
<file path=[Content_Types].xml><?xml version="1.0" encoding="utf-8"?>
<Types xmlns="http://schemas.openxmlformats.org/package/2006/content-types">
  <Default Extension="png" ContentType="image/png"/>
  <Default Extension="xlsm" ContentType="application/vnd.ms-excel.sheet.macroEnabled.12"/>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201B4" w14:textId="77777777" w:rsidR="003B2758" w:rsidRPr="00352B2C" w:rsidRDefault="003B2758" w:rsidP="00A06281">
      <w:pPr>
        <w:widowControl w:val="0"/>
        <w:autoSpaceDE w:val="0"/>
        <w:autoSpaceDN w:val="0"/>
        <w:adjustRightInd w:val="0"/>
        <w:ind w:right="-1"/>
        <w:jc w:val="center"/>
        <w:rPr>
          <w:rFonts w:ascii="Times New Roman" w:hAnsi="Times New Roman"/>
          <w:b/>
          <w:color w:val="000000"/>
          <w:spacing w:val="-2"/>
          <w:sz w:val="22"/>
          <w:szCs w:val="22"/>
        </w:rPr>
      </w:pPr>
    </w:p>
    <w:p w14:paraId="0757F869" w14:textId="77777777" w:rsidR="003B2758" w:rsidRPr="00352B2C" w:rsidRDefault="003B2758" w:rsidP="00A06281">
      <w:pPr>
        <w:widowControl w:val="0"/>
        <w:autoSpaceDE w:val="0"/>
        <w:autoSpaceDN w:val="0"/>
        <w:adjustRightInd w:val="0"/>
        <w:ind w:right="-1"/>
        <w:jc w:val="center"/>
        <w:rPr>
          <w:rFonts w:ascii="Times New Roman" w:hAnsi="Times New Roman"/>
          <w:b/>
          <w:color w:val="000000"/>
          <w:spacing w:val="-2"/>
          <w:sz w:val="22"/>
          <w:szCs w:val="22"/>
        </w:rPr>
      </w:pPr>
    </w:p>
    <w:p w14:paraId="54E19974" w14:textId="77777777" w:rsidR="00A06281" w:rsidRPr="00352B2C" w:rsidRDefault="005A17B9" w:rsidP="00A06281">
      <w:pPr>
        <w:widowControl w:val="0"/>
        <w:autoSpaceDE w:val="0"/>
        <w:autoSpaceDN w:val="0"/>
        <w:adjustRightInd w:val="0"/>
        <w:ind w:right="-1"/>
        <w:jc w:val="center"/>
        <w:rPr>
          <w:rFonts w:ascii="Times New Roman" w:hAnsi="Times New Roman"/>
          <w:b/>
          <w:color w:val="000000"/>
          <w:spacing w:val="-2"/>
          <w:sz w:val="22"/>
          <w:szCs w:val="22"/>
        </w:rPr>
      </w:pPr>
      <w:r w:rsidRPr="00352B2C">
        <w:rPr>
          <w:rFonts w:ascii="Times New Roman" w:hAnsi="Times New Roman"/>
          <w:b/>
          <w:noProof/>
          <w:color w:val="000000"/>
          <w:spacing w:val="-2"/>
          <w:sz w:val="22"/>
          <w:szCs w:val="22"/>
          <w:lang w:val="en-US"/>
        </w:rPr>
        <w:drawing>
          <wp:anchor distT="0" distB="0" distL="114300" distR="114300" simplePos="0" relativeHeight="251657728" behindDoc="0" locked="0" layoutInCell="1" allowOverlap="1" wp14:anchorId="7E561F03" wp14:editId="48F0A37C">
            <wp:simplePos x="0" y="0"/>
            <wp:positionH relativeFrom="column">
              <wp:posOffset>2628900</wp:posOffset>
            </wp:positionH>
            <wp:positionV relativeFrom="paragraph">
              <wp:posOffset>-342900</wp:posOffset>
            </wp:positionV>
            <wp:extent cx="871220" cy="962025"/>
            <wp:effectExtent l="0" t="0" r="0" b="3175"/>
            <wp:wrapThrough wrapText="bothSides">
              <wp:wrapPolygon edited="0">
                <wp:start x="0" y="0"/>
                <wp:lineTo x="0" y="21101"/>
                <wp:lineTo x="20781" y="21101"/>
                <wp:lineTo x="20781" y="0"/>
                <wp:lineTo x="0" y="0"/>
              </wp:wrapPolygon>
            </wp:wrapThrough>
            <wp:docPr id="1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871220" cy="962025"/>
                    </a:xfrm>
                    <a:prstGeom prst="rect">
                      <a:avLst/>
                    </a:prstGeom>
                    <a:noFill/>
                    <a:ln>
                      <a:noFill/>
                    </a:ln>
                  </pic:spPr>
                </pic:pic>
              </a:graphicData>
            </a:graphic>
          </wp:anchor>
        </w:drawing>
      </w:r>
    </w:p>
    <w:p w14:paraId="6DC8D1A7" w14:textId="77777777" w:rsidR="00A06281" w:rsidRPr="00352B2C" w:rsidRDefault="00A06281" w:rsidP="00A06281">
      <w:pPr>
        <w:widowControl w:val="0"/>
        <w:autoSpaceDE w:val="0"/>
        <w:autoSpaceDN w:val="0"/>
        <w:adjustRightInd w:val="0"/>
        <w:ind w:right="-1"/>
        <w:jc w:val="center"/>
        <w:rPr>
          <w:rFonts w:ascii="Times New Roman" w:hAnsi="Times New Roman"/>
          <w:b/>
          <w:color w:val="000000"/>
          <w:spacing w:val="-2"/>
          <w:sz w:val="22"/>
          <w:szCs w:val="22"/>
        </w:rPr>
      </w:pPr>
    </w:p>
    <w:p w14:paraId="4C1FDDB1" w14:textId="77777777" w:rsidR="00A06281" w:rsidRPr="00352B2C" w:rsidRDefault="00A06281" w:rsidP="00A06281">
      <w:pPr>
        <w:widowControl w:val="0"/>
        <w:autoSpaceDE w:val="0"/>
        <w:autoSpaceDN w:val="0"/>
        <w:adjustRightInd w:val="0"/>
        <w:ind w:right="-1"/>
        <w:jc w:val="center"/>
        <w:rPr>
          <w:rFonts w:ascii="Times New Roman" w:hAnsi="Times New Roman"/>
          <w:b/>
          <w:color w:val="000000"/>
          <w:spacing w:val="-2"/>
          <w:sz w:val="22"/>
          <w:szCs w:val="22"/>
        </w:rPr>
      </w:pPr>
    </w:p>
    <w:p w14:paraId="7D88AA09" w14:textId="77777777" w:rsidR="00A06281" w:rsidRPr="00352B2C" w:rsidRDefault="00A06281" w:rsidP="006E5074">
      <w:pPr>
        <w:widowControl w:val="0"/>
        <w:autoSpaceDE w:val="0"/>
        <w:autoSpaceDN w:val="0"/>
        <w:adjustRightInd w:val="0"/>
        <w:ind w:right="-1"/>
        <w:rPr>
          <w:rFonts w:ascii="Times New Roman" w:hAnsi="Times New Roman"/>
          <w:b/>
          <w:color w:val="000000"/>
          <w:spacing w:val="-2"/>
          <w:sz w:val="22"/>
          <w:szCs w:val="22"/>
        </w:rPr>
      </w:pPr>
    </w:p>
    <w:p w14:paraId="7EF01A32" w14:textId="77777777" w:rsidR="00A06281" w:rsidRPr="00352B2C" w:rsidRDefault="00A06281" w:rsidP="00A06281">
      <w:pPr>
        <w:widowControl w:val="0"/>
        <w:autoSpaceDE w:val="0"/>
        <w:autoSpaceDN w:val="0"/>
        <w:adjustRightInd w:val="0"/>
        <w:ind w:right="-1"/>
        <w:jc w:val="center"/>
        <w:rPr>
          <w:rFonts w:ascii="Times New Roman" w:hAnsi="Times New Roman"/>
          <w:b/>
          <w:color w:val="000000"/>
          <w:spacing w:val="-2"/>
          <w:sz w:val="22"/>
          <w:szCs w:val="22"/>
        </w:rPr>
      </w:pPr>
      <w:r w:rsidRPr="00352B2C">
        <w:rPr>
          <w:rFonts w:ascii="Times New Roman" w:hAnsi="Times New Roman"/>
          <w:b/>
          <w:color w:val="000000"/>
          <w:spacing w:val="-2"/>
          <w:sz w:val="22"/>
          <w:szCs w:val="22"/>
        </w:rPr>
        <w:t xml:space="preserve">Montenegro </w:t>
      </w:r>
    </w:p>
    <w:p w14:paraId="5C29E4FA" w14:textId="77777777" w:rsidR="00A06281" w:rsidRPr="00352B2C" w:rsidRDefault="00A06281" w:rsidP="00A06281">
      <w:pPr>
        <w:widowControl w:val="0"/>
        <w:autoSpaceDE w:val="0"/>
        <w:autoSpaceDN w:val="0"/>
        <w:adjustRightInd w:val="0"/>
        <w:ind w:right="-1"/>
        <w:jc w:val="center"/>
        <w:rPr>
          <w:rFonts w:ascii="Times New Roman" w:hAnsi="Times New Roman"/>
          <w:b/>
          <w:color w:val="000000"/>
          <w:spacing w:val="-2"/>
          <w:sz w:val="22"/>
          <w:szCs w:val="22"/>
        </w:rPr>
      </w:pPr>
      <w:r w:rsidRPr="00352B2C">
        <w:rPr>
          <w:rFonts w:ascii="Times New Roman" w:hAnsi="Times New Roman"/>
          <w:b/>
          <w:color w:val="000000"/>
          <w:spacing w:val="-2"/>
          <w:sz w:val="22"/>
          <w:szCs w:val="22"/>
        </w:rPr>
        <w:t>Ministry of Agriculture and Rural Development</w:t>
      </w:r>
    </w:p>
    <w:p w14:paraId="4E422B8D" w14:textId="77777777" w:rsidR="00A06281" w:rsidRPr="00352B2C" w:rsidRDefault="00A06281" w:rsidP="00A06281">
      <w:pPr>
        <w:pStyle w:val="Text1"/>
        <w:spacing w:after="0"/>
        <w:rPr>
          <w:rStyle w:val="hps"/>
          <w:szCs w:val="22"/>
        </w:rPr>
      </w:pPr>
    </w:p>
    <w:p w14:paraId="5B8DAD2B" w14:textId="77777777" w:rsidR="00A06281" w:rsidRPr="00352B2C" w:rsidRDefault="00A06281" w:rsidP="00A06281">
      <w:pPr>
        <w:pStyle w:val="Text1"/>
        <w:spacing w:after="0"/>
        <w:rPr>
          <w:rStyle w:val="hps"/>
          <w:szCs w:val="22"/>
        </w:rPr>
      </w:pPr>
    </w:p>
    <w:p w14:paraId="65392881" w14:textId="77777777" w:rsidR="00A06281" w:rsidRPr="00352B2C" w:rsidRDefault="00A06281" w:rsidP="00A06281">
      <w:pPr>
        <w:pStyle w:val="Text1"/>
        <w:spacing w:after="0"/>
        <w:rPr>
          <w:rStyle w:val="hps"/>
          <w:szCs w:val="22"/>
        </w:rPr>
      </w:pPr>
    </w:p>
    <w:p w14:paraId="5CD3CD8E" w14:textId="77777777" w:rsidR="00A06281" w:rsidRPr="00352B2C" w:rsidRDefault="00A06281" w:rsidP="00A06281">
      <w:pPr>
        <w:pStyle w:val="Text1"/>
        <w:spacing w:after="0"/>
        <w:rPr>
          <w:rStyle w:val="hps"/>
          <w:szCs w:val="22"/>
        </w:rPr>
      </w:pPr>
    </w:p>
    <w:p w14:paraId="4481A19E" w14:textId="77777777" w:rsidR="00A06281" w:rsidRPr="00352B2C" w:rsidRDefault="00A06281" w:rsidP="00A06281">
      <w:pPr>
        <w:pStyle w:val="Text1"/>
        <w:spacing w:after="0"/>
        <w:rPr>
          <w:rStyle w:val="hps"/>
          <w:szCs w:val="22"/>
        </w:rPr>
      </w:pPr>
    </w:p>
    <w:p w14:paraId="3C220CDB" w14:textId="77777777" w:rsidR="008D22CF" w:rsidRPr="00352B2C" w:rsidRDefault="008D22CF" w:rsidP="00A06281">
      <w:pPr>
        <w:pStyle w:val="Text1"/>
        <w:spacing w:after="0"/>
        <w:rPr>
          <w:rStyle w:val="hps"/>
          <w:szCs w:val="22"/>
        </w:rPr>
      </w:pPr>
    </w:p>
    <w:p w14:paraId="0153FAF7" w14:textId="77777777" w:rsidR="00A06281" w:rsidRPr="00352B2C" w:rsidRDefault="00A06281" w:rsidP="00A06281">
      <w:pPr>
        <w:pStyle w:val="Text1"/>
        <w:spacing w:after="0"/>
        <w:rPr>
          <w:rStyle w:val="hps"/>
          <w:szCs w:val="22"/>
        </w:rPr>
      </w:pPr>
    </w:p>
    <w:p w14:paraId="0DCF7B33" w14:textId="77777777" w:rsidR="00A06281" w:rsidRPr="00352B2C" w:rsidRDefault="00A06281" w:rsidP="00A06281">
      <w:pPr>
        <w:pStyle w:val="Text1"/>
        <w:spacing w:after="0"/>
        <w:rPr>
          <w:rStyle w:val="hps"/>
          <w:szCs w:val="22"/>
        </w:rPr>
      </w:pPr>
    </w:p>
    <w:p w14:paraId="6BB6001C" w14:textId="77777777" w:rsidR="00A06281" w:rsidRPr="00352B2C" w:rsidRDefault="00A06281" w:rsidP="00A06281">
      <w:pPr>
        <w:pStyle w:val="Text1"/>
        <w:spacing w:after="0"/>
        <w:rPr>
          <w:rStyle w:val="hps"/>
          <w:szCs w:val="22"/>
        </w:rPr>
      </w:pPr>
    </w:p>
    <w:p w14:paraId="402F1A6F" w14:textId="77777777" w:rsidR="00A06281" w:rsidRPr="00352B2C" w:rsidRDefault="00A06281" w:rsidP="00A06281">
      <w:pPr>
        <w:pStyle w:val="Text1"/>
        <w:spacing w:after="0"/>
        <w:rPr>
          <w:rStyle w:val="hps"/>
          <w:szCs w:val="22"/>
        </w:rPr>
      </w:pPr>
    </w:p>
    <w:p w14:paraId="6A15F7E7" w14:textId="77777777" w:rsidR="00A06281" w:rsidRPr="00352B2C" w:rsidRDefault="00A06281" w:rsidP="00A06281">
      <w:pPr>
        <w:pStyle w:val="Text1"/>
        <w:spacing w:after="0"/>
        <w:rPr>
          <w:rStyle w:val="hps"/>
          <w:szCs w:val="22"/>
        </w:rPr>
      </w:pPr>
    </w:p>
    <w:p w14:paraId="67D4421D" w14:textId="77777777" w:rsidR="00A06281" w:rsidRPr="00352B2C" w:rsidRDefault="00A06281" w:rsidP="00A06281">
      <w:pPr>
        <w:pStyle w:val="Text1"/>
        <w:spacing w:after="0"/>
        <w:rPr>
          <w:rStyle w:val="hps"/>
          <w:szCs w:val="22"/>
        </w:rPr>
      </w:pPr>
    </w:p>
    <w:p w14:paraId="54F953A3" w14:textId="77777777" w:rsidR="006E5074" w:rsidRPr="00352B2C" w:rsidRDefault="006E5074" w:rsidP="00A06281">
      <w:pPr>
        <w:pStyle w:val="Text1"/>
        <w:spacing w:after="0"/>
        <w:rPr>
          <w:rStyle w:val="hps"/>
          <w:szCs w:val="22"/>
        </w:rPr>
      </w:pPr>
    </w:p>
    <w:p w14:paraId="7C0A6CC7" w14:textId="77777777" w:rsidR="006E5074" w:rsidRPr="00352B2C" w:rsidRDefault="006E5074" w:rsidP="00A06281">
      <w:pPr>
        <w:pStyle w:val="Text1"/>
        <w:spacing w:after="0"/>
        <w:rPr>
          <w:rStyle w:val="hps"/>
          <w:szCs w:val="22"/>
        </w:rPr>
      </w:pPr>
    </w:p>
    <w:p w14:paraId="36FC02F5" w14:textId="77777777" w:rsidR="006E5074" w:rsidRPr="00352B2C" w:rsidRDefault="006E5074" w:rsidP="00A06281">
      <w:pPr>
        <w:pStyle w:val="Text1"/>
        <w:spacing w:after="0"/>
        <w:rPr>
          <w:rStyle w:val="hps"/>
          <w:szCs w:val="22"/>
        </w:rPr>
      </w:pPr>
    </w:p>
    <w:p w14:paraId="7D0A43CC" w14:textId="77777777" w:rsidR="00A06281" w:rsidRPr="00352B2C" w:rsidRDefault="00A06281" w:rsidP="00A06281">
      <w:pPr>
        <w:pStyle w:val="Text1"/>
        <w:spacing w:after="0"/>
        <w:jc w:val="center"/>
        <w:rPr>
          <w:rStyle w:val="hps"/>
          <w:b/>
          <w:szCs w:val="22"/>
        </w:rPr>
      </w:pPr>
      <w:r w:rsidRPr="00352B2C">
        <w:rPr>
          <w:rStyle w:val="hps"/>
          <w:b/>
          <w:szCs w:val="22"/>
        </w:rPr>
        <w:t>PROGRAM</w:t>
      </w:r>
      <w:r w:rsidR="0088046A" w:rsidRPr="00352B2C">
        <w:rPr>
          <w:rStyle w:val="hps"/>
          <w:b/>
          <w:szCs w:val="22"/>
        </w:rPr>
        <w:t>ME</w:t>
      </w:r>
      <w:r w:rsidRPr="00352B2C">
        <w:rPr>
          <w:rStyle w:val="hps"/>
          <w:b/>
          <w:szCs w:val="22"/>
        </w:rPr>
        <w:t xml:space="preserve"> FOR THE DEVELOPMENT OF AGRICULTURE AND RURAL AREAS </w:t>
      </w:r>
    </w:p>
    <w:p w14:paraId="0DD7DE4D" w14:textId="77777777" w:rsidR="00A06281" w:rsidRPr="00352B2C" w:rsidRDefault="00A06281" w:rsidP="00FC2338">
      <w:pPr>
        <w:pStyle w:val="Text1"/>
        <w:spacing w:after="0"/>
        <w:jc w:val="center"/>
        <w:rPr>
          <w:rStyle w:val="hps"/>
          <w:b/>
          <w:szCs w:val="22"/>
        </w:rPr>
      </w:pPr>
      <w:r w:rsidRPr="00352B2C">
        <w:rPr>
          <w:rStyle w:val="hps"/>
          <w:b/>
          <w:szCs w:val="22"/>
        </w:rPr>
        <w:t>IN MONTENEGRO</w:t>
      </w:r>
      <w:r w:rsidR="00FC2338" w:rsidRPr="00352B2C">
        <w:rPr>
          <w:rStyle w:val="hps"/>
          <w:b/>
          <w:szCs w:val="22"/>
        </w:rPr>
        <w:t xml:space="preserve"> </w:t>
      </w:r>
      <w:r w:rsidRPr="00352B2C">
        <w:rPr>
          <w:rStyle w:val="hps"/>
          <w:b/>
          <w:szCs w:val="22"/>
        </w:rPr>
        <w:t>UNDER IPARD II 2014-2020</w:t>
      </w:r>
    </w:p>
    <w:p w14:paraId="2D77E6BF" w14:textId="77777777" w:rsidR="00A06281" w:rsidRPr="00352B2C" w:rsidRDefault="00A06281" w:rsidP="00A06281">
      <w:pPr>
        <w:jc w:val="both"/>
        <w:rPr>
          <w:rFonts w:ascii="Times New Roman" w:hAnsi="Times New Roman"/>
          <w:sz w:val="22"/>
          <w:szCs w:val="22"/>
        </w:rPr>
      </w:pPr>
    </w:p>
    <w:p w14:paraId="6BDBFEC2" w14:textId="77777777" w:rsidR="00A06281" w:rsidRPr="00352B2C" w:rsidRDefault="00A06281" w:rsidP="00A06281">
      <w:pPr>
        <w:jc w:val="both"/>
        <w:rPr>
          <w:rFonts w:ascii="Times New Roman" w:hAnsi="Times New Roman"/>
          <w:sz w:val="22"/>
          <w:szCs w:val="22"/>
        </w:rPr>
      </w:pPr>
    </w:p>
    <w:p w14:paraId="71C93C5A" w14:textId="77777777" w:rsidR="00A06281" w:rsidRPr="00352B2C" w:rsidRDefault="00A06281" w:rsidP="00A06281">
      <w:pPr>
        <w:jc w:val="both"/>
        <w:rPr>
          <w:rFonts w:ascii="Times New Roman" w:hAnsi="Times New Roman"/>
          <w:sz w:val="22"/>
          <w:szCs w:val="22"/>
        </w:rPr>
      </w:pPr>
    </w:p>
    <w:p w14:paraId="501D4DD8" w14:textId="77777777" w:rsidR="00A06281" w:rsidRPr="00352B2C" w:rsidRDefault="00A06281" w:rsidP="00A06281">
      <w:pPr>
        <w:jc w:val="both"/>
        <w:rPr>
          <w:rFonts w:ascii="Times New Roman" w:hAnsi="Times New Roman"/>
          <w:sz w:val="22"/>
          <w:szCs w:val="22"/>
        </w:rPr>
      </w:pPr>
    </w:p>
    <w:p w14:paraId="0F4028C5" w14:textId="77777777" w:rsidR="00A06281" w:rsidRPr="00352B2C" w:rsidRDefault="00A06281" w:rsidP="00A06281">
      <w:pPr>
        <w:jc w:val="both"/>
        <w:rPr>
          <w:rFonts w:ascii="Times New Roman" w:hAnsi="Times New Roman"/>
          <w:sz w:val="22"/>
          <w:szCs w:val="22"/>
        </w:rPr>
      </w:pPr>
    </w:p>
    <w:p w14:paraId="2B68C41E" w14:textId="77777777" w:rsidR="00A06281" w:rsidRPr="00352B2C" w:rsidRDefault="00A06281" w:rsidP="00A06281">
      <w:pPr>
        <w:jc w:val="both"/>
        <w:rPr>
          <w:rFonts w:ascii="Times New Roman" w:hAnsi="Times New Roman"/>
          <w:sz w:val="22"/>
          <w:szCs w:val="22"/>
        </w:rPr>
      </w:pPr>
    </w:p>
    <w:p w14:paraId="6D386F5D" w14:textId="77777777" w:rsidR="00A06281" w:rsidRPr="00352B2C" w:rsidRDefault="00A06281" w:rsidP="00A06281">
      <w:pPr>
        <w:jc w:val="both"/>
        <w:rPr>
          <w:rFonts w:ascii="Times New Roman" w:hAnsi="Times New Roman"/>
          <w:sz w:val="22"/>
          <w:szCs w:val="22"/>
        </w:rPr>
      </w:pPr>
    </w:p>
    <w:p w14:paraId="29153308" w14:textId="0A2DE52F" w:rsidR="00A06281" w:rsidRPr="00352B2C" w:rsidRDefault="006B323C" w:rsidP="00A06281">
      <w:pPr>
        <w:jc w:val="center"/>
        <w:rPr>
          <w:rFonts w:ascii="Times New Roman" w:hAnsi="Times New Roman"/>
          <w:sz w:val="22"/>
          <w:szCs w:val="22"/>
        </w:rPr>
      </w:pPr>
      <w:r w:rsidRPr="00352B2C">
        <w:rPr>
          <w:rFonts w:ascii="Times New Roman" w:hAnsi="Times New Roman"/>
          <w:sz w:val="22"/>
          <w:szCs w:val="22"/>
        </w:rPr>
        <w:t>Version 1.</w:t>
      </w:r>
      <w:r w:rsidR="009A2A0C">
        <w:rPr>
          <w:rFonts w:ascii="Times New Roman" w:hAnsi="Times New Roman"/>
          <w:sz w:val="22"/>
          <w:szCs w:val="22"/>
        </w:rPr>
        <w:t>7</w:t>
      </w:r>
      <w:r w:rsidRPr="00352B2C">
        <w:rPr>
          <w:rFonts w:ascii="Times New Roman" w:hAnsi="Times New Roman"/>
          <w:sz w:val="22"/>
          <w:szCs w:val="22"/>
        </w:rPr>
        <w:t>.</w:t>
      </w:r>
    </w:p>
    <w:p w14:paraId="2D537148" w14:textId="77777777" w:rsidR="00A06281" w:rsidRPr="00352B2C" w:rsidRDefault="00A06281" w:rsidP="00A06281">
      <w:pPr>
        <w:jc w:val="both"/>
        <w:rPr>
          <w:rFonts w:ascii="Times New Roman" w:hAnsi="Times New Roman"/>
          <w:sz w:val="22"/>
          <w:szCs w:val="22"/>
        </w:rPr>
      </w:pPr>
    </w:p>
    <w:p w14:paraId="752D938C" w14:textId="77777777" w:rsidR="00A06281" w:rsidRPr="00352B2C" w:rsidRDefault="00A06281" w:rsidP="00A06281">
      <w:pPr>
        <w:jc w:val="both"/>
        <w:rPr>
          <w:rFonts w:ascii="Times New Roman" w:hAnsi="Times New Roman"/>
          <w:sz w:val="22"/>
          <w:szCs w:val="22"/>
        </w:rPr>
      </w:pPr>
    </w:p>
    <w:p w14:paraId="70824B22" w14:textId="77777777" w:rsidR="00A06281" w:rsidRPr="00352B2C" w:rsidRDefault="00A06281" w:rsidP="00A06281">
      <w:pPr>
        <w:jc w:val="both"/>
        <w:rPr>
          <w:rFonts w:ascii="Times New Roman" w:hAnsi="Times New Roman"/>
          <w:sz w:val="22"/>
          <w:szCs w:val="22"/>
        </w:rPr>
      </w:pPr>
    </w:p>
    <w:p w14:paraId="51893922" w14:textId="77777777" w:rsidR="00A06281" w:rsidRPr="00352B2C" w:rsidRDefault="00A06281" w:rsidP="00A06281">
      <w:pPr>
        <w:jc w:val="both"/>
        <w:rPr>
          <w:rFonts w:ascii="Times New Roman" w:hAnsi="Times New Roman"/>
          <w:sz w:val="22"/>
          <w:szCs w:val="22"/>
        </w:rPr>
      </w:pPr>
    </w:p>
    <w:p w14:paraId="1861A8D7" w14:textId="77777777" w:rsidR="00A06281" w:rsidRPr="00352B2C" w:rsidRDefault="00A06281" w:rsidP="00A06281">
      <w:pPr>
        <w:jc w:val="both"/>
        <w:rPr>
          <w:rFonts w:ascii="Times New Roman" w:hAnsi="Times New Roman"/>
          <w:sz w:val="22"/>
          <w:szCs w:val="22"/>
        </w:rPr>
      </w:pPr>
    </w:p>
    <w:p w14:paraId="759711A0" w14:textId="77777777" w:rsidR="00A06281" w:rsidRPr="00352B2C" w:rsidRDefault="00A06281" w:rsidP="00A06281">
      <w:pPr>
        <w:jc w:val="both"/>
        <w:rPr>
          <w:rFonts w:ascii="Times New Roman" w:hAnsi="Times New Roman"/>
          <w:sz w:val="22"/>
          <w:szCs w:val="22"/>
        </w:rPr>
      </w:pPr>
    </w:p>
    <w:p w14:paraId="3F8C18F1" w14:textId="77777777" w:rsidR="00A06281" w:rsidRPr="00352B2C" w:rsidRDefault="00A06281" w:rsidP="00A06281">
      <w:pPr>
        <w:jc w:val="both"/>
        <w:rPr>
          <w:rFonts w:ascii="Times New Roman" w:hAnsi="Times New Roman"/>
          <w:sz w:val="22"/>
          <w:szCs w:val="22"/>
        </w:rPr>
      </w:pPr>
    </w:p>
    <w:p w14:paraId="7CA5AC17" w14:textId="77777777" w:rsidR="00A06281" w:rsidRPr="00352B2C" w:rsidRDefault="00A06281" w:rsidP="00A06281">
      <w:pPr>
        <w:jc w:val="both"/>
        <w:rPr>
          <w:rFonts w:ascii="Times New Roman" w:hAnsi="Times New Roman"/>
          <w:sz w:val="22"/>
          <w:szCs w:val="22"/>
        </w:rPr>
      </w:pPr>
    </w:p>
    <w:p w14:paraId="7AC7E6B0" w14:textId="77777777" w:rsidR="00A06281" w:rsidRPr="00352B2C" w:rsidRDefault="00A06281" w:rsidP="00A06281">
      <w:pPr>
        <w:jc w:val="both"/>
        <w:rPr>
          <w:rFonts w:ascii="Times New Roman" w:hAnsi="Times New Roman"/>
          <w:sz w:val="22"/>
          <w:szCs w:val="22"/>
        </w:rPr>
      </w:pPr>
    </w:p>
    <w:p w14:paraId="61E9E359" w14:textId="77777777" w:rsidR="00A06281" w:rsidRPr="00352B2C" w:rsidRDefault="00A06281" w:rsidP="00A06281">
      <w:pPr>
        <w:jc w:val="both"/>
        <w:rPr>
          <w:rFonts w:ascii="Times New Roman" w:hAnsi="Times New Roman"/>
          <w:sz w:val="22"/>
          <w:szCs w:val="22"/>
        </w:rPr>
      </w:pPr>
    </w:p>
    <w:p w14:paraId="64C3BF72" w14:textId="77777777" w:rsidR="00A06281" w:rsidRPr="00352B2C" w:rsidRDefault="00A06281" w:rsidP="00A06281">
      <w:pPr>
        <w:jc w:val="both"/>
        <w:rPr>
          <w:rFonts w:ascii="Times New Roman" w:hAnsi="Times New Roman"/>
          <w:sz w:val="22"/>
          <w:szCs w:val="22"/>
        </w:rPr>
      </w:pPr>
    </w:p>
    <w:p w14:paraId="44946AC1" w14:textId="77777777" w:rsidR="00A06281" w:rsidRPr="00352B2C" w:rsidRDefault="00A06281" w:rsidP="00A06281">
      <w:pPr>
        <w:jc w:val="both"/>
        <w:rPr>
          <w:rFonts w:ascii="Times New Roman" w:hAnsi="Times New Roman"/>
          <w:sz w:val="22"/>
          <w:szCs w:val="22"/>
        </w:rPr>
      </w:pPr>
    </w:p>
    <w:p w14:paraId="0CD04F00" w14:textId="77777777" w:rsidR="00A06281" w:rsidRPr="00352B2C" w:rsidRDefault="00A06281" w:rsidP="00A06281">
      <w:pPr>
        <w:jc w:val="both"/>
        <w:rPr>
          <w:rFonts w:ascii="Times New Roman" w:hAnsi="Times New Roman"/>
          <w:sz w:val="22"/>
          <w:szCs w:val="22"/>
        </w:rPr>
      </w:pPr>
    </w:p>
    <w:p w14:paraId="2E736128" w14:textId="77777777" w:rsidR="00A06281" w:rsidRPr="00352B2C" w:rsidRDefault="00A06281" w:rsidP="00A06281">
      <w:pPr>
        <w:jc w:val="both"/>
        <w:rPr>
          <w:rFonts w:ascii="Times New Roman" w:hAnsi="Times New Roman"/>
          <w:sz w:val="22"/>
          <w:szCs w:val="22"/>
        </w:rPr>
      </w:pPr>
    </w:p>
    <w:p w14:paraId="1B63112D" w14:textId="77777777" w:rsidR="00A06281" w:rsidRPr="00352B2C" w:rsidRDefault="00A06281" w:rsidP="00A06281">
      <w:pPr>
        <w:jc w:val="both"/>
        <w:rPr>
          <w:rFonts w:ascii="Times New Roman" w:hAnsi="Times New Roman"/>
          <w:sz w:val="22"/>
          <w:szCs w:val="22"/>
        </w:rPr>
      </w:pPr>
    </w:p>
    <w:p w14:paraId="4296B66D" w14:textId="77777777" w:rsidR="00A06281" w:rsidRPr="00352B2C" w:rsidRDefault="00A06281" w:rsidP="00A06281">
      <w:pPr>
        <w:jc w:val="both"/>
        <w:rPr>
          <w:rFonts w:ascii="Times New Roman" w:hAnsi="Times New Roman"/>
          <w:sz w:val="22"/>
          <w:szCs w:val="22"/>
        </w:rPr>
      </w:pPr>
    </w:p>
    <w:p w14:paraId="2AE14D97" w14:textId="77777777" w:rsidR="00A06281" w:rsidRPr="00352B2C" w:rsidRDefault="00A06281" w:rsidP="00A06281">
      <w:pPr>
        <w:jc w:val="both"/>
        <w:rPr>
          <w:rFonts w:ascii="Times New Roman" w:hAnsi="Times New Roman"/>
          <w:sz w:val="22"/>
          <w:szCs w:val="22"/>
        </w:rPr>
      </w:pPr>
    </w:p>
    <w:p w14:paraId="206A531A" w14:textId="1A4B4985" w:rsidR="00A06281" w:rsidRPr="00352B2C" w:rsidRDefault="009A2A0C" w:rsidP="00A06281">
      <w:pPr>
        <w:jc w:val="center"/>
        <w:rPr>
          <w:rFonts w:ascii="Times New Roman" w:hAnsi="Times New Roman"/>
          <w:sz w:val="22"/>
          <w:szCs w:val="22"/>
        </w:rPr>
      </w:pPr>
      <w:r>
        <w:rPr>
          <w:rFonts w:ascii="Times New Roman" w:hAnsi="Times New Roman"/>
          <w:b/>
          <w:sz w:val="22"/>
          <w:szCs w:val="22"/>
        </w:rPr>
        <w:t>September 2024</w:t>
      </w:r>
    </w:p>
    <w:p w14:paraId="2A02DD98" w14:textId="77777777" w:rsidR="00A06281" w:rsidRPr="00352B2C" w:rsidRDefault="00A06281" w:rsidP="00A06281">
      <w:pPr>
        <w:jc w:val="center"/>
        <w:rPr>
          <w:rFonts w:ascii="Times New Roman" w:hAnsi="Times New Roman"/>
          <w:sz w:val="22"/>
          <w:szCs w:val="22"/>
        </w:rPr>
      </w:pPr>
    </w:p>
    <w:p w14:paraId="4AFBDF31" w14:textId="77777777" w:rsidR="003B2C60" w:rsidRPr="00352B2C" w:rsidRDefault="003B2C60">
      <w:pPr>
        <w:rPr>
          <w:rFonts w:ascii="Times New Roman" w:hAnsi="Times New Roman"/>
          <w:sz w:val="22"/>
          <w:szCs w:val="22"/>
        </w:rPr>
      </w:pPr>
      <w:r w:rsidRPr="00352B2C">
        <w:rPr>
          <w:rFonts w:ascii="Times New Roman" w:hAnsi="Times New Roman"/>
          <w:sz w:val="22"/>
          <w:szCs w:val="22"/>
        </w:rPr>
        <w:br w:type="page"/>
      </w:r>
    </w:p>
    <w:p w14:paraId="3BAE45E0" w14:textId="77777777" w:rsidR="00A06281" w:rsidRPr="00352B2C" w:rsidRDefault="003B2758" w:rsidP="00A06281">
      <w:pPr>
        <w:pStyle w:val="TOCHeading"/>
        <w:spacing w:before="0" w:after="0"/>
        <w:rPr>
          <w:rFonts w:ascii="Times New Roman" w:hAnsi="Times New Roman"/>
          <w:szCs w:val="22"/>
        </w:rPr>
      </w:pPr>
      <w:bookmarkStart w:id="0" w:name="_Ref357083341"/>
      <w:bookmarkStart w:id="1" w:name="_Toc361677359"/>
      <w:r w:rsidRPr="00352B2C">
        <w:rPr>
          <w:rFonts w:ascii="Times New Roman" w:hAnsi="Times New Roman"/>
          <w:szCs w:val="22"/>
        </w:rPr>
        <w:lastRenderedPageBreak/>
        <w:t>TABLE OF CONTENTS</w:t>
      </w:r>
    </w:p>
    <w:p w14:paraId="27BB6B82" w14:textId="77777777" w:rsidR="00A06281" w:rsidRPr="00352B2C" w:rsidRDefault="00A06281" w:rsidP="00A06281">
      <w:pPr>
        <w:rPr>
          <w:rFonts w:ascii="Times New Roman" w:hAnsi="Times New Roman"/>
          <w:sz w:val="22"/>
          <w:szCs w:val="22"/>
        </w:rPr>
      </w:pPr>
    </w:p>
    <w:p w14:paraId="5C18187E" w14:textId="77777777" w:rsidR="00795947" w:rsidRPr="00352B2C" w:rsidRDefault="00DD5015" w:rsidP="005E7E70">
      <w:pPr>
        <w:pStyle w:val="TOC2"/>
        <w:rPr>
          <w:noProof w:val="0"/>
        </w:rPr>
      </w:pPr>
      <w:r w:rsidRPr="00352B2C">
        <w:rPr>
          <w:noProof w:val="0"/>
        </w:rPr>
        <w:fldChar w:fldCharType="begin"/>
      </w:r>
      <w:r w:rsidR="00A06281" w:rsidRPr="00352B2C">
        <w:rPr>
          <w:noProof w:val="0"/>
        </w:rPr>
        <w:instrText xml:space="preserve"> TOC \o "1-3" \h \z \u </w:instrText>
      </w:r>
      <w:r w:rsidRPr="00352B2C">
        <w:rPr>
          <w:noProof w:val="0"/>
        </w:rPr>
        <w:fldChar w:fldCharType="separate"/>
      </w:r>
      <w:hyperlink w:anchor="_Toc419457118" w:history="1">
        <w:r w:rsidR="00795947" w:rsidRPr="00352B2C">
          <w:rPr>
            <w:noProof w:val="0"/>
          </w:rPr>
          <w:t>LIST OF TABLES</w:t>
        </w:r>
        <w:r w:rsidR="00795947" w:rsidRPr="00352B2C">
          <w:rPr>
            <w:noProof w:val="0"/>
            <w:webHidden/>
          </w:rPr>
          <w:tab/>
        </w:r>
        <w:r w:rsidRPr="00352B2C">
          <w:rPr>
            <w:noProof w:val="0"/>
            <w:webHidden/>
          </w:rPr>
          <w:fldChar w:fldCharType="begin"/>
        </w:r>
        <w:r w:rsidR="00795947" w:rsidRPr="00352B2C">
          <w:rPr>
            <w:noProof w:val="0"/>
            <w:webHidden/>
          </w:rPr>
          <w:instrText xml:space="preserve"> PAGEREF _Toc419457118 \h </w:instrText>
        </w:r>
        <w:r w:rsidRPr="00352B2C">
          <w:rPr>
            <w:noProof w:val="0"/>
            <w:webHidden/>
          </w:rPr>
        </w:r>
        <w:r w:rsidRPr="00352B2C">
          <w:rPr>
            <w:noProof w:val="0"/>
            <w:webHidden/>
          </w:rPr>
          <w:fldChar w:fldCharType="separate"/>
        </w:r>
        <w:r w:rsidR="009536F3" w:rsidRPr="00352B2C">
          <w:rPr>
            <w:noProof w:val="0"/>
            <w:webHidden/>
          </w:rPr>
          <w:t>6</w:t>
        </w:r>
        <w:r w:rsidRPr="00352B2C">
          <w:rPr>
            <w:noProof w:val="0"/>
            <w:webHidden/>
          </w:rPr>
          <w:fldChar w:fldCharType="end"/>
        </w:r>
      </w:hyperlink>
    </w:p>
    <w:p w14:paraId="23707171" w14:textId="77777777" w:rsidR="00795947" w:rsidRPr="00352B2C" w:rsidRDefault="00CA6EAC" w:rsidP="005E7E70">
      <w:pPr>
        <w:pStyle w:val="TOC2"/>
        <w:rPr>
          <w:noProof w:val="0"/>
        </w:rPr>
      </w:pPr>
      <w:hyperlink w:anchor="_Toc419457119" w:history="1">
        <w:r w:rsidR="00795947" w:rsidRPr="00352B2C">
          <w:rPr>
            <w:noProof w:val="0"/>
          </w:rPr>
          <w:t>LIST OF FIGURES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_Toc419457119 \h </w:instrText>
        </w:r>
        <w:r w:rsidR="00DD5015" w:rsidRPr="00352B2C">
          <w:rPr>
            <w:noProof w:val="0"/>
            <w:webHidden/>
          </w:rPr>
        </w:r>
        <w:r w:rsidR="00DD5015" w:rsidRPr="00352B2C">
          <w:rPr>
            <w:noProof w:val="0"/>
            <w:webHidden/>
          </w:rPr>
          <w:fldChar w:fldCharType="separate"/>
        </w:r>
        <w:r w:rsidR="009536F3" w:rsidRPr="00352B2C">
          <w:rPr>
            <w:noProof w:val="0"/>
            <w:webHidden/>
          </w:rPr>
          <w:t>7</w:t>
        </w:r>
        <w:r w:rsidR="00DD5015" w:rsidRPr="00352B2C">
          <w:rPr>
            <w:noProof w:val="0"/>
            <w:webHidden/>
          </w:rPr>
          <w:fldChar w:fldCharType="end"/>
        </w:r>
      </w:hyperlink>
    </w:p>
    <w:p w14:paraId="2BBCC376" w14:textId="77777777" w:rsidR="00795947" w:rsidRPr="00352B2C" w:rsidRDefault="00CA6EAC" w:rsidP="005E7E70">
      <w:pPr>
        <w:pStyle w:val="TOC2"/>
        <w:rPr>
          <w:noProof w:val="0"/>
        </w:rPr>
      </w:pPr>
      <w:hyperlink w:anchor="_Toc419457120" w:history="1">
        <w:r w:rsidR="00795947" w:rsidRPr="00352B2C">
          <w:rPr>
            <w:noProof w:val="0"/>
          </w:rPr>
          <w:t>LIST OF ABREVIATIONS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_Toc419457120 \h </w:instrText>
        </w:r>
        <w:r w:rsidR="00DD5015" w:rsidRPr="00352B2C">
          <w:rPr>
            <w:noProof w:val="0"/>
            <w:webHidden/>
          </w:rPr>
        </w:r>
        <w:r w:rsidR="00DD5015" w:rsidRPr="00352B2C">
          <w:rPr>
            <w:noProof w:val="0"/>
            <w:webHidden/>
          </w:rPr>
          <w:fldChar w:fldCharType="separate"/>
        </w:r>
        <w:r w:rsidR="009536F3" w:rsidRPr="00352B2C">
          <w:rPr>
            <w:noProof w:val="0"/>
            <w:webHidden/>
          </w:rPr>
          <w:t>8</w:t>
        </w:r>
        <w:r w:rsidR="00DD5015" w:rsidRPr="00352B2C">
          <w:rPr>
            <w:noProof w:val="0"/>
            <w:webHidden/>
          </w:rPr>
          <w:fldChar w:fldCharType="end"/>
        </w:r>
      </w:hyperlink>
    </w:p>
    <w:p w14:paraId="03A33D51" w14:textId="77777777" w:rsidR="00795947" w:rsidRPr="00352B2C" w:rsidRDefault="00CA6EAC" w:rsidP="005E7E70">
      <w:pPr>
        <w:pStyle w:val="TOC2"/>
        <w:rPr>
          <w:noProof w:val="0"/>
        </w:rPr>
      </w:pPr>
      <w:hyperlink w:anchor="_Toc419457121" w:history="1">
        <w:r w:rsidR="00795947" w:rsidRPr="00352B2C">
          <w:rPr>
            <w:noProof w:val="0"/>
          </w:rPr>
          <w:t>1.</w:t>
        </w:r>
        <w:r w:rsidR="00795947" w:rsidRPr="00352B2C">
          <w:rPr>
            <w:noProof w:val="0"/>
          </w:rPr>
          <w:tab/>
          <w:t>TITLE OF IPA RURAL DEVELOPMENT PROGRAMME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_Toc419457121 \h </w:instrText>
        </w:r>
        <w:r w:rsidR="00DD5015" w:rsidRPr="00352B2C">
          <w:rPr>
            <w:noProof w:val="0"/>
            <w:webHidden/>
          </w:rPr>
        </w:r>
        <w:r w:rsidR="00DD5015" w:rsidRPr="00352B2C">
          <w:rPr>
            <w:noProof w:val="0"/>
            <w:webHidden/>
          </w:rPr>
          <w:fldChar w:fldCharType="separate"/>
        </w:r>
        <w:r w:rsidR="009536F3" w:rsidRPr="00352B2C">
          <w:rPr>
            <w:noProof w:val="0"/>
            <w:webHidden/>
          </w:rPr>
          <w:t>10</w:t>
        </w:r>
        <w:r w:rsidR="00DD5015" w:rsidRPr="00352B2C">
          <w:rPr>
            <w:noProof w:val="0"/>
            <w:webHidden/>
          </w:rPr>
          <w:fldChar w:fldCharType="end"/>
        </w:r>
      </w:hyperlink>
    </w:p>
    <w:p w14:paraId="28740FCA" w14:textId="77777777" w:rsidR="00795947" w:rsidRPr="00352B2C" w:rsidRDefault="00CA6EAC" w:rsidP="005E7E70">
      <w:pPr>
        <w:pStyle w:val="TOC2"/>
        <w:rPr>
          <w:noProof w:val="0"/>
        </w:rPr>
      </w:pPr>
      <w:hyperlink w:anchor="_Toc419457122" w:history="1">
        <w:r w:rsidR="00795947" w:rsidRPr="00352B2C">
          <w:rPr>
            <w:noProof w:val="0"/>
          </w:rPr>
          <w:t>2.</w:t>
        </w:r>
        <w:r w:rsidR="00795947" w:rsidRPr="00352B2C">
          <w:rPr>
            <w:noProof w:val="0"/>
          </w:rPr>
          <w:tab/>
          <w:t>BENEFICIARY COUNTRY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_Toc419457122 \h </w:instrText>
        </w:r>
        <w:r w:rsidR="00DD5015" w:rsidRPr="00352B2C">
          <w:rPr>
            <w:noProof w:val="0"/>
            <w:webHidden/>
          </w:rPr>
        </w:r>
        <w:r w:rsidR="00DD5015" w:rsidRPr="00352B2C">
          <w:rPr>
            <w:noProof w:val="0"/>
            <w:webHidden/>
          </w:rPr>
          <w:fldChar w:fldCharType="separate"/>
        </w:r>
        <w:r w:rsidR="009536F3" w:rsidRPr="00352B2C">
          <w:rPr>
            <w:noProof w:val="0"/>
            <w:webHidden/>
          </w:rPr>
          <w:t>10</w:t>
        </w:r>
        <w:r w:rsidR="00DD5015" w:rsidRPr="00352B2C">
          <w:rPr>
            <w:noProof w:val="0"/>
            <w:webHidden/>
          </w:rPr>
          <w:fldChar w:fldCharType="end"/>
        </w:r>
      </w:hyperlink>
    </w:p>
    <w:p w14:paraId="078E772D" w14:textId="77777777" w:rsidR="00795947" w:rsidRPr="00352B2C" w:rsidRDefault="00CA6EAC">
      <w:pPr>
        <w:pStyle w:val="TOC2"/>
        <w:rPr>
          <w:noProof w:val="0"/>
        </w:rPr>
      </w:pPr>
      <w:hyperlink w:anchor="_Toc419457123" w:history="1">
        <w:r w:rsidR="00795947" w:rsidRPr="00352B2C">
          <w:rPr>
            <w:noProof w:val="0"/>
          </w:rPr>
          <w:t>2.1</w:t>
        </w:r>
        <w:r w:rsidR="00795947" w:rsidRPr="00352B2C">
          <w:rPr>
            <w:noProof w:val="0"/>
          </w:rPr>
          <w:tab/>
          <w:t xml:space="preserve">Geographical area covered by the </w:t>
        </w:r>
        <w:r w:rsidR="001618EA" w:rsidRPr="00352B2C">
          <w:rPr>
            <w:noProof w:val="0"/>
          </w:rPr>
          <w:t>P</w:t>
        </w:r>
        <w:r w:rsidR="00795947" w:rsidRPr="00352B2C">
          <w:rPr>
            <w:noProof w:val="0"/>
          </w:rPr>
          <w:t>rogramme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_Toc419457123 \h </w:instrText>
        </w:r>
        <w:r w:rsidR="00DD5015" w:rsidRPr="00352B2C">
          <w:rPr>
            <w:noProof w:val="0"/>
            <w:webHidden/>
          </w:rPr>
        </w:r>
        <w:r w:rsidR="00DD5015" w:rsidRPr="00352B2C">
          <w:rPr>
            <w:noProof w:val="0"/>
            <w:webHidden/>
          </w:rPr>
          <w:fldChar w:fldCharType="separate"/>
        </w:r>
        <w:r w:rsidR="009536F3" w:rsidRPr="00352B2C">
          <w:rPr>
            <w:noProof w:val="0"/>
            <w:webHidden/>
          </w:rPr>
          <w:t>10</w:t>
        </w:r>
        <w:r w:rsidR="00DD5015" w:rsidRPr="00352B2C">
          <w:rPr>
            <w:noProof w:val="0"/>
            <w:webHidden/>
          </w:rPr>
          <w:fldChar w:fldCharType="end"/>
        </w:r>
      </w:hyperlink>
    </w:p>
    <w:p w14:paraId="7F7EB510" w14:textId="77777777" w:rsidR="00795947" w:rsidRPr="00352B2C" w:rsidRDefault="00CA6EAC" w:rsidP="005E7E70">
      <w:pPr>
        <w:pStyle w:val="TOC2"/>
        <w:rPr>
          <w:noProof w:val="0"/>
        </w:rPr>
      </w:pPr>
      <w:hyperlink w:anchor="_Toc419457124" w:history="1">
        <w:r w:rsidR="00795947" w:rsidRPr="00352B2C">
          <w:rPr>
            <w:noProof w:val="0"/>
          </w:rPr>
          <w:t>3.</w:t>
        </w:r>
        <w:r w:rsidR="00795947" w:rsidRPr="00352B2C">
          <w:rPr>
            <w:noProof w:val="0"/>
          </w:rPr>
          <w:tab/>
          <w:t>DESCRIPTION OF THE CURRENT SITUATION, SWOT AND INDENTIFICATION OF NEEDS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_Toc419457124 \h </w:instrText>
        </w:r>
        <w:r w:rsidR="00DD5015" w:rsidRPr="00352B2C">
          <w:rPr>
            <w:noProof w:val="0"/>
            <w:webHidden/>
          </w:rPr>
        </w:r>
        <w:r w:rsidR="00DD5015" w:rsidRPr="00352B2C">
          <w:rPr>
            <w:noProof w:val="0"/>
            <w:webHidden/>
          </w:rPr>
          <w:fldChar w:fldCharType="separate"/>
        </w:r>
        <w:r w:rsidR="009536F3" w:rsidRPr="00352B2C">
          <w:rPr>
            <w:noProof w:val="0"/>
            <w:webHidden/>
          </w:rPr>
          <w:t>10</w:t>
        </w:r>
        <w:r w:rsidR="00DD5015" w:rsidRPr="00352B2C">
          <w:rPr>
            <w:noProof w:val="0"/>
            <w:webHidden/>
          </w:rPr>
          <w:fldChar w:fldCharType="end"/>
        </w:r>
      </w:hyperlink>
    </w:p>
    <w:p w14:paraId="3AF51E19" w14:textId="77777777" w:rsidR="00795947" w:rsidRPr="00352B2C" w:rsidRDefault="00CA6EAC">
      <w:pPr>
        <w:pStyle w:val="TOC2"/>
        <w:rPr>
          <w:noProof w:val="0"/>
        </w:rPr>
      </w:pPr>
      <w:hyperlink w:anchor="_Toc419457125" w:history="1">
        <w:r w:rsidR="00795947" w:rsidRPr="00352B2C">
          <w:rPr>
            <w:noProof w:val="0"/>
          </w:rPr>
          <w:t>3.1</w:t>
        </w:r>
        <w:r w:rsidR="00795947" w:rsidRPr="00352B2C">
          <w:rPr>
            <w:noProof w:val="0"/>
          </w:rPr>
          <w:tab/>
          <w:t>The general socio economic context of the geographical area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_Toc419457125 \h </w:instrText>
        </w:r>
        <w:r w:rsidR="00DD5015" w:rsidRPr="00352B2C">
          <w:rPr>
            <w:noProof w:val="0"/>
            <w:webHidden/>
          </w:rPr>
        </w:r>
        <w:r w:rsidR="00DD5015" w:rsidRPr="00352B2C">
          <w:rPr>
            <w:noProof w:val="0"/>
            <w:webHidden/>
          </w:rPr>
          <w:fldChar w:fldCharType="separate"/>
        </w:r>
        <w:r w:rsidR="009536F3" w:rsidRPr="00352B2C">
          <w:rPr>
            <w:noProof w:val="0"/>
            <w:webHidden/>
          </w:rPr>
          <w:t>10</w:t>
        </w:r>
        <w:r w:rsidR="00DD5015" w:rsidRPr="00352B2C">
          <w:rPr>
            <w:noProof w:val="0"/>
            <w:webHidden/>
          </w:rPr>
          <w:fldChar w:fldCharType="end"/>
        </w:r>
      </w:hyperlink>
    </w:p>
    <w:p w14:paraId="68908583" w14:textId="77777777" w:rsidR="00795947" w:rsidRPr="00352B2C" w:rsidRDefault="00CA6EAC">
      <w:pPr>
        <w:pStyle w:val="TOC2"/>
        <w:rPr>
          <w:noProof w:val="0"/>
        </w:rPr>
      </w:pPr>
      <w:hyperlink w:anchor="_Toc419457126" w:history="1">
        <w:r w:rsidR="00795947" w:rsidRPr="00352B2C">
          <w:rPr>
            <w:noProof w:val="0"/>
          </w:rPr>
          <w:t>3.2</w:t>
        </w:r>
        <w:r w:rsidR="00795947" w:rsidRPr="00352B2C">
          <w:rPr>
            <w:noProof w:val="0"/>
          </w:rPr>
          <w:tab/>
          <w:t>Performance of the agriculture, forestry and food sectors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_Toc419457126 \h </w:instrText>
        </w:r>
        <w:r w:rsidR="00DD5015" w:rsidRPr="00352B2C">
          <w:rPr>
            <w:noProof w:val="0"/>
            <w:webHidden/>
          </w:rPr>
        </w:r>
        <w:r w:rsidR="00DD5015" w:rsidRPr="00352B2C">
          <w:rPr>
            <w:noProof w:val="0"/>
            <w:webHidden/>
          </w:rPr>
          <w:fldChar w:fldCharType="separate"/>
        </w:r>
        <w:r w:rsidR="009536F3" w:rsidRPr="00352B2C">
          <w:rPr>
            <w:noProof w:val="0"/>
            <w:webHidden/>
          </w:rPr>
          <w:t>14</w:t>
        </w:r>
        <w:r w:rsidR="00DD5015" w:rsidRPr="00352B2C">
          <w:rPr>
            <w:noProof w:val="0"/>
            <w:webHidden/>
          </w:rPr>
          <w:fldChar w:fldCharType="end"/>
        </w:r>
      </w:hyperlink>
    </w:p>
    <w:p w14:paraId="0B5EEA07" w14:textId="77777777" w:rsidR="00795947" w:rsidRPr="00352B2C" w:rsidRDefault="00CA6EAC">
      <w:pPr>
        <w:pStyle w:val="TOC2"/>
        <w:rPr>
          <w:noProof w:val="0"/>
        </w:rPr>
      </w:pPr>
      <w:hyperlink w:anchor="_Toc419457127" w:history="1">
        <w:r w:rsidR="00795947" w:rsidRPr="00352B2C">
          <w:rPr>
            <w:noProof w:val="0"/>
          </w:rPr>
          <w:t>3.3</w:t>
        </w:r>
        <w:r w:rsidR="00795947" w:rsidRPr="00352B2C">
          <w:rPr>
            <w:noProof w:val="0"/>
          </w:rPr>
          <w:tab/>
          <w:t>Environment and land management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_Toc419457127 \h </w:instrText>
        </w:r>
        <w:r w:rsidR="00DD5015" w:rsidRPr="00352B2C">
          <w:rPr>
            <w:noProof w:val="0"/>
            <w:webHidden/>
          </w:rPr>
        </w:r>
        <w:r w:rsidR="00DD5015" w:rsidRPr="00352B2C">
          <w:rPr>
            <w:noProof w:val="0"/>
            <w:webHidden/>
          </w:rPr>
          <w:fldChar w:fldCharType="separate"/>
        </w:r>
        <w:r w:rsidR="009536F3" w:rsidRPr="00352B2C">
          <w:rPr>
            <w:noProof w:val="0"/>
            <w:webHidden/>
          </w:rPr>
          <w:t>23</w:t>
        </w:r>
        <w:r w:rsidR="00DD5015" w:rsidRPr="00352B2C">
          <w:rPr>
            <w:noProof w:val="0"/>
            <w:webHidden/>
          </w:rPr>
          <w:fldChar w:fldCharType="end"/>
        </w:r>
      </w:hyperlink>
    </w:p>
    <w:p w14:paraId="5344D68C" w14:textId="77777777" w:rsidR="00795947" w:rsidRPr="00352B2C" w:rsidRDefault="00CA6EAC">
      <w:pPr>
        <w:pStyle w:val="TOC2"/>
        <w:rPr>
          <w:noProof w:val="0"/>
        </w:rPr>
      </w:pPr>
      <w:hyperlink w:anchor="_Toc419457128" w:history="1">
        <w:r w:rsidR="00795947" w:rsidRPr="00352B2C">
          <w:rPr>
            <w:noProof w:val="0"/>
          </w:rPr>
          <w:t>Organic farming</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_Toc419457128 \h </w:instrText>
        </w:r>
        <w:r w:rsidR="00DD5015" w:rsidRPr="00352B2C">
          <w:rPr>
            <w:noProof w:val="0"/>
            <w:webHidden/>
          </w:rPr>
        </w:r>
        <w:r w:rsidR="00DD5015" w:rsidRPr="00352B2C">
          <w:rPr>
            <w:noProof w:val="0"/>
            <w:webHidden/>
          </w:rPr>
          <w:fldChar w:fldCharType="separate"/>
        </w:r>
        <w:r w:rsidR="009536F3" w:rsidRPr="00352B2C">
          <w:rPr>
            <w:noProof w:val="0"/>
            <w:webHidden/>
          </w:rPr>
          <w:t>34</w:t>
        </w:r>
        <w:r w:rsidR="00DD5015" w:rsidRPr="00352B2C">
          <w:rPr>
            <w:noProof w:val="0"/>
            <w:webHidden/>
          </w:rPr>
          <w:fldChar w:fldCharType="end"/>
        </w:r>
      </w:hyperlink>
    </w:p>
    <w:p w14:paraId="12E7A80E" w14:textId="77777777" w:rsidR="00795947" w:rsidRPr="00352B2C" w:rsidRDefault="00CA6EAC">
      <w:pPr>
        <w:pStyle w:val="TOC2"/>
        <w:rPr>
          <w:noProof w:val="0"/>
        </w:rPr>
      </w:pPr>
      <w:hyperlink w:anchor="_Toc419457129" w:history="1">
        <w:r w:rsidR="00795947" w:rsidRPr="00352B2C">
          <w:rPr>
            <w:noProof w:val="0"/>
          </w:rPr>
          <w:t>3.4</w:t>
        </w:r>
        <w:r w:rsidR="00795947" w:rsidRPr="00352B2C">
          <w:rPr>
            <w:noProof w:val="0"/>
          </w:rPr>
          <w:tab/>
          <w:t>Rural economy and quality of life, incomes and education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_Toc419457129 \h </w:instrText>
        </w:r>
        <w:r w:rsidR="00DD5015" w:rsidRPr="00352B2C">
          <w:rPr>
            <w:noProof w:val="0"/>
            <w:webHidden/>
          </w:rPr>
        </w:r>
        <w:r w:rsidR="00DD5015" w:rsidRPr="00352B2C">
          <w:rPr>
            <w:noProof w:val="0"/>
            <w:webHidden/>
          </w:rPr>
          <w:fldChar w:fldCharType="separate"/>
        </w:r>
        <w:r w:rsidR="009536F3" w:rsidRPr="00352B2C">
          <w:rPr>
            <w:noProof w:val="0"/>
            <w:webHidden/>
          </w:rPr>
          <w:t>35</w:t>
        </w:r>
        <w:r w:rsidR="00DD5015" w:rsidRPr="00352B2C">
          <w:rPr>
            <w:noProof w:val="0"/>
            <w:webHidden/>
          </w:rPr>
          <w:fldChar w:fldCharType="end"/>
        </w:r>
      </w:hyperlink>
    </w:p>
    <w:p w14:paraId="5C26E9D7" w14:textId="77777777" w:rsidR="00795947" w:rsidRPr="00352B2C" w:rsidRDefault="00CA6EAC">
      <w:pPr>
        <w:pStyle w:val="TOC2"/>
        <w:rPr>
          <w:noProof w:val="0"/>
        </w:rPr>
      </w:pPr>
      <w:hyperlink w:anchor="_Toc419457130" w:history="1">
        <w:r w:rsidR="00795947" w:rsidRPr="00352B2C">
          <w:rPr>
            <w:noProof w:val="0"/>
          </w:rPr>
          <w:t>3.5</w:t>
        </w:r>
        <w:r w:rsidR="00795947" w:rsidRPr="00352B2C">
          <w:rPr>
            <w:noProof w:val="0"/>
          </w:rPr>
          <w:tab/>
          <w:t>Preparation of Local Development Strategies-LEADER</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_Toc419457130 \h </w:instrText>
        </w:r>
        <w:r w:rsidR="00DD5015" w:rsidRPr="00352B2C">
          <w:rPr>
            <w:noProof w:val="0"/>
            <w:webHidden/>
          </w:rPr>
        </w:r>
        <w:r w:rsidR="00DD5015" w:rsidRPr="00352B2C">
          <w:rPr>
            <w:noProof w:val="0"/>
            <w:webHidden/>
          </w:rPr>
          <w:fldChar w:fldCharType="separate"/>
        </w:r>
        <w:r w:rsidR="009536F3" w:rsidRPr="00352B2C">
          <w:rPr>
            <w:noProof w:val="0"/>
            <w:webHidden/>
          </w:rPr>
          <w:t>38</w:t>
        </w:r>
        <w:r w:rsidR="00DD5015" w:rsidRPr="00352B2C">
          <w:rPr>
            <w:noProof w:val="0"/>
            <w:webHidden/>
          </w:rPr>
          <w:fldChar w:fldCharType="end"/>
        </w:r>
      </w:hyperlink>
    </w:p>
    <w:p w14:paraId="5BE5C541" w14:textId="77777777" w:rsidR="00795947" w:rsidRPr="00352B2C" w:rsidRDefault="00CA6EAC">
      <w:pPr>
        <w:pStyle w:val="TOC2"/>
        <w:rPr>
          <w:noProof w:val="0"/>
        </w:rPr>
      </w:pPr>
      <w:hyperlink w:anchor="_Toc419457131" w:history="1">
        <w:r w:rsidR="00795947" w:rsidRPr="00352B2C">
          <w:rPr>
            <w:noProof w:val="0"/>
          </w:rPr>
          <w:t>3.6</w:t>
        </w:r>
        <w:r w:rsidR="00795947" w:rsidRPr="00352B2C">
          <w:rPr>
            <w:noProof w:val="0"/>
          </w:rPr>
          <w:tab/>
          <w:t>Table of context indicators Socio-economic and rural situation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_Toc419457131 \h </w:instrText>
        </w:r>
        <w:r w:rsidR="00DD5015" w:rsidRPr="00352B2C">
          <w:rPr>
            <w:noProof w:val="0"/>
            <w:webHidden/>
          </w:rPr>
        </w:r>
        <w:r w:rsidR="00DD5015" w:rsidRPr="00352B2C">
          <w:rPr>
            <w:noProof w:val="0"/>
            <w:webHidden/>
          </w:rPr>
          <w:fldChar w:fldCharType="separate"/>
        </w:r>
        <w:r w:rsidR="009536F3" w:rsidRPr="00352B2C">
          <w:rPr>
            <w:noProof w:val="0"/>
            <w:webHidden/>
          </w:rPr>
          <w:t>39</w:t>
        </w:r>
        <w:r w:rsidR="00DD5015" w:rsidRPr="00352B2C">
          <w:rPr>
            <w:noProof w:val="0"/>
            <w:webHidden/>
          </w:rPr>
          <w:fldChar w:fldCharType="end"/>
        </w:r>
      </w:hyperlink>
    </w:p>
    <w:p w14:paraId="18CD3AE3" w14:textId="77777777" w:rsidR="00795947" w:rsidRPr="00352B2C" w:rsidRDefault="00CA6EAC" w:rsidP="005E7E70">
      <w:pPr>
        <w:pStyle w:val="TOC2"/>
        <w:rPr>
          <w:noProof w:val="0"/>
        </w:rPr>
      </w:pPr>
      <w:hyperlink w:anchor="_Toc419457132" w:history="1">
        <w:r w:rsidR="00795947" w:rsidRPr="00352B2C">
          <w:rPr>
            <w:noProof w:val="0"/>
          </w:rPr>
          <w:t>4.</w:t>
        </w:r>
        <w:r w:rsidR="00795947" w:rsidRPr="00352B2C">
          <w:rPr>
            <w:noProof w:val="0"/>
          </w:rPr>
          <w:tab/>
          <w:t>SWOT – SUMMARY OF THE ANALYSES BELOW</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_Toc419457132 \h </w:instrText>
        </w:r>
        <w:r w:rsidR="00DD5015" w:rsidRPr="00352B2C">
          <w:rPr>
            <w:noProof w:val="0"/>
            <w:webHidden/>
          </w:rPr>
        </w:r>
        <w:r w:rsidR="00DD5015" w:rsidRPr="00352B2C">
          <w:rPr>
            <w:noProof w:val="0"/>
            <w:webHidden/>
          </w:rPr>
          <w:fldChar w:fldCharType="separate"/>
        </w:r>
        <w:r w:rsidR="009536F3" w:rsidRPr="00352B2C">
          <w:rPr>
            <w:noProof w:val="0"/>
            <w:webHidden/>
          </w:rPr>
          <w:t>40</w:t>
        </w:r>
        <w:r w:rsidR="00DD5015" w:rsidRPr="00352B2C">
          <w:rPr>
            <w:noProof w:val="0"/>
            <w:webHidden/>
          </w:rPr>
          <w:fldChar w:fldCharType="end"/>
        </w:r>
      </w:hyperlink>
    </w:p>
    <w:p w14:paraId="1458DC00" w14:textId="77777777" w:rsidR="00795947" w:rsidRPr="00352B2C" w:rsidRDefault="00CA6EAC" w:rsidP="005E7E70">
      <w:pPr>
        <w:pStyle w:val="TOC2"/>
        <w:rPr>
          <w:noProof w:val="0"/>
        </w:rPr>
      </w:pPr>
      <w:hyperlink w:anchor="_Toc419457133" w:history="1">
        <w:r w:rsidR="00795947" w:rsidRPr="00352B2C">
          <w:rPr>
            <w:noProof w:val="0"/>
          </w:rPr>
          <w:t>4.1</w:t>
        </w:r>
        <w:r w:rsidR="00795947" w:rsidRPr="00352B2C">
          <w:rPr>
            <w:noProof w:val="0"/>
          </w:rPr>
          <w:tab/>
          <w:t>SWOT milk</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_Toc419457133 \h </w:instrText>
        </w:r>
        <w:r w:rsidR="00DD5015" w:rsidRPr="00352B2C">
          <w:rPr>
            <w:noProof w:val="0"/>
            <w:webHidden/>
          </w:rPr>
        </w:r>
        <w:r w:rsidR="00DD5015" w:rsidRPr="00352B2C">
          <w:rPr>
            <w:noProof w:val="0"/>
            <w:webHidden/>
          </w:rPr>
          <w:fldChar w:fldCharType="separate"/>
        </w:r>
        <w:r w:rsidR="009536F3" w:rsidRPr="00352B2C">
          <w:rPr>
            <w:noProof w:val="0"/>
            <w:webHidden/>
          </w:rPr>
          <w:t>41</w:t>
        </w:r>
        <w:r w:rsidR="00DD5015" w:rsidRPr="00352B2C">
          <w:rPr>
            <w:noProof w:val="0"/>
            <w:webHidden/>
          </w:rPr>
          <w:fldChar w:fldCharType="end"/>
        </w:r>
      </w:hyperlink>
    </w:p>
    <w:p w14:paraId="2FFCB50E" w14:textId="77777777" w:rsidR="00795947" w:rsidRPr="00352B2C" w:rsidRDefault="00CA6EAC" w:rsidP="005E7E70">
      <w:pPr>
        <w:pStyle w:val="TOC2"/>
        <w:rPr>
          <w:noProof w:val="0"/>
        </w:rPr>
      </w:pPr>
      <w:hyperlink w:anchor="_Toc419457134" w:history="1">
        <w:r w:rsidR="00795947" w:rsidRPr="00352B2C">
          <w:rPr>
            <w:noProof w:val="0"/>
          </w:rPr>
          <w:t>4.2</w:t>
        </w:r>
        <w:r w:rsidR="00795947" w:rsidRPr="00352B2C">
          <w:rPr>
            <w:noProof w:val="0"/>
          </w:rPr>
          <w:tab/>
          <w:t>SWOT meat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_Toc419457134 \h </w:instrText>
        </w:r>
        <w:r w:rsidR="00DD5015" w:rsidRPr="00352B2C">
          <w:rPr>
            <w:noProof w:val="0"/>
            <w:webHidden/>
          </w:rPr>
        </w:r>
        <w:r w:rsidR="00DD5015" w:rsidRPr="00352B2C">
          <w:rPr>
            <w:noProof w:val="0"/>
            <w:webHidden/>
          </w:rPr>
          <w:fldChar w:fldCharType="separate"/>
        </w:r>
        <w:r w:rsidR="009536F3" w:rsidRPr="00352B2C">
          <w:rPr>
            <w:noProof w:val="0"/>
            <w:webHidden/>
          </w:rPr>
          <w:t>42</w:t>
        </w:r>
        <w:r w:rsidR="00DD5015" w:rsidRPr="00352B2C">
          <w:rPr>
            <w:noProof w:val="0"/>
            <w:webHidden/>
          </w:rPr>
          <w:fldChar w:fldCharType="end"/>
        </w:r>
      </w:hyperlink>
    </w:p>
    <w:p w14:paraId="0CBAB7C0" w14:textId="77777777" w:rsidR="00795947" w:rsidRPr="00352B2C" w:rsidRDefault="00CA6EAC" w:rsidP="005E7E70">
      <w:pPr>
        <w:pStyle w:val="TOC2"/>
        <w:rPr>
          <w:noProof w:val="0"/>
        </w:rPr>
      </w:pPr>
      <w:hyperlink w:anchor="_Toc419457135" w:history="1">
        <w:r w:rsidR="00795947" w:rsidRPr="00352B2C">
          <w:rPr>
            <w:noProof w:val="0"/>
          </w:rPr>
          <w:t>4.3</w:t>
        </w:r>
        <w:r w:rsidR="00795947" w:rsidRPr="00352B2C">
          <w:rPr>
            <w:noProof w:val="0"/>
          </w:rPr>
          <w:tab/>
          <w:t>SWOT eggs production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_Toc419457135 \h </w:instrText>
        </w:r>
        <w:r w:rsidR="00DD5015" w:rsidRPr="00352B2C">
          <w:rPr>
            <w:noProof w:val="0"/>
            <w:webHidden/>
          </w:rPr>
        </w:r>
        <w:r w:rsidR="00DD5015" w:rsidRPr="00352B2C">
          <w:rPr>
            <w:noProof w:val="0"/>
            <w:webHidden/>
          </w:rPr>
          <w:fldChar w:fldCharType="separate"/>
        </w:r>
        <w:r w:rsidR="009536F3" w:rsidRPr="00352B2C">
          <w:rPr>
            <w:noProof w:val="0"/>
            <w:webHidden/>
          </w:rPr>
          <w:t>42</w:t>
        </w:r>
        <w:r w:rsidR="00DD5015" w:rsidRPr="00352B2C">
          <w:rPr>
            <w:noProof w:val="0"/>
            <w:webHidden/>
          </w:rPr>
          <w:fldChar w:fldCharType="end"/>
        </w:r>
      </w:hyperlink>
    </w:p>
    <w:p w14:paraId="7227F62C" w14:textId="77777777" w:rsidR="00795947" w:rsidRPr="00352B2C" w:rsidRDefault="00CA6EAC" w:rsidP="005E7E70">
      <w:pPr>
        <w:pStyle w:val="TOC2"/>
        <w:rPr>
          <w:noProof w:val="0"/>
        </w:rPr>
      </w:pPr>
      <w:hyperlink w:anchor="_Toc419457136" w:history="1">
        <w:r w:rsidR="00795947" w:rsidRPr="00352B2C">
          <w:rPr>
            <w:noProof w:val="0"/>
          </w:rPr>
          <w:t>4.4</w:t>
        </w:r>
        <w:r w:rsidR="00795947" w:rsidRPr="00352B2C">
          <w:rPr>
            <w:noProof w:val="0"/>
          </w:rPr>
          <w:tab/>
          <w:t>SWOT fruit and vegetables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_Toc419457136 \h </w:instrText>
        </w:r>
        <w:r w:rsidR="00DD5015" w:rsidRPr="00352B2C">
          <w:rPr>
            <w:noProof w:val="0"/>
            <w:webHidden/>
          </w:rPr>
        </w:r>
        <w:r w:rsidR="00DD5015" w:rsidRPr="00352B2C">
          <w:rPr>
            <w:noProof w:val="0"/>
            <w:webHidden/>
          </w:rPr>
          <w:fldChar w:fldCharType="separate"/>
        </w:r>
        <w:r w:rsidR="009536F3" w:rsidRPr="00352B2C">
          <w:rPr>
            <w:noProof w:val="0"/>
            <w:webHidden/>
          </w:rPr>
          <w:t>43</w:t>
        </w:r>
        <w:r w:rsidR="00DD5015" w:rsidRPr="00352B2C">
          <w:rPr>
            <w:noProof w:val="0"/>
            <w:webHidden/>
          </w:rPr>
          <w:fldChar w:fldCharType="end"/>
        </w:r>
      </w:hyperlink>
    </w:p>
    <w:p w14:paraId="021BE362" w14:textId="77777777" w:rsidR="00795947" w:rsidRPr="00352B2C" w:rsidRDefault="00CA6EAC" w:rsidP="005E7E70">
      <w:pPr>
        <w:pStyle w:val="TOC2"/>
        <w:rPr>
          <w:noProof w:val="0"/>
        </w:rPr>
      </w:pPr>
      <w:hyperlink w:anchor="_Toc419457137" w:history="1">
        <w:r w:rsidR="00795947" w:rsidRPr="00352B2C">
          <w:rPr>
            <w:noProof w:val="0"/>
          </w:rPr>
          <w:t>4.5</w:t>
        </w:r>
        <w:r w:rsidR="00795947" w:rsidRPr="00352B2C">
          <w:rPr>
            <w:noProof w:val="0"/>
          </w:rPr>
          <w:tab/>
          <w:t>SWOT vine and wine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_Toc419457137 \h </w:instrText>
        </w:r>
        <w:r w:rsidR="00DD5015" w:rsidRPr="00352B2C">
          <w:rPr>
            <w:noProof w:val="0"/>
            <w:webHidden/>
          </w:rPr>
        </w:r>
        <w:r w:rsidR="00DD5015" w:rsidRPr="00352B2C">
          <w:rPr>
            <w:noProof w:val="0"/>
            <w:webHidden/>
          </w:rPr>
          <w:fldChar w:fldCharType="separate"/>
        </w:r>
        <w:r w:rsidR="009536F3" w:rsidRPr="00352B2C">
          <w:rPr>
            <w:noProof w:val="0"/>
            <w:webHidden/>
          </w:rPr>
          <w:t>44</w:t>
        </w:r>
        <w:r w:rsidR="00DD5015" w:rsidRPr="00352B2C">
          <w:rPr>
            <w:noProof w:val="0"/>
            <w:webHidden/>
          </w:rPr>
          <w:fldChar w:fldCharType="end"/>
        </w:r>
      </w:hyperlink>
    </w:p>
    <w:p w14:paraId="02EEE193" w14:textId="77777777" w:rsidR="00795947" w:rsidRPr="00352B2C" w:rsidRDefault="00CA6EAC" w:rsidP="005E7E70">
      <w:pPr>
        <w:pStyle w:val="TOC2"/>
        <w:rPr>
          <w:noProof w:val="0"/>
        </w:rPr>
      </w:pPr>
      <w:hyperlink w:anchor="_Toc419457138" w:history="1">
        <w:r w:rsidR="00795947" w:rsidRPr="00352B2C">
          <w:rPr>
            <w:noProof w:val="0"/>
          </w:rPr>
          <w:t>4.6</w:t>
        </w:r>
        <w:r w:rsidR="00795947" w:rsidRPr="00352B2C">
          <w:rPr>
            <w:noProof w:val="0"/>
          </w:rPr>
          <w:tab/>
          <w:t>SWOT olive growing</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_Toc419457138 \h </w:instrText>
        </w:r>
        <w:r w:rsidR="00DD5015" w:rsidRPr="00352B2C">
          <w:rPr>
            <w:noProof w:val="0"/>
            <w:webHidden/>
          </w:rPr>
        </w:r>
        <w:r w:rsidR="00DD5015" w:rsidRPr="00352B2C">
          <w:rPr>
            <w:noProof w:val="0"/>
            <w:webHidden/>
          </w:rPr>
          <w:fldChar w:fldCharType="separate"/>
        </w:r>
        <w:r w:rsidR="009536F3" w:rsidRPr="00352B2C">
          <w:rPr>
            <w:noProof w:val="0"/>
            <w:webHidden/>
          </w:rPr>
          <w:t>45</w:t>
        </w:r>
        <w:r w:rsidR="00DD5015" w:rsidRPr="00352B2C">
          <w:rPr>
            <w:noProof w:val="0"/>
            <w:webHidden/>
          </w:rPr>
          <w:fldChar w:fldCharType="end"/>
        </w:r>
      </w:hyperlink>
    </w:p>
    <w:p w14:paraId="21507602" w14:textId="77777777" w:rsidR="00795947" w:rsidRPr="00352B2C" w:rsidRDefault="00CA6EAC" w:rsidP="005E7E70">
      <w:pPr>
        <w:pStyle w:val="TOC2"/>
        <w:rPr>
          <w:noProof w:val="0"/>
        </w:rPr>
      </w:pPr>
      <w:hyperlink w:anchor="_Toc419457139" w:history="1">
        <w:r w:rsidR="00795947" w:rsidRPr="00352B2C">
          <w:rPr>
            <w:noProof w:val="0"/>
          </w:rPr>
          <w:t>4.7</w:t>
        </w:r>
        <w:r w:rsidR="00795947" w:rsidRPr="00352B2C">
          <w:rPr>
            <w:noProof w:val="0"/>
          </w:rPr>
          <w:tab/>
          <w:t>SWOT beekeeping</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_Toc419457139 \h </w:instrText>
        </w:r>
        <w:r w:rsidR="00DD5015" w:rsidRPr="00352B2C">
          <w:rPr>
            <w:noProof w:val="0"/>
            <w:webHidden/>
          </w:rPr>
        </w:r>
        <w:r w:rsidR="00DD5015" w:rsidRPr="00352B2C">
          <w:rPr>
            <w:noProof w:val="0"/>
            <w:webHidden/>
          </w:rPr>
          <w:fldChar w:fldCharType="separate"/>
        </w:r>
        <w:r w:rsidR="009536F3" w:rsidRPr="00352B2C">
          <w:rPr>
            <w:noProof w:val="0"/>
            <w:webHidden/>
          </w:rPr>
          <w:t>46</w:t>
        </w:r>
        <w:r w:rsidR="00DD5015" w:rsidRPr="00352B2C">
          <w:rPr>
            <w:noProof w:val="0"/>
            <w:webHidden/>
          </w:rPr>
          <w:fldChar w:fldCharType="end"/>
        </w:r>
      </w:hyperlink>
    </w:p>
    <w:p w14:paraId="26CBFEA5" w14:textId="77777777" w:rsidR="00795947" w:rsidRPr="00352B2C" w:rsidRDefault="00CA6EAC" w:rsidP="005E7E70">
      <w:pPr>
        <w:pStyle w:val="TOC2"/>
        <w:rPr>
          <w:noProof w:val="0"/>
        </w:rPr>
      </w:pPr>
      <w:hyperlink w:anchor="_Toc419457140" w:history="1">
        <w:r w:rsidR="00795947" w:rsidRPr="00352B2C">
          <w:rPr>
            <w:noProof w:val="0"/>
          </w:rPr>
          <w:t>4.8</w:t>
        </w:r>
        <w:r w:rsidR="00795947" w:rsidRPr="00352B2C">
          <w:rPr>
            <w:noProof w:val="0"/>
          </w:rPr>
          <w:tab/>
          <w:t>SWOT fishery and aquaculture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_Toc419457140 \h </w:instrText>
        </w:r>
        <w:r w:rsidR="00DD5015" w:rsidRPr="00352B2C">
          <w:rPr>
            <w:noProof w:val="0"/>
            <w:webHidden/>
          </w:rPr>
        </w:r>
        <w:r w:rsidR="00DD5015" w:rsidRPr="00352B2C">
          <w:rPr>
            <w:noProof w:val="0"/>
            <w:webHidden/>
          </w:rPr>
          <w:fldChar w:fldCharType="separate"/>
        </w:r>
        <w:r w:rsidR="009536F3" w:rsidRPr="00352B2C">
          <w:rPr>
            <w:noProof w:val="0"/>
            <w:webHidden/>
          </w:rPr>
          <w:t>47</w:t>
        </w:r>
        <w:r w:rsidR="00DD5015" w:rsidRPr="00352B2C">
          <w:rPr>
            <w:noProof w:val="0"/>
            <w:webHidden/>
          </w:rPr>
          <w:fldChar w:fldCharType="end"/>
        </w:r>
      </w:hyperlink>
    </w:p>
    <w:p w14:paraId="7AF4BC8E" w14:textId="77777777" w:rsidR="00D2262A" w:rsidRPr="00352B2C" w:rsidRDefault="00CA6EAC" w:rsidP="00D2262A">
      <w:pPr>
        <w:pStyle w:val="TOC2"/>
        <w:rPr>
          <w:noProof w:val="0"/>
        </w:rPr>
      </w:pPr>
      <w:hyperlink w:anchor="_Toc419457141" w:history="1">
        <w:r w:rsidR="00795947" w:rsidRPr="00352B2C">
          <w:rPr>
            <w:noProof w:val="0"/>
          </w:rPr>
          <w:t>4.9</w:t>
        </w:r>
        <w:r w:rsidR="00795947" w:rsidRPr="00352B2C">
          <w:rPr>
            <w:noProof w:val="0"/>
          </w:rPr>
          <w:tab/>
          <w:t>Environment and land management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_Toc419457141 \h </w:instrText>
        </w:r>
        <w:r w:rsidR="00DD5015" w:rsidRPr="00352B2C">
          <w:rPr>
            <w:noProof w:val="0"/>
            <w:webHidden/>
          </w:rPr>
        </w:r>
        <w:r w:rsidR="00DD5015" w:rsidRPr="00352B2C">
          <w:rPr>
            <w:noProof w:val="0"/>
            <w:webHidden/>
          </w:rPr>
          <w:fldChar w:fldCharType="separate"/>
        </w:r>
        <w:r w:rsidR="009536F3" w:rsidRPr="00352B2C">
          <w:rPr>
            <w:noProof w:val="0"/>
            <w:webHidden/>
          </w:rPr>
          <w:t>48</w:t>
        </w:r>
        <w:r w:rsidR="00DD5015" w:rsidRPr="00352B2C">
          <w:rPr>
            <w:noProof w:val="0"/>
            <w:webHidden/>
          </w:rPr>
          <w:fldChar w:fldCharType="end"/>
        </w:r>
      </w:hyperlink>
    </w:p>
    <w:p w14:paraId="19F291C5" w14:textId="77777777" w:rsidR="00D2262A" w:rsidRPr="00352B2C" w:rsidRDefault="00CA6EAC" w:rsidP="005E7E70">
      <w:pPr>
        <w:pStyle w:val="TOC2"/>
        <w:rPr>
          <w:noProof w:val="0"/>
        </w:rPr>
      </w:pPr>
      <w:hyperlink w:anchor="_Toc419457142" w:history="1">
        <w:r w:rsidR="00795947" w:rsidRPr="00352B2C">
          <w:rPr>
            <w:noProof w:val="0"/>
          </w:rPr>
          <w:t>4.9.1</w:t>
        </w:r>
        <w:r w:rsidR="00795947" w:rsidRPr="00352B2C">
          <w:rPr>
            <w:noProof w:val="0"/>
          </w:rPr>
          <w:tab/>
          <w:t>SWOT – Biodiversity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_Toc419457142 \h </w:instrText>
        </w:r>
        <w:r w:rsidR="00DD5015" w:rsidRPr="00352B2C">
          <w:rPr>
            <w:noProof w:val="0"/>
            <w:webHidden/>
          </w:rPr>
        </w:r>
        <w:r w:rsidR="00DD5015" w:rsidRPr="00352B2C">
          <w:rPr>
            <w:noProof w:val="0"/>
            <w:webHidden/>
          </w:rPr>
          <w:fldChar w:fldCharType="separate"/>
        </w:r>
        <w:r w:rsidR="009536F3" w:rsidRPr="00352B2C">
          <w:rPr>
            <w:noProof w:val="0"/>
            <w:webHidden/>
          </w:rPr>
          <w:t>48</w:t>
        </w:r>
        <w:r w:rsidR="00DD5015" w:rsidRPr="00352B2C">
          <w:rPr>
            <w:noProof w:val="0"/>
            <w:webHidden/>
          </w:rPr>
          <w:fldChar w:fldCharType="end"/>
        </w:r>
      </w:hyperlink>
    </w:p>
    <w:p w14:paraId="09CEE18D" w14:textId="77777777" w:rsidR="00D2262A" w:rsidRPr="00352B2C" w:rsidRDefault="00CA6EAC" w:rsidP="005E7E70">
      <w:pPr>
        <w:pStyle w:val="TOC2"/>
        <w:rPr>
          <w:noProof w:val="0"/>
        </w:rPr>
      </w:pPr>
      <w:hyperlink w:anchor="_Toc419457143" w:history="1">
        <w:r w:rsidR="00795947" w:rsidRPr="00352B2C">
          <w:rPr>
            <w:noProof w:val="0"/>
          </w:rPr>
          <w:t>4.9.2</w:t>
        </w:r>
        <w:r w:rsidR="00795947" w:rsidRPr="00352B2C">
          <w:rPr>
            <w:noProof w:val="0"/>
          </w:rPr>
          <w:tab/>
          <w:t>SWOT land management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_Toc419457143 \h </w:instrText>
        </w:r>
        <w:r w:rsidR="00DD5015" w:rsidRPr="00352B2C">
          <w:rPr>
            <w:noProof w:val="0"/>
            <w:webHidden/>
          </w:rPr>
        </w:r>
        <w:r w:rsidR="00DD5015" w:rsidRPr="00352B2C">
          <w:rPr>
            <w:noProof w:val="0"/>
            <w:webHidden/>
          </w:rPr>
          <w:fldChar w:fldCharType="separate"/>
        </w:r>
        <w:r w:rsidR="009536F3" w:rsidRPr="00352B2C">
          <w:rPr>
            <w:noProof w:val="0"/>
            <w:webHidden/>
          </w:rPr>
          <w:t>49</w:t>
        </w:r>
        <w:r w:rsidR="00DD5015" w:rsidRPr="00352B2C">
          <w:rPr>
            <w:noProof w:val="0"/>
            <w:webHidden/>
          </w:rPr>
          <w:fldChar w:fldCharType="end"/>
        </w:r>
      </w:hyperlink>
    </w:p>
    <w:p w14:paraId="60AF8D6D" w14:textId="77777777" w:rsidR="00D2262A" w:rsidRPr="00352B2C" w:rsidRDefault="00CA6EAC" w:rsidP="00D2262A">
      <w:pPr>
        <w:pStyle w:val="TOC2"/>
        <w:rPr>
          <w:noProof w:val="0"/>
        </w:rPr>
      </w:pPr>
      <w:hyperlink w:anchor="_Toc419457144" w:history="1">
        <w:r w:rsidR="00795947" w:rsidRPr="00352B2C">
          <w:rPr>
            <w:noProof w:val="0"/>
          </w:rPr>
          <w:t>4.10</w:t>
        </w:r>
        <w:r w:rsidR="00795947" w:rsidRPr="00352B2C">
          <w:rPr>
            <w:noProof w:val="0"/>
          </w:rPr>
          <w:tab/>
          <w:t>Rural economy and quality of life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_Toc419457144 \h </w:instrText>
        </w:r>
        <w:r w:rsidR="00DD5015" w:rsidRPr="00352B2C">
          <w:rPr>
            <w:noProof w:val="0"/>
            <w:webHidden/>
          </w:rPr>
        </w:r>
        <w:r w:rsidR="00DD5015" w:rsidRPr="00352B2C">
          <w:rPr>
            <w:noProof w:val="0"/>
            <w:webHidden/>
          </w:rPr>
          <w:fldChar w:fldCharType="separate"/>
        </w:r>
        <w:r w:rsidR="009536F3" w:rsidRPr="00352B2C">
          <w:rPr>
            <w:noProof w:val="0"/>
            <w:webHidden/>
          </w:rPr>
          <w:t>49</w:t>
        </w:r>
        <w:r w:rsidR="00DD5015" w:rsidRPr="00352B2C">
          <w:rPr>
            <w:noProof w:val="0"/>
            <w:webHidden/>
          </w:rPr>
          <w:fldChar w:fldCharType="end"/>
        </w:r>
      </w:hyperlink>
    </w:p>
    <w:p w14:paraId="49D17912" w14:textId="77777777" w:rsidR="00795947" w:rsidRPr="00352B2C" w:rsidRDefault="00CA6EAC" w:rsidP="005E7E70">
      <w:pPr>
        <w:pStyle w:val="TOC2"/>
        <w:rPr>
          <w:noProof w:val="0"/>
        </w:rPr>
      </w:pPr>
      <w:hyperlink w:anchor="_Toc419457145" w:history="1">
        <w:r w:rsidR="00795947" w:rsidRPr="00352B2C">
          <w:rPr>
            <w:noProof w:val="0"/>
          </w:rPr>
          <w:t>5.</w:t>
        </w:r>
        <w:r w:rsidR="00795947" w:rsidRPr="00352B2C">
          <w:rPr>
            <w:noProof w:val="0"/>
          </w:rPr>
          <w:tab/>
          <w:t>MAIN RESULTS OF PREVIOUS INTERVENTION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_Toc419457145 \h </w:instrText>
        </w:r>
        <w:r w:rsidR="00DD5015" w:rsidRPr="00352B2C">
          <w:rPr>
            <w:noProof w:val="0"/>
            <w:webHidden/>
          </w:rPr>
        </w:r>
        <w:r w:rsidR="00DD5015" w:rsidRPr="00352B2C">
          <w:rPr>
            <w:noProof w:val="0"/>
            <w:webHidden/>
          </w:rPr>
          <w:fldChar w:fldCharType="separate"/>
        </w:r>
        <w:r w:rsidR="009536F3" w:rsidRPr="00352B2C">
          <w:rPr>
            <w:noProof w:val="0"/>
            <w:webHidden/>
          </w:rPr>
          <w:t>50</w:t>
        </w:r>
        <w:r w:rsidR="00DD5015" w:rsidRPr="00352B2C">
          <w:rPr>
            <w:noProof w:val="0"/>
            <w:webHidden/>
          </w:rPr>
          <w:fldChar w:fldCharType="end"/>
        </w:r>
      </w:hyperlink>
    </w:p>
    <w:p w14:paraId="041E85A7" w14:textId="77777777" w:rsidR="00795947" w:rsidRPr="00352B2C" w:rsidRDefault="00CA6EAC">
      <w:pPr>
        <w:pStyle w:val="TOC2"/>
        <w:rPr>
          <w:noProof w:val="0"/>
        </w:rPr>
      </w:pPr>
      <w:hyperlink w:anchor="_Toc419457146" w:history="1">
        <w:r w:rsidR="00795947" w:rsidRPr="00352B2C">
          <w:rPr>
            <w:noProof w:val="0"/>
          </w:rPr>
          <w:t>5.1</w:t>
        </w:r>
        <w:r w:rsidR="00795947" w:rsidRPr="00352B2C">
          <w:rPr>
            <w:noProof w:val="0"/>
          </w:rPr>
          <w:tab/>
          <w:t>Main results of previous national intervention; amounts deployed, summary of evaluations or lessons learnt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_Toc419457146 \h </w:instrText>
        </w:r>
        <w:r w:rsidR="00DD5015" w:rsidRPr="00352B2C">
          <w:rPr>
            <w:noProof w:val="0"/>
            <w:webHidden/>
          </w:rPr>
        </w:r>
        <w:r w:rsidR="00DD5015" w:rsidRPr="00352B2C">
          <w:rPr>
            <w:noProof w:val="0"/>
            <w:webHidden/>
          </w:rPr>
          <w:fldChar w:fldCharType="separate"/>
        </w:r>
        <w:r w:rsidR="009536F3" w:rsidRPr="00352B2C">
          <w:rPr>
            <w:noProof w:val="0"/>
            <w:webHidden/>
          </w:rPr>
          <w:t>50</w:t>
        </w:r>
        <w:r w:rsidR="00DD5015" w:rsidRPr="00352B2C">
          <w:rPr>
            <w:noProof w:val="0"/>
            <w:webHidden/>
          </w:rPr>
          <w:fldChar w:fldCharType="end"/>
        </w:r>
      </w:hyperlink>
    </w:p>
    <w:p w14:paraId="21FA108A" w14:textId="77777777" w:rsidR="00795947" w:rsidRPr="00352B2C" w:rsidRDefault="00CA6EAC">
      <w:pPr>
        <w:pStyle w:val="TOC2"/>
        <w:rPr>
          <w:noProof w:val="0"/>
        </w:rPr>
      </w:pPr>
      <w:hyperlink w:anchor="_Toc419457148" w:history="1">
        <w:r w:rsidR="00795947" w:rsidRPr="00352B2C">
          <w:rPr>
            <w:noProof w:val="0"/>
          </w:rPr>
          <w:t>5.2</w:t>
        </w:r>
        <w:r w:rsidR="00795947" w:rsidRPr="00352B2C">
          <w:rPr>
            <w:noProof w:val="0"/>
          </w:rPr>
          <w:tab/>
          <w:t>Main results of EU assistance, amounts deployed, summary of evaluations or lessons learnt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_Toc419457148 \h </w:instrText>
        </w:r>
        <w:r w:rsidR="00DD5015" w:rsidRPr="00352B2C">
          <w:rPr>
            <w:noProof w:val="0"/>
            <w:webHidden/>
          </w:rPr>
        </w:r>
        <w:r w:rsidR="00DD5015" w:rsidRPr="00352B2C">
          <w:rPr>
            <w:noProof w:val="0"/>
            <w:webHidden/>
          </w:rPr>
          <w:fldChar w:fldCharType="separate"/>
        </w:r>
        <w:r w:rsidR="009536F3" w:rsidRPr="00352B2C">
          <w:rPr>
            <w:noProof w:val="0"/>
            <w:webHidden/>
          </w:rPr>
          <w:t>53</w:t>
        </w:r>
        <w:r w:rsidR="00DD5015" w:rsidRPr="00352B2C">
          <w:rPr>
            <w:noProof w:val="0"/>
            <w:webHidden/>
          </w:rPr>
          <w:fldChar w:fldCharType="end"/>
        </w:r>
      </w:hyperlink>
    </w:p>
    <w:p w14:paraId="115952CE" w14:textId="77777777" w:rsidR="00795947" w:rsidRPr="00352B2C" w:rsidRDefault="00CA6EAC">
      <w:pPr>
        <w:pStyle w:val="TOC2"/>
        <w:rPr>
          <w:noProof w:val="0"/>
        </w:rPr>
      </w:pPr>
      <w:hyperlink w:anchor="_Toc419457149" w:history="1">
        <w:r w:rsidR="00795947" w:rsidRPr="00352B2C">
          <w:rPr>
            <w:noProof w:val="0"/>
          </w:rPr>
          <w:t>5.3</w:t>
        </w:r>
        <w:r w:rsidR="00795947" w:rsidRPr="00352B2C">
          <w:rPr>
            <w:noProof w:val="0"/>
          </w:rPr>
          <w:tab/>
          <w:t>Main results of multilateral assistance conducted, amounts deployed, evaluations or lessons learnt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_Toc419457149 \h </w:instrText>
        </w:r>
        <w:r w:rsidR="00DD5015" w:rsidRPr="00352B2C">
          <w:rPr>
            <w:noProof w:val="0"/>
            <w:webHidden/>
          </w:rPr>
        </w:r>
        <w:r w:rsidR="00DD5015" w:rsidRPr="00352B2C">
          <w:rPr>
            <w:noProof w:val="0"/>
            <w:webHidden/>
          </w:rPr>
          <w:fldChar w:fldCharType="separate"/>
        </w:r>
        <w:r w:rsidR="009536F3" w:rsidRPr="00352B2C">
          <w:rPr>
            <w:noProof w:val="0"/>
            <w:webHidden/>
          </w:rPr>
          <w:t>55</w:t>
        </w:r>
        <w:r w:rsidR="00DD5015" w:rsidRPr="00352B2C">
          <w:rPr>
            <w:noProof w:val="0"/>
            <w:webHidden/>
          </w:rPr>
          <w:fldChar w:fldCharType="end"/>
        </w:r>
      </w:hyperlink>
    </w:p>
    <w:p w14:paraId="2ACA660E" w14:textId="77777777" w:rsidR="00795947" w:rsidRPr="00352B2C" w:rsidRDefault="00CA6EAC" w:rsidP="005E7E70">
      <w:pPr>
        <w:pStyle w:val="TOC2"/>
        <w:rPr>
          <w:noProof w:val="0"/>
        </w:rPr>
      </w:pPr>
      <w:hyperlink w:anchor="_Toc419457150" w:history="1">
        <w:r w:rsidR="00795947" w:rsidRPr="00352B2C">
          <w:rPr>
            <w:noProof w:val="0"/>
          </w:rPr>
          <w:t>6.</w:t>
        </w:r>
        <w:r w:rsidR="00795947" w:rsidRPr="00352B2C">
          <w:rPr>
            <w:noProof w:val="0"/>
          </w:rPr>
          <w:tab/>
          <w:t>DESCRIPTION OF THE STRATEGY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_Toc419457150 \h </w:instrText>
        </w:r>
        <w:r w:rsidR="00DD5015" w:rsidRPr="00352B2C">
          <w:rPr>
            <w:noProof w:val="0"/>
            <w:webHidden/>
          </w:rPr>
        </w:r>
        <w:r w:rsidR="00DD5015" w:rsidRPr="00352B2C">
          <w:rPr>
            <w:noProof w:val="0"/>
            <w:webHidden/>
          </w:rPr>
          <w:fldChar w:fldCharType="separate"/>
        </w:r>
        <w:r w:rsidR="009536F3" w:rsidRPr="00352B2C">
          <w:rPr>
            <w:noProof w:val="0"/>
            <w:webHidden/>
          </w:rPr>
          <w:t>57</w:t>
        </w:r>
        <w:r w:rsidR="00DD5015" w:rsidRPr="00352B2C">
          <w:rPr>
            <w:noProof w:val="0"/>
            <w:webHidden/>
          </w:rPr>
          <w:fldChar w:fldCharType="end"/>
        </w:r>
      </w:hyperlink>
    </w:p>
    <w:p w14:paraId="31B9E9EC" w14:textId="77777777" w:rsidR="00795947" w:rsidRPr="00352B2C" w:rsidRDefault="00CA6EAC">
      <w:pPr>
        <w:pStyle w:val="TOC2"/>
        <w:rPr>
          <w:noProof w:val="0"/>
        </w:rPr>
      </w:pPr>
      <w:hyperlink w:anchor="_Toc419457151" w:history="1">
        <w:r w:rsidR="00795947" w:rsidRPr="00352B2C">
          <w:rPr>
            <w:noProof w:val="0"/>
          </w:rPr>
          <w:t>6.1</w:t>
        </w:r>
        <w:r w:rsidR="00795947" w:rsidRPr="00352B2C">
          <w:rPr>
            <w:noProof w:val="0"/>
          </w:rPr>
          <w:tab/>
          <w:t>Description of the existing national rural development strategy 2015-2020</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_Toc419457151 \h </w:instrText>
        </w:r>
        <w:r w:rsidR="00DD5015" w:rsidRPr="00352B2C">
          <w:rPr>
            <w:noProof w:val="0"/>
            <w:webHidden/>
          </w:rPr>
        </w:r>
        <w:r w:rsidR="00DD5015" w:rsidRPr="00352B2C">
          <w:rPr>
            <w:noProof w:val="0"/>
            <w:webHidden/>
          </w:rPr>
          <w:fldChar w:fldCharType="separate"/>
        </w:r>
        <w:r w:rsidR="009536F3" w:rsidRPr="00352B2C">
          <w:rPr>
            <w:noProof w:val="0"/>
            <w:webHidden/>
          </w:rPr>
          <w:t>57</w:t>
        </w:r>
        <w:r w:rsidR="00DD5015" w:rsidRPr="00352B2C">
          <w:rPr>
            <w:noProof w:val="0"/>
            <w:webHidden/>
          </w:rPr>
          <w:fldChar w:fldCharType="end"/>
        </w:r>
      </w:hyperlink>
    </w:p>
    <w:p w14:paraId="444FDD79" w14:textId="77777777" w:rsidR="00795947" w:rsidRPr="00352B2C" w:rsidRDefault="00CA6EAC">
      <w:pPr>
        <w:pStyle w:val="TOC2"/>
        <w:rPr>
          <w:noProof w:val="0"/>
        </w:rPr>
      </w:pPr>
      <w:hyperlink w:anchor="_Toc419457152" w:history="1">
        <w:r w:rsidR="00795947" w:rsidRPr="00352B2C">
          <w:rPr>
            <w:noProof w:val="0"/>
          </w:rPr>
          <w:t>6.2</w:t>
        </w:r>
        <w:r w:rsidR="00795947" w:rsidRPr="00352B2C">
          <w:rPr>
            <w:noProof w:val="0"/>
          </w:rPr>
          <w:tab/>
          <w:t>Identification of the needs and summary of overall strategy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_Toc419457152 \h </w:instrText>
        </w:r>
        <w:r w:rsidR="00DD5015" w:rsidRPr="00352B2C">
          <w:rPr>
            <w:noProof w:val="0"/>
            <w:webHidden/>
          </w:rPr>
        </w:r>
        <w:r w:rsidR="00DD5015" w:rsidRPr="00352B2C">
          <w:rPr>
            <w:noProof w:val="0"/>
            <w:webHidden/>
          </w:rPr>
          <w:fldChar w:fldCharType="separate"/>
        </w:r>
        <w:r w:rsidR="009536F3" w:rsidRPr="00352B2C">
          <w:rPr>
            <w:noProof w:val="0"/>
            <w:webHidden/>
          </w:rPr>
          <w:t>58</w:t>
        </w:r>
        <w:r w:rsidR="00DD5015" w:rsidRPr="00352B2C">
          <w:rPr>
            <w:noProof w:val="0"/>
            <w:webHidden/>
          </w:rPr>
          <w:fldChar w:fldCharType="end"/>
        </w:r>
      </w:hyperlink>
    </w:p>
    <w:p w14:paraId="46F04386" w14:textId="77777777" w:rsidR="00795947" w:rsidRPr="00352B2C" w:rsidRDefault="00CA6EAC">
      <w:pPr>
        <w:pStyle w:val="TOC2"/>
        <w:rPr>
          <w:noProof w:val="0"/>
        </w:rPr>
      </w:pPr>
      <w:hyperlink w:anchor="_Toc419457153" w:history="1">
        <w:r w:rsidR="00795947" w:rsidRPr="00352B2C">
          <w:rPr>
            <w:noProof w:val="0"/>
          </w:rPr>
          <w:t>6.3</w:t>
        </w:r>
        <w:r w:rsidR="00795947" w:rsidRPr="00352B2C">
          <w:rPr>
            <w:noProof w:val="0"/>
          </w:rPr>
          <w:tab/>
          <w:t>Consistency between proposed IPARD intervention and Indicative Strategy Paper (ISP)</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_Toc419457153 \h </w:instrText>
        </w:r>
        <w:r w:rsidR="00DD5015" w:rsidRPr="00352B2C">
          <w:rPr>
            <w:noProof w:val="0"/>
            <w:webHidden/>
          </w:rPr>
        </w:r>
        <w:r w:rsidR="00DD5015" w:rsidRPr="00352B2C">
          <w:rPr>
            <w:noProof w:val="0"/>
            <w:webHidden/>
          </w:rPr>
          <w:fldChar w:fldCharType="separate"/>
        </w:r>
        <w:r w:rsidR="009536F3" w:rsidRPr="00352B2C">
          <w:rPr>
            <w:noProof w:val="0"/>
            <w:webHidden/>
          </w:rPr>
          <w:t>60</w:t>
        </w:r>
        <w:r w:rsidR="00DD5015" w:rsidRPr="00352B2C">
          <w:rPr>
            <w:noProof w:val="0"/>
            <w:webHidden/>
          </w:rPr>
          <w:fldChar w:fldCharType="end"/>
        </w:r>
      </w:hyperlink>
    </w:p>
    <w:p w14:paraId="0A5B39FC" w14:textId="77777777" w:rsidR="00795947" w:rsidRPr="00352B2C" w:rsidRDefault="00CA6EAC">
      <w:pPr>
        <w:pStyle w:val="TOC2"/>
        <w:rPr>
          <w:noProof w:val="0"/>
        </w:rPr>
      </w:pPr>
      <w:hyperlink w:anchor="_Toc419457154" w:history="1">
        <w:r w:rsidR="00795947" w:rsidRPr="00352B2C">
          <w:rPr>
            <w:noProof w:val="0"/>
          </w:rPr>
          <w:t>6.4</w:t>
        </w:r>
        <w:r w:rsidR="00795947" w:rsidRPr="00352B2C">
          <w:rPr>
            <w:noProof w:val="0"/>
          </w:rPr>
          <w:tab/>
          <w:t>A summary table of the intervention logic showing the measures selected for IPARD, the quantified targets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_Toc419457154 \h </w:instrText>
        </w:r>
        <w:r w:rsidR="00DD5015" w:rsidRPr="00352B2C">
          <w:rPr>
            <w:noProof w:val="0"/>
            <w:webHidden/>
          </w:rPr>
        </w:r>
        <w:r w:rsidR="00DD5015" w:rsidRPr="00352B2C">
          <w:rPr>
            <w:noProof w:val="0"/>
            <w:webHidden/>
          </w:rPr>
          <w:fldChar w:fldCharType="separate"/>
        </w:r>
        <w:r w:rsidR="009536F3" w:rsidRPr="00352B2C">
          <w:rPr>
            <w:noProof w:val="0"/>
            <w:webHidden/>
          </w:rPr>
          <w:t>61</w:t>
        </w:r>
        <w:r w:rsidR="00DD5015" w:rsidRPr="00352B2C">
          <w:rPr>
            <w:noProof w:val="0"/>
            <w:webHidden/>
          </w:rPr>
          <w:fldChar w:fldCharType="end"/>
        </w:r>
      </w:hyperlink>
    </w:p>
    <w:p w14:paraId="68CC24E7" w14:textId="77777777" w:rsidR="00795947" w:rsidRPr="00352B2C" w:rsidRDefault="00CA6EAC" w:rsidP="005E7E70">
      <w:pPr>
        <w:pStyle w:val="TOC2"/>
        <w:rPr>
          <w:noProof w:val="0"/>
        </w:rPr>
      </w:pPr>
      <w:hyperlink w:anchor="_Toc419457155" w:history="1">
        <w:r w:rsidR="00795947" w:rsidRPr="00352B2C">
          <w:rPr>
            <w:noProof w:val="0"/>
          </w:rPr>
          <w:t>7.</w:t>
        </w:r>
        <w:r w:rsidR="00795947" w:rsidRPr="00352B2C">
          <w:rPr>
            <w:noProof w:val="0"/>
          </w:rPr>
          <w:tab/>
          <w:t>AN OVERALL FINANCIAL TABLE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_Toc419457155 \h </w:instrText>
        </w:r>
        <w:r w:rsidR="00DD5015" w:rsidRPr="00352B2C">
          <w:rPr>
            <w:noProof w:val="0"/>
            <w:webHidden/>
          </w:rPr>
        </w:r>
        <w:r w:rsidR="00DD5015" w:rsidRPr="00352B2C">
          <w:rPr>
            <w:noProof w:val="0"/>
            <w:webHidden/>
          </w:rPr>
          <w:fldChar w:fldCharType="separate"/>
        </w:r>
        <w:r w:rsidR="009536F3" w:rsidRPr="00352B2C">
          <w:rPr>
            <w:noProof w:val="0"/>
            <w:webHidden/>
          </w:rPr>
          <w:t>61</w:t>
        </w:r>
        <w:r w:rsidR="00DD5015" w:rsidRPr="00352B2C">
          <w:rPr>
            <w:noProof w:val="0"/>
            <w:webHidden/>
          </w:rPr>
          <w:fldChar w:fldCharType="end"/>
        </w:r>
      </w:hyperlink>
    </w:p>
    <w:p w14:paraId="7AB0A022" w14:textId="77777777" w:rsidR="00795947" w:rsidRPr="00352B2C" w:rsidRDefault="00CA6EAC">
      <w:pPr>
        <w:pStyle w:val="TOC2"/>
        <w:rPr>
          <w:noProof w:val="0"/>
        </w:rPr>
      </w:pPr>
      <w:hyperlink w:anchor="_Toc419457156" w:history="1">
        <w:r w:rsidR="00795947" w:rsidRPr="00352B2C">
          <w:rPr>
            <w:noProof w:val="0"/>
          </w:rPr>
          <w:t>7.1</w:t>
        </w:r>
        <w:r w:rsidR="00795947" w:rsidRPr="00352B2C">
          <w:rPr>
            <w:noProof w:val="0"/>
          </w:rPr>
          <w:tab/>
          <w:t>Maximum EU contribution for IPARD II funds in EUR by year, 2014-2020</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_Toc419457156 \h </w:instrText>
        </w:r>
        <w:r w:rsidR="00DD5015" w:rsidRPr="00352B2C">
          <w:rPr>
            <w:noProof w:val="0"/>
            <w:webHidden/>
          </w:rPr>
        </w:r>
        <w:r w:rsidR="00DD5015" w:rsidRPr="00352B2C">
          <w:rPr>
            <w:noProof w:val="0"/>
            <w:webHidden/>
          </w:rPr>
          <w:fldChar w:fldCharType="separate"/>
        </w:r>
        <w:r w:rsidR="009536F3" w:rsidRPr="00352B2C">
          <w:rPr>
            <w:noProof w:val="0"/>
            <w:webHidden/>
          </w:rPr>
          <w:t>62</w:t>
        </w:r>
        <w:r w:rsidR="00DD5015" w:rsidRPr="00352B2C">
          <w:rPr>
            <w:noProof w:val="0"/>
            <w:webHidden/>
          </w:rPr>
          <w:fldChar w:fldCharType="end"/>
        </w:r>
      </w:hyperlink>
    </w:p>
    <w:p w14:paraId="64FC3FF8" w14:textId="77777777" w:rsidR="00795947" w:rsidRPr="00352B2C" w:rsidRDefault="00CA6EAC">
      <w:pPr>
        <w:pStyle w:val="TOC2"/>
        <w:rPr>
          <w:noProof w:val="0"/>
        </w:rPr>
      </w:pPr>
      <w:hyperlink w:anchor="_Toc419457157" w:history="1">
        <w:r w:rsidR="00795947" w:rsidRPr="00352B2C">
          <w:rPr>
            <w:noProof w:val="0"/>
          </w:rPr>
          <w:t>7.2</w:t>
        </w:r>
        <w:r w:rsidR="00795947" w:rsidRPr="00352B2C">
          <w:rPr>
            <w:noProof w:val="0"/>
          </w:rPr>
          <w:tab/>
          <w:t>Indicative budget breakdown by measures 2014-2020</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_Toc419457157 \h </w:instrText>
        </w:r>
        <w:r w:rsidR="00DD5015" w:rsidRPr="00352B2C">
          <w:rPr>
            <w:noProof w:val="0"/>
            <w:webHidden/>
          </w:rPr>
        </w:r>
        <w:r w:rsidR="00DD5015" w:rsidRPr="00352B2C">
          <w:rPr>
            <w:noProof w:val="0"/>
            <w:webHidden/>
          </w:rPr>
          <w:fldChar w:fldCharType="separate"/>
        </w:r>
        <w:r w:rsidR="009536F3" w:rsidRPr="00352B2C">
          <w:rPr>
            <w:noProof w:val="0"/>
            <w:webHidden/>
          </w:rPr>
          <w:t>62</w:t>
        </w:r>
        <w:r w:rsidR="00DD5015" w:rsidRPr="00352B2C">
          <w:rPr>
            <w:noProof w:val="0"/>
            <w:webHidden/>
          </w:rPr>
          <w:fldChar w:fldCharType="end"/>
        </w:r>
      </w:hyperlink>
    </w:p>
    <w:p w14:paraId="3C2F049B" w14:textId="77777777" w:rsidR="00795947" w:rsidRPr="00352B2C" w:rsidRDefault="00CA6EAC">
      <w:pPr>
        <w:pStyle w:val="TOC2"/>
        <w:rPr>
          <w:noProof w:val="0"/>
        </w:rPr>
      </w:pPr>
      <w:hyperlink w:anchor="_Toc419457158" w:history="1">
        <w:r w:rsidR="00795947" w:rsidRPr="00352B2C">
          <w:rPr>
            <w:noProof w:val="0"/>
          </w:rPr>
          <w:t>7.3</w:t>
        </w:r>
        <w:r w:rsidR="00795947" w:rsidRPr="00352B2C">
          <w:rPr>
            <w:noProof w:val="0"/>
          </w:rPr>
          <w:tab/>
          <w:t>Indicative budget of EU contribution by measures 2014-2020 in 000 EUR for monitoring</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_Toc419457158 \h </w:instrText>
        </w:r>
        <w:r w:rsidR="00DD5015" w:rsidRPr="00352B2C">
          <w:rPr>
            <w:noProof w:val="0"/>
            <w:webHidden/>
          </w:rPr>
        </w:r>
        <w:r w:rsidR="00DD5015" w:rsidRPr="00352B2C">
          <w:rPr>
            <w:noProof w:val="0"/>
            <w:webHidden/>
          </w:rPr>
          <w:fldChar w:fldCharType="separate"/>
        </w:r>
        <w:r w:rsidR="009536F3" w:rsidRPr="00352B2C">
          <w:rPr>
            <w:noProof w:val="0"/>
            <w:webHidden/>
          </w:rPr>
          <w:t>63</w:t>
        </w:r>
        <w:r w:rsidR="00DD5015" w:rsidRPr="00352B2C">
          <w:rPr>
            <w:noProof w:val="0"/>
            <w:webHidden/>
          </w:rPr>
          <w:fldChar w:fldCharType="end"/>
        </w:r>
      </w:hyperlink>
    </w:p>
    <w:p w14:paraId="72D07D48" w14:textId="77777777" w:rsidR="00795947" w:rsidRPr="00352B2C" w:rsidRDefault="00CA6EAC">
      <w:pPr>
        <w:pStyle w:val="TOC2"/>
        <w:rPr>
          <w:noProof w:val="0"/>
        </w:rPr>
      </w:pPr>
      <w:hyperlink w:anchor="_Toc419457159" w:history="1">
        <w:r w:rsidR="00795947" w:rsidRPr="00352B2C">
          <w:rPr>
            <w:noProof w:val="0"/>
          </w:rPr>
          <w:t>7.4</w:t>
        </w:r>
        <w:r w:rsidR="00795947" w:rsidRPr="00352B2C">
          <w:rPr>
            <w:noProof w:val="0"/>
          </w:rPr>
          <w:tab/>
          <w:t>Percentage allocation of EU contribution by measures 2014-2020</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_Toc419457159 \h </w:instrText>
        </w:r>
        <w:r w:rsidR="00DD5015" w:rsidRPr="00352B2C">
          <w:rPr>
            <w:noProof w:val="0"/>
            <w:webHidden/>
          </w:rPr>
        </w:r>
        <w:r w:rsidR="00DD5015" w:rsidRPr="00352B2C">
          <w:rPr>
            <w:noProof w:val="0"/>
            <w:webHidden/>
          </w:rPr>
          <w:fldChar w:fldCharType="separate"/>
        </w:r>
        <w:r w:rsidR="009536F3" w:rsidRPr="00352B2C">
          <w:rPr>
            <w:noProof w:val="0"/>
            <w:webHidden/>
          </w:rPr>
          <w:t>63</w:t>
        </w:r>
        <w:r w:rsidR="00DD5015" w:rsidRPr="00352B2C">
          <w:rPr>
            <w:noProof w:val="0"/>
            <w:webHidden/>
          </w:rPr>
          <w:fldChar w:fldCharType="end"/>
        </w:r>
      </w:hyperlink>
    </w:p>
    <w:p w14:paraId="43631E3B" w14:textId="77777777" w:rsidR="00795947" w:rsidRPr="00352B2C" w:rsidRDefault="00CA6EAC" w:rsidP="005E7E70">
      <w:pPr>
        <w:pStyle w:val="TOC2"/>
        <w:rPr>
          <w:noProof w:val="0"/>
        </w:rPr>
      </w:pPr>
      <w:hyperlink w:anchor="_Toc419457160" w:history="1">
        <w:r w:rsidR="00795947" w:rsidRPr="00352B2C">
          <w:rPr>
            <w:noProof w:val="0"/>
          </w:rPr>
          <w:t>8.</w:t>
        </w:r>
        <w:r w:rsidR="00795947" w:rsidRPr="00352B2C">
          <w:rPr>
            <w:noProof w:val="0"/>
          </w:rPr>
          <w:tab/>
          <w:t>DESCRIPTION OF EACH OF THE MEASURES SELECTED</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_Toc419457160 \h </w:instrText>
        </w:r>
        <w:r w:rsidR="00DD5015" w:rsidRPr="00352B2C">
          <w:rPr>
            <w:noProof w:val="0"/>
            <w:webHidden/>
          </w:rPr>
        </w:r>
        <w:r w:rsidR="00DD5015" w:rsidRPr="00352B2C">
          <w:rPr>
            <w:noProof w:val="0"/>
            <w:webHidden/>
          </w:rPr>
          <w:fldChar w:fldCharType="separate"/>
        </w:r>
        <w:r w:rsidR="009536F3" w:rsidRPr="00352B2C">
          <w:rPr>
            <w:noProof w:val="0"/>
            <w:webHidden/>
          </w:rPr>
          <w:t>64</w:t>
        </w:r>
        <w:r w:rsidR="00DD5015" w:rsidRPr="00352B2C">
          <w:rPr>
            <w:noProof w:val="0"/>
            <w:webHidden/>
          </w:rPr>
          <w:fldChar w:fldCharType="end"/>
        </w:r>
      </w:hyperlink>
    </w:p>
    <w:p w14:paraId="4C8B86A3" w14:textId="77777777" w:rsidR="00795947" w:rsidRPr="00352B2C" w:rsidRDefault="00CA6EAC">
      <w:pPr>
        <w:pStyle w:val="TOC2"/>
        <w:rPr>
          <w:noProof w:val="0"/>
        </w:rPr>
      </w:pPr>
      <w:hyperlink w:anchor="_Toc419457161" w:history="1">
        <w:r w:rsidR="00795947" w:rsidRPr="00352B2C">
          <w:rPr>
            <w:noProof w:val="0"/>
          </w:rPr>
          <w:t>8.1</w:t>
        </w:r>
        <w:r w:rsidR="00795947" w:rsidRPr="00352B2C">
          <w:rPr>
            <w:noProof w:val="0"/>
          </w:rPr>
          <w:tab/>
          <w:t>INVESTMENTS IN PHYSICAL ASSETS OF AGRICULTURAL HOLDINGS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_Toc419457161 \h </w:instrText>
        </w:r>
        <w:r w:rsidR="00DD5015" w:rsidRPr="00352B2C">
          <w:rPr>
            <w:noProof w:val="0"/>
            <w:webHidden/>
          </w:rPr>
        </w:r>
        <w:r w:rsidR="00DD5015" w:rsidRPr="00352B2C">
          <w:rPr>
            <w:noProof w:val="0"/>
            <w:webHidden/>
          </w:rPr>
          <w:fldChar w:fldCharType="separate"/>
        </w:r>
        <w:r w:rsidR="009536F3" w:rsidRPr="00352B2C">
          <w:rPr>
            <w:noProof w:val="0"/>
            <w:webHidden/>
          </w:rPr>
          <w:t>65</w:t>
        </w:r>
        <w:r w:rsidR="00DD5015" w:rsidRPr="00352B2C">
          <w:rPr>
            <w:noProof w:val="0"/>
            <w:webHidden/>
          </w:rPr>
          <w:fldChar w:fldCharType="end"/>
        </w:r>
      </w:hyperlink>
    </w:p>
    <w:p w14:paraId="1FB906D0" w14:textId="77777777" w:rsidR="00795947" w:rsidRPr="00352B2C" w:rsidRDefault="00CA6EAC" w:rsidP="005E7E70">
      <w:pPr>
        <w:pStyle w:val="TOC2"/>
        <w:rPr>
          <w:noProof w:val="0"/>
        </w:rPr>
      </w:pPr>
      <w:hyperlink w:anchor="_Toc419457162" w:history="1">
        <w:r w:rsidR="00795947" w:rsidRPr="00352B2C">
          <w:rPr>
            <w:noProof w:val="0"/>
          </w:rPr>
          <w:t>8.1.1</w:t>
        </w:r>
        <w:r w:rsidR="00795947" w:rsidRPr="00352B2C">
          <w:rPr>
            <w:noProof w:val="0"/>
          </w:rPr>
          <w:tab/>
          <w:t>Legal basis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_Toc419457162 \h </w:instrText>
        </w:r>
        <w:r w:rsidR="00DD5015" w:rsidRPr="00352B2C">
          <w:rPr>
            <w:noProof w:val="0"/>
            <w:webHidden/>
          </w:rPr>
        </w:r>
        <w:r w:rsidR="00DD5015" w:rsidRPr="00352B2C">
          <w:rPr>
            <w:noProof w:val="0"/>
            <w:webHidden/>
          </w:rPr>
          <w:fldChar w:fldCharType="separate"/>
        </w:r>
        <w:r w:rsidR="009536F3" w:rsidRPr="00352B2C">
          <w:rPr>
            <w:noProof w:val="0"/>
            <w:webHidden/>
          </w:rPr>
          <w:t>65</w:t>
        </w:r>
        <w:r w:rsidR="00DD5015" w:rsidRPr="00352B2C">
          <w:rPr>
            <w:noProof w:val="0"/>
            <w:webHidden/>
          </w:rPr>
          <w:fldChar w:fldCharType="end"/>
        </w:r>
      </w:hyperlink>
    </w:p>
    <w:p w14:paraId="18472D1C" w14:textId="77777777" w:rsidR="00795947" w:rsidRPr="00352B2C" w:rsidRDefault="00CA6EAC" w:rsidP="005E7E70">
      <w:pPr>
        <w:pStyle w:val="TOC2"/>
        <w:rPr>
          <w:noProof w:val="0"/>
        </w:rPr>
      </w:pPr>
      <w:hyperlink w:anchor="_Toc419457163" w:history="1">
        <w:r w:rsidR="00795947" w:rsidRPr="00352B2C">
          <w:rPr>
            <w:noProof w:val="0"/>
          </w:rPr>
          <w:t>8.1.2</w:t>
        </w:r>
        <w:r w:rsidR="00795947" w:rsidRPr="00352B2C">
          <w:rPr>
            <w:noProof w:val="0"/>
          </w:rPr>
          <w:tab/>
          <w:t>Rationale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_Toc419457163 \h </w:instrText>
        </w:r>
        <w:r w:rsidR="00DD5015" w:rsidRPr="00352B2C">
          <w:rPr>
            <w:noProof w:val="0"/>
            <w:webHidden/>
          </w:rPr>
        </w:r>
        <w:r w:rsidR="00DD5015" w:rsidRPr="00352B2C">
          <w:rPr>
            <w:noProof w:val="0"/>
            <w:webHidden/>
          </w:rPr>
          <w:fldChar w:fldCharType="separate"/>
        </w:r>
        <w:r w:rsidR="009536F3" w:rsidRPr="00352B2C">
          <w:rPr>
            <w:noProof w:val="0"/>
            <w:webHidden/>
          </w:rPr>
          <w:t>65</w:t>
        </w:r>
        <w:r w:rsidR="00DD5015" w:rsidRPr="00352B2C">
          <w:rPr>
            <w:noProof w:val="0"/>
            <w:webHidden/>
          </w:rPr>
          <w:fldChar w:fldCharType="end"/>
        </w:r>
      </w:hyperlink>
    </w:p>
    <w:p w14:paraId="7D9A52F3" w14:textId="77777777" w:rsidR="00795947" w:rsidRPr="00352B2C" w:rsidRDefault="00CA6EAC" w:rsidP="005E7E70">
      <w:pPr>
        <w:pStyle w:val="TOC2"/>
        <w:rPr>
          <w:noProof w:val="0"/>
        </w:rPr>
      </w:pPr>
      <w:hyperlink w:anchor="_Toc419457168" w:history="1">
        <w:r w:rsidR="00795947" w:rsidRPr="00352B2C">
          <w:rPr>
            <w:noProof w:val="0"/>
          </w:rPr>
          <w:t>8.1.3.</w:t>
        </w:r>
        <w:r w:rsidR="00795947" w:rsidRPr="00352B2C">
          <w:rPr>
            <w:noProof w:val="0"/>
          </w:rPr>
          <w:tab/>
          <w:t>General objectives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_Toc419457168 \h </w:instrText>
        </w:r>
        <w:r w:rsidR="00DD5015" w:rsidRPr="00352B2C">
          <w:rPr>
            <w:noProof w:val="0"/>
            <w:webHidden/>
          </w:rPr>
        </w:r>
        <w:r w:rsidR="00DD5015" w:rsidRPr="00352B2C">
          <w:rPr>
            <w:noProof w:val="0"/>
            <w:webHidden/>
          </w:rPr>
          <w:fldChar w:fldCharType="separate"/>
        </w:r>
        <w:r w:rsidR="009536F3" w:rsidRPr="00352B2C">
          <w:rPr>
            <w:noProof w:val="0"/>
            <w:webHidden/>
          </w:rPr>
          <w:t>66</w:t>
        </w:r>
        <w:r w:rsidR="00DD5015" w:rsidRPr="00352B2C">
          <w:rPr>
            <w:noProof w:val="0"/>
            <w:webHidden/>
          </w:rPr>
          <w:fldChar w:fldCharType="end"/>
        </w:r>
      </w:hyperlink>
    </w:p>
    <w:p w14:paraId="246D34EE" w14:textId="77777777" w:rsidR="00795947" w:rsidRPr="00352B2C" w:rsidRDefault="00CA6EAC" w:rsidP="005E7E70">
      <w:pPr>
        <w:pStyle w:val="TOC2"/>
        <w:rPr>
          <w:noProof w:val="0"/>
        </w:rPr>
      </w:pPr>
      <w:hyperlink w:anchor="_Toc419457169" w:history="1">
        <w:r w:rsidR="00795947" w:rsidRPr="00352B2C">
          <w:rPr>
            <w:noProof w:val="0"/>
          </w:rPr>
          <w:t>8.1.3.1 Specific objectives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_Toc419457169 \h </w:instrText>
        </w:r>
        <w:r w:rsidR="00DD5015" w:rsidRPr="00352B2C">
          <w:rPr>
            <w:noProof w:val="0"/>
            <w:webHidden/>
          </w:rPr>
        </w:r>
        <w:r w:rsidR="00DD5015" w:rsidRPr="00352B2C">
          <w:rPr>
            <w:noProof w:val="0"/>
            <w:webHidden/>
          </w:rPr>
          <w:fldChar w:fldCharType="separate"/>
        </w:r>
        <w:r w:rsidR="009536F3" w:rsidRPr="00352B2C">
          <w:rPr>
            <w:noProof w:val="0"/>
            <w:webHidden/>
          </w:rPr>
          <w:t>66</w:t>
        </w:r>
        <w:r w:rsidR="00DD5015" w:rsidRPr="00352B2C">
          <w:rPr>
            <w:noProof w:val="0"/>
            <w:webHidden/>
          </w:rPr>
          <w:fldChar w:fldCharType="end"/>
        </w:r>
      </w:hyperlink>
    </w:p>
    <w:p w14:paraId="0C9463A8" w14:textId="77777777" w:rsidR="00795947" w:rsidRPr="00352B2C" w:rsidRDefault="00CA6EAC" w:rsidP="005E7E70">
      <w:pPr>
        <w:pStyle w:val="TOC2"/>
        <w:rPr>
          <w:noProof w:val="0"/>
        </w:rPr>
      </w:pPr>
      <w:hyperlink w:anchor="_Toc419457170" w:history="1">
        <w:r w:rsidR="00795947" w:rsidRPr="00352B2C">
          <w:rPr>
            <w:noProof w:val="0"/>
          </w:rPr>
          <w:t>8.1.4.</w:t>
        </w:r>
        <w:r w:rsidR="00795947" w:rsidRPr="00352B2C">
          <w:rPr>
            <w:noProof w:val="0"/>
          </w:rPr>
          <w:tab/>
          <w:t>Linkage to other IPARD II measures in the programme and to national measures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_Toc419457170 \h </w:instrText>
        </w:r>
        <w:r w:rsidR="00DD5015" w:rsidRPr="00352B2C">
          <w:rPr>
            <w:noProof w:val="0"/>
            <w:webHidden/>
          </w:rPr>
        </w:r>
        <w:r w:rsidR="00DD5015" w:rsidRPr="00352B2C">
          <w:rPr>
            <w:noProof w:val="0"/>
            <w:webHidden/>
          </w:rPr>
          <w:fldChar w:fldCharType="separate"/>
        </w:r>
        <w:r w:rsidR="009536F3" w:rsidRPr="00352B2C">
          <w:rPr>
            <w:noProof w:val="0"/>
            <w:webHidden/>
          </w:rPr>
          <w:t>66</w:t>
        </w:r>
        <w:r w:rsidR="00DD5015" w:rsidRPr="00352B2C">
          <w:rPr>
            <w:noProof w:val="0"/>
            <w:webHidden/>
          </w:rPr>
          <w:fldChar w:fldCharType="end"/>
        </w:r>
      </w:hyperlink>
    </w:p>
    <w:p w14:paraId="33BFEBAA" w14:textId="77777777" w:rsidR="00795947" w:rsidRPr="00352B2C" w:rsidRDefault="00CA6EAC" w:rsidP="005E7E70">
      <w:pPr>
        <w:pStyle w:val="TOC2"/>
        <w:rPr>
          <w:noProof w:val="0"/>
        </w:rPr>
      </w:pPr>
      <w:hyperlink w:anchor="_Toc419457171" w:history="1">
        <w:r w:rsidR="00795947" w:rsidRPr="00352B2C">
          <w:rPr>
            <w:noProof w:val="0"/>
          </w:rPr>
          <w:t>8.1.5.</w:t>
        </w:r>
        <w:r w:rsidR="00795947" w:rsidRPr="00352B2C">
          <w:rPr>
            <w:noProof w:val="0"/>
          </w:rPr>
          <w:tab/>
          <w:t>Recipients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_Toc419457171 \h </w:instrText>
        </w:r>
        <w:r w:rsidR="00DD5015" w:rsidRPr="00352B2C">
          <w:rPr>
            <w:noProof w:val="0"/>
            <w:webHidden/>
          </w:rPr>
        </w:r>
        <w:r w:rsidR="00DD5015" w:rsidRPr="00352B2C">
          <w:rPr>
            <w:noProof w:val="0"/>
            <w:webHidden/>
          </w:rPr>
          <w:fldChar w:fldCharType="separate"/>
        </w:r>
        <w:r w:rsidR="009536F3" w:rsidRPr="00352B2C">
          <w:rPr>
            <w:noProof w:val="0"/>
            <w:webHidden/>
          </w:rPr>
          <w:t>67</w:t>
        </w:r>
        <w:r w:rsidR="00DD5015" w:rsidRPr="00352B2C">
          <w:rPr>
            <w:noProof w:val="0"/>
            <w:webHidden/>
          </w:rPr>
          <w:fldChar w:fldCharType="end"/>
        </w:r>
      </w:hyperlink>
    </w:p>
    <w:p w14:paraId="64C0A51C" w14:textId="77777777" w:rsidR="00795947" w:rsidRPr="00352B2C" w:rsidRDefault="00CA6EAC" w:rsidP="005E7E70">
      <w:pPr>
        <w:pStyle w:val="TOC2"/>
        <w:rPr>
          <w:noProof w:val="0"/>
        </w:rPr>
      </w:pPr>
      <w:hyperlink w:anchor="_Toc419457172" w:history="1">
        <w:r w:rsidR="00795947" w:rsidRPr="00352B2C">
          <w:rPr>
            <w:noProof w:val="0"/>
          </w:rPr>
          <w:t>8.1.6.</w:t>
        </w:r>
        <w:r w:rsidR="00795947" w:rsidRPr="00352B2C">
          <w:rPr>
            <w:noProof w:val="0"/>
          </w:rPr>
          <w:tab/>
          <w:t>Common eligibility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_Toc419457172 \h </w:instrText>
        </w:r>
        <w:r w:rsidR="00DD5015" w:rsidRPr="00352B2C">
          <w:rPr>
            <w:noProof w:val="0"/>
            <w:webHidden/>
          </w:rPr>
        </w:r>
        <w:r w:rsidR="00DD5015" w:rsidRPr="00352B2C">
          <w:rPr>
            <w:noProof w:val="0"/>
            <w:webHidden/>
          </w:rPr>
          <w:fldChar w:fldCharType="separate"/>
        </w:r>
        <w:r w:rsidR="009536F3" w:rsidRPr="00352B2C">
          <w:rPr>
            <w:noProof w:val="0"/>
            <w:webHidden/>
          </w:rPr>
          <w:t>67</w:t>
        </w:r>
        <w:r w:rsidR="00DD5015" w:rsidRPr="00352B2C">
          <w:rPr>
            <w:noProof w:val="0"/>
            <w:webHidden/>
          </w:rPr>
          <w:fldChar w:fldCharType="end"/>
        </w:r>
      </w:hyperlink>
    </w:p>
    <w:p w14:paraId="4D8B0088" w14:textId="77777777" w:rsidR="00795947" w:rsidRPr="00352B2C" w:rsidRDefault="00CA6EAC" w:rsidP="005E7E70">
      <w:pPr>
        <w:pStyle w:val="TOC2"/>
        <w:rPr>
          <w:noProof w:val="0"/>
        </w:rPr>
      </w:pPr>
      <w:hyperlink w:anchor="_Toc419457173" w:history="1">
        <w:r w:rsidR="00795947" w:rsidRPr="00352B2C">
          <w:rPr>
            <w:noProof w:val="0"/>
          </w:rPr>
          <w:t>8.1.7.</w:t>
        </w:r>
        <w:r w:rsidR="00795947" w:rsidRPr="00352B2C">
          <w:rPr>
            <w:noProof w:val="0"/>
          </w:rPr>
          <w:tab/>
          <w:t>Specific eligibility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_Toc419457173 \h </w:instrText>
        </w:r>
        <w:r w:rsidR="00DD5015" w:rsidRPr="00352B2C">
          <w:rPr>
            <w:noProof w:val="0"/>
            <w:webHidden/>
          </w:rPr>
        </w:r>
        <w:r w:rsidR="00DD5015" w:rsidRPr="00352B2C">
          <w:rPr>
            <w:noProof w:val="0"/>
            <w:webHidden/>
          </w:rPr>
          <w:fldChar w:fldCharType="separate"/>
        </w:r>
        <w:r w:rsidR="009536F3" w:rsidRPr="00352B2C">
          <w:rPr>
            <w:noProof w:val="0"/>
            <w:webHidden/>
          </w:rPr>
          <w:t>68</w:t>
        </w:r>
        <w:r w:rsidR="00DD5015" w:rsidRPr="00352B2C">
          <w:rPr>
            <w:noProof w:val="0"/>
            <w:webHidden/>
          </w:rPr>
          <w:fldChar w:fldCharType="end"/>
        </w:r>
      </w:hyperlink>
    </w:p>
    <w:p w14:paraId="68A047AE" w14:textId="77777777" w:rsidR="00795947" w:rsidRPr="00352B2C" w:rsidRDefault="00CA6EAC" w:rsidP="005E7E70">
      <w:pPr>
        <w:pStyle w:val="TOC2"/>
        <w:rPr>
          <w:noProof w:val="0"/>
        </w:rPr>
      </w:pPr>
      <w:hyperlink w:anchor="_Toc419457177" w:history="1">
        <w:r w:rsidR="00795947" w:rsidRPr="00352B2C">
          <w:rPr>
            <w:noProof w:val="0"/>
          </w:rPr>
          <w:t>8.1.8.</w:t>
        </w:r>
        <w:r w:rsidR="00795947" w:rsidRPr="00352B2C">
          <w:rPr>
            <w:noProof w:val="0"/>
          </w:rPr>
          <w:tab/>
          <w:t>Eligible expenditure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_Toc419457177 \h </w:instrText>
        </w:r>
        <w:r w:rsidR="00DD5015" w:rsidRPr="00352B2C">
          <w:rPr>
            <w:noProof w:val="0"/>
            <w:webHidden/>
          </w:rPr>
        </w:r>
        <w:r w:rsidR="00DD5015" w:rsidRPr="00352B2C">
          <w:rPr>
            <w:noProof w:val="0"/>
            <w:webHidden/>
          </w:rPr>
          <w:fldChar w:fldCharType="separate"/>
        </w:r>
        <w:r w:rsidR="009536F3" w:rsidRPr="00352B2C">
          <w:rPr>
            <w:noProof w:val="0"/>
            <w:webHidden/>
          </w:rPr>
          <w:t>69</w:t>
        </w:r>
        <w:r w:rsidR="00DD5015" w:rsidRPr="00352B2C">
          <w:rPr>
            <w:noProof w:val="0"/>
            <w:webHidden/>
          </w:rPr>
          <w:fldChar w:fldCharType="end"/>
        </w:r>
      </w:hyperlink>
    </w:p>
    <w:p w14:paraId="67EADC17" w14:textId="77777777" w:rsidR="00795947" w:rsidRPr="00352B2C" w:rsidRDefault="00CA6EAC" w:rsidP="005E7E70">
      <w:pPr>
        <w:pStyle w:val="TOC2"/>
        <w:rPr>
          <w:noProof w:val="0"/>
        </w:rPr>
      </w:pPr>
      <w:hyperlink w:anchor="_Toc419457178" w:history="1">
        <w:r w:rsidR="00795947" w:rsidRPr="00352B2C">
          <w:rPr>
            <w:noProof w:val="0"/>
          </w:rPr>
          <w:t>8.1.9.</w:t>
        </w:r>
        <w:r w:rsidR="00795947" w:rsidRPr="00352B2C">
          <w:rPr>
            <w:noProof w:val="0"/>
          </w:rPr>
          <w:tab/>
          <w:t>Selection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_Toc419457178 \h </w:instrText>
        </w:r>
        <w:r w:rsidR="00DD5015" w:rsidRPr="00352B2C">
          <w:rPr>
            <w:noProof w:val="0"/>
            <w:webHidden/>
          </w:rPr>
        </w:r>
        <w:r w:rsidR="00DD5015" w:rsidRPr="00352B2C">
          <w:rPr>
            <w:noProof w:val="0"/>
            <w:webHidden/>
          </w:rPr>
          <w:fldChar w:fldCharType="separate"/>
        </w:r>
        <w:r w:rsidR="009536F3" w:rsidRPr="00352B2C">
          <w:rPr>
            <w:noProof w:val="0"/>
            <w:webHidden/>
          </w:rPr>
          <w:t>70</w:t>
        </w:r>
        <w:r w:rsidR="00DD5015" w:rsidRPr="00352B2C">
          <w:rPr>
            <w:noProof w:val="0"/>
            <w:webHidden/>
          </w:rPr>
          <w:fldChar w:fldCharType="end"/>
        </w:r>
      </w:hyperlink>
    </w:p>
    <w:p w14:paraId="380A3E31" w14:textId="77777777" w:rsidR="00795947" w:rsidRPr="00352B2C" w:rsidRDefault="00CA6EAC" w:rsidP="005E7E70">
      <w:pPr>
        <w:pStyle w:val="TOC2"/>
        <w:rPr>
          <w:noProof w:val="0"/>
        </w:rPr>
      </w:pPr>
      <w:hyperlink w:anchor="_Toc419457179" w:history="1">
        <w:r w:rsidR="00795947" w:rsidRPr="00352B2C">
          <w:rPr>
            <w:noProof w:val="0"/>
          </w:rPr>
          <w:t>8.1.10.Aid intensity and EU contribution rate</w:t>
        </w:r>
        <w:r w:rsidR="005E7E70" w:rsidRPr="00352B2C">
          <w:rPr>
            <w:noProof w:val="0"/>
          </w:rPr>
          <w:tab/>
        </w:r>
        <w:r w:rsidR="00DD5015" w:rsidRPr="00352B2C">
          <w:rPr>
            <w:noProof w:val="0"/>
            <w:webHidden/>
          </w:rPr>
          <w:fldChar w:fldCharType="begin"/>
        </w:r>
        <w:r w:rsidR="00795947" w:rsidRPr="00352B2C">
          <w:rPr>
            <w:noProof w:val="0"/>
            <w:webHidden/>
          </w:rPr>
          <w:instrText xml:space="preserve"> PAGEREF _Toc419457179 \h </w:instrText>
        </w:r>
        <w:r w:rsidR="00DD5015" w:rsidRPr="00352B2C">
          <w:rPr>
            <w:noProof w:val="0"/>
            <w:webHidden/>
          </w:rPr>
        </w:r>
        <w:r w:rsidR="00DD5015" w:rsidRPr="00352B2C">
          <w:rPr>
            <w:noProof w:val="0"/>
            <w:webHidden/>
          </w:rPr>
          <w:fldChar w:fldCharType="separate"/>
        </w:r>
        <w:r w:rsidR="009536F3" w:rsidRPr="00352B2C">
          <w:rPr>
            <w:noProof w:val="0"/>
            <w:webHidden/>
          </w:rPr>
          <w:t>70</w:t>
        </w:r>
        <w:r w:rsidR="00DD5015" w:rsidRPr="00352B2C">
          <w:rPr>
            <w:noProof w:val="0"/>
            <w:webHidden/>
          </w:rPr>
          <w:fldChar w:fldCharType="end"/>
        </w:r>
      </w:hyperlink>
    </w:p>
    <w:p w14:paraId="7C009D7D" w14:textId="77777777" w:rsidR="00795947" w:rsidRPr="00352B2C" w:rsidRDefault="00CA6EAC" w:rsidP="005E7E70">
      <w:pPr>
        <w:pStyle w:val="TOC2"/>
        <w:rPr>
          <w:noProof w:val="0"/>
        </w:rPr>
      </w:pPr>
      <w:hyperlink w:anchor="_Toc419457180" w:history="1">
        <w:r w:rsidR="00795947" w:rsidRPr="00352B2C">
          <w:rPr>
            <w:noProof w:val="0"/>
          </w:rPr>
          <w:t>8.1.11.Indicative budget</w:t>
        </w:r>
        <w:r w:rsidR="005E7E70" w:rsidRPr="00352B2C">
          <w:rPr>
            <w:noProof w:val="0"/>
          </w:rPr>
          <w:tab/>
        </w:r>
        <w:r w:rsidR="00DD5015" w:rsidRPr="00352B2C">
          <w:rPr>
            <w:noProof w:val="0"/>
            <w:webHidden/>
          </w:rPr>
          <w:fldChar w:fldCharType="begin"/>
        </w:r>
        <w:r w:rsidR="00795947" w:rsidRPr="00352B2C">
          <w:rPr>
            <w:noProof w:val="0"/>
            <w:webHidden/>
          </w:rPr>
          <w:instrText xml:space="preserve"> PAGEREF _Toc419457180 \h </w:instrText>
        </w:r>
        <w:r w:rsidR="00DD5015" w:rsidRPr="00352B2C">
          <w:rPr>
            <w:noProof w:val="0"/>
            <w:webHidden/>
          </w:rPr>
        </w:r>
        <w:r w:rsidR="00DD5015" w:rsidRPr="00352B2C">
          <w:rPr>
            <w:noProof w:val="0"/>
            <w:webHidden/>
          </w:rPr>
          <w:fldChar w:fldCharType="separate"/>
        </w:r>
        <w:r w:rsidR="009536F3" w:rsidRPr="00352B2C">
          <w:rPr>
            <w:noProof w:val="0"/>
            <w:webHidden/>
          </w:rPr>
          <w:t>71</w:t>
        </w:r>
        <w:r w:rsidR="00DD5015" w:rsidRPr="00352B2C">
          <w:rPr>
            <w:noProof w:val="0"/>
            <w:webHidden/>
          </w:rPr>
          <w:fldChar w:fldCharType="end"/>
        </w:r>
      </w:hyperlink>
    </w:p>
    <w:p w14:paraId="3EA6AD63" w14:textId="77777777" w:rsidR="00795947" w:rsidRPr="00352B2C" w:rsidRDefault="00CA6EAC" w:rsidP="005E7E70">
      <w:pPr>
        <w:pStyle w:val="TOC2"/>
        <w:rPr>
          <w:noProof w:val="0"/>
        </w:rPr>
      </w:pPr>
      <w:hyperlink w:anchor="_Toc419457181" w:history="1">
        <w:r w:rsidR="00795947" w:rsidRPr="00352B2C">
          <w:rPr>
            <w:noProof w:val="0"/>
          </w:rPr>
          <w:t>8.1.12.Indicators and targets</w:t>
        </w:r>
        <w:r w:rsidR="005E7E70" w:rsidRPr="00352B2C">
          <w:rPr>
            <w:noProof w:val="0"/>
          </w:rPr>
          <w:tab/>
        </w:r>
        <w:r w:rsidR="00DD5015" w:rsidRPr="00352B2C">
          <w:rPr>
            <w:noProof w:val="0"/>
            <w:webHidden/>
          </w:rPr>
          <w:fldChar w:fldCharType="begin"/>
        </w:r>
        <w:r w:rsidR="00795947" w:rsidRPr="00352B2C">
          <w:rPr>
            <w:noProof w:val="0"/>
            <w:webHidden/>
          </w:rPr>
          <w:instrText xml:space="preserve"> PAGEREF _Toc419457181 \h </w:instrText>
        </w:r>
        <w:r w:rsidR="00DD5015" w:rsidRPr="00352B2C">
          <w:rPr>
            <w:noProof w:val="0"/>
            <w:webHidden/>
          </w:rPr>
        </w:r>
        <w:r w:rsidR="00DD5015" w:rsidRPr="00352B2C">
          <w:rPr>
            <w:noProof w:val="0"/>
            <w:webHidden/>
          </w:rPr>
          <w:fldChar w:fldCharType="separate"/>
        </w:r>
        <w:r w:rsidR="009536F3" w:rsidRPr="00352B2C">
          <w:rPr>
            <w:noProof w:val="0"/>
            <w:webHidden/>
          </w:rPr>
          <w:t>71</w:t>
        </w:r>
        <w:r w:rsidR="00DD5015" w:rsidRPr="00352B2C">
          <w:rPr>
            <w:noProof w:val="0"/>
            <w:webHidden/>
          </w:rPr>
          <w:fldChar w:fldCharType="end"/>
        </w:r>
      </w:hyperlink>
    </w:p>
    <w:p w14:paraId="1B5674E0" w14:textId="77777777" w:rsidR="00795947" w:rsidRPr="00352B2C" w:rsidRDefault="00CA6EAC" w:rsidP="005E7E70">
      <w:pPr>
        <w:pStyle w:val="TOC2"/>
        <w:rPr>
          <w:noProof w:val="0"/>
        </w:rPr>
      </w:pPr>
      <w:hyperlink w:anchor="_Toc419457182" w:history="1">
        <w:r w:rsidR="00795947" w:rsidRPr="00352B2C">
          <w:rPr>
            <w:noProof w:val="0"/>
          </w:rPr>
          <w:t>8.1.13.Administrative procedure</w:t>
        </w:r>
        <w:r w:rsidR="005E7E70" w:rsidRPr="00352B2C">
          <w:rPr>
            <w:noProof w:val="0"/>
          </w:rPr>
          <w:tab/>
        </w:r>
        <w:r w:rsidR="00DD5015" w:rsidRPr="00352B2C">
          <w:rPr>
            <w:noProof w:val="0"/>
            <w:webHidden/>
          </w:rPr>
          <w:fldChar w:fldCharType="begin"/>
        </w:r>
        <w:r w:rsidR="00795947" w:rsidRPr="00352B2C">
          <w:rPr>
            <w:noProof w:val="0"/>
            <w:webHidden/>
          </w:rPr>
          <w:instrText xml:space="preserve"> PAGEREF _Toc419457182 \h </w:instrText>
        </w:r>
        <w:r w:rsidR="00DD5015" w:rsidRPr="00352B2C">
          <w:rPr>
            <w:noProof w:val="0"/>
            <w:webHidden/>
          </w:rPr>
        </w:r>
        <w:r w:rsidR="00DD5015" w:rsidRPr="00352B2C">
          <w:rPr>
            <w:noProof w:val="0"/>
            <w:webHidden/>
          </w:rPr>
          <w:fldChar w:fldCharType="separate"/>
        </w:r>
        <w:r w:rsidR="009536F3" w:rsidRPr="00352B2C">
          <w:rPr>
            <w:noProof w:val="0"/>
            <w:webHidden/>
          </w:rPr>
          <w:t>71</w:t>
        </w:r>
        <w:r w:rsidR="00DD5015" w:rsidRPr="00352B2C">
          <w:rPr>
            <w:noProof w:val="0"/>
            <w:webHidden/>
          </w:rPr>
          <w:fldChar w:fldCharType="end"/>
        </w:r>
      </w:hyperlink>
    </w:p>
    <w:p w14:paraId="5ECE7AE8" w14:textId="77777777" w:rsidR="00795947" w:rsidRPr="00352B2C" w:rsidRDefault="00CA6EAC" w:rsidP="005E7E70">
      <w:pPr>
        <w:pStyle w:val="TOC2"/>
        <w:rPr>
          <w:noProof w:val="0"/>
        </w:rPr>
      </w:pPr>
      <w:hyperlink w:anchor="_Toc419457183" w:history="1">
        <w:r w:rsidR="00795947" w:rsidRPr="00352B2C">
          <w:rPr>
            <w:noProof w:val="0"/>
          </w:rPr>
          <w:t>8.1.14.Geographic scope of the measure</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_Toc419457183 \h </w:instrText>
        </w:r>
        <w:r w:rsidR="00DD5015" w:rsidRPr="00352B2C">
          <w:rPr>
            <w:noProof w:val="0"/>
            <w:webHidden/>
          </w:rPr>
        </w:r>
        <w:r w:rsidR="00DD5015" w:rsidRPr="00352B2C">
          <w:rPr>
            <w:noProof w:val="0"/>
            <w:webHidden/>
          </w:rPr>
          <w:fldChar w:fldCharType="separate"/>
        </w:r>
        <w:r w:rsidR="009536F3" w:rsidRPr="00352B2C">
          <w:rPr>
            <w:noProof w:val="0"/>
            <w:webHidden/>
          </w:rPr>
          <w:t>71</w:t>
        </w:r>
        <w:r w:rsidR="00DD5015" w:rsidRPr="00352B2C">
          <w:rPr>
            <w:noProof w:val="0"/>
            <w:webHidden/>
          </w:rPr>
          <w:fldChar w:fldCharType="end"/>
        </w:r>
      </w:hyperlink>
    </w:p>
    <w:p w14:paraId="324E05B3" w14:textId="77777777" w:rsidR="00795947" w:rsidRPr="00352B2C" w:rsidRDefault="00CA6EAC">
      <w:pPr>
        <w:pStyle w:val="TOC2"/>
        <w:rPr>
          <w:noProof w:val="0"/>
        </w:rPr>
      </w:pPr>
      <w:hyperlink w:anchor="_Toc419457184" w:history="1">
        <w:r w:rsidR="00795947" w:rsidRPr="00352B2C">
          <w:rPr>
            <w:noProof w:val="0"/>
          </w:rPr>
          <w:t>8.2.</w:t>
        </w:r>
        <w:r w:rsidR="00795947" w:rsidRPr="00352B2C">
          <w:rPr>
            <w:noProof w:val="0"/>
          </w:rPr>
          <w:tab/>
          <w:t>INVESTMENTS IN PHYSICAL ASSETS CONCERNING PROCESSING AND MARKETING OF AGRICULTURAL AND FISHERY PRODUCTS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_Toc419457184 \h </w:instrText>
        </w:r>
        <w:r w:rsidR="00DD5015" w:rsidRPr="00352B2C">
          <w:rPr>
            <w:noProof w:val="0"/>
            <w:webHidden/>
          </w:rPr>
        </w:r>
        <w:r w:rsidR="00DD5015" w:rsidRPr="00352B2C">
          <w:rPr>
            <w:noProof w:val="0"/>
            <w:webHidden/>
          </w:rPr>
          <w:fldChar w:fldCharType="separate"/>
        </w:r>
        <w:r w:rsidR="009536F3" w:rsidRPr="00352B2C">
          <w:rPr>
            <w:noProof w:val="0"/>
            <w:webHidden/>
          </w:rPr>
          <w:t>71</w:t>
        </w:r>
        <w:r w:rsidR="00DD5015" w:rsidRPr="00352B2C">
          <w:rPr>
            <w:noProof w:val="0"/>
            <w:webHidden/>
          </w:rPr>
          <w:fldChar w:fldCharType="end"/>
        </w:r>
      </w:hyperlink>
    </w:p>
    <w:p w14:paraId="763D81AF" w14:textId="77777777" w:rsidR="00795947" w:rsidRPr="00352B2C" w:rsidRDefault="00CA6EAC" w:rsidP="005E7E70">
      <w:pPr>
        <w:pStyle w:val="TOC2"/>
        <w:rPr>
          <w:noProof w:val="0"/>
        </w:rPr>
      </w:pPr>
      <w:hyperlink w:anchor="_Toc419457185" w:history="1">
        <w:r w:rsidR="00795947" w:rsidRPr="00352B2C">
          <w:rPr>
            <w:noProof w:val="0"/>
          </w:rPr>
          <w:t>8.2.1.</w:t>
        </w:r>
        <w:r w:rsidR="00795947" w:rsidRPr="00352B2C">
          <w:rPr>
            <w:noProof w:val="0"/>
          </w:rPr>
          <w:tab/>
          <w:t>Legal basis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_Toc419457185 \h </w:instrText>
        </w:r>
        <w:r w:rsidR="00DD5015" w:rsidRPr="00352B2C">
          <w:rPr>
            <w:noProof w:val="0"/>
            <w:webHidden/>
          </w:rPr>
        </w:r>
        <w:r w:rsidR="00DD5015" w:rsidRPr="00352B2C">
          <w:rPr>
            <w:noProof w:val="0"/>
            <w:webHidden/>
          </w:rPr>
          <w:fldChar w:fldCharType="separate"/>
        </w:r>
        <w:r w:rsidR="009536F3" w:rsidRPr="00352B2C">
          <w:rPr>
            <w:noProof w:val="0"/>
            <w:webHidden/>
          </w:rPr>
          <w:t>71</w:t>
        </w:r>
        <w:r w:rsidR="00DD5015" w:rsidRPr="00352B2C">
          <w:rPr>
            <w:noProof w:val="0"/>
            <w:webHidden/>
          </w:rPr>
          <w:fldChar w:fldCharType="end"/>
        </w:r>
      </w:hyperlink>
    </w:p>
    <w:p w14:paraId="30A518BA" w14:textId="77777777" w:rsidR="00795947" w:rsidRPr="00352B2C" w:rsidRDefault="00CA6EAC" w:rsidP="005E7E70">
      <w:pPr>
        <w:pStyle w:val="TOC2"/>
        <w:rPr>
          <w:noProof w:val="0"/>
        </w:rPr>
      </w:pPr>
      <w:hyperlink w:anchor="_Toc419457186" w:history="1">
        <w:r w:rsidR="00795947" w:rsidRPr="00352B2C">
          <w:rPr>
            <w:noProof w:val="0"/>
          </w:rPr>
          <w:t>8.2.2.</w:t>
        </w:r>
        <w:r w:rsidR="00795947" w:rsidRPr="00352B2C">
          <w:rPr>
            <w:noProof w:val="0"/>
          </w:rPr>
          <w:tab/>
          <w:t>Rationale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_Toc419457186 \h </w:instrText>
        </w:r>
        <w:r w:rsidR="00DD5015" w:rsidRPr="00352B2C">
          <w:rPr>
            <w:noProof w:val="0"/>
            <w:webHidden/>
          </w:rPr>
        </w:r>
        <w:r w:rsidR="00DD5015" w:rsidRPr="00352B2C">
          <w:rPr>
            <w:noProof w:val="0"/>
            <w:webHidden/>
          </w:rPr>
          <w:fldChar w:fldCharType="separate"/>
        </w:r>
        <w:r w:rsidR="009536F3" w:rsidRPr="00352B2C">
          <w:rPr>
            <w:noProof w:val="0"/>
            <w:webHidden/>
          </w:rPr>
          <w:t>71</w:t>
        </w:r>
        <w:r w:rsidR="00DD5015" w:rsidRPr="00352B2C">
          <w:rPr>
            <w:noProof w:val="0"/>
            <w:webHidden/>
          </w:rPr>
          <w:fldChar w:fldCharType="end"/>
        </w:r>
      </w:hyperlink>
    </w:p>
    <w:p w14:paraId="48B25EAD" w14:textId="77777777" w:rsidR="00795947" w:rsidRPr="00352B2C" w:rsidRDefault="00CA6EAC" w:rsidP="005E7E70">
      <w:pPr>
        <w:pStyle w:val="TOC2"/>
        <w:rPr>
          <w:noProof w:val="0"/>
        </w:rPr>
      </w:pPr>
      <w:hyperlink w:anchor="_Toc419457187" w:history="1">
        <w:r w:rsidR="00795947" w:rsidRPr="00352B2C">
          <w:rPr>
            <w:noProof w:val="0"/>
          </w:rPr>
          <w:t>8.2.3.</w:t>
        </w:r>
        <w:r w:rsidR="00795947" w:rsidRPr="00352B2C">
          <w:rPr>
            <w:noProof w:val="0"/>
          </w:rPr>
          <w:tab/>
          <w:t>General objectives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_Toc419457187 \h </w:instrText>
        </w:r>
        <w:r w:rsidR="00DD5015" w:rsidRPr="00352B2C">
          <w:rPr>
            <w:noProof w:val="0"/>
            <w:webHidden/>
          </w:rPr>
        </w:r>
        <w:r w:rsidR="00DD5015" w:rsidRPr="00352B2C">
          <w:rPr>
            <w:noProof w:val="0"/>
            <w:webHidden/>
          </w:rPr>
          <w:fldChar w:fldCharType="separate"/>
        </w:r>
        <w:r w:rsidR="009536F3" w:rsidRPr="00352B2C">
          <w:rPr>
            <w:noProof w:val="0"/>
            <w:webHidden/>
          </w:rPr>
          <w:t>73</w:t>
        </w:r>
        <w:r w:rsidR="00DD5015" w:rsidRPr="00352B2C">
          <w:rPr>
            <w:noProof w:val="0"/>
            <w:webHidden/>
          </w:rPr>
          <w:fldChar w:fldCharType="end"/>
        </w:r>
      </w:hyperlink>
    </w:p>
    <w:p w14:paraId="7DE6FB25" w14:textId="77777777" w:rsidR="00795947" w:rsidRPr="00352B2C" w:rsidRDefault="00CA6EAC" w:rsidP="005E7E70">
      <w:pPr>
        <w:pStyle w:val="TOC2"/>
        <w:rPr>
          <w:noProof w:val="0"/>
        </w:rPr>
      </w:pPr>
      <w:hyperlink w:anchor="_Toc419457188" w:history="1">
        <w:r w:rsidR="00795947" w:rsidRPr="00352B2C">
          <w:rPr>
            <w:noProof w:val="0"/>
          </w:rPr>
          <w:t>8.2.3.1.Specific objectives</w:t>
        </w:r>
        <w:r w:rsidR="005E7E70" w:rsidRPr="00352B2C">
          <w:rPr>
            <w:noProof w:val="0"/>
          </w:rPr>
          <w:tab/>
        </w:r>
        <w:r w:rsidR="00DD5015" w:rsidRPr="00352B2C">
          <w:rPr>
            <w:noProof w:val="0"/>
            <w:webHidden/>
          </w:rPr>
          <w:fldChar w:fldCharType="begin"/>
        </w:r>
        <w:r w:rsidR="00795947" w:rsidRPr="00352B2C">
          <w:rPr>
            <w:noProof w:val="0"/>
            <w:webHidden/>
          </w:rPr>
          <w:instrText xml:space="preserve"> PAGEREF _Toc419457188 \h </w:instrText>
        </w:r>
        <w:r w:rsidR="00DD5015" w:rsidRPr="00352B2C">
          <w:rPr>
            <w:noProof w:val="0"/>
            <w:webHidden/>
          </w:rPr>
        </w:r>
        <w:r w:rsidR="00DD5015" w:rsidRPr="00352B2C">
          <w:rPr>
            <w:noProof w:val="0"/>
            <w:webHidden/>
          </w:rPr>
          <w:fldChar w:fldCharType="separate"/>
        </w:r>
        <w:r w:rsidR="009536F3" w:rsidRPr="00352B2C">
          <w:rPr>
            <w:noProof w:val="0"/>
            <w:webHidden/>
          </w:rPr>
          <w:t>73</w:t>
        </w:r>
        <w:r w:rsidR="00DD5015" w:rsidRPr="00352B2C">
          <w:rPr>
            <w:noProof w:val="0"/>
            <w:webHidden/>
          </w:rPr>
          <w:fldChar w:fldCharType="end"/>
        </w:r>
      </w:hyperlink>
    </w:p>
    <w:p w14:paraId="213DB4A7" w14:textId="77777777" w:rsidR="00795947" w:rsidRPr="00352B2C" w:rsidRDefault="00CA6EAC" w:rsidP="005E7E70">
      <w:pPr>
        <w:pStyle w:val="TOC2"/>
        <w:rPr>
          <w:noProof w:val="0"/>
        </w:rPr>
      </w:pPr>
      <w:hyperlink w:anchor="_Toc419457189" w:history="1">
        <w:r w:rsidR="00795947" w:rsidRPr="00352B2C">
          <w:rPr>
            <w:noProof w:val="0"/>
          </w:rPr>
          <w:t>8.2.4.</w:t>
        </w:r>
        <w:r w:rsidR="00795947" w:rsidRPr="00352B2C">
          <w:rPr>
            <w:noProof w:val="0"/>
          </w:rPr>
          <w:tab/>
          <w:t>Linkage to other IPARD II measures in the programme and to national measures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_Toc419457189 \h </w:instrText>
        </w:r>
        <w:r w:rsidR="00DD5015" w:rsidRPr="00352B2C">
          <w:rPr>
            <w:noProof w:val="0"/>
            <w:webHidden/>
          </w:rPr>
        </w:r>
        <w:r w:rsidR="00DD5015" w:rsidRPr="00352B2C">
          <w:rPr>
            <w:noProof w:val="0"/>
            <w:webHidden/>
          </w:rPr>
          <w:fldChar w:fldCharType="separate"/>
        </w:r>
        <w:r w:rsidR="009536F3" w:rsidRPr="00352B2C">
          <w:rPr>
            <w:noProof w:val="0"/>
            <w:webHidden/>
          </w:rPr>
          <w:t>74</w:t>
        </w:r>
        <w:r w:rsidR="00DD5015" w:rsidRPr="00352B2C">
          <w:rPr>
            <w:noProof w:val="0"/>
            <w:webHidden/>
          </w:rPr>
          <w:fldChar w:fldCharType="end"/>
        </w:r>
      </w:hyperlink>
    </w:p>
    <w:p w14:paraId="57482808" w14:textId="77777777" w:rsidR="00795947" w:rsidRPr="00352B2C" w:rsidRDefault="00CA6EAC" w:rsidP="005E7E70">
      <w:pPr>
        <w:pStyle w:val="TOC2"/>
        <w:rPr>
          <w:noProof w:val="0"/>
        </w:rPr>
      </w:pPr>
      <w:hyperlink w:anchor="_Toc419457190" w:history="1">
        <w:r w:rsidR="00795947" w:rsidRPr="00352B2C">
          <w:rPr>
            <w:noProof w:val="0"/>
          </w:rPr>
          <w:t>8.2.5.</w:t>
        </w:r>
        <w:r w:rsidR="00795947" w:rsidRPr="00352B2C">
          <w:rPr>
            <w:noProof w:val="0"/>
          </w:rPr>
          <w:tab/>
          <w:t>Recipients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_Toc419457190 \h </w:instrText>
        </w:r>
        <w:r w:rsidR="00DD5015" w:rsidRPr="00352B2C">
          <w:rPr>
            <w:noProof w:val="0"/>
            <w:webHidden/>
          </w:rPr>
        </w:r>
        <w:r w:rsidR="00DD5015" w:rsidRPr="00352B2C">
          <w:rPr>
            <w:noProof w:val="0"/>
            <w:webHidden/>
          </w:rPr>
          <w:fldChar w:fldCharType="separate"/>
        </w:r>
        <w:r w:rsidR="009536F3" w:rsidRPr="00352B2C">
          <w:rPr>
            <w:noProof w:val="0"/>
            <w:webHidden/>
          </w:rPr>
          <w:t>74</w:t>
        </w:r>
        <w:r w:rsidR="00DD5015" w:rsidRPr="00352B2C">
          <w:rPr>
            <w:noProof w:val="0"/>
            <w:webHidden/>
          </w:rPr>
          <w:fldChar w:fldCharType="end"/>
        </w:r>
      </w:hyperlink>
    </w:p>
    <w:p w14:paraId="0634B20C" w14:textId="77777777" w:rsidR="00795947" w:rsidRPr="00352B2C" w:rsidRDefault="00CA6EAC" w:rsidP="005E7E70">
      <w:pPr>
        <w:pStyle w:val="TOC2"/>
        <w:rPr>
          <w:noProof w:val="0"/>
        </w:rPr>
      </w:pPr>
      <w:hyperlink w:anchor="_Toc419457191" w:history="1">
        <w:r w:rsidR="00795947" w:rsidRPr="00352B2C">
          <w:rPr>
            <w:noProof w:val="0"/>
          </w:rPr>
          <w:t>8.2.6.</w:t>
        </w:r>
        <w:r w:rsidR="00795947" w:rsidRPr="00352B2C">
          <w:rPr>
            <w:noProof w:val="0"/>
          </w:rPr>
          <w:tab/>
          <w:t>Common eligibility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_Toc419457191 \h </w:instrText>
        </w:r>
        <w:r w:rsidR="00DD5015" w:rsidRPr="00352B2C">
          <w:rPr>
            <w:noProof w:val="0"/>
            <w:webHidden/>
          </w:rPr>
        </w:r>
        <w:r w:rsidR="00DD5015" w:rsidRPr="00352B2C">
          <w:rPr>
            <w:noProof w:val="0"/>
            <w:webHidden/>
          </w:rPr>
          <w:fldChar w:fldCharType="separate"/>
        </w:r>
        <w:r w:rsidR="009536F3" w:rsidRPr="00352B2C">
          <w:rPr>
            <w:noProof w:val="0"/>
            <w:webHidden/>
          </w:rPr>
          <w:t>75</w:t>
        </w:r>
        <w:r w:rsidR="00DD5015" w:rsidRPr="00352B2C">
          <w:rPr>
            <w:noProof w:val="0"/>
            <w:webHidden/>
          </w:rPr>
          <w:fldChar w:fldCharType="end"/>
        </w:r>
      </w:hyperlink>
    </w:p>
    <w:p w14:paraId="2E9F227E" w14:textId="77777777" w:rsidR="00795947" w:rsidRPr="00352B2C" w:rsidRDefault="00CA6EAC" w:rsidP="005E7E70">
      <w:pPr>
        <w:pStyle w:val="TOC2"/>
        <w:rPr>
          <w:noProof w:val="0"/>
        </w:rPr>
      </w:pPr>
      <w:hyperlink w:anchor="_Toc419457192" w:history="1">
        <w:r w:rsidR="00795947" w:rsidRPr="00352B2C">
          <w:rPr>
            <w:noProof w:val="0"/>
          </w:rPr>
          <w:t>8.2.7.</w:t>
        </w:r>
        <w:r w:rsidR="00795947" w:rsidRPr="00352B2C">
          <w:rPr>
            <w:noProof w:val="0"/>
          </w:rPr>
          <w:tab/>
          <w:t>Specific eligibility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_Toc419457192 \h </w:instrText>
        </w:r>
        <w:r w:rsidR="00DD5015" w:rsidRPr="00352B2C">
          <w:rPr>
            <w:noProof w:val="0"/>
            <w:webHidden/>
          </w:rPr>
        </w:r>
        <w:r w:rsidR="00DD5015" w:rsidRPr="00352B2C">
          <w:rPr>
            <w:noProof w:val="0"/>
            <w:webHidden/>
          </w:rPr>
          <w:fldChar w:fldCharType="separate"/>
        </w:r>
        <w:r w:rsidR="009536F3" w:rsidRPr="00352B2C">
          <w:rPr>
            <w:noProof w:val="0"/>
            <w:webHidden/>
          </w:rPr>
          <w:t>76</w:t>
        </w:r>
        <w:r w:rsidR="00DD5015" w:rsidRPr="00352B2C">
          <w:rPr>
            <w:noProof w:val="0"/>
            <w:webHidden/>
          </w:rPr>
          <w:fldChar w:fldCharType="end"/>
        </w:r>
      </w:hyperlink>
    </w:p>
    <w:p w14:paraId="29FB1517" w14:textId="77777777" w:rsidR="00795947" w:rsidRPr="00352B2C" w:rsidRDefault="00CA6EAC" w:rsidP="005E7E70">
      <w:pPr>
        <w:pStyle w:val="TOC2"/>
        <w:rPr>
          <w:noProof w:val="0"/>
        </w:rPr>
      </w:pPr>
      <w:hyperlink w:anchor="_Toc419457193" w:history="1">
        <w:r w:rsidR="00795947" w:rsidRPr="00352B2C">
          <w:rPr>
            <w:noProof w:val="0"/>
          </w:rPr>
          <w:t>8.2.8.</w:t>
        </w:r>
        <w:r w:rsidR="00795947" w:rsidRPr="00352B2C">
          <w:rPr>
            <w:noProof w:val="0"/>
          </w:rPr>
          <w:tab/>
          <w:t>Eligible expenditure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_Toc419457193 \h </w:instrText>
        </w:r>
        <w:r w:rsidR="00DD5015" w:rsidRPr="00352B2C">
          <w:rPr>
            <w:noProof w:val="0"/>
            <w:webHidden/>
          </w:rPr>
        </w:r>
        <w:r w:rsidR="00DD5015" w:rsidRPr="00352B2C">
          <w:rPr>
            <w:noProof w:val="0"/>
            <w:webHidden/>
          </w:rPr>
          <w:fldChar w:fldCharType="separate"/>
        </w:r>
        <w:r w:rsidR="009536F3" w:rsidRPr="00352B2C">
          <w:rPr>
            <w:noProof w:val="0"/>
            <w:webHidden/>
          </w:rPr>
          <w:t>76</w:t>
        </w:r>
        <w:r w:rsidR="00DD5015" w:rsidRPr="00352B2C">
          <w:rPr>
            <w:noProof w:val="0"/>
            <w:webHidden/>
          </w:rPr>
          <w:fldChar w:fldCharType="end"/>
        </w:r>
      </w:hyperlink>
    </w:p>
    <w:p w14:paraId="2064DA9D" w14:textId="77777777" w:rsidR="00795947" w:rsidRPr="00352B2C" w:rsidRDefault="00CA6EAC" w:rsidP="005E7E70">
      <w:pPr>
        <w:pStyle w:val="TOC2"/>
        <w:rPr>
          <w:noProof w:val="0"/>
        </w:rPr>
      </w:pPr>
      <w:hyperlink w:anchor="_Toc419457194" w:history="1">
        <w:r w:rsidR="00795947" w:rsidRPr="00352B2C">
          <w:rPr>
            <w:noProof w:val="0"/>
          </w:rPr>
          <w:t>8.2.9.</w:t>
        </w:r>
        <w:r w:rsidR="00795947" w:rsidRPr="00352B2C">
          <w:rPr>
            <w:noProof w:val="0"/>
          </w:rPr>
          <w:tab/>
          <w:t>Selection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_Toc419457194 \h </w:instrText>
        </w:r>
        <w:r w:rsidR="00DD5015" w:rsidRPr="00352B2C">
          <w:rPr>
            <w:noProof w:val="0"/>
            <w:webHidden/>
          </w:rPr>
        </w:r>
        <w:r w:rsidR="00DD5015" w:rsidRPr="00352B2C">
          <w:rPr>
            <w:noProof w:val="0"/>
            <w:webHidden/>
          </w:rPr>
          <w:fldChar w:fldCharType="separate"/>
        </w:r>
        <w:r w:rsidR="009536F3" w:rsidRPr="00352B2C">
          <w:rPr>
            <w:noProof w:val="0"/>
            <w:webHidden/>
          </w:rPr>
          <w:t>77</w:t>
        </w:r>
        <w:r w:rsidR="00DD5015" w:rsidRPr="00352B2C">
          <w:rPr>
            <w:noProof w:val="0"/>
            <w:webHidden/>
          </w:rPr>
          <w:fldChar w:fldCharType="end"/>
        </w:r>
      </w:hyperlink>
    </w:p>
    <w:p w14:paraId="582388E8" w14:textId="77777777" w:rsidR="00795947" w:rsidRPr="00352B2C" w:rsidRDefault="00CA6EAC" w:rsidP="005E7E70">
      <w:pPr>
        <w:pStyle w:val="TOC2"/>
        <w:rPr>
          <w:noProof w:val="0"/>
        </w:rPr>
      </w:pPr>
      <w:hyperlink w:anchor="_Toc419457195" w:history="1">
        <w:r w:rsidR="00795947" w:rsidRPr="00352B2C">
          <w:rPr>
            <w:noProof w:val="0"/>
          </w:rPr>
          <w:t>8.2.10.Aid intensity and EU contribution rate</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_Toc419457195 \h </w:instrText>
        </w:r>
        <w:r w:rsidR="00DD5015" w:rsidRPr="00352B2C">
          <w:rPr>
            <w:noProof w:val="0"/>
            <w:webHidden/>
          </w:rPr>
        </w:r>
        <w:r w:rsidR="00DD5015" w:rsidRPr="00352B2C">
          <w:rPr>
            <w:noProof w:val="0"/>
            <w:webHidden/>
          </w:rPr>
          <w:fldChar w:fldCharType="separate"/>
        </w:r>
        <w:r w:rsidR="009536F3" w:rsidRPr="00352B2C">
          <w:rPr>
            <w:noProof w:val="0"/>
            <w:webHidden/>
          </w:rPr>
          <w:t>77</w:t>
        </w:r>
        <w:r w:rsidR="00DD5015" w:rsidRPr="00352B2C">
          <w:rPr>
            <w:noProof w:val="0"/>
            <w:webHidden/>
          </w:rPr>
          <w:fldChar w:fldCharType="end"/>
        </w:r>
      </w:hyperlink>
    </w:p>
    <w:p w14:paraId="66481E3F" w14:textId="77777777" w:rsidR="00795947" w:rsidRPr="00352B2C" w:rsidRDefault="00CA6EAC" w:rsidP="005E7E70">
      <w:pPr>
        <w:pStyle w:val="TOC2"/>
        <w:rPr>
          <w:noProof w:val="0"/>
        </w:rPr>
      </w:pPr>
      <w:hyperlink w:anchor="_Toc419457196" w:history="1">
        <w:r w:rsidR="00795947" w:rsidRPr="00352B2C">
          <w:rPr>
            <w:noProof w:val="0"/>
          </w:rPr>
          <w:t>8.2.11.Indicative budget</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_Toc419457196 \h </w:instrText>
        </w:r>
        <w:r w:rsidR="00DD5015" w:rsidRPr="00352B2C">
          <w:rPr>
            <w:noProof w:val="0"/>
            <w:webHidden/>
          </w:rPr>
        </w:r>
        <w:r w:rsidR="00DD5015" w:rsidRPr="00352B2C">
          <w:rPr>
            <w:noProof w:val="0"/>
            <w:webHidden/>
          </w:rPr>
          <w:fldChar w:fldCharType="separate"/>
        </w:r>
        <w:r w:rsidR="009536F3" w:rsidRPr="00352B2C">
          <w:rPr>
            <w:noProof w:val="0"/>
            <w:webHidden/>
          </w:rPr>
          <w:t>77</w:t>
        </w:r>
        <w:r w:rsidR="00DD5015" w:rsidRPr="00352B2C">
          <w:rPr>
            <w:noProof w:val="0"/>
            <w:webHidden/>
          </w:rPr>
          <w:fldChar w:fldCharType="end"/>
        </w:r>
      </w:hyperlink>
    </w:p>
    <w:p w14:paraId="77BD3B4A" w14:textId="77777777" w:rsidR="00795947" w:rsidRPr="00352B2C" w:rsidRDefault="00CA6EAC" w:rsidP="005E7E70">
      <w:pPr>
        <w:pStyle w:val="TOC2"/>
        <w:rPr>
          <w:noProof w:val="0"/>
        </w:rPr>
      </w:pPr>
      <w:hyperlink w:anchor="_Toc419457197" w:history="1">
        <w:r w:rsidR="00795947" w:rsidRPr="00352B2C">
          <w:rPr>
            <w:noProof w:val="0"/>
          </w:rPr>
          <w:t>8.2.12.Indicators and targets</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_Toc419457197 \h </w:instrText>
        </w:r>
        <w:r w:rsidR="00DD5015" w:rsidRPr="00352B2C">
          <w:rPr>
            <w:noProof w:val="0"/>
            <w:webHidden/>
          </w:rPr>
        </w:r>
        <w:r w:rsidR="00DD5015" w:rsidRPr="00352B2C">
          <w:rPr>
            <w:noProof w:val="0"/>
            <w:webHidden/>
          </w:rPr>
          <w:fldChar w:fldCharType="separate"/>
        </w:r>
        <w:r w:rsidR="009536F3" w:rsidRPr="00352B2C">
          <w:rPr>
            <w:noProof w:val="0"/>
            <w:webHidden/>
          </w:rPr>
          <w:t>78</w:t>
        </w:r>
        <w:r w:rsidR="00DD5015" w:rsidRPr="00352B2C">
          <w:rPr>
            <w:noProof w:val="0"/>
            <w:webHidden/>
          </w:rPr>
          <w:fldChar w:fldCharType="end"/>
        </w:r>
      </w:hyperlink>
    </w:p>
    <w:p w14:paraId="31986F02" w14:textId="77777777" w:rsidR="00795947" w:rsidRPr="00352B2C" w:rsidRDefault="00CA6EAC" w:rsidP="005E7E70">
      <w:pPr>
        <w:pStyle w:val="TOC2"/>
        <w:rPr>
          <w:noProof w:val="0"/>
        </w:rPr>
      </w:pPr>
      <w:hyperlink w:anchor="_Toc419457198" w:history="1">
        <w:r w:rsidR="00795947" w:rsidRPr="00352B2C">
          <w:rPr>
            <w:noProof w:val="0"/>
          </w:rPr>
          <w:t>8.2.13.Administrative procedure</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_Toc419457198 \h </w:instrText>
        </w:r>
        <w:r w:rsidR="00DD5015" w:rsidRPr="00352B2C">
          <w:rPr>
            <w:noProof w:val="0"/>
            <w:webHidden/>
          </w:rPr>
        </w:r>
        <w:r w:rsidR="00DD5015" w:rsidRPr="00352B2C">
          <w:rPr>
            <w:noProof w:val="0"/>
            <w:webHidden/>
          </w:rPr>
          <w:fldChar w:fldCharType="separate"/>
        </w:r>
        <w:r w:rsidR="009536F3" w:rsidRPr="00352B2C">
          <w:rPr>
            <w:noProof w:val="0"/>
            <w:webHidden/>
          </w:rPr>
          <w:t>78</w:t>
        </w:r>
        <w:r w:rsidR="00DD5015" w:rsidRPr="00352B2C">
          <w:rPr>
            <w:noProof w:val="0"/>
            <w:webHidden/>
          </w:rPr>
          <w:fldChar w:fldCharType="end"/>
        </w:r>
      </w:hyperlink>
    </w:p>
    <w:p w14:paraId="3FE77392" w14:textId="77777777" w:rsidR="00795947" w:rsidRPr="00352B2C" w:rsidRDefault="00CA6EAC" w:rsidP="005E7E70">
      <w:pPr>
        <w:pStyle w:val="TOC2"/>
        <w:rPr>
          <w:noProof w:val="0"/>
        </w:rPr>
      </w:pPr>
      <w:hyperlink w:anchor="_Toc419457199" w:history="1">
        <w:r w:rsidR="00795947" w:rsidRPr="00352B2C">
          <w:rPr>
            <w:noProof w:val="0"/>
          </w:rPr>
          <w:t>8.2.14.Geographic scope of the measure</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_Toc419457199 \h </w:instrText>
        </w:r>
        <w:r w:rsidR="00DD5015" w:rsidRPr="00352B2C">
          <w:rPr>
            <w:noProof w:val="0"/>
            <w:webHidden/>
          </w:rPr>
        </w:r>
        <w:r w:rsidR="00DD5015" w:rsidRPr="00352B2C">
          <w:rPr>
            <w:noProof w:val="0"/>
            <w:webHidden/>
          </w:rPr>
          <w:fldChar w:fldCharType="separate"/>
        </w:r>
        <w:r w:rsidR="009536F3" w:rsidRPr="00352B2C">
          <w:rPr>
            <w:noProof w:val="0"/>
            <w:webHidden/>
          </w:rPr>
          <w:t>78</w:t>
        </w:r>
        <w:r w:rsidR="00DD5015" w:rsidRPr="00352B2C">
          <w:rPr>
            <w:noProof w:val="0"/>
            <w:webHidden/>
          </w:rPr>
          <w:fldChar w:fldCharType="end"/>
        </w:r>
      </w:hyperlink>
    </w:p>
    <w:p w14:paraId="2D498BB2" w14:textId="77777777" w:rsidR="00795947" w:rsidRPr="00352B2C" w:rsidRDefault="00CA6EAC" w:rsidP="005E7E70">
      <w:pPr>
        <w:pStyle w:val="TOC2"/>
        <w:rPr>
          <w:noProof w:val="0"/>
        </w:rPr>
      </w:pPr>
      <w:hyperlink w:anchor="_Toc419457200" w:history="1">
        <w:r w:rsidR="00795947" w:rsidRPr="00352B2C">
          <w:rPr>
            <w:noProof w:val="0"/>
          </w:rPr>
          <w:t>8.2.15.Budget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_Toc419457200 \h </w:instrText>
        </w:r>
        <w:r w:rsidR="00DD5015" w:rsidRPr="00352B2C">
          <w:rPr>
            <w:noProof w:val="0"/>
            <w:webHidden/>
          </w:rPr>
        </w:r>
        <w:r w:rsidR="00DD5015" w:rsidRPr="00352B2C">
          <w:rPr>
            <w:noProof w:val="0"/>
            <w:webHidden/>
          </w:rPr>
          <w:fldChar w:fldCharType="separate"/>
        </w:r>
        <w:r w:rsidR="009536F3" w:rsidRPr="00352B2C">
          <w:rPr>
            <w:noProof w:val="0"/>
            <w:webHidden/>
          </w:rPr>
          <w:t>78</w:t>
        </w:r>
        <w:r w:rsidR="00DD5015" w:rsidRPr="00352B2C">
          <w:rPr>
            <w:noProof w:val="0"/>
            <w:webHidden/>
          </w:rPr>
          <w:fldChar w:fldCharType="end"/>
        </w:r>
      </w:hyperlink>
    </w:p>
    <w:p w14:paraId="7980F577" w14:textId="77777777" w:rsidR="00795947" w:rsidRPr="00352B2C" w:rsidRDefault="00CA6EAC">
      <w:pPr>
        <w:pStyle w:val="TOC2"/>
        <w:rPr>
          <w:noProof w:val="0"/>
        </w:rPr>
      </w:pPr>
      <w:hyperlink w:anchor="_Toc419457201" w:history="1">
        <w:r w:rsidR="00795947" w:rsidRPr="00352B2C">
          <w:rPr>
            <w:noProof w:val="0"/>
          </w:rPr>
          <w:t>8.3.</w:t>
        </w:r>
        <w:r w:rsidR="00795947" w:rsidRPr="00352B2C">
          <w:rPr>
            <w:noProof w:val="0"/>
          </w:rPr>
          <w:tab/>
          <w:t>FARM DIVERSIFICATION AND BUSINESS DEVELOPMENT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_Toc419457201 \h </w:instrText>
        </w:r>
        <w:r w:rsidR="00DD5015" w:rsidRPr="00352B2C">
          <w:rPr>
            <w:noProof w:val="0"/>
            <w:webHidden/>
          </w:rPr>
        </w:r>
        <w:r w:rsidR="00DD5015" w:rsidRPr="00352B2C">
          <w:rPr>
            <w:noProof w:val="0"/>
            <w:webHidden/>
          </w:rPr>
          <w:fldChar w:fldCharType="separate"/>
        </w:r>
        <w:r w:rsidR="009536F3" w:rsidRPr="00352B2C">
          <w:rPr>
            <w:noProof w:val="0"/>
            <w:webHidden/>
          </w:rPr>
          <w:t>78</w:t>
        </w:r>
        <w:r w:rsidR="00DD5015" w:rsidRPr="00352B2C">
          <w:rPr>
            <w:noProof w:val="0"/>
            <w:webHidden/>
          </w:rPr>
          <w:fldChar w:fldCharType="end"/>
        </w:r>
      </w:hyperlink>
    </w:p>
    <w:p w14:paraId="6355D336" w14:textId="77777777" w:rsidR="00795947" w:rsidRPr="00352B2C" w:rsidRDefault="00CA6EAC" w:rsidP="005E7E70">
      <w:pPr>
        <w:pStyle w:val="TOC2"/>
        <w:rPr>
          <w:noProof w:val="0"/>
        </w:rPr>
      </w:pPr>
      <w:hyperlink w:anchor="_Toc419457202" w:history="1">
        <w:r w:rsidR="00795947" w:rsidRPr="00352B2C">
          <w:rPr>
            <w:noProof w:val="0"/>
          </w:rPr>
          <w:t>8.3.1.</w:t>
        </w:r>
        <w:r w:rsidR="00795947" w:rsidRPr="00352B2C">
          <w:rPr>
            <w:noProof w:val="0"/>
          </w:rPr>
          <w:tab/>
          <w:t>Legal basis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_Toc419457202 \h </w:instrText>
        </w:r>
        <w:r w:rsidR="00DD5015" w:rsidRPr="00352B2C">
          <w:rPr>
            <w:noProof w:val="0"/>
            <w:webHidden/>
          </w:rPr>
        </w:r>
        <w:r w:rsidR="00DD5015" w:rsidRPr="00352B2C">
          <w:rPr>
            <w:noProof w:val="0"/>
            <w:webHidden/>
          </w:rPr>
          <w:fldChar w:fldCharType="separate"/>
        </w:r>
        <w:r w:rsidR="009536F3" w:rsidRPr="00352B2C">
          <w:rPr>
            <w:noProof w:val="0"/>
            <w:webHidden/>
          </w:rPr>
          <w:t>78</w:t>
        </w:r>
        <w:r w:rsidR="00DD5015" w:rsidRPr="00352B2C">
          <w:rPr>
            <w:noProof w:val="0"/>
            <w:webHidden/>
          </w:rPr>
          <w:fldChar w:fldCharType="end"/>
        </w:r>
      </w:hyperlink>
    </w:p>
    <w:p w14:paraId="6E94978E" w14:textId="77777777" w:rsidR="00795947" w:rsidRPr="00352B2C" w:rsidRDefault="00CA6EAC" w:rsidP="005E7E70">
      <w:pPr>
        <w:pStyle w:val="TOC2"/>
        <w:rPr>
          <w:noProof w:val="0"/>
        </w:rPr>
      </w:pPr>
      <w:hyperlink w:anchor="_Toc419457203" w:history="1">
        <w:r w:rsidR="00795947" w:rsidRPr="00352B2C">
          <w:rPr>
            <w:noProof w:val="0"/>
          </w:rPr>
          <w:t>8.3.2.</w:t>
        </w:r>
        <w:r w:rsidR="00795947" w:rsidRPr="00352B2C">
          <w:rPr>
            <w:noProof w:val="0"/>
          </w:rPr>
          <w:tab/>
          <w:t>Rationale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_Toc419457203 \h </w:instrText>
        </w:r>
        <w:r w:rsidR="00DD5015" w:rsidRPr="00352B2C">
          <w:rPr>
            <w:noProof w:val="0"/>
            <w:webHidden/>
          </w:rPr>
        </w:r>
        <w:r w:rsidR="00DD5015" w:rsidRPr="00352B2C">
          <w:rPr>
            <w:noProof w:val="0"/>
            <w:webHidden/>
          </w:rPr>
          <w:fldChar w:fldCharType="separate"/>
        </w:r>
        <w:r w:rsidR="009536F3" w:rsidRPr="00352B2C">
          <w:rPr>
            <w:noProof w:val="0"/>
            <w:webHidden/>
          </w:rPr>
          <w:t>78</w:t>
        </w:r>
        <w:r w:rsidR="00DD5015" w:rsidRPr="00352B2C">
          <w:rPr>
            <w:noProof w:val="0"/>
            <w:webHidden/>
          </w:rPr>
          <w:fldChar w:fldCharType="end"/>
        </w:r>
      </w:hyperlink>
    </w:p>
    <w:p w14:paraId="558713BA" w14:textId="77777777" w:rsidR="00795947" w:rsidRPr="00352B2C" w:rsidRDefault="00CA6EAC" w:rsidP="005E7E70">
      <w:pPr>
        <w:pStyle w:val="TOC2"/>
        <w:rPr>
          <w:noProof w:val="0"/>
        </w:rPr>
      </w:pPr>
      <w:hyperlink w:anchor="_Toc419457204" w:history="1">
        <w:r w:rsidR="00795947" w:rsidRPr="00352B2C">
          <w:rPr>
            <w:noProof w:val="0"/>
          </w:rPr>
          <w:t>8.3.3.</w:t>
        </w:r>
        <w:r w:rsidR="00795947" w:rsidRPr="00352B2C">
          <w:rPr>
            <w:noProof w:val="0"/>
          </w:rPr>
          <w:tab/>
          <w:t>General objectives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_Toc419457204 \h </w:instrText>
        </w:r>
        <w:r w:rsidR="00DD5015" w:rsidRPr="00352B2C">
          <w:rPr>
            <w:noProof w:val="0"/>
            <w:webHidden/>
          </w:rPr>
        </w:r>
        <w:r w:rsidR="00DD5015" w:rsidRPr="00352B2C">
          <w:rPr>
            <w:noProof w:val="0"/>
            <w:webHidden/>
          </w:rPr>
          <w:fldChar w:fldCharType="separate"/>
        </w:r>
        <w:r w:rsidR="009536F3" w:rsidRPr="00352B2C">
          <w:rPr>
            <w:noProof w:val="0"/>
            <w:webHidden/>
          </w:rPr>
          <w:t>79</w:t>
        </w:r>
        <w:r w:rsidR="00DD5015" w:rsidRPr="00352B2C">
          <w:rPr>
            <w:noProof w:val="0"/>
            <w:webHidden/>
          </w:rPr>
          <w:fldChar w:fldCharType="end"/>
        </w:r>
      </w:hyperlink>
    </w:p>
    <w:p w14:paraId="3A0CAB33" w14:textId="77777777" w:rsidR="00795947" w:rsidRPr="00352B2C" w:rsidRDefault="00CA6EAC" w:rsidP="005E7E70">
      <w:pPr>
        <w:pStyle w:val="TOC2"/>
        <w:rPr>
          <w:noProof w:val="0"/>
        </w:rPr>
      </w:pPr>
      <w:hyperlink w:anchor="_Toc419457205" w:history="1">
        <w:r w:rsidR="00795947" w:rsidRPr="00352B2C">
          <w:rPr>
            <w:noProof w:val="0"/>
          </w:rPr>
          <w:t>8.3.4.</w:t>
        </w:r>
        <w:r w:rsidR="00795947" w:rsidRPr="00352B2C">
          <w:rPr>
            <w:noProof w:val="0"/>
          </w:rPr>
          <w:tab/>
          <w:t>Linkage with other IPARD II Programme measures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_Toc419457205 \h </w:instrText>
        </w:r>
        <w:r w:rsidR="00DD5015" w:rsidRPr="00352B2C">
          <w:rPr>
            <w:noProof w:val="0"/>
            <w:webHidden/>
          </w:rPr>
        </w:r>
        <w:r w:rsidR="00DD5015" w:rsidRPr="00352B2C">
          <w:rPr>
            <w:noProof w:val="0"/>
            <w:webHidden/>
          </w:rPr>
          <w:fldChar w:fldCharType="separate"/>
        </w:r>
        <w:r w:rsidR="009536F3" w:rsidRPr="00352B2C">
          <w:rPr>
            <w:noProof w:val="0"/>
            <w:webHidden/>
          </w:rPr>
          <w:t>80</w:t>
        </w:r>
        <w:r w:rsidR="00DD5015" w:rsidRPr="00352B2C">
          <w:rPr>
            <w:noProof w:val="0"/>
            <w:webHidden/>
          </w:rPr>
          <w:fldChar w:fldCharType="end"/>
        </w:r>
      </w:hyperlink>
    </w:p>
    <w:p w14:paraId="13109B32" w14:textId="77777777" w:rsidR="00795947" w:rsidRPr="00352B2C" w:rsidRDefault="00CA6EAC" w:rsidP="005E7E70">
      <w:pPr>
        <w:pStyle w:val="TOC2"/>
        <w:rPr>
          <w:noProof w:val="0"/>
        </w:rPr>
      </w:pPr>
      <w:hyperlink w:anchor="_Toc419457206" w:history="1">
        <w:r w:rsidR="00795947" w:rsidRPr="00352B2C">
          <w:rPr>
            <w:noProof w:val="0"/>
          </w:rPr>
          <w:t>8.3.5.</w:t>
        </w:r>
        <w:r w:rsidR="00795947" w:rsidRPr="00352B2C">
          <w:rPr>
            <w:noProof w:val="0"/>
          </w:rPr>
          <w:tab/>
          <w:t>Recipients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_Toc419457206 \h </w:instrText>
        </w:r>
        <w:r w:rsidR="00DD5015" w:rsidRPr="00352B2C">
          <w:rPr>
            <w:noProof w:val="0"/>
            <w:webHidden/>
          </w:rPr>
        </w:r>
        <w:r w:rsidR="00DD5015" w:rsidRPr="00352B2C">
          <w:rPr>
            <w:noProof w:val="0"/>
            <w:webHidden/>
          </w:rPr>
          <w:fldChar w:fldCharType="separate"/>
        </w:r>
        <w:r w:rsidR="009536F3" w:rsidRPr="00352B2C">
          <w:rPr>
            <w:noProof w:val="0"/>
            <w:webHidden/>
          </w:rPr>
          <w:t>80</w:t>
        </w:r>
        <w:r w:rsidR="00DD5015" w:rsidRPr="00352B2C">
          <w:rPr>
            <w:noProof w:val="0"/>
            <w:webHidden/>
          </w:rPr>
          <w:fldChar w:fldCharType="end"/>
        </w:r>
      </w:hyperlink>
    </w:p>
    <w:p w14:paraId="7F1E9491" w14:textId="77777777" w:rsidR="00795947" w:rsidRPr="00352B2C" w:rsidRDefault="00CA6EAC" w:rsidP="005E7E70">
      <w:pPr>
        <w:pStyle w:val="TOC2"/>
        <w:rPr>
          <w:noProof w:val="0"/>
        </w:rPr>
      </w:pPr>
      <w:hyperlink w:anchor="_Toc419457207" w:history="1">
        <w:r w:rsidR="00795947" w:rsidRPr="00352B2C">
          <w:rPr>
            <w:noProof w:val="0"/>
          </w:rPr>
          <w:t>8.3.6.</w:t>
        </w:r>
        <w:r w:rsidR="00795947" w:rsidRPr="00352B2C">
          <w:rPr>
            <w:noProof w:val="0"/>
          </w:rPr>
          <w:tab/>
          <w:t>Common eligibility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_Toc419457207 \h </w:instrText>
        </w:r>
        <w:r w:rsidR="00DD5015" w:rsidRPr="00352B2C">
          <w:rPr>
            <w:noProof w:val="0"/>
            <w:webHidden/>
          </w:rPr>
        </w:r>
        <w:r w:rsidR="00DD5015" w:rsidRPr="00352B2C">
          <w:rPr>
            <w:noProof w:val="0"/>
            <w:webHidden/>
          </w:rPr>
          <w:fldChar w:fldCharType="separate"/>
        </w:r>
        <w:r w:rsidR="009536F3" w:rsidRPr="00352B2C">
          <w:rPr>
            <w:noProof w:val="0"/>
            <w:webHidden/>
          </w:rPr>
          <w:t>80</w:t>
        </w:r>
        <w:r w:rsidR="00DD5015" w:rsidRPr="00352B2C">
          <w:rPr>
            <w:noProof w:val="0"/>
            <w:webHidden/>
          </w:rPr>
          <w:fldChar w:fldCharType="end"/>
        </w:r>
      </w:hyperlink>
    </w:p>
    <w:p w14:paraId="533682D9" w14:textId="77777777" w:rsidR="00795947" w:rsidRPr="00352B2C" w:rsidRDefault="00CA6EAC" w:rsidP="005E7E70">
      <w:pPr>
        <w:pStyle w:val="TOC2"/>
        <w:rPr>
          <w:noProof w:val="0"/>
        </w:rPr>
      </w:pPr>
      <w:hyperlink w:anchor="_Toc419457208" w:history="1">
        <w:r w:rsidR="00795947" w:rsidRPr="00352B2C">
          <w:rPr>
            <w:noProof w:val="0"/>
          </w:rPr>
          <w:t>8.3.7.</w:t>
        </w:r>
        <w:r w:rsidR="00795947" w:rsidRPr="00352B2C">
          <w:rPr>
            <w:noProof w:val="0"/>
          </w:rPr>
          <w:tab/>
          <w:t>Specific eligible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_Toc419457208 \h </w:instrText>
        </w:r>
        <w:r w:rsidR="00DD5015" w:rsidRPr="00352B2C">
          <w:rPr>
            <w:noProof w:val="0"/>
            <w:webHidden/>
          </w:rPr>
        </w:r>
        <w:r w:rsidR="00DD5015" w:rsidRPr="00352B2C">
          <w:rPr>
            <w:noProof w:val="0"/>
            <w:webHidden/>
          </w:rPr>
          <w:fldChar w:fldCharType="separate"/>
        </w:r>
        <w:r w:rsidR="009536F3" w:rsidRPr="00352B2C">
          <w:rPr>
            <w:noProof w:val="0"/>
            <w:webHidden/>
          </w:rPr>
          <w:t>80</w:t>
        </w:r>
        <w:r w:rsidR="00DD5015" w:rsidRPr="00352B2C">
          <w:rPr>
            <w:noProof w:val="0"/>
            <w:webHidden/>
          </w:rPr>
          <w:fldChar w:fldCharType="end"/>
        </w:r>
      </w:hyperlink>
    </w:p>
    <w:p w14:paraId="6D46A88E" w14:textId="77777777" w:rsidR="00795947" w:rsidRPr="00352B2C" w:rsidRDefault="00CA6EAC" w:rsidP="005E7E70">
      <w:pPr>
        <w:pStyle w:val="TOC2"/>
        <w:rPr>
          <w:noProof w:val="0"/>
        </w:rPr>
      </w:pPr>
      <w:hyperlink w:anchor="_Toc419457209" w:history="1">
        <w:r w:rsidR="00795947" w:rsidRPr="00352B2C">
          <w:rPr>
            <w:noProof w:val="0"/>
          </w:rPr>
          <w:t>8.3.8.</w:t>
        </w:r>
        <w:r w:rsidR="00795947" w:rsidRPr="00352B2C">
          <w:rPr>
            <w:noProof w:val="0"/>
          </w:rPr>
          <w:tab/>
          <w:t>Eligible expenditure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_Toc419457209 \h </w:instrText>
        </w:r>
        <w:r w:rsidR="00DD5015" w:rsidRPr="00352B2C">
          <w:rPr>
            <w:noProof w:val="0"/>
            <w:webHidden/>
          </w:rPr>
        </w:r>
        <w:r w:rsidR="00DD5015" w:rsidRPr="00352B2C">
          <w:rPr>
            <w:noProof w:val="0"/>
            <w:webHidden/>
          </w:rPr>
          <w:fldChar w:fldCharType="separate"/>
        </w:r>
        <w:r w:rsidR="009536F3" w:rsidRPr="00352B2C">
          <w:rPr>
            <w:noProof w:val="0"/>
            <w:webHidden/>
          </w:rPr>
          <w:t>81</w:t>
        </w:r>
        <w:r w:rsidR="00DD5015" w:rsidRPr="00352B2C">
          <w:rPr>
            <w:noProof w:val="0"/>
            <w:webHidden/>
          </w:rPr>
          <w:fldChar w:fldCharType="end"/>
        </w:r>
      </w:hyperlink>
    </w:p>
    <w:p w14:paraId="4ABD34BD" w14:textId="77777777" w:rsidR="00795947" w:rsidRPr="00352B2C" w:rsidRDefault="00CA6EAC" w:rsidP="005E7E70">
      <w:pPr>
        <w:pStyle w:val="TOC2"/>
        <w:rPr>
          <w:noProof w:val="0"/>
        </w:rPr>
      </w:pPr>
      <w:hyperlink w:anchor="_Toc419457210" w:history="1">
        <w:r w:rsidR="00795947" w:rsidRPr="00352B2C">
          <w:rPr>
            <w:noProof w:val="0"/>
          </w:rPr>
          <w:t>8.3.9.</w:t>
        </w:r>
        <w:r w:rsidR="00795947" w:rsidRPr="00352B2C">
          <w:rPr>
            <w:noProof w:val="0"/>
          </w:rPr>
          <w:tab/>
          <w:t>Eligible activities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_Toc419457210 \h </w:instrText>
        </w:r>
        <w:r w:rsidR="00DD5015" w:rsidRPr="00352B2C">
          <w:rPr>
            <w:noProof w:val="0"/>
            <w:webHidden/>
          </w:rPr>
        </w:r>
        <w:r w:rsidR="00DD5015" w:rsidRPr="00352B2C">
          <w:rPr>
            <w:noProof w:val="0"/>
            <w:webHidden/>
          </w:rPr>
          <w:fldChar w:fldCharType="separate"/>
        </w:r>
        <w:r w:rsidR="009536F3" w:rsidRPr="00352B2C">
          <w:rPr>
            <w:noProof w:val="0"/>
            <w:webHidden/>
          </w:rPr>
          <w:t>81</w:t>
        </w:r>
        <w:r w:rsidR="00DD5015" w:rsidRPr="00352B2C">
          <w:rPr>
            <w:noProof w:val="0"/>
            <w:webHidden/>
          </w:rPr>
          <w:fldChar w:fldCharType="end"/>
        </w:r>
      </w:hyperlink>
    </w:p>
    <w:p w14:paraId="579D18E4" w14:textId="77777777" w:rsidR="00795947" w:rsidRPr="00352B2C" w:rsidRDefault="00CA6EAC" w:rsidP="005E7E70">
      <w:pPr>
        <w:pStyle w:val="TOC2"/>
        <w:rPr>
          <w:noProof w:val="0"/>
        </w:rPr>
      </w:pPr>
      <w:hyperlink w:anchor="_Toc419457211" w:history="1">
        <w:r w:rsidR="00795947" w:rsidRPr="00352B2C">
          <w:rPr>
            <w:noProof w:val="0"/>
          </w:rPr>
          <w:t>8.3.10.Selection criteria</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_Toc419457211 \h </w:instrText>
        </w:r>
        <w:r w:rsidR="00DD5015" w:rsidRPr="00352B2C">
          <w:rPr>
            <w:noProof w:val="0"/>
            <w:webHidden/>
          </w:rPr>
        </w:r>
        <w:r w:rsidR="00DD5015" w:rsidRPr="00352B2C">
          <w:rPr>
            <w:noProof w:val="0"/>
            <w:webHidden/>
          </w:rPr>
          <w:fldChar w:fldCharType="separate"/>
        </w:r>
        <w:r w:rsidR="009536F3" w:rsidRPr="00352B2C">
          <w:rPr>
            <w:noProof w:val="0"/>
            <w:webHidden/>
          </w:rPr>
          <w:t>82</w:t>
        </w:r>
        <w:r w:rsidR="00DD5015" w:rsidRPr="00352B2C">
          <w:rPr>
            <w:noProof w:val="0"/>
            <w:webHidden/>
          </w:rPr>
          <w:fldChar w:fldCharType="end"/>
        </w:r>
      </w:hyperlink>
    </w:p>
    <w:p w14:paraId="40D0C1B0" w14:textId="77777777" w:rsidR="00795947" w:rsidRPr="00352B2C" w:rsidRDefault="00CA6EAC" w:rsidP="005E7E70">
      <w:pPr>
        <w:pStyle w:val="TOC2"/>
        <w:rPr>
          <w:noProof w:val="0"/>
        </w:rPr>
      </w:pPr>
      <w:hyperlink w:anchor="_Toc419457212" w:history="1">
        <w:r w:rsidR="00795947" w:rsidRPr="00352B2C">
          <w:rPr>
            <w:noProof w:val="0"/>
          </w:rPr>
          <w:t>8.3.11.Aid intensity and EU contribution rate</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_Toc419457212 \h </w:instrText>
        </w:r>
        <w:r w:rsidR="00DD5015" w:rsidRPr="00352B2C">
          <w:rPr>
            <w:noProof w:val="0"/>
            <w:webHidden/>
          </w:rPr>
        </w:r>
        <w:r w:rsidR="00DD5015" w:rsidRPr="00352B2C">
          <w:rPr>
            <w:noProof w:val="0"/>
            <w:webHidden/>
          </w:rPr>
          <w:fldChar w:fldCharType="separate"/>
        </w:r>
        <w:r w:rsidR="009536F3" w:rsidRPr="00352B2C">
          <w:rPr>
            <w:noProof w:val="0"/>
            <w:webHidden/>
          </w:rPr>
          <w:t>82</w:t>
        </w:r>
        <w:r w:rsidR="00DD5015" w:rsidRPr="00352B2C">
          <w:rPr>
            <w:noProof w:val="0"/>
            <w:webHidden/>
          </w:rPr>
          <w:fldChar w:fldCharType="end"/>
        </w:r>
      </w:hyperlink>
    </w:p>
    <w:p w14:paraId="23A35521" w14:textId="77777777" w:rsidR="00795947" w:rsidRPr="00352B2C" w:rsidRDefault="00CA6EAC" w:rsidP="005E7E70">
      <w:pPr>
        <w:pStyle w:val="TOC2"/>
        <w:rPr>
          <w:noProof w:val="0"/>
        </w:rPr>
      </w:pPr>
      <w:hyperlink w:anchor="_Toc419457213" w:history="1">
        <w:r w:rsidR="00795947" w:rsidRPr="00352B2C">
          <w:rPr>
            <w:noProof w:val="0"/>
          </w:rPr>
          <w:t>8.3.12.Budget</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_Toc419457213 \h </w:instrText>
        </w:r>
        <w:r w:rsidR="00DD5015" w:rsidRPr="00352B2C">
          <w:rPr>
            <w:noProof w:val="0"/>
            <w:webHidden/>
          </w:rPr>
        </w:r>
        <w:r w:rsidR="00DD5015" w:rsidRPr="00352B2C">
          <w:rPr>
            <w:noProof w:val="0"/>
            <w:webHidden/>
          </w:rPr>
          <w:fldChar w:fldCharType="separate"/>
        </w:r>
        <w:r w:rsidR="009536F3" w:rsidRPr="00352B2C">
          <w:rPr>
            <w:noProof w:val="0"/>
            <w:webHidden/>
          </w:rPr>
          <w:t>83</w:t>
        </w:r>
        <w:r w:rsidR="00DD5015" w:rsidRPr="00352B2C">
          <w:rPr>
            <w:noProof w:val="0"/>
            <w:webHidden/>
          </w:rPr>
          <w:fldChar w:fldCharType="end"/>
        </w:r>
      </w:hyperlink>
    </w:p>
    <w:p w14:paraId="4C05A4CF" w14:textId="77777777" w:rsidR="00795947" w:rsidRPr="00352B2C" w:rsidRDefault="00CA6EAC" w:rsidP="005E7E70">
      <w:pPr>
        <w:pStyle w:val="TOC2"/>
        <w:rPr>
          <w:noProof w:val="0"/>
        </w:rPr>
      </w:pPr>
      <w:hyperlink w:anchor="_Toc419457214" w:history="1">
        <w:r w:rsidR="00795947" w:rsidRPr="00352B2C">
          <w:rPr>
            <w:noProof w:val="0"/>
          </w:rPr>
          <w:t>8.3.13.Indicators and targets</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_Toc419457214 \h </w:instrText>
        </w:r>
        <w:r w:rsidR="00DD5015" w:rsidRPr="00352B2C">
          <w:rPr>
            <w:noProof w:val="0"/>
            <w:webHidden/>
          </w:rPr>
        </w:r>
        <w:r w:rsidR="00DD5015" w:rsidRPr="00352B2C">
          <w:rPr>
            <w:noProof w:val="0"/>
            <w:webHidden/>
          </w:rPr>
          <w:fldChar w:fldCharType="separate"/>
        </w:r>
        <w:r w:rsidR="009536F3" w:rsidRPr="00352B2C">
          <w:rPr>
            <w:noProof w:val="0"/>
            <w:webHidden/>
          </w:rPr>
          <w:t>83</w:t>
        </w:r>
        <w:r w:rsidR="00DD5015" w:rsidRPr="00352B2C">
          <w:rPr>
            <w:noProof w:val="0"/>
            <w:webHidden/>
          </w:rPr>
          <w:fldChar w:fldCharType="end"/>
        </w:r>
      </w:hyperlink>
    </w:p>
    <w:p w14:paraId="0F908087" w14:textId="77777777" w:rsidR="00795947" w:rsidRPr="00352B2C" w:rsidRDefault="00CA6EAC" w:rsidP="005E7E70">
      <w:pPr>
        <w:pStyle w:val="TOC2"/>
        <w:rPr>
          <w:noProof w:val="0"/>
        </w:rPr>
      </w:pPr>
      <w:hyperlink w:anchor="_Toc419457215" w:history="1">
        <w:r w:rsidR="00795947" w:rsidRPr="00352B2C">
          <w:rPr>
            <w:noProof w:val="0"/>
          </w:rPr>
          <w:t>8.3.14.Administrative procedure</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_Toc419457215 \h </w:instrText>
        </w:r>
        <w:r w:rsidR="00DD5015" w:rsidRPr="00352B2C">
          <w:rPr>
            <w:noProof w:val="0"/>
            <w:webHidden/>
          </w:rPr>
        </w:r>
        <w:r w:rsidR="00DD5015" w:rsidRPr="00352B2C">
          <w:rPr>
            <w:noProof w:val="0"/>
            <w:webHidden/>
          </w:rPr>
          <w:fldChar w:fldCharType="separate"/>
        </w:r>
        <w:r w:rsidR="009536F3" w:rsidRPr="00352B2C">
          <w:rPr>
            <w:noProof w:val="0"/>
            <w:webHidden/>
          </w:rPr>
          <w:t>83</w:t>
        </w:r>
        <w:r w:rsidR="00DD5015" w:rsidRPr="00352B2C">
          <w:rPr>
            <w:noProof w:val="0"/>
            <w:webHidden/>
          </w:rPr>
          <w:fldChar w:fldCharType="end"/>
        </w:r>
      </w:hyperlink>
    </w:p>
    <w:p w14:paraId="359F8107" w14:textId="77777777" w:rsidR="00795947" w:rsidRPr="00352B2C" w:rsidRDefault="00CA6EAC" w:rsidP="005E7E70">
      <w:pPr>
        <w:pStyle w:val="TOC2"/>
        <w:rPr>
          <w:noProof w:val="0"/>
        </w:rPr>
      </w:pPr>
      <w:hyperlink w:anchor="_Toc419457216" w:history="1">
        <w:r w:rsidR="00795947" w:rsidRPr="00352B2C">
          <w:rPr>
            <w:noProof w:val="0"/>
          </w:rPr>
          <w:t>8.3.15.Geographic scope of the measure</w:t>
        </w:r>
        <w:r w:rsidR="003B2C60" w:rsidRPr="00352B2C">
          <w:rPr>
            <w:noProof w:val="0"/>
          </w:rPr>
          <w:tab/>
        </w:r>
        <w:r w:rsidR="00DD5015" w:rsidRPr="00352B2C">
          <w:rPr>
            <w:noProof w:val="0"/>
            <w:webHidden/>
          </w:rPr>
          <w:fldChar w:fldCharType="begin"/>
        </w:r>
        <w:r w:rsidR="00795947" w:rsidRPr="00352B2C">
          <w:rPr>
            <w:noProof w:val="0"/>
            <w:webHidden/>
          </w:rPr>
          <w:instrText xml:space="preserve"> PAGEREF _Toc419457216 \h </w:instrText>
        </w:r>
        <w:r w:rsidR="00DD5015" w:rsidRPr="00352B2C">
          <w:rPr>
            <w:noProof w:val="0"/>
            <w:webHidden/>
          </w:rPr>
        </w:r>
        <w:r w:rsidR="00DD5015" w:rsidRPr="00352B2C">
          <w:rPr>
            <w:noProof w:val="0"/>
            <w:webHidden/>
          </w:rPr>
          <w:fldChar w:fldCharType="separate"/>
        </w:r>
        <w:r w:rsidR="009536F3" w:rsidRPr="00352B2C">
          <w:rPr>
            <w:noProof w:val="0"/>
            <w:webHidden/>
          </w:rPr>
          <w:t>83</w:t>
        </w:r>
        <w:r w:rsidR="00DD5015" w:rsidRPr="00352B2C">
          <w:rPr>
            <w:noProof w:val="0"/>
            <w:webHidden/>
          </w:rPr>
          <w:fldChar w:fldCharType="end"/>
        </w:r>
      </w:hyperlink>
    </w:p>
    <w:p w14:paraId="4325B60B" w14:textId="77777777" w:rsidR="00795947" w:rsidRPr="00352B2C" w:rsidRDefault="00CA6EAC">
      <w:pPr>
        <w:pStyle w:val="TOC2"/>
        <w:rPr>
          <w:noProof w:val="0"/>
        </w:rPr>
      </w:pPr>
      <w:hyperlink w:anchor="_Toc419457217" w:history="1">
        <w:r w:rsidR="00795947" w:rsidRPr="00352B2C">
          <w:rPr>
            <w:noProof w:val="0"/>
          </w:rPr>
          <w:t>8.4.</w:t>
        </w:r>
        <w:r w:rsidR="00795947" w:rsidRPr="00352B2C">
          <w:rPr>
            <w:noProof w:val="0"/>
          </w:rPr>
          <w:tab/>
          <w:t>TECHNICAL ASSISTANCE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_Toc419457217 \h </w:instrText>
        </w:r>
        <w:r w:rsidR="00DD5015" w:rsidRPr="00352B2C">
          <w:rPr>
            <w:noProof w:val="0"/>
            <w:webHidden/>
          </w:rPr>
        </w:r>
        <w:r w:rsidR="00DD5015" w:rsidRPr="00352B2C">
          <w:rPr>
            <w:noProof w:val="0"/>
            <w:webHidden/>
          </w:rPr>
          <w:fldChar w:fldCharType="separate"/>
        </w:r>
        <w:r w:rsidR="009536F3" w:rsidRPr="00352B2C">
          <w:rPr>
            <w:noProof w:val="0"/>
            <w:webHidden/>
          </w:rPr>
          <w:t>83</w:t>
        </w:r>
        <w:r w:rsidR="00DD5015" w:rsidRPr="00352B2C">
          <w:rPr>
            <w:noProof w:val="0"/>
            <w:webHidden/>
          </w:rPr>
          <w:fldChar w:fldCharType="end"/>
        </w:r>
      </w:hyperlink>
    </w:p>
    <w:p w14:paraId="18C5AF4C" w14:textId="77777777" w:rsidR="00795947" w:rsidRPr="00352B2C" w:rsidRDefault="00CA6EAC" w:rsidP="005E7E70">
      <w:pPr>
        <w:pStyle w:val="TOC2"/>
        <w:rPr>
          <w:noProof w:val="0"/>
        </w:rPr>
      </w:pPr>
      <w:hyperlink w:anchor="_Toc419457218" w:history="1">
        <w:r w:rsidR="00795947" w:rsidRPr="00352B2C">
          <w:rPr>
            <w:noProof w:val="0"/>
          </w:rPr>
          <w:t>8.4.1.</w:t>
        </w:r>
        <w:r w:rsidR="00795947" w:rsidRPr="00352B2C">
          <w:rPr>
            <w:noProof w:val="0"/>
          </w:rPr>
          <w:tab/>
          <w:t>Legal basis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_Toc419457218 \h </w:instrText>
        </w:r>
        <w:r w:rsidR="00DD5015" w:rsidRPr="00352B2C">
          <w:rPr>
            <w:noProof w:val="0"/>
            <w:webHidden/>
          </w:rPr>
        </w:r>
        <w:r w:rsidR="00DD5015" w:rsidRPr="00352B2C">
          <w:rPr>
            <w:noProof w:val="0"/>
            <w:webHidden/>
          </w:rPr>
          <w:fldChar w:fldCharType="separate"/>
        </w:r>
        <w:r w:rsidR="009536F3" w:rsidRPr="00352B2C">
          <w:rPr>
            <w:noProof w:val="0"/>
            <w:webHidden/>
          </w:rPr>
          <w:t>83</w:t>
        </w:r>
        <w:r w:rsidR="00DD5015" w:rsidRPr="00352B2C">
          <w:rPr>
            <w:noProof w:val="0"/>
            <w:webHidden/>
          </w:rPr>
          <w:fldChar w:fldCharType="end"/>
        </w:r>
      </w:hyperlink>
    </w:p>
    <w:p w14:paraId="72E2AE47" w14:textId="77777777" w:rsidR="00795947" w:rsidRPr="00352B2C" w:rsidRDefault="00CA6EAC" w:rsidP="005E7E70">
      <w:pPr>
        <w:pStyle w:val="TOC2"/>
        <w:rPr>
          <w:noProof w:val="0"/>
        </w:rPr>
      </w:pPr>
      <w:hyperlink w:anchor="_Toc419457219" w:history="1">
        <w:r w:rsidR="00795947" w:rsidRPr="00352B2C">
          <w:rPr>
            <w:noProof w:val="0"/>
          </w:rPr>
          <w:t>8.4.2.</w:t>
        </w:r>
        <w:r w:rsidR="00795947" w:rsidRPr="00352B2C">
          <w:rPr>
            <w:noProof w:val="0"/>
          </w:rPr>
          <w:tab/>
          <w:t>Rationale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_Toc419457219 \h </w:instrText>
        </w:r>
        <w:r w:rsidR="00DD5015" w:rsidRPr="00352B2C">
          <w:rPr>
            <w:noProof w:val="0"/>
            <w:webHidden/>
          </w:rPr>
        </w:r>
        <w:r w:rsidR="00DD5015" w:rsidRPr="00352B2C">
          <w:rPr>
            <w:noProof w:val="0"/>
            <w:webHidden/>
          </w:rPr>
          <w:fldChar w:fldCharType="separate"/>
        </w:r>
        <w:r w:rsidR="009536F3" w:rsidRPr="00352B2C">
          <w:rPr>
            <w:noProof w:val="0"/>
            <w:webHidden/>
          </w:rPr>
          <w:t>83</w:t>
        </w:r>
        <w:r w:rsidR="00DD5015" w:rsidRPr="00352B2C">
          <w:rPr>
            <w:noProof w:val="0"/>
            <w:webHidden/>
          </w:rPr>
          <w:fldChar w:fldCharType="end"/>
        </w:r>
      </w:hyperlink>
    </w:p>
    <w:p w14:paraId="7D44D86B" w14:textId="77777777" w:rsidR="00795947" w:rsidRPr="00352B2C" w:rsidRDefault="00CA6EAC" w:rsidP="005E7E70">
      <w:pPr>
        <w:pStyle w:val="TOC2"/>
        <w:rPr>
          <w:noProof w:val="0"/>
        </w:rPr>
      </w:pPr>
      <w:hyperlink w:anchor="_Toc419457220" w:history="1">
        <w:r w:rsidR="00795947" w:rsidRPr="00352B2C">
          <w:rPr>
            <w:noProof w:val="0"/>
          </w:rPr>
          <w:t>8.4.3.</w:t>
        </w:r>
        <w:r w:rsidR="00795947" w:rsidRPr="00352B2C">
          <w:rPr>
            <w:noProof w:val="0"/>
          </w:rPr>
          <w:tab/>
          <w:t>General objectives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_Toc419457220 \h </w:instrText>
        </w:r>
        <w:r w:rsidR="00DD5015" w:rsidRPr="00352B2C">
          <w:rPr>
            <w:noProof w:val="0"/>
            <w:webHidden/>
          </w:rPr>
        </w:r>
        <w:r w:rsidR="00DD5015" w:rsidRPr="00352B2C">
          <w:rPr>
            <w:noProof w:val="0"/>
            <w:webHidden/>
          </w:rPr>
          <w:fldChar w:fldCharType="separate"/>
        </w:r>
        <w:r w:rsidR="009536F3" w:rsidRPr="00352B2C">
          <w:rPr>
            <w:noProof w:val="0"/>
            <w:webHidden/>
          </w:rPr>
          <w:t>84</w:t>
        </w:r>
        <w:r w:rsidR="00DD5015" w:rsidRPr="00352B2C">
          <w:rPr>
            <w:noProof w:val="0"/>
            <w:webHidden/>
          </w:rPr>
          <w:fldChar w:fldCharType="end"/>
        </w:r>
      </w:hyperlink>
    </w:p>
    <w:p w14:paraId="552F802C" w14:textId="77777777" w:rsidR="00795947" w:rsidRPr="00352B2C" w:rsidRDefault="00CA6EAC" w:rsidP="005E7E70">
      <w:pPr>
        <w:pStyle w:val="TOC2"/>
        <w:rPr>
          <w:noProof w:val="0"/>
        </w:rPr>
      </w:pPr>
      <w:hyperlink w:anchor="_Toc419457221" w:history="1">
        <w:r w:rsidR="00795947" w:rsidRPr="00352B2C">
          <w:rPr>
            <w:noProof w:val="0"/>
          </w:rPr>
          <w:t>8.4.4.</w:t>
        </w:r>
        <w:r w:rsidR="00795947" w:rsidRPr="00352B2C">
          <w:rPr>
            <w:noProof w:val="0"/>
          </w:rPr>
          <w:tab/>
          <w:t>Linkage to other IPARD II measures in the programme and national measures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_Toc419457221 \h </w:instrText>
        </w:r>
        <w:r w:rsidR="00DD5015" w:rsidRPr="00352B2C">
          <w:rPr>
            <w:noProof w:val="0"/>
            <w:webHidden/>
          </w:rPr>
        </w:r>
        <w:r w:rsidR="00DD5015" w:rsidRPr="00352B2C">
          <w:rPr>
            <w:noProof w:val="0"/>
            <w:webHidden/>
          </w:rPr>
          <w:fldChar w:fldCharType="separate"/>
        </w:r>
        <w:r w:rsidR="009536F3" w:rsidRPr="00352B2C">
          <w:rPr>
            <w:noProof w:val="0"/>
            <w:webHidden/>
          </w:rPr>
          <w:t>84</w:t>
        </w:r>
        <w:r w:rsidR="00DD5015" w:rsidRPr="00352B2C">
          <w:rPr>
            <w:noProof w:val="0"/>
            <w:webHidden/>
          </w:rPr>
          <w:fldChar w:fldCharType="end"/>
        </w:r>
      </w:hyperlink>
    </w:p>
    <w:p w14:paraId="1A550934" w14:textId="77777777" w:rsidR="00795947" w:rsidRPr="00352B2C" w:rsidRDefault="00CA6EAC" w:rsidP="005E7E70">
      <w:pPr>
        <w:pStyle w:val="TOC2"/>
        <w:rPr>
          <w:noProof w:val="0"/>
        </w:rPr>
      </w:pPr>
      <w:hyperlink w:anchor="_Toc419457222" w:history="1">
        <w:r w:rsidR="00795947" w:rsidRPr="00352B2C">
          <w:rPr>
            <w:noProof w:val="0"/>
          </w:rPr>
          <w:t>8.4.5.</w:t>
        </w:r>
        <w:r w:rsidR="00795947" w:rsidRPr="00352B2C">
          <w:rPr>
            <w:noProof w:val="0"/>
          </w:rPr>
          <w:tab/>
          <w:t>Recipients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_Toc419457222 \h </w:instrText>
        </w:r>
        <w:r w:rsidR="00DD5015" w:rsidRPr="00352B2C">
          <w:rPr>
            <w:noProof w:val="0"/>
            <w:webHidden/>
          </w:rPr>
        </w:r>
        <w:r w:rsidR="00DD5015" w:rsidRPr="00352B2C">
          <w:rPr>
            <w:noProof w:val="0"/>
            <w:webHidden/>
          </w:rPr>
          <w:fldChar w:fldCharType="separate"/>
        </w:r>
        <w:r w:rsidR="009536F3" w:rsidRPr="00352B2C">
          <w:rPr>
            <w:noProof w:val="0"/>
            <w:webHidden/>
          </w:rPr>
          <w:t>84</w:t>
        </w:r>
        <w:r w:rsidR="00DD5015" w:rsidRPr="00352B2C">
          <w:rPr>
            <w:noProof w:val="0"/>
            <w:webHidden/>
          </w:rPr>
          <w:fldChar w:fldCharType="end"/>
        </w:r>
      </w:hyperlink>
    </w:p>
    <w:p w14:paraId="4B4ED4F9" w14:textId="77777777" w:rsidR="00795947" w:rsidRPr="00352B2C" w:rsidRDefault="00CA6EAC" w:rsidP="005E7E70">
      <w:pPr>
        <w:pStyle w:val="TOC2"/>
        <w:rPr>
          <w:noProof w:val="0"/>
        </w:rPr>
      </w:pPr>
      <w:hyperlink w:anchor="_Toc419457223" w:history="1">
        <w:r w:rsidR="00795947" w:rsidRPr="00352B2C">
          <w:rPr>
            <w:noProof w:val="0"/>
          </w:rPr>
          <w:t>8.4.6.</w:t>
        </w:r>
        <w:r w:rsidR="00795947" w:rsidRPr="00352B2C">
          <w:rPr>
            <w:noProof w:val="0"/>
          </w:rPr>
          <w:tab/>
          <w:t>Common eligibility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_Toc419457223 \h </w:instrText>
        </w:r>
        <w:r w:rsidR="00DD5015" w:rsidRPr="00352B2C">
          <w:rPr>
            <w:noProof w:val="0"/>
            <w:webHidden/>
          </w:rPr>
        </w:r>
        <w:r w:rsidR="00DD5015" w:rsidRPr="00352B2C">
          <w:rPr>
            <w:noProof w:val="0"/>
            <w:webHidden/>
          </w:rPr>
          <w:fldChar w:fldCharType="separate"/>
        </w:r>
        <w:r w:rsidR="009536F3" w:rsidRPr="00352B2C">
          <w:rPr>
            <w:noProof w:val="0"/>
            <w:webHidden/>
          </w:rPr>
          <w:t>84</w:t>
        </w:r>
        <w:r w:rsidR="00DD5015" w:rsidRPr="00352B2C">
          <w:rPr>
            <w:noProof w:val="0"/>
            <w:webHidden/>
          </w:rPr>
          <w:fldChar w:fldCharType="end"/>
        </w:r>
      </w:hyperlink>
    </w:p>
    <w:p w14:paraId="2A4D406E" w14:textId="77777777" w:rsidR="00795947" w:rsidRPr="00352B2C" w:rsidRDefault="00CA6EAC" w:rsidP="005E7E70">
      <w:pPr>
        <w:pStyle w:val="TOC2"/>
        <w:rPr>
          <w:noProof w:val="0"/>
        </w:rPr>
      </w:pPr>
      <w:hyperlink w:anchor="_Toc419457224" w:history="1">
        <w:r w:rsidR="00795947" w:rsidRPr="00352B2C">
          <w:rPr>
            <w:noProof w:val="0"/>
          </w:rPr>
          <w:t>8.4.7.</w:t>
        </w:r>
        <w:r w:rsidR="00795947" w:rsidRPr="00352B2C">
          <w:rPr>
            <w:noProof w:val="0"/>
          </w:rPr>
          <w:tab/>
          <w:t>Specific eligibility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_Toc419457224 \h </w:instrText>
        </w:r>
        <w:r w:rsidR="00DD5015" w:rsidRPr="00352B2C">
          <w:rPr>
            <w:noProof w:val="0"/>
            <w:webHidden/>
          </w:rPr>
        </w:r>
        <w:r w:rsidR="00DD5015" w:rsidRPr="00352B2C">
          <w:rPr>
            <w:noProof w:val="0"/>
            <w:webHidden/>
          </w:rPr>
          <w:fldChar w:fldCharType="separate"/>
        </w:r>
        <w:r w:rsidR="009536F3" w:rsidRPr="00352B2C">
          <w:rPr>
            <w:noProof w:val="0"/>
            <w:webHidden/>
          </w:rPr>
          <w:t>84</w:t>
        </w:r>
        <w:r w:rsidR="00DD5015" w:rsidRPr="00352B2C">
          <w:rPr>
            <w:noProof w:val="0"/>
            <w:webHidden/>
          </w:rPr>
          <w:fldChar w:fldCharType="end"/>
        </w:r>
      </w:hyperlink>
    </w:p>
    <w:p w14:paraId="70AD8BFB" w14:textId="77777777" w:rsidR="00795947" w:rsidRPr="00352B2C" w:rsidRDefault="00CA6EAC" w:rsidP="005E7E70">
      <w:pPr>
        <w:pStyle w:val="TOC2"/>
        <w:rPr>
          <w:noProof w:val="0"/>
        </w:rPr>
      </w:pPr>
      <w:hyperlink w:anchor="_Toc419457225" w:history="1">
        <w:r w:rsidR="00795947" w:rsidRPr="00352B2C">
          <w:rPr>
            <w:noProof w:val="0"/>
          </w:rPr>
          <w:t>8.4.8.</w:t>
        </w:r>
        <w:r w:rsidR="00795947" w:rsidRPr="00352B2C">
          <w:rPr>
            <w:noProof w:val="0"/>
          </w:rPr>
          <w:tab/>
          <w:t>Eligible expenditure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_Toc419457225 \h </w:instrText>
        </w:r>
        <w:r w:rsidR="00DD5015" w:rsidRPr="00352B2C">
          <w:rPr>
            <w:noProof w:val="0"/>
            <w:webHidden/>
          </w:rPr>
        </w:r>
        <w:r w:rsidR="00DD5015" w:rsidRPr="00352B2C">
          <w:rPr>
            <w:noProof w:val="0"/>
            <w:webHidden/>
          </w:rPr>
          <w:fldChar w:fldCharType="separate"/>
        </w:r>
        <w:r w:rsidR="009536F3" w:rsidRPr="00352B2C">
          <w:rPr>
            <w:noProof w:val="0"/>
            <w:webHidden/>
          </w:rPr>
          <w:t>85</w:t>
        </w:r>
        <w:r w:rsidR="00DD5015" w:rsidRPr="00352B2C">
          <w:rPr>
            <w:noProof w:val="0"/>
            <w:webHidden/>
          </w:rPr>
          <w:fldChar w:fldCharType="end"/>
        </w:r>
      </w:hyperlink>
    </w:p>
    <w:p w14:paraId="4CE01C16" w14:textId="77777777" w:rsidR="00795947" w:rsidRPr="00352B2C" w:rsidRDefault="00CA6EAC" w:rsidP="005E7E70">
      <w:pPr>
        <w:pStyle w:val="TOC2"/>
        <w:rPr>
          <w:noProof w:val="0"/>
        </w:rPr>
      </w:pPr>
      <w:hyperlink w:anchor="_Toc419457226" w:history="1">
        <w:r w:rsidR="00795947" w:rsidRPr="00352B2C">
          <w:rPr>
            <w:noProof w:val="0"/>
          </w:rPr>
          <w:t>8.4.9.</w:t>
        </w:r>
        <w:r w:rsidR="00795947" w:rsidRPr="00352B2C">
          <w:rPr>
            <w:noProof w:val="0"/>
          </w:rPr>
          <w:tab/>
          <w:t>Selection criteria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_Toc419457226 \h </w:instrText>
        </w:r>
        <w:r w:rsidR="00DD5015" w:rsidRPr="00352B2C">
          <w:rPr>
            <w:noProof w:val="0"/>
            <w:webHidden/>
          </w:rPr>
        </w:r>
        <w:r w:rsidR="00DD5015" w:rsidRPr="00352B2C">
          <w:rPr>
            <w:noProof w:val="0"/>
            <w:webHidden/>
          </w:rPr>
          <w:fldChar w:fldCharType="separate"/>
        </w:r>
        <w:r w:rsidR="009536F3" w:rsidRPr="00352B2C">
          <w:rPr>
            <w:noProof w:val="0"/>
            <w:webHidden/>
          </w:rPr>
          <w:t>85</w:t>
        </w:r>
        <w:r w:rsidR="00DD5015" w:rsidRPr="00352B2C">
          <w:rPr>
            <w:noProof w:val="0"/>
            <w:webHidden/>
          </w:rPr>
          <w:fldChar w:fldCharType="end"/>
        </w:r>
      </w:hyperlink>
    </w:p>
    <w:p w14:paraId="4CA2543A" w14:textId="77777777" w:rsidR="00795947" w:rsidRPr="00352B2C" w:rsidRDefault="00CA6EAC" w:rsidP="005E7E70">
      <w:pPr>
        <w:pStyle w:val="TOC2"/>
        <w:rPr>
          <w:noProof w:val="0"/>
        </w:rPr>
      </w:pPr>
      <w:hyperlink w:anchor="_Toc419457227" w:history="1">
        <w:r w:rsidR="00795947" w:rsidRPr="00352B2C">
          <w:rPr>
            <w:noProof w:val="0"/>
          </w:rPr>
          <w:t>8.4.10.Aid intensity and EU contribution rate</w:t>
        </w:r>
        <w:r w:rsidR="00AC5FD6" w:rsidRPr="00352B2C">
          <w:rPr>
            <w:noProof w:val="0"/>
          </w:rPr>
          <w:tab/>
        </w:r>
        <w:r w:rsidR="00DD5015" w:rsidRPr="00352B2C">
          <w:rPr>
            <w:noProof w:val="0"/>
            <w:webHidden/>
          </w:rPr>
          <w:fldChar w:fldCharType="begin"/>
        </w:r>
        <w:r w:rsidR="00795947" w:rsidRPr="00352B2C">
          <w:rPr>
            <w:noProof w:val="0"/>
            <w:webHidden/>
          </w:rPr>
          <w:instrText xml:space="preserve"> PAGEREF _Toc419457227 \h </w:instrText>
        </w:r>
        <w:r w:rsidR="00DD5015" w:rsidRPr="00352B2C">
          <w:rPr>
            <w:noProof w:val="0"/>
            <w:webHidden/>
          </w:rPr>
        </w:r>
        <w:r w:rsidR="00DD5015" w:rsidRPr="00352B2C">
          <w:rPr>
            <w:noProof w:val="0"/>
            <w:webHidden/>
          </w:rPr>
          <w:fldChar w:fldCharType="separate"/>
        </w:r>
        <w:r w:rsidR="009536F3" w:rsidRPr="00352B2C">
          <w:rPr>
            <w:noProof w:val="0"/>
            <w:webHidden/>
          </w:rPr>
          <w:t>85</w:t>
        </w:r>
        <w:r w:rsidR="00DD5015" w:rsidRPr="00352B2C">
          <w:rPr>
            <w:noProof w:val="0"/>
            <w:webHidden/>
          </w:rPr>
          <w:fldChar w:fldCharType="end"/>
        </w:r>
      </w:hyperlink>
    </w:p>
    <w:p w14:paraId="0A8625EA" w14:textId="77777777" w:rsidR="00795947" w:rsidRPr="00352B2C" w:rsidRDefault="00CA6EAC" w:rsidP="005E7E70">
      <w:pPr>
        <w:pStyle w:val="TOC2"/>
        <w:rPr>
          <w:noProof w:val="0"/>
        </w:rPr>
      </w:pPr>
      <w:hyperlink w:anchor="_Toc419457228" w:history="1">
        <w:r w:rsidR="00795947" w:rsidRPr="00352B2C">
          <w:rPr>
            <w:noProof w:val="0"/>
          </w:rPr>
          <w:t>8.4.11.Indicators and targets</w:t>
        </w:r>
        <w:r w:rsidR="00AC5FD6" w:rsidRPr="00352B2C">
          <w:rPr>
            <w:noProof w:val="0"/>
          </w:rPr>
          <w:tab/>
        </w:r>
        <w:r w:rsidR="00DD5015" w:rsidRPr="00352B2C">
          <w:rPr>
            <w:noProof w:val="0"/>
            <w:webHidden/>
          </w:rPr>
          <w:fldChar w:fldCharType="begin"/>
        </w:r>
        <w:r w:rsidR="00795947" w:rsidRPr="00352B2C">
          <w:rPr>
            <w:noProof w:val="0"/>
            <w:webHidden/>
          </w:rPr>
          <w:instrText xml:space="preserve"> PAGEREF _Toc419457228 \h </w:instrText>
        </w:r>
        <w:r w:rsidR="00DD5015" w:rsidRPr="00352B2C">
          <w:rPr>
            <w:noProof w:val="0"/>
            <w:webHidden/>
          </w:rPr>
        </w:r>
        <w:r w:rsidR="00DD5015" w:rsidRPr="00352B2C">
          <w:rPr>
            <w:noProof w:val="0"/>
            <w:webHidden/>
          </w:rPr>
          <w:fldChar w:fldCharType="separate"/>
        </w:r>
        <w:r w:rsidR="009536F3" w:rsidRPr="00352B2C">
          <w:rPr>
            <w:noProof w:val="0"/>
            <w:webHidden/>
          </w:rPr>
          <w:t>85</w:t>
        </w:r>
        <w:r w:rsidR="00DD5015" w:rsidRPr="00352B2C">
          <w:rPr>
            <w:noProof w:val="0"/>
            <w:webHidden/>
          </w:rPr>
          <w:fldChar w:fldCharType="end"/>
        </w:r>
      </w:hyperlink>
    </w:p>
    <w:p w14:paraId="57694A9D" w14:textId="77777777" w:rsidR="00795947" w:rsidRPr="00352B2C" w:rsidRDefault="00CA6EAC" w:rsidP="005E7E70">
      <w:pPr>
        <w:pStyle w:val="TOC2"/>
        <w:rPr>
          <w:noProof w:val="0"/>
        </w:rPr>
      </w:pPr>
      <w:hyperlink w:anchor="_Toc419457229" w:history="1">
        <w:r w:rsidR="00795947" w:rsidRPr="00352B2C">
          <w:rPr>
            <w:noProof w:val="0"/>
          </w:rPr>
          <w:t>8.4.12.Administrative procedure</w:t>
        </w:r>
        <w:r w:rsidR="00AC5FD6" w:rsidRPr="00352B2C">
          <w:rPr>
            <w:noProof w:val="0"/>
          </w:rPr>
          <w:tab/>
        </w:r>
        <w:r w:rsidR="00DD5015" w:rsidRPr="00352B2C">
          <w:rPr>
            <w:noProof w:val="0"/>
            <w:webHidden/>
          </w:rPr>
          <w:fldChar w:fldCharType="begin"/>
        </w:r>
        <w:r w:rsidR="00795947" w:rsidRPr="00352B2C">
          <w:rPr>
            <w:noProof w:val="0"/>
            <w:webHidden/>
          </w:rPr>
          <w:instrText xml:space="preserve"> PAGEREF _Toc419457229 \h </w:instrText>
        </w:r>
        <w:r w:rsidR="00DD5015" w:rsidRPr="00352B2C">
          <w:rPr>
            <w:noProof w:val="0"/>
            <w:webHidden/>
          </w:rPr>
        </w:r>
        <w:r w:rsidR="00DD5015" w:rsidRPr="00352B2C">
          <w:rPr>
            <w:noProof w:val="0"/>
            <w:webHidden/>
          </w:rPr>
          <w:fldChar w:fldCharType="separate"/>
        </w:r>
        <w:r w:rsidR="009536F3" w:rsidRPr="00352B2C">
          <w:rPr>
            <w:noProof w:val="0"/>
            <w:webHidden/>
          </w:rPr>
          <w:t>86</w:t>
        </w:r>
        <w:r w:rsidR="00DD5015" w:rsidRPr="00352B2C">
          <w:rPr>
            <w:noProof w:val="0"/>
            <w:webHidden/>
          </w:rPr>
          <w:fldChar w:fldCharType="end"/>
        </w:r>
      </w:hyperlink>
    </w:p>
    <w:p w14:paraId="7D60433F" w14:textId="77777777" w:rsidR="00795947" w:rsidRPr="00352B2C" w:rsidRDefault="00CA6EAC" w:rsidP="005E7E70">
      <w:pPr>
        <w:pStyle w:val="TOC2"/>
        <w:rPr>
          <w:noProof w:val="0"/>
        </w:rPr>
      </w:pPr>
      <w:hyperlink w:anchor="_Toc419457230" w:history="1">
        <w:r w:rsidR="00795947" w:rsidRPr="00352B2C">
          <w:rPr>
            <w:noProof w:val="0"/>
          </w:rPr>
          <w:t>8.4.13.Geographical scope of the measure</w:t>
        </w:r>
        <w:r w:rsidR="00AC5FD6" w:rsidRPr="00352B2C">
          <w:rPr>
            <w:noProof w:val="0"/>
          </w:rPr>
          <w:tab/>
        </w:r>
        <w:r w:rsidR="00DD5015" w:rsidRPr="00352B2C">
          <w:rPr>
            <w:noProof w:val="0"/>
            <w:webHidden/>
          </w:rPr>
          <w:fldChar w:fldCharType="begin"/>
        </w:r>
        <w:r w:rsidR="00795947" w:rsidRPr="00352B2C">
          <w:rPr>
            <w:noProof w:val="0"/>
            <w:webHidden/>
          </w:rPr>
          <w:instrText xml:space="preserve"> PAGEREF _Toc419457230 \h </w:instrText>
        </w:r>
        <w:r w:rsidR="00DD5015" w:rsidRPr="00352B2C">
          <w:rPr>
            <w:noProof w:val="0"/>
            <w:webHidden/>
          </w:rPr>
        </w:r>
        <w:r w:rsidR="00DD5015" w:rsidRPr="00352B2C">
          <w:rPr>
            <w:noProof w:val="0"/>
            <w:webHidden/>
          </w:rPr>
          <w:fldChar w:fldCharType="separate"/>
        </w:r>
        <w:r w:rsidR="009536F3" w:rsidRPr="00352B2C">
          <w:rPr>
            <w:noProof w:val="0"/>
            <w:webHidden/>
          </w:rPr>
          <w:t>86</w:t>
        </w:r>
        <w:r w:rsidR="00DD5015" w:rsidRPr="00352B2C">
          <w:rPr>
            <w:noProof w:val="0"/>
            <w:webHidden/>
          </w:rPr>
          <w:fldChar w:fldCharType="end"/>
        </w:r>
      </w:hyperlink>
    </w:p>
    <w:p w14:paraId="7100BC66" w14:textId="77777777" w:rsidR="00795947" w:rsidRPr="00352B2C" w:rsidRDefault="00CA6EAC" w:rsidP="005E7E70">
      <w:pPr>
        <w:pStyle w:val="TOC2"/>
        <w:rPr>
          <w:noProof w:val="0"/>
        </w:rPr>
      </w:pPr>
      <w:hyperlink w:anchor="_Toc419457231" w:history="1">
        <w:r w:rsidR="00795947" w:rsidRPr="00352B2C">
          <w:rPr>
            <w:noProof w:val="0"/>
          </w:rPr>
          <w:t>8.4.14.Budget</w:t>
        </w:r>
        <w:r w:rsidR="00AC5FD6" w:rsidRPr="00352B2C">
          <w:rPr>
            <w:noProof w:val="0"/>
          </w:rPr>
          <w:tab/>
        </w:r>
        <w:r w:rsidR="00DD5015" w:rsidRPr="00352B2C">
          <w:rPr>
            <w:noProof w:val="0"/>
            <w:webHidden/>
          </w:rPr>
          <w:fldChar w:fldCharType="begin"/>
        </w:r>
        <w:r w:rsidR="00795947" w:rsidRPr="00352B2C">
          <w:rPr>
            <w:noProof w:val="0"/>
            <w:webHidden/>
          </w:rPr>
          <w:instrText xml:space="preserve"> PAGEREF _Toc419457231 \h </w:instrText>
        </w:r>
        <w:r w:rsidR="00DD5015" w:rsidRPr="00352B2C">
          <w:rPr>
            <w:noProof w:val="0"/>
            <w:webHidden/>
          </w:rPr>
        </w:r>
        <w:r w:rsidR="00DD5015" w:rsidRPr="00352B2C">
          <w:rPr>
            <w:noProof w:val="0"/>
            <w:webHidden/>
          </w:rPr>
          <w:fldChar w:fldCharType="separate"/>
        </w:r>
        <w:r w:rsidR="009536F3" w:rsidRPr="00352B2C">
          <w:rPr>
            <w:noProof w:val="0"/>
            <w:webHidden/>
          </w:rPr>
          <w:t>86</w:t>
        </w:r>
        <w:r w:rsidR="00DD5015" w:rsidRPr="00352B2C">
          <w:rPr>
            <w:noProof w:val="0"/>
            <w:webHidden/>
          </w:rPr>
          <w:fldChar w:fldCharType="end"/>
        </w:r>
      </w:hyperlink>
    </w:p>
    <w:p w14:paraId="44488047" w14:textId="77777777" w:rsidR="00795947" w:rsidRPr="00352B2C" w:rsidRDefault="00CA6EAC">
      <w:pPr>
        <w:pStyle w:val="TOC2"/>
        <w:rPr>
          <w:noProof w:val="0"/>
        </w:rPr>
      </w:pPr>
      <w:hyperlink w:anchor="_Toc419457232" w:history="1">
        <w:r w:rsidR="00795947" w:rsidRPr="00352B2C">
          <w:rPr>
            <w:noProof w:val="0"/>
          </w:rPr>
          <w:t>8.5.</w:t>
        </w:r>
        <w:r w:rsidR="00795947" w:rsidRPr="00352B2C">
          <w:rPr>
            <w:noProof w:val="0"/>
          </w:rPr>
          <w:tab/>
          <w:t>AGRI-ENVIRONMENT-CLIMATE AND ORGANIC FARMING MEASURE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_Toc419457232 \h </w:instrText>
        </w:r>
        <w:r w:rsidR="00DD5015" w:rsidRPr="00352B2C">
          <w:rPr>
            <w:noProof w:val="0"/>
            <w:webHidden/>
          </w:rPr>
        </w:r>
        <w:r w:rsidR="00DD5015" w:rsidRPr="00352B2C">
          <w:rPr>
            <w:noProof w:val="0"/>
            <w:webHidden/>
          </w:rPr>
          <w:fldChar w:fldCharType="separate"/>
        </w:r>
        <w:r w:rsidR="009536F3" w:rsidRPr="00352B2C">
          <w:rPr>
            <w:noProof w:val="0"/>
            <w:webHidden/>
          </w:rPr>
          <w:t>86</w:t>
        </w:r>
        <w:r w:rsidR="00DD5015" w:rsidRPr="00352B2C">
          <w:rPr>
            <w:noProof w:val="0"/>
            <w:webHidden/>
          </w:rPr>
          <w:fldChar w:fldCharType="end"/>
        </w:r>
      </w:hyperlink>
    </w:p>
    <w:p w14:paraId="2C6DFAF0" w14:textId="77777777" w:rsidR="00795947" w:rsidRPr="00352B2C" w:rsidRDefault="00CA6EAC">
      <w:pPr>
        <w:pStyle w:val="TOC2"/>
        <w:rPr>
          <w:noProof w:val="0"/>
        </w:rPr>
      </w:pPr>
      <w:hyperlink w:anchor="_Toc419457233" w:history="1">
        <w:r w:rsidR="00795947" w:rsidRPr="00352B2C">
          <w:rPr>
            <w:noProof w:val="0"/>
          </w:rPr>
          <w:t>8.6.</w:t>
        </w:r>
        <w:r w:rsidR="00795947" w:rsidRPr="00352B2C">
          <w:rPr>
            <w:noProof w:val="0"/>
          </w:rPr>
          <w:tab/>
          <w:t>IMPLEMENTATION OF LOCAL DEVELOPMENT STRATEGIES - LEADER APPROACH</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_Toc419457233 \h </w:instrText>
        </w:r>
        <w:r w:rsidR="00DD5015" w:rsidRPr="00352B2C">
          <w:rPr>
            <w:noProof w:val="0"/>
            <w:webHidden/>
          </w:rPr>
        </w:r>
        <w:r w:rsidR="00DD5015" w:rsidRPr="00352B2C">
          <w:rPr>
            <w:noProof w:val="0"/>
            <w:webHidden/>
          </w:rPr>
          <w:fldChar w:fldCharType="separate"/>
        </w:r>
        <w:r w:rsidR="009536F3" w:rsidRPr="00352B2C">
          <w:rPr>
            <w:noProof w:val="0"/>
            <w:webHidden/>
          </w:rPr>
          <w:t>87</w:t>
        </w:r>
        <w:r w:rsidR="00DD5015" w:rsidRPr="00352B2C">
          <w:rPr>
            <w:noProof w:val="0"/>
            <w:webHidden/>
          </w:rPr>
          <w:fldChar w:fldCharType="end"/>
        </w:r>
      </w:hyperlink>
    </w:p>
    <w:p w14:paraId="1240862F" w14:textId="77777777" w:rsidR="00795947" w:rsidRPr="00352B2C" w:rsidRDefault="00CA6EAC">
      <w:pPr>
        <w:pStyle w:val="TOC2"/>
        <w:rPr>
          <w:noProof w:val="0"/>
        </w:rPr>
      </w:pPr>
      <w:hyperlink w:anchor="_Toc419457234" w:history="1">
        <w:r w:rsidR="00795947" w:rsidRPr="00352B2C">
          <w:rPr>
            <w:noProof w:val="0"/>
          </w:rPr>
          <w:t>8.7.</w:t>
        </w:r>
        <w:r w:rsidR="00795947" w:rsidRPr="00352B2C">
          <w:rPr>
            <w:noProof w:val="0"/>
          </w:rPr>
          <w:tab/>
          <w:t>INVESTMENTS IN RURAL PUBLIC INFRASTRUCTURE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_Toc419457234 \h </w:instrText>
        </w:r>
        <w:r w:rsidR="00DD5015" w:rsidRPr="00352B2C">
          <w:rPr>
            <w:noProof w:val="0"/>
            <w:webHidden/>
          </w:rPr>
        </w:r>
        <w:r w:rsidR="00DD5015" w:rsidRPr="00352B2C">
          <w:rPr>
            <w:noProof w:val="0"/>
            <w:webHidden/>
          </w:rPr>
          <w:fldChar w:fldCharType="separate"/>
        </w:r>
        <w:r w:rsidR="009536F3" w:rsidRPr="00352B2C">
          <w:rPr>
            <w:noProof w:val="0"/>
            <w:webHidden/>
          </w:rPr>
          <w:t>88</w:t>
        </w:r>
        <w:r w:rsidR="00DD5015" w:rsidRPr="00352B2C">
          <w:rPr>
            <w:noProof w:val="0"/>
            <w:webHidden/>
          </w:rPr>
          <w:fldChar w:fldCharType="end"/>
        </w:r>
      </w:hyperlink>
    </w:p>
    <w:p w14:paraId="50686701" w14:textId="77777777" w:rsidR="00795947" w:rsidRPr="00352B2C" w:rsidRDefault="00CA6EAC" w:rsidP="005E7E70">
      <w:pPr>
        <w:pStyle w:val="TOC2"/>
        <w:rPr>
          <w:noProof w:val="0"/>
        </w:rPr>
      </w:pPr>
      <w:hyperlink w:anchor="_Toc419457235" w:history="1">
        <w:r w:rsidR="00795947" w:rsidRPr="00352B2C">
          <w:rPr>
            <w:noProof w:val="0"/>
          </w:rPr>
          <w:t>9.</w:t>
        </w:r>
        <w:r w:rsidR="00795947" w:rsidRPr="00352B2C">
          <w:rPr>
            <w:noProof w:val="0"/>
          </w:rPr>
          <w:tab/>
          <w:t>NATIONAL RURAL DEVELOPMENT NETWORK</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_Toc419457235 \h </w:instrText>
        </w:r>
        <w:r w:rsidR="00DD5015" w:rsidRPr="00352B2C">
          <w:rPr>
            <w:noProof w:val="0"/>
            <w:webHidden/>
          </w:rPr>
        </w:r>
        <w:r w:rsidR="00DD5015" w:rsidRPr="00352B2C">
          <w:rPr>
            <w:noProof w:val="0"/>
            <w:webHidden/>
          </w:rPr>
          <w:fldChar w:fldCharType="separate"/>
        </w:r>
        <w:r w:rsidR="009536F3" w:rsidRPr="00352B2C">
          <w:rPr>
            <w:noProof w:val="0"/>
            <w:webHidden/>
          </w:rPr>
          <w:t>89</w:t>
        </w:r>
        <w:r w:rsidR="00DD5015" w:rsidRPr="00352B2C">
          <w:rPr>
            <w:noProof w:val="0"/>
            <w:webHidden/>
          </w:rPr>
          <w:fldChar w:fldCharType="end"/>
        </w:r>
      </w:hyperlink>
    </w:p>
    <w:p w14:paraId="50447877" w14:textId="77777777" w:rsidR="00795947" w:rsidRPr="00352B2C" w:rsidRDefault="00CA6EAC" w:rsidP="005E7E70">
      <w:pPr>
        <w:pStyle w:val="TOC2"/>
        <w:rPr>
          <w:noProof w:val="0"/>
        </w:rPr>
      </w:pPr>
      <w:hyperlink w:anchor="_Toc419457236" w:history="1">
        <w:r w:rsidR="00795947" w:rsidRPr="00352B2C">
          <w:rPr>
            <w:noProof w:val="0"/>
          </w:rPr>
          <w:t>10.</w:t>
        </w:r>
        <w:r w:rsidR="00795947" w:rsidRPr="00352B2C">
          <w:rPr>
            <w:noProof w:val="0"/>
          </w:rPr>
          <w:tab/>
          <w:t>INFORMATION ON COMPLEMENTARITY OF IPARD II WITH THE MEASURES FINANCED BY OTHER (NATIONAL OR INTERNATIONAL) SOURCES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_Toc419457236 \h </w:instrText>
        </w:r>
        <w:r w:rsidR="00DD5015" w:rsidRPr="00352B2C">
          <w:rPr>
            <w:noProof w:val="0"/>
            <w:webHidden/>
          </w:rPr>
        </w:r>
        <w:r w:rsidR="00DD5015" w:rsidRPr="00352B2C">
          <w:rPr>
            <w:noProof w:val="0"/>
            <w:webHidden/>
          </w:rPr>
          <w:fldChar w:fldCharType="separate"/>
        </w:r>
        <w:r w:rsidR="009536F3" w:rsidRPr="00352B2C">
          <w:rPr>
            <w:noProof w:val="0"/>
            <w:webHidden/>
          </w:rPr>
          <w:t>90</w:t>
        </w:r>
        <w:r w:rsidR="00DD5015" w:rsidRPr="00352B2C">
          <w:rPr>
            <w:noProof w:val="0"/>
            <w:webHidden/>
          </w:rPr>
          <w:fldChar w:fldCharType="end"/>
        </w:r>
      </w:hyperlink>
    </w:p>
    <w:p w14:paraId="6DCE44AB" w14:textId="77777777" w:rsidR="00795947" w:rsidRPr="00352B2C" w:rsidRDefault="00CA6EAC">
      <w:pPr>
        <w:pStyle w:val="TOC2"/>
        <w:rPr>
          <w:noProof w:val="0"/>
        </w:rPr>
      </w:pPr>
      <w:hyperlink w:anchor="_Toc419457237" w:history="1">
        <w:r w:rsidR="00795947" w:rsidRPr="00352B2C">
          <w:rPr>
            <w:noProof w:val="0"/>
          </w:rPr>
          <w:t>10.1.</w:t>
        </w:r>
        <w:r w:rsidR="00795947" w:rsidRPr="00352B2C">
          <w:rPr>
            <w:noProof w:val="0"/>
          </w:rPr>
          <w:tab/>
          <w:t>Demarcation criteria of IPARD with support under other IPA II policy areas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_Toc419457237 \h </w:instrText>
        </w:r>
        <w:r w:rsidR="00DD5015" w:rsidRPr="00352B2C">
          <w:rPr>
            <w:noProof w:val="0"/>
            <w:webHidden/>
          </w:rPr>
        </w:r>
        <w:r w:rsidR="00DD5015" w:rsidRPr="00352B2C">
          <w:rPr>
            <w:noProof w:val="0"/>
            <w:webHidden/>
          </w:rPr>
          <w:fldChar w:fldCharType="separate"/>
        </w:r>
        <w:r w:rsidR="009536F3" w:rsidRPr="00352B2C">
          <w:rPr>
            <w:noProof w:val="0"/>
            <w:webHidden/>
          </w:rPr>
          <w:t>90</w:t>
        </w:r>
        <w:r w:rsidR="00DD5015" w:rsidRPr="00352B2C">
          <w:rPr>
            <w:noProof w:val="0"/>
            <w:webHidden/>
          </w:rPr>
          <w:fldChar w:fldCharType="end"/>
        </w:r>
      </w:hyperlink>
    </w:p>
    <w:p w14:paraId="1D2D535A" w14:textId="77777777" w:rsidR="00795947" w:rsidRPr="00352B2C" w:rsidRDefault="00CA6EAC">
      <w:pPr>
        <w:pStyle w:val="TOC2"/>
        <w:rPr>
          <w:noProof w:val="0"/>
        </w:rPr>
      </w:pPr>
      <w:hyperlink w:anchor="_Toc419457238" w:history="1">
        <w:r w:rsidR="00795947" w:rsidRPr="00352B2C">
          <w:rPr>
            <w:noProof w:val="0"/>
          </w:rPr>
          <w:t>10.2.</w:t>
        </w:r>
        <w:r w:rsidR="00795947" w:rsidRPr="00352B2C">
          <w:rPr>
            <w:noProof w:val="0"/>
          </w:rPr>
          <w:tab/>
          <w:t>Complementarity of IPARD with other forms of financing</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_Toc419457238 \h </w:instrText>
        </w:r>
        <w:r w:rsidR="00DD5015" w:rsidRPr="00352B2C">
          <w:rPr>
            <w:noProof w:val="0"/>
            <w:webHidden/>
          </w:rPr>
        </w:r>
        <w:r w:rsidR="00DD5015" w:rsidRPr="00352B2C">
          <w:rPr>
            <w:noProof w:val="0"/>
            <w:webHidden/>
          </w:rPr>
          <w:fldChar w:fldCharType="separate"/>
        </w:r>
        <w:r w:rsidR="009536F3" w:rsidRPr="00352B2C">
          <w:rPr>
            <w:noProof w:val="0"/>
            <w:webHidden/>
          </w:rPr>
          <w:t>90</w:t>
        </w:r>
        <w:r w:rsidR="00DD5015" w:rsidRPr="00352B2C">
          <w:rPr>
            <w:noProof w:val="0"/>
            <w:webHidden/>
          </w:rPr>
          <w:fldChar w:fldCharType="end"/>
        </w:r>
      </w:hyperlink>
    </w:p>
    <w:p w14:paraId="6EE367A7" w14:textId="77777777" w:rsidR="00795947" w:rsidRPr="00352B2C" w:rsidRDefault="00CA6EAC">
      <w:pPr>
        <w:pStyle w:val="TOC2"/>
        <w:rPr>
          <w:noProof w:val="0"/>
        </w:rPr>
      </w:pPr>
      <w:hyperlink w:anchor="_Toc419457239" w:history="1">
        <w:r w:rsidR="00795947" w:rsidRPr="00352B2C">
          <w:rPr>
            <w:noProof w:val="0"/>
          </w:rPr>
          <w:t>10.3.</w:t>
        </w:r>
        <w:r w:rsidR="00795947" w:rsidRPr="00352B2C">
          <w:rPr>
            <w:noProof w:val="0"/>
          </w:rPr>
          <w:tab/>
          <w:t>Complementarity of IPARD II with national payment schemes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_Toc419457239 \h </w:instrText>
        </w:r>
        <w:r w:rsidR="00DD5015" w:rsidRPr="00352B2C">
          <w:rPr>
            <w:noProof w:val="0"/>
            <w:webHidden/>
          </w:rPr>
        </w:r>
        <w:r w:rsidR="00DD5015" w:rsidRPr="00352B2C">
          <w:rPr>
            <w:noProof w:val="0"/>
            <w:webHidden/>
          </w:rPr>
          <w:fldChar w:fldCharType="separate"/>
        </w:r>
        <w:r w:rsidR="009536F3" w:rsidRPr="00352B2C">
          <w:rPr>
            <w:noProof w:val="0"/>
            <w:webHidden/>
          </w:rPr>
          <w:t>91</w:t>
        </w:r>
        <w:r w:rsidR="00DD5015" w:rsidRPr="00352B2C">
          <w:rPr>
            <w:noProof w:val="0"/>
            <w:webHidden/>
          </w:rPr>
          <w:fldChar w:fldCharType="end"/>
        </w:r>
      </w:hyperlink>
    </w:p>
    <w:p w14:paraId="250C6835" w14:textId="77777777" w:rsidR="00795947" w:rsidRPr="00352B2C" w:rsidRDefault="00CA6EAC" w:rsidP="005E7E70">
      <w:pPr>
        <w:pStyle w:val="TOC2"/>
        <w:rPr>
          <w:noProof w:val="0"/>
        </w:rPr>
      </w:pPr>
      <w:hyperlink w:anchor="_Toc419457240" w:history="1">
        <w:r w:rsidR="00795947" w:rsidRPr="00352B2C">
          <w:rPr>
            <w:noProof w:val="0"/>
          </w:rPr>
          <w:t>11.</w:t>
        </w:r>
        <w:r w:rsidR="00795947" w:rsidRPr="00352B2C">
          <w:rPr>
            <w:noProof w:val="0"/>
          </w:rPr>
          <w:tab/>
          <w:t>DESCRIPTION OF THE OPERATING STRUCTURE FOR IMPLEMENTATION OF THE PROGRAMME (MANAGING AUTHORITY AND IPARD AGENCY), INCLUDING MONITORING AND EVALUATION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_Toc419457240 \h </w:instrText>
        </w:r>
        <w:r w:rsidR="00DD5015" w:rsidRPr="00352B2C">
          <w:rPr>
            <w:noProof w:val="0"/>
            <w:webHidden/>
          </w:rPr>
        </w:r>
        <w:r w:rsidR="00DD5015" w:rsidRPr="00352B2C">
          <w:rPr>
            <w:noProof w:val="0"/>
            <w:webHidden/>
          </w:rPr>
          <w:fldChar w:fldCharType="separate"/>
        </w:r>
        <w:r w:rsidR="009536F3" w:rsidRPr="00352B2C">
          <w:rPr>
            <w:noProof w:val="0"/>
            <w:webHidden/>
          </w:rPr>
          <w:t>92</w:t>
        </w:r>
        <w:r w:rsidR="00DD5015" w:rsidRPr="00352B2C">
          <w:rPr>
            <w:noProof w:val="0"/>
            <w:webHidden/>
          </w:rPr>
          <w:fldChar w:fldCharType="end"/>
        </w:r>
      </w:hyperlink>
    </w:p>
    <w:p w14:paraId="68067A84" w14:textId="77777777" w:rsidR="00795947" w:rsidRPr="00352B2C" w:rsidRDefault="00CA6EAC">
      <w:pPr>
        <w:pStyle w:val="TOC2"/>
        <w:rPr>
          <w:noProof w:val="0"/>
        </w:rPr>
      </w:pPr>
      <w:hyperlink w:anchor="_Toc419457241" w:history="1">
        <w:r w:rsidR="00795947" w:rsidRPr="00352B2C">
          <w:rPr>
            <w:noProof w:val="0"/>
          </w:rPr>
          <w:t>11.1.</w:t>
        </w:r>
        <w:r w:rsidR="00795947" w:rsidRPr="00352B2C">
          <w:rPr>
            <w:noProof w:val="0"/>
          </w:rPr>
          <w:tab/>
          <w:t>Description of the operating structure (Managing Authority and IPARD Agency) and their main functions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_Toc419457241 \h </w:instrText>
        </w:r>
        <w:r w:rsidR="00DD5015" w:rsidRPr="00352B2C">
          <w:rPr>
            <w:noProof w:val="0"/>
            <w:webHidden/>
          </w:rPr>
        </w:r>
        <w:r w:rsidR="00DD5015" w:rsidRPr="00352B2C">
          <w:rPr>
            <w:noProof w:val="0"/>
            <w:webHidden/>
          </w:rPr>
          <w:fldChar w:fldCharType="separate"/>
        </w:r>
        <w:r w:rsidR="009536F3" w:rsidRPr="00352B2C">
          <w:rPr>
            <w:noProof w:val="0"/>
            <w:webHidden/>
          </w:rPr>
          <w:t>92</w:t>
        </w:r>
        <w:r w:rsidR="00DD5015" w:rsidRPr="00352B2C">
          <w:rPr>
            <w:noProof w:val="0"/>
            <w:webHidden/>
          </w:rPr>
          <w:fldChar w:fldCharType="end"/>
        </w:r>
      </w:hyperlink>
    </w:p>
    <w:p w14:paraId="5B96FBCF" w14:textId="77777777" w:rsidR="00795947" w:rsidRPr="00352B2C" w:rsidRDefault="00CA6EAC" w:rsidP="005E7E70">
      <w:pPr>
        <w:pStyle w:val="TOC2"/>
        <w:rPr>
          <w:noProof w:val="0"/>
        </w:rPr>
      </w:pPr>
      <w:hyperlink w:anchor="_Toc419457242" w:history="1">
        <w:r w:rsidR="00795947" w:rsidRPr="00352B2C">
          <w:rPr>
            <w:noProof w:val="0"/>
          </w:rPr>
          <w:t>11.1.1.Managing Authority functions and responsibilities</w:t>
        </w:r>
        <w:r w:rsidR="00AC5FD6" w:rsidRPr="00352B2C">
          <w:rPr>
            <w:noProof w:val="0"/>
          </w:rPr>
          <w:tab/>
        </w:r>
        <w:r w:rsidR="00DD5015" w:rsidRPr="00352B2C">
          <w:rPr>
            <w:noProof w:val="0"/>
            <w:webHidden/>
          </w:rPr>
          <w:fldChar w:fldCharType="begin"/>
        </w:r>
        <w:r w:rsidR="00795947" w:rsidRPr="00352B2C">
          <w:rPr>
            <w:noProof w:val="0"/>
            <w:webHidden/>
          </w:rPr>
          <w:instrText xml:space="preserve"> PAGEREF _Toc419457242 \h </w:instrText>
        </w:r>
        <w:r w:rsidR="00DD5015" w:rsidRPr="00352B2C">
          <w:rPr>
            <w:noProof w:val="0"/>
            <w:webHidden/>
          </w:rPr>
        </w:r>
        <w:r w:rsidR="00DD5015" w:rsidRPr="00352B2C">
          <w:rPr>
            <w:noProof w:val="0"/>
            <w:webHidden/>
          </w:rPr>
          <w:fldChar w:fldCharType="separate"/>
        </w:r>
        <w:r w:rsidR="009536F3" w:rsidRPr="00352B2C">
          <w:rPr>
            <w:noProof w:val="0"/>
            <w:webHidden/>
          </w:rPr>
          <w:t>92</w:t>
        </w:r>
        <w:r w:rsidR="00DD5015" w:rsidRPr="00352B2C">
          <w:rPr>
            <w:noProof w:val="0"/>
            <w:webHidden/>
          </w:rPr>
          <w:fldChar w:fldCharType="end"/>
        </w:r>
      </w:hyperlink>
    </w:p>
    <w:p w14:paraId="4A471694" w14:textId="77777777" w:rsidR="00795947" w:rsidRPr="00352B2C" w:rsidRDefault="00CA6EAC" w:rsidP="005E7E70">
      <w:pPr>
        <w:pStyle w:val="TOC2"/>
        <w:rPr>
          <w:noProof w:val="0"/>
        </w:rPr>
      </w:pPr>
      <w:hyperlink w:anchor="_Toc419457243" w:history="1">
        <w:r w:rsidR="00795947" w:rsidRPr="00352B2C">
          <w:rPr>
            <w:noProof w:val="0"/>
          </w:rPr>
          <w:t>11.1.2.IPARD Agency - Functions and Responsibilities</w:t>
        </w:r>
        <w:r w:rsidR="00AC5FD6" w:rsidRPr="00352B2C">
          <w:rPr>
            <w:noProof w:val="0"/>
          </w:rPr>
          <w:tab/>
        </w:r>
        <w:r w:rsidR="00DD5015" w:rsidRPr="00352B2C">
          <w:rPr>
            <w:noProof w:val="0"/>
            <w:webHidden/>
          </w:rPr>
          <w:fldChar w:fldCharType="begin"/>
        </w:r>
        <w:r w:rsidR="00795947" w:rsidRPr="00352B2C">
          <w:rPr>
            <w:noProof w:val="0"/>
            <w:webHidden/>
          </w:rPr>
          <w:instrText xml:space="preserve"> PAGEREF _Toc419457243 \h </w:instrText>
        </w:r>
        <w:r w:rsidR="00DD5015" w:rsidRPr="00352B2C">
          <w:rPr>
            <w:noProof w:val="0"/>
            <w:webHidden/>
          </w:rPr>
        </w:r>
        <w:r w:rsidR="00DD5015" w:rsidRPr="00352B2C">
          <w:rPr>
            <w:noProof w:val="0"/>
            <w:webHidden/>
          </w:rPr>
          <w:fldChar w:fldCharType="separate"/>
        </w:r>
        <w:r w:rsidR="009536F3" w:rsidRPr="00352B2C">
          <w:rPr>
            <w:noProof w:val="0"/>
            <w:webHidden/>
          </w:rPr>
          <w:t>93</w:t>
        </w:r>
        <w:r w:rsidR="00DD5015" w:rsidRPr="00352B2C">
          <w:rPr>
            <w:noProof w:val="0"/>
            <w:webHidden/>
          </w:rPr>
          <w:fldChar w:fldCharType="end"/>
        </w:r>
      </w:hyperlink>
    </w:p>
    <w:p w14:paraId="243A1890" w14:textId="77777777" w:rsidR="00795947" w:rsidRPr="00352B2C" w:rsidRDefault="00CA6EAC">
      <w:pPr>
        <w:pStyle w:val="TOC2"/>
        <w:rPr>
          <w:noProof w:val="0"/>
        </w:rPr>
      </w:pPr>
      <w:hyperlink w:anchor="_Toc419457244" w:history="1">
        <w:r w:rsidR="00795947" w:rsidRPr="00352B2C">
          <w:rPr>
            <w:noProof w:val="0"/>
          </w:rPr>
          <w:t>11.2.</w:t>
        </w:r>
        <w:r w:rsidR="00795947" w:rsidRPr="00352B2C">
          <w:rPr>
            <w:noProof w:val="0"/>
          </w:rPr>
          <w:tab/>
          <w:t>Description of monitoring and evaluation system, including the envisaged composition of the IPARD II monitoring committee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_Toc419457244 \h </w:instrText>
        </w:r>
        <w:r w:rsidR="00DD5015" w:rsidRPr="00352B2C">
          <w:rPr>
            <w:noProof w:val="0"/>
            <w:webHidden/>
          </w:rPr>
        </w:r>
        <w:r w:rsidR="00DD5015" w:rsidRPr="00352B2C">
          <w:rPr>
            <w:noProof w:val="0"/>
            <w:webHidden/>
          </w:rPr>
          <w:fldChar w:fldCharType="separate"/>
        </w:r>
        <w:r w:rsidR="009536F3" w:rsidRPr="00352B2C">
          <w:rPr>
            <w:noProof w:val="0"/>
            <w:webHidden/>
          </w:rPr>
          <w:t>94</w:t>
        </w:r>
        <w:r w:rsidR="00DD5015" w:rsidRPr="00352B2C">
          <w:rPr>
            <w:noProof w:val="0"/>
            <w:webHidden/>
          </w:rPr>
          <w:fldChar w:fldCharType="end"/>
        </w:r>
      </w:hyperlink>
    </w:p>
    <w:p w14:paraId="63CD1C42" w14:textId="77777777" w:rsidR="00795947" w:rsidRPr="00352B2C" w:rsidRDefault="00CA6EAC" w:rsidP="005E7E70">
      <w:pPr>
        <w:pStyle w:val="TOC2"/>
        <w:rPr>
          <w:noProof w:val="0"/>
        </w:rPr>
      </w:pPr>
      <w:hyperlink w:anchor="_Toc419457245" w:history="1">
        <w:r w:rsidR="00795947" w:rsidRPr="00352B2C">
          <w:rPr>
            <w:noProof w:val="0"/>
          </w:rPr>
          <w:t>11.2.1 IPARD II programme monitoring system</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_Toc419457245 \h </w:instrText>
        </w:r>
        <w:r w:rsidR="00DD5015" w:rsidRPr="00352B2C">
          <w:rPr>
            <w:noProof w:val="0"/>
            <w:webHidden/>
          </w:rPr>
        </w:r>
        <w:r w:rsidR="00DD5015" w:rsidRPr="00352B2C">
          <w:rPr>
            <w:noProof w:val="0"/>
            <w:webHidden/>
          </w:rPr>
          <w:fldChar w:fldCharType="separate"/>
        </w:r>
        <w:r w:rsidR="009536F3" w:rsidRPr="00352B2C">
          <w:rPr>
            <w:noProof w:val="0"/>
            <w:webHidden/>
          </w:rPr>
          <w:t>94</w:t>
        </w:r>
        <w:r w:rsidR="00DD5015" w:rsidRPr="00352B2C">
          <w:rPr>
            <w:noProof w:val="0"/>
            <w:webHidden/>
          </w:rPr>
          <w:fldChar w:fldCharType="end"/>
        </w:r>
      </w:hyperlink>
    </w:p>
    <w:p w14:paraId="4EC208E9" w14:textId="77777777" w:rsidR="00795947" w:rsidRPr="00352B2C" w:rsidRDefault="00CA6EAC" w:rsidP="005E7E70">
      <w:pPr>
        <w:pStyle w:val="TOC2"/>
        <w:rPr>
          <w:noProof w:val="0"/>
        </w:rPr>
      </w:pPr>
      <w:hyperlink w:anchor="_Toc419457246" w:history="1">
        <w:r w:rsidR="001904B2" w:rsidRPr="00352B2C">
          <w:rPr>
            <w:noProof w:val="0"/>
          </w:rPr>
          <w:t>11.2.2</w:t>
        </w:r>
        <w:r w:rsidR="00795947" w:rsidRPr="00352B2C">
          <w:rPr>
            <w:noProof w:val="0"/>
          </w:rPr>
          <w:t>The evaluation of the IPARD II programme</w:t>
        </w:r>
        <w:r w:rsidR="001904B2" w:rsidRPr="00352B2C">
          <w:rPr>
            <w:noProof w:val="0"/>
          </w:rPr>
          <w:tab/>
        </w:r>
        <w:r w:rsidR="00DD5015" w:rsidRPr="00352B2C">
          <w:rPr>
            <w:noProof w:val="0"/>
            <w:webHidden/>
          </w:rPr>
          <w:fldChar w:fldCharType="begin"/>
        </w:r>
        <w:r w:rsidR="00795947" w:rsidRPr="00352B2C">
          <w:rPr>
            <w:noProof w:val="0"/>
            <w:webHidden/>
          </w:rPr>
          <w:instrText xml:space="preserve"> PAGEREF _Toc419457246 \h </w:instrText>
        </w:r>
        <w:r w:rsidR="00DD5015" w:rsidRPr="00352B2C">
          <w:rPr>
            <w:noProof w:val="0"/>
            <w:webHidden/>
          </w:rPr>
        </w:r>
        <w:r w:rsidR="00DD5015" w:rsidRPr="00352B2C">
          <w:rPr>
            <w:noProof w:val="0"/>
            <w:webHidden/>
          </w:rPr>
          <w:fldChar w:fldCharType="separate"/>
        </w:r>
        <w:r w:rsidR="009536F3" w:rsidRPr="00352B2C">
          <w:rPr>
            <w:noProof w:val="0"/>
            <w:webHidden/>
          </w:rPr>
          <w:t>94</w:t>
        </w:r>
        <w:r w:rsidR="00DD5015" w:rsidRPr="00352B2C">
          <w:rPr>
            <w:noProof w:val="0"/>
            <w:webHidden/>
          </w:rPr>
          <w:fldChar w:fldCharType="end"/>
        </w:r>
      </w:hyperlink>
    </w:p>
    <w:p w14:paraId="04DCB2EE" w14:textId="77777777" w:rsidR="00795947" w:rsidRPr="00352B2C" w:rsidRDefault="00CA6EAC" w:rsidP="005E7E70">
      <w:pPr>
        <w:pStyle w:val="TOC2"/>
        <w:rPr>
          <w:noProof w:val="0"/>
        </w:rPr>
      </w:pPr>
      <w:hyperlink w:anchor="_Toc419457247" w:history="1">
        <w:r w:rsidR="00795947" w:rsidRPr="00352B2C">
          <w:rPr>
            <w:noProof w:val="0"/>
          </w:rPr>
          <w:t>11.2.3. Reporting</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_Toc419457247 \h </w:instrText>
        </w:r>
        <w:r w:rsidR="00DD5015" w:rsidRPr="00352B2C">
          <w:rPr>
            <w:noProof w:val="0"/>
            <w:webHidden/>
          </w:rPr>
        </w:r>
        <w:r w:rsidR="00DD5015" w:rsidRPr="00352B2C">
          <w:rPr>
            <w:noProof w:val="0"/>
            <w:webHidden/>
          </w:rPr>
          <w:fldChar w:fldCharType="separate"/>
        </w:r>
        <w:r w:rsidR="009536F3" w:rsidRPr="00352B2C">
          <w:rPr>
            <w:noProof w:val="0"/>
            <w:webHidden/>
          </w:rPr>
          <w:t>95</w:t>
        </w:r>
        <w:r w:rsidR="00DD5015" w:rsidRPr="00352B2C">
          <w:rPr>
            <w:noProof w:val="0"/>
            <w:webHidden/>
          </w:rPr>
          <w:fldChar w:fldCharType="end"/>
        </w:r>
      </w:hyperlink>
    </w:p>
    <w:p w14:paraId="21C91799" w14:textId="77777777" w:rsidR="00795947" w:rsidRPr="00352B2C" w:rsidRDefault="00CA6EAC" w:rsidP="005E7E70">
      <w:pPr>
        <w:pStyle w:val="TOC2"/>
        <w:rPr>
          <w:noProof w:val="0"/>
        </w:rPr>
      </w:pPr>
      <w:hyperlink w:anchor="_Toc419457248" w:history="1">
        <w:r w:rsidR="00795947" w:rsidRPr="00352B2C">
          <w:rPr>
            <w:noProof w:val="0"/>
          </w:rPr>
          <w:t>11.2.4. The responsibilities and composition of the IPARD II monitoring committee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_Toc419457248 \h </w:instrText>
        </w:r>
        <w:r w:rsidR="00DD5015" w:rsidRPr="00352B2C">
          <w:rPr>
            <w:noProof w:val="0"/>
            <w:webHidden/>
          </w:rPr>
        </w:r>
        <w:r w:rsidR="00DD5015" w:rsidRPr="00352B2C">
          <w:rPr>
            <w:noProof w:val="0"/>
            <w:webHidden/>
          </w:rPr>
          <w:fldChar w:fldCharType="separate"/>
        </w:r>
        <w:r w:rsidR="009536F3" w:rsidRPr="00352B2C">
          <w:rPr>
            <w:noProof w:val="0"/>
            <w:webHidden/>
          </w:rPr>
          <w:t>95</w:t>
        </w:r>
        <w:r w:rsidR="00DD5015" w:rsidRPr="00352B2C">
          <w:rPr>
            <w:noProof w:val="0"/>
            <w:webHidden/>
          </w:rPr>
          <w:fldChar w:fldCharType="end"/>
        </w:r>
      </w:hyperlink>
    </w:p>
    <w:p w14:paraId="3A9B18D5" w14:textId="77777777" w:rsidR="00795947" w:rsidRPr="00352B2C" w:rsidRDefault="00CA6EAC" w:rsidP="005E7E70">
      <w:pPr>
        <w:pStyle w:val="TOC2"/>
        <w:rPr>
          <w:noProof w:val="0"/>
        </w:rPr>
      </w:pPr>
      <w:hyperlink w:anchor="_Toc419457249" w:history="1">
        <w:r w:rsidR="00795947" w:rsidRPr="00352B2C">
          <w:rPr>
            <w:noProof w:val="0"/>
          </w:rPr>
          <w:t>12.</w:t>
        </w:r>
        <w:r w:rsidR="00795947" w:rsidRPr="00352B2C">
          <w:rPr>
            <w:noProof w:val="0"/>
          </w:rPr>
          <w:tab/>
          <w:t>BRIEF DESCRIPTION OF THE STRUCTURE OF MANAGEMENT AND CONTROL IPARD II PROGRAMME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_Toc419457249 \h </w:instrText>
        </w:r>
        <w:r w:rsidR="00DD5015" w:rsidRPr="00352B2C">
          <w:rPr>
            <w:noProof w:val="0"/>
            <w:webHidden/>
          </w:rPr>
        </w:r>
        <w:r w:rsidR="00DD5015" w:rsidRPr="00352B2C">
          <w:rPr>
            <w:noProof w:val="0"/>
            <w:webHidden/>
          </w:rPr>
          <w:fldChar w:fldCharType="separate"/>
        </w:r>
        <w:r w:rsidR="009536F3" w:rsidRPr="00352B2C">
          <w:rPr>
            <w:noProof w:val="0"/>
            <w:webHidden/>
          </w:rPr>
          <w:t>96</w:t>
        </w:r>
        <w:r w:rsidR="00DD5015" w:rsidRPr="00352B2C">
          <w:rPr>
            <w:noProof w:val="0"/>
            <w:webHidden/>
          </w:rPr>
          <w:fldChar w:fldCharType="end"/>
        </w:r>
      </w:hyperlink>
    </w:p>
    <w:p w14:paraId="6B146B75" w14:textId="77777777" w:rsidR="00795947" w:rsidRPr="00352B2C" w:rsidRDefault="00CA6EAC">
      <w:pPr>
        <w:pStyle w:val="TOC2"/>
        <w:rPr>
          <w:noProof w:val="0"/>
        </w:rPr>
      </w:pPr>
      <w:hyperlink w:anchor="_Toc419457250" w:history="1">
        <w:r w:rsidR="00795947" w:rsidRPr="00352B2C">
          <w:rPr>
            <w:noProof w:val="0"/>
          </w:rPr>
          <w:t>12.1.</w:t>
        </w:r>
        <w:r w:rsidR="00795947" w:rsidRPr="00352B2C">
          <w:rPr>
            <w:noProof w:val="0"/>
          </w:rPr>
          <w:tab/>
          <w:t>National IPA Coordinator (NIPAC)</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_Toc419457250 \h </w:instrText>
        </w:r>
        <w:r w:rsidR="00DD5015" w:rsidRPr="00352B2C">
          <w:rPr>
            <w:noProof w:val="0"/>
            <w:webHidden/>
          </w:rPr>
        </w:r>
        <w:r w:rsidR="00DD5015" w:rsidRPr="00352B2C">
          <w:rPr>
            <w:noProof w:val="0"/>
            <w:webHidden/>
          </w:rPr>
          <w:fldChar w:fldCharType="separate"/>
        </w:r>
        <w:r w:rsidR="009536F3" w:rsidRPr="00352B2C">
          <w:rPr>
            <w:noProof w:val="0"/>
            <w:webHidden/>
          </w:rPr>
          <w:t>97</w:t>
        </w:r>
        <w:r w:rsidR="00DD5015" w:rsidRPr="00352B2C">
          <w:rPr>
            <w:noProof w:val="0"/>
            <w:webHidden/>
          </w:rPr>
          <w:fldChar w:fldCharType="end"/>
        </w:r>
      </w:hyperlink>
    </w:p>
    <w:p w14:paraId="096B5DAB" w14:textId="77777777" w:rsidR="00795947" w:rsidRPr="00352B2C" w:rsidRDefault="00CA6EAC">
      <w:pPr>
        <w:pStyle w:val="TOC2"/>
        <w:rPr>
          <w:noProof w:val="0"/>
        </w:rPr>
      </w:pPr>
      <w:hyperlink w:anchor="_Toc419457255" w:history="1">
        <w:r w:rsidR="00795947" w:rsidRPr="00352B2C">
          <w:rPr>
            <w:noProof w:val="0"/>
          </w:rPr>
          <w:t>12.2.</w:t>
        </w:r>
        <w:r w:rsidR="00795947" w:rsidRPr="00352B2C">
          <w:rPr>
            <w:noProof w:val="0"/>
          </w:rPr>
          <w:tab/>
          <w:t>National Authorising Officer (NAO)</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_Toc419457255 \h </w:instrText>
        </w:r>
        <w:r w:rsidR="00DD5015" w:rsidRPr="00352B2C">
          <w:rPr>
            <w:noProof w:val="0"/>
            <w:webHidden/>
          </w:rPr>
        </w:r>
        <w:r w:rsidR="00DD5015" w:rsidRPr="00352B2C">
          <w:rPr>
            <w:noProof w:val="0"/>
            <w:webHidden/>
          </w:rPr>
          <w:fldChar w:fldCharType="separate"/>
        </w:r>
        <w:r w:rsidR="009536F3" w:rsidRPr="00352B2C">
          <w:rPr>
            <w:noProof w:val="0"/>
            <w:webHidden/>
          </w:rPr>
          <w:t>97</w:t>
        </w:r>
        <w:r w:rsidR="00DD5015" w:rsidRPr="00352B2C">
          <w:rPr>
            <w:noProof w:val="0"/>
            <w:webHidden/>
          </w:rPr>
          <w:fldChar w:fldCharType="end"/>
        </w:r>
      </w:hyperlink>
    </w:p>
    <w:p w14:paraId="76F52DD4" w14:textId="77777777" w:rsidR="00795947" w:rsidRPr="00352B2C" w:rsidRDefault="00CA6EAC">
      <w:pPr>
        <w:pStyle w:val="TOC2"/>
        <w:rPr>
          <w:noProof w:val="0"/>
        </w:rPr>
      </w:pPr>
      <w:hyperlink w:anchor="_Toc419457256" w:history="1">
        <w:r w:rsidR="00795947" w:rsidRPr="00352B2C">
          <w:rPr>
            <w:noProof w:val="0"/>
          </w:rPr>
          <w:t>12.3.</w:t>
        </w:r>
        <w:r w:rsidR="00795947" w:rsidRPr="00352B2C">
          <w:rPr>
            <w:noProof w:val="0"/>
          </w:rPr>
          <w:tab/>
          <w:t>Management Structure (National Fund (NF) - NAO support office)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_Toc419457256 \h </w:instrText>
        </w:r>
        <w:r w:rsidR="00DD5015" w:rsidRPr="00352B2C">
          <w:rPr>
            <w:noProof w:val="0"/>
            <w:webHidden/>
          </w:rPr>
        </w:r>
        <w:r w:rsidR="00DD5015" w:rsidRPr="00352B2C">
          <w:rPr>
            <w:noProof w:val="0"/>
            <w:webHidden/>
          </w:rPr>
          <w:fldChar w:fldCharType="separate"/>
        </w:r>
        <w:r w:rsidR="009536F3" w:rsidRPr="00352B2C">
          <w:rPr>
            <w:noProof w:val="0"/>
            <w:webHidden/>
          </w:rPr>
          <w:t>97</w:t>
        </w:r>
        <w:r w:rsidR="00DD5015" w:rsidRPr="00352B2C">
          <w:rPr>
            <w:noProof w:val="0"/>
            <w:webHidden/>
          </w:rPr>
          <w:fldChar w:fldCharType="end"/>
        </w:r>
      </w:hyperlink>
    </w:p>
    <w:p w14:paraId="36EC0D83" w14:textId="77777777" w:rsidR="00795947" w:rsidRPr="00352B2C" w:rsidRDefault="00CA6EAC">
      <w:pPr>
        <w:pStyle w:val="TOC2"/>
        <w:rPr>
          <w:noProof w:val="0"/>
        </w:rPr>
      </w:pPr>
      <w:hyperlink w:anchor="_Toc419457257" w:history="1">
        <w:r w:rsidR="00795947" w:rsidRPr="00352B2C">
          <w:rPr>
            <w:noProof w:val="0"/>
          </w:rPr>
          <w:t>12.4.</w:t>
        </w:r>
        <w:r w:rsidR="00795947" w:rsidRPr="00352B2C">
          <w:rPr>
            <w:noProof w:val="0"/>
          </w:rPr>
          <w:tab/>
          <w:t>Audit Authority (AA)</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_Toc419457257 \h </w:instrText>
        </w:r>
        <w:r w:rsidR="00DD5015" w:rsidRPr="00352B2C">
          <w:rPr>
            <w:noProof w:val="0"/>
            <w:webHidden/>
          </w:rPr>
        </w:r>
        <w:r w:rsidR="00DD5015" w:rsidRPr="00352B2C">
          <w:rPr>
            <w:noProof w:val="0"/>
            <w:webHidden/>
          </w:rPr>
          <w:fldChar w:fldCharType="separate"/>
        </w:r>
        <w:r w:rsidR="009536F3" w:rsidRPr="00352B2C">
          <w:rPr>
            <w:noProof w:val="0"/>
            <w:webHidden/>
          </w:rPr>
          <w:t>97</w:t>
        </w:r>
        <w:r w:rsidR="00DD5015" w:rsidRPr="00352B2C">
          <w:rPr>
            <w:noProof w:val="0"/>
            <w:webHidden/>
          </w:rPr>
          <w:fldChar w:fldCharType="end"/>
        </w:r>
      </w:hyperlink>
    </w:p>
    <w:p w14:paraId="18CF18DC" w14:textId="77777777" w:rsidR="00795947" w:rsidRPr="00352B2C" w:rsidRDefault="00CA6EAC" w:rsidP="005E7E70">
      <w:pPr>
        <w:pStyle w:val="TOC2"/>
        <w:rPr>
          <w:noProof w:val="0"/>
        </w:rPr>
      </w:pPr>
      <w:hyperlink w:anchor="_Toc419457258" w:history="1">
        <w:r w:rsidR="00795947" w:rsidRPr="00352B2C">
          <w:rPr>
            <w:noProof w:val="0"/>
          </w:rPr>
          <w:t>13.</w:t>
        </w:r>
        <w:r w:rsidR="00795947" w:rsidRPr="00352B2C">
          <w:rPr>
            <w:noProof w:val="0"/>
          </w:rPr>
          <w:tab/>
          <w:t>RESULTS OF CONSULATIONS ON PROGRAMMING AND PROVISIONS TO INVOLVE RELEVANT AUTHORITIES AND BODIES AS WELL AS APPROPRIATE ECONOMIC, SOCIAL AND ENVIRONMENTAL PARTNERS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_Toc419457258 \h </w:instrText>
        </w:r>
        <w:r w:rsidR="00DD5015" w:rsidRPr="00352B2C">
          <w:rPr>
            <w:noProof w:val="0"/>
            <w:webHidden/>
          </w:rPr>
        </w:r>
        <w:r w:rsidR="00DD5015" w:rsidRPr="00352B2C">
          <w:rPr>
            <w:noProof w:val="0"/>
            <w:webHidden/>
          </w:rPr>
          <w:fldChar w:fldCharType="separate"/>
        </w:r>
        <w:r w:rsidR="009536F3" w:rsidRPr="00352B2C">
          <w:rPr>
            <w:noProof w:val="0"/>
            <w:webHidden/>
          </w:rPr>
          <w:t>98</w:t>
        </w:r>
        <w:r w:rsidR="00DD5015" w:rsidRPr="00352B2C">
          <w:rPr>
            <w:noProof w:val="0"/>
            <w:webHidden/>
          </w:rPr>
          <w:fldChar w:fldCharType="end"/>
        </w:r>
      </w:hyperlink>
    </w:p>
    <w:p w14:paraId="5BF96139" w14:textId="77777777" w:rsidR="00795947" w:rsidRPr="00352B2C" w:rsidRDefault="00CA6EAC">
      <w:pPr>
        <w:pStyle w:val="TOC2"/>
        <w:rPr>
          <w:noProof w:val="0"/>
        </w:rPr>
      </w:pPr>
      <w:hyperlink w:anchor="_Toc419457259" w:history="1">
        <w:r w:rsidR="00795947" w:rsidRPr="00352B2C">
          <w:rPr>
            <w:noProof w:val="0"/>
          </w:rPr>
          <w:t>13.1.</w:t>
        </w:r>
        <w:r w:rsidR="00795947" w:rsidRPr="00352B2C">
          <w:rPr>
            <w:noProof w:val="0"/>
          </w:rPr>
          <w:tab/>
          <w:t>Provision adopted for associating the relevant authorities, bodies and partners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_Toc419457259 \h </w:instrText>
        </w:r>
        <w:r w:rsidR="00DD5015" w:rsidRPr="00352B2C">
          <w:rPr>
            <w:noProof w:val="0"/>
            <w:webHidden/>
          </w:rPr>
        </w:r>
        <w:r w:rsidR="00DD5015" w:rsidRPr="00352B2C">
          <w:rPr>
            <w:noProof w:val="0"/>
            <w:webHidden/>
          </w:rPr>
          <w:fldChar w:fldCharType="separate"/>
        </w:r>
        <w:r w:rsidR="009536F3" w:rsidRPr="00352B2C">
          <w:rPr>
            <w:noProof w:val="0"/>
            <w:webHidden/>
          </w:rPr>
          <w:t>98</w:t>
        </w:r>
        <w:r w:rsidR="00DD5015" w:rsidRPr="00352B2C">
          <w:rPr>
            <w:noProof w:val="0"/>
            <w:webHidden/>
          </w:rPr>
          <w:fldChar w:fldCharType="end"/>
        </w:r>
      </w:hyperlink>
    </w:p>
    <w:p w14:paraId="0913B57B" w14:textId="77777777" w:rsidR="00795947" w:rsidRPr="00352B2C" w:rsidRDefault="00CA6EAC">
      <w:pPr>
        <w:pStyle w:val="TOC2"/>
        <w:rPr>
          <w:noProof w:val="0"/>
        </w:rPr>
      </w:pPr>
      <w:hyperlink w:anchor="_Toc419457260" w:history="1">
        <w:r w:rsidR="00795947" w:rsidRPr="00352B2C">
          <w:rPr>
            <w:noProof w:val="0"/>
          </w:rPr>
          <w:t>13.2.</w:t>
        </w:r>
        <w:r w:rsidR="00795947" w:rsidRPr="00352B2C">
          <w:rPr>
            <w:noProof w:val="0"/>
          </w:rPr>
          <w:tab/>
          <w:t>Designation of the partners consulted – summary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_Toc419457260 \h </w:instrText>
        </w:r>
        <w:r w:rsidR="00DD5015" w:rsidRPr="00352B2C">
          <w:rPr>
            <w:noProof w:val="0"/>
            <w:webHidden/>
          </w:rPr>
        </w:r>
        <w:r w:rsidR="00DD5015" w:rsidRPr="00352B2C">
          <w:rPr>
            <w:noProof w:val="0"/>
            <w:webHidden/>
          </w:rPr>
          <w:fldChar w:fldCharType="separate"/>
        </w:r>
        <w:r w:rsidR="009536F3" w:rsidRPr="00352B2C">
          <w:rPr>
            <w:noProof w:val="0"/>
            <w:webHidden/>
          </w:rPr>
          <w:t>99</w:t>
        </w:r>
        <w:r w:rsidR="00DD5015" w:rsidRPr="00352B2C">
          <w:rPr>
            <w:noProof w:val="0"/>
            <w:webHidden/>
          </w:rPr>
          <w:fldChar w:fldCharType="end"/>
        </w:r>
      </w:hyperlink>
    </w:p>
    <w:p w14:paraId="5425E721" w14:textId="77777777" w:rsidR="00795947" w:rsidRPr="00352B2C" w:rsidRDefault="00CA6EAC">
      <w:pPr>
        <w:pStyle w:val="TOC2"/>
        <w:rPr>
          <w:noProof w:val="0"/>
        </w:rPr>
      </w:pPr>
      <w:hyperlink w:anchor="_Toc419457261" w:history="1">
        <w:r w:rsidR="00795947" w:rsidRPr="00352B2C">
          <w:rPr>
            <w:noProof w:val="0"/>
          </w:rPr>
          <w:t>13.3.</w:t>
        </w:r>
        <w:r w:rsidR="00795947" w:rsidRPr="00352B2C">
          <w:rPr>
            <w:noProof w:val="0"/>
          </w:rPr>
          <w:tab/>
          <w:t>Results of consultations – summary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_Toc419457261 \h </w:instrText>
        </w:r>
        <w:r w:rsidR="00DD5015" w:rsidRPr="00352B2C">
          <w:rPr>
            <w:noProof w:val="0"/>
            <w:webHidden/>
          </w:rPr>
        </w:r>
        <w:r w:rsidR="00DD5015" w:rsidRPr="00352B2C">
          <w:rPr>
            <w:noProof w:val="0"/>
            <w:webHidden/>
          </w:rPr>
          <w:fldChar w:fldCharType="separate"/>
        </w:r>
        <w:r w:rsidR="009536F3" w:rsidRPr="00352B2C">
          <w:rPr>
            <w:noProof w:val="0"/>
            <w:webHidden/>
          </w:rPr>
          <w:t>99</w:t>
        </w:r>
        <w:r w:rsidR="00DD5015" w:rsidRPr="00352B2C">
          <w:rPr>
            <w:noProof w:val="0"/>
            <w:webHidden/>
          </w:rPr>
          <w:fldChar w:fldCharType="end"/>
        </w:r>
      </w:hyperlink>
    </w:p>
    <w:p w14:paraId="4D20C6B6" w14:textId="77777777" w:rsidR="00795947" w:rsidRPr="00352B2C" w:rsidRDefault="00CA6EAC" w:rsidP="005E7E70">
      <w:pPr>
        <w:pStyle w:val="TOC2"/>
        <w:rPr>
          <w:noProof w:val="0"/>
        </w:rPr>
      </w:pPr>
      <w:hyperlink w:anchor="_Toc419457262" w:history="1">
        <w:r w:rsidR="00795947" w:rsidRPr="00352B2C">
          <w:rPr>
            <w:noProof w:val="0"/>
          </w:rPr>
          <w:t>14.</w:t>
        </w:r>
        <w:r w:rsidR="00795947" w:rsidRPr="00352B2C">
          <w:rPr>
            <w:noProof w:val="0"/>
          </w:rPr>
          <w:tab/>
          <w:t>THE RESULTS AND RECOMMENDATIONS OF THE EX-ANTE EVALUATION OF THE PROGRAMME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_Toc419457262 \h </w:instrText>
        </w:r>
        <w:r w:rsidR="00DD5015" w:rsidRPr="00352B2C">
          <w:rPr>
            <w:noProof w:val="0"/>
            <w:webHidden/>
          </w:rPr>
        </w:r>
        <w:r w:rsidR="00DD5015" w:rsidRPr="00352B2C">
          <w:rPr>
            <w:noProof w:val="0"/>
            <w:webHidden/>
          </w:rPr>
          <w:fldChar w:fldCharType="separate"/>
        </w:r>
        <w:r w:rsidR="009536F3" w:rsidRPr="00352B2C">
          <w:rPr>
            <w:noProof w:val="0"/>
            <w:webHidden/>
          </w:rPr>
          <w:t>99</w:t>
        </w:r>
        <w:r w:rsidR="00DD5015" w:rsidRPr="00352B2C">
          <w:rPr>
            <w:noProof w:val="0"/>
            <w:webHidden/>
          </w:rPr>
          <w:fldChar w:fldCharType="end"/>
        </w:r>
      </w:hyperlink>
    </w:p>
    <w:p w14:paraId="7D741944" w14:textId="77777777" w:rsidR="00795947" w:rsidRPr="00352B2C" w:rsidRDefault="00CA6EAC">
      <w:pPr>
        <w:pStyle w:val="TOC2"/>
        <w:rPr>
          <w:noProof w:val="0"/>
        </w:rPr>
      </w:pPr>
      <w:hyperlink w:anchor="_Toc419457263" w:history="1">
        <w:r w:rsidR="00795947" w:rsidRPr="00352B2C">
          <w:rPr>
            <w:noProof w:val="0"/>
          </w:rPr>
          <w:t>14.1.</w:t>
        </w:r>
        <w:r w:rsidR="00795947" w:rsidRPr="00352B2C">
          <w:rPr>
            <w:noProof w:val="0"/>
          </w:rPr>
          <w:tab/>
          <w:t>Description of the process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_Toc419457263 \h </w:instrText>
        </w:r>
        <w:r w:rsidR="00DD5015" w:rsidRPr="00352B2C">
          <w:rPr>
            <w:noProof w:val="0"/>
            <w:webHidden/>
          </w:rPr>
        </w:r>
        <w:r w:rsidR="00DD5015" w:rsidRPr="00352B2C">
          <w:rPr>
            <w:noProof w:val="0"/>
            <w:webHidden/>
          </w:rPr>
          <w:fldChar w:fldCharType="separate"/>
        </w:r>
        <w:r w:rsidR="009536F3" w:rsidRPr="00352B2C">
          <w:rPr>
            <w:noProof w:val="0"/>
            <w:webHidden/>
          </w:rPr>
          <w:t>99</w:t>
        </w:r>
        <w:r w:rsidR="00DD5015" w:rsidRPr="00352B2C">
          <w:rPr>
            <w:noProof w:val="0"/>
            <w:webHidden/>
          </w:rPr>
          <w:fldChar w:fldCharType="end"/>
        </w:r>
      </w:hyperlink>
    </w:p>
    <w:p w14:paraId="69FA4E25" w14:textId="77777777" w:rsidR="00795947" w:rsidRPr="00352B2C" w:rsidRDefault="00CA6EAC">
      <w:pPr>
        <w:pStyle w:val="TOC2"/>
        <w:rPr>
          <w:noProof w:val="0"/>
        </w:rPr>
      </w:pPr>
      <w:hyperlink w:anchor="_Toc419457264" w:history="1">
        <w:r w:rsidR="00795947" w:rsidRPr="00352B2C">
          <w:rPr>
            <w:noProof w:val="0"/>
          </w:rPr>
          <w:t>14.2.</w:t>
        </w:r>
        <w:r w:rsidR="00795947" w:rsidRPr="00352B2C">
          <w:rPr>
            <w:noProof w:val="0"/>
          </w:rPr>
          <w:tab/>
          <w:t>Overview of the recommendations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_Toc419457264 \h </w:instrText>
        </w:r>
        <w:r w:rsidR="00DD5015" w:rsidRPr="00352B2C">
          <w:rPr>
            <w:noProof w:val="0"/>
            <w:webHidden/>
          </w:rPr>
        </w:r>
        <w:r w:rsidR="00DD5015" w:rsidRPr="00352B2C">
          <w:rPr>
            <w:noProof w:val="0"/>
            <w:webHidden/>
          </w:rPr>
          <w:fldChar w:fldCharType="separate"/>
        </w:r>
        <w:r w:rsidR="009536F3" w:rsidRPr="00352B2C">
          <w:rPr>
            <w:noProof w:val="0"/>
            <w:webHidden/>
          </w:rPr>
          <w:t>100</w:t>
        </w:r>
        <w:r w:rsidR="00DD5015" w:rsidRPr="00352B2C">
          <w:rPr>
            <w:noProof w:val="0"/>
            <w:webHidden/>
          </w:rPr>
          <w:fldChar w:fldCharType="end"/>
        </w:r>
      </w:hyperlink>
    </w:p>
    <w:p w14:paraId="4294D8CD" w14:textId="77777777" w:rsidR="00795947" w:rsidRPr="00352B2C" w:rsidRDefault="00CA6EAC" w:rsidP="005E7E70">
      <w:pPr>
        <w:pStyle w:val="TOC2"/>
        <w:rPr>
          <w:noProof w:val="0"/>
        </w:rPr>
      </w:pPr>
      <w:hyperlink w:anchor="_Toc419457265" w:history="1">
        <w:r w:rsidR="00795947" w:rsidRPr="00352B2C">
          <w:rPr>
            <w:noProof w:val="0"/>
          </w:rPr>
          <w:t>15.</w:t>
        </w:r>
        <w:r w:rsidR="00795947" w:rsidRPr="00352B2C">
          <w:rPr>
            <w:noProof w:val="0"/>
          </w:rPr>
          <w:tab/>
          <w:t>PUBLICITY, VISIBILITY AND TRANSPARENCY IN ACCORDANCE WITH IPA LEGISLATION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_Toc419457265 \h </w:instrText>
        </w:r>
        <w:r w:rsidR="00DD5015" w:rsidRPr="00352B2C">
          <w:rPr>
            <w:noProof w:val="0"/>
            <w:webHidden/>
          </w:rPr>
        </w:r>
        <w:r w:rsidR="00DD5015" w:rsidRPr="00352B2C">
          <w:rPr>
            <w:noProof w:val="0"/>
            <w:webHidden/>
          </w:rPr>
          <w:fldChar w:fldCharType="separate"/>
        </w:r>
        <w:r w:rsidR="009536F3" w:rsidRPr="00352B2C">
          <w:rPr>
            <w:noProof w:val="0"/>
            <w:webHidden/>
          </w:rPr>
          <w:t>104</w:t>
        </w:r>
        <w:r w:rsidR="00DD5015" w:rsidRPr="00352B2C">
          <w:rPr>
            <w:noProof w:val="0"/>
            <w:webHidden/>
          </w:rPr>
          <w:fldChar w:fldCharType="end"/>
        </w:r>
      </w:hyperlink>
    </w:p>
    <w:p w14:paraId="634E17DF" w14:textId="77777777" w:rsidR="00795947" w:rsidRPr="00352B2C" w:rsidRDefault="00CA6EAC">
      <w:pPr>
        <w:pStyle w:val="TOC2"/>
        <w:rPr>
          <w:noProof w:val="0"/>
        </w:rPr>
      </w:pPr>
      <w:hyperlink w:anchor="_Toc419457266" w:history="1">
        <w:r w:rsidR="00795947" w:rsidRPr="00352B2C">
          <w:rPr>
            <w:noProof w:val="0"/>
          </w:rPr>
          <w:t>15.1.</w:t>
        </w:r>
        <w:r w:rsidR="00795947" w:rsidRPr="00352B2C">
          <w:rPr>
            <w:noProof w:val="0"/>
          </w:rPr>
          <w:tab/>
          <w:t>Actions foreseen to inform potential recipients, professional organisations, economic, social and environmental partners and bodies involved in promoting equality between men and women and ngo`s about possibilities offered by the programme and rules of gaining access to funding</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_Toc419457266 \h </w:instrText>
        </w:r>
        <w:r w:rsidR="00DD5015" w:rsidRPr="00352B2C">
          <w:rPr>
            <w:noProof w:val="0"/>
            <w:webHidden/>
          </w:rPr>
        </w:r>
        <w:r w:rsidR="00DD5015" w:rsidRPr="00352B2C">
          <w:rPr>
            <w:noProof w:val="0"/>
            <w:webHidden/>
          </w:rPr>
          <w:fldChar w:fldCharType="separate"/>
        </w:r>
        <w:r w:rsidR="009536F3" w:rsidRPr="00352B2C">
          <w:rPr>
            <w:noProof w:val="0"/>
            <w:webHidden/>
          </w:rPr>
          <w:t>104</w:t>
        </w:r>
        <w:r w:rsidR="00DD5015" w:rsidRPr="00352B2C">
          <w:rPr>
            <w:noProof w:val="0"/>
            <w:webHidden/>
          </w:rPr>
          <w:fldChar w:fldCharType="end"/>
        </w:r>
      </w:hyperlink>
    </w:p>
    <w:p w14:paraId="45F6B954" w14:textId="77777777" w:rsidR="00795947" w:rsidRPr="00352B2C" w:rsidRDefault="00CA6EAC">
      <w:pPr>
        <w:pStyle w:val="TOC2"/>
        <w:rPr>
          <w:noProof w:val="0"/>
        </w:rPr>
      </w:pPr>
      <w:hyperlink w:anchor="_Toc419457267" w:history="1">
        <w:r w:rsidR="00795947" w:rsidRPr="00352B2C">
          <w:rPr>
            <w:noProof w:val="0"/>
          </w:rPr>
          <w:t>15.2.</w:t>
        </w:r>
        <w:r w:rsidR="00795947" w:rsidRPr="00352B2C">
          <w:rPr>
            <w:noProof w:val="0"/>
          </w:rPr>
          <w:tab/>
          <w:t>Actions foreseen to inform the recipients of the EU contribution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_Toc419457267 \h </w:instrText>
        </w:r>
        <w:r w:rsidR="00DD5015" w:rsidRPr="00352B2C">
          <w:rPr>
            <w:noProof w:val="0"/>
            <w:webHidden/>
          </w:rPr>
        </w:r>
        <w:r w:rsidR="00DD5015" w:rsidRPr="00352B2C">
          <w:rPr>
            <w:noProof w:val="0"/>
            <w:webHidden/>
          </w:rPr>
          <w:fldChar w:fldCharType="separate"/>
        </w:r>
        <w:r w:rsidR="009536F3" w:rsidRPr="00352B2C">
          <w:rPr>
            <w:noProof w:val="0"/>
            <w:webHidden/>
          </w:rPr>
          <w:t>105</w:t>
        </w:r>
        <w:r w:rsidR="00DD5015" w:rsidRPr="00352B2C">
          <w:rPr>
            <w:noProof w:val="0"/>
            <w:webHidden/>
          </w:rPr>
          <w:fldChar w:fldCharType="end"/>
        </w:r>
      </w:hyperlink>
    </w:p>
    <w:p w14:paraId="253093E6" w14:textId="77777777" w:rsidR="00795947" w:rsidRPr="00352B2C" w:rsidRDefault="00CA6EAC">
      <w:pPr>
        <w:pStyle w:val="TOC2"/>
        <w:rPr>
          <w:noProof w:val="0"/>
        </w:rPr>
      </w:pPr>
      <w:hyperlink w:anchor="_Toc419457268" w:history="1">
        <w:r w:rsidR="00795947" w:rsidRPr="00352B2C">
          <w:rPr>
            <w:noProof w:val="0"/>
          </w:rPr>
          <w:t>15.3.</w:t>
        </w:r>
        <w:r w:rsidR="00795947" w:rsidRPr="00352B2C">
          <w:rPr>
            <w:noProof w:val="0"/>
          </w:rPr>
          <w:tab/>
          <w:t>Actions foreseen to inform general public</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_Toc419457268 \h </w:instrText>
        </w:r>
        <w:r w:rsidR="00DD5015" w:rsidRPr="00352B2C">
          <w:rPr>
            <w:noProof w:val="0"/>
            <w:webHidden/>
          </w:rPr>
        </w:r>
        <w:r w:rsidR="00DD5015" w:rsidRPr="00352B2C">
          <w:rPr>
            <w:noProof w:val="0"/>
            <w:webHidden/>
          </w:rPr>
          <w:fldChar w:fldCharType="separate"/>
        </w:r>
        <w:r w:rsidR="009536F3" w:rsidRPr="00352B2C">
          <w:rPr>
            <w:noProof w:val="0"/>
            <w:webHidden/>
          </w:rPr>
          <w:t>105</w:t>
        </w:r>
        <w:r w:rsidR="00DD5015" w:rsidRPr="00352B2C">
          <w:rPr>
            <w:noProof w:val="0"/>
            <w:webHidden/>
          </w:rPr>
          <w:fldChar w:fldCharType="end"/>
        </w:r>
      </w:hyperlink>
    </w:p>
    <w:p w14:paraId="53A6A3DD" w14:textId="77777777" w:rsidR="00795947" w:rsidRPr="00352B2C" w:rsidRDefault="00CA6EAC" w:rsidP="005E7E70">
      <w:pPr>
        <w:pStyle w:val="TOC2"/>
        <w:rPr>
          <w:noProof w:val="0"/>
        </w:rPr>
      </w:pPr>
      <w:hyperlink w:anchor="_Toc419457269" w:history="1">
        <w:r w:rsidR="00795947" w:rsidRPr="00352B2C">
          <w:rPr>
            <w:noProof w:val="0"/>
          </w:rPr>
          <w:t>16.</w:t>
        </w:r>
        <w:r w:rsidR="00795947" w:rsidRPr="00352B2C">
          <w:rPr>
            <w:noProof w:val="0"/>
          </w:rPr>
          <w:tab/>
          <w:t>EQUALITY BETWEEN MEN AND WOMEN AND NON- DISCRIMINATION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_Toc419457269 \h </w:instrText>
        </w:r>
        <w:r w:rsidR="00DD5015" w:rsidRPr="00352B2C">
          <w:rPr>
            <w:noProof w:val="0"/>
            <w:webHidden/>
          </w:rPr>
        </w:r>
        <w:r w:rsidR="00DD5015" w:rsidRPr="00352B2C">
          <w:rPr>
            <w:noProof w:val="0"/>
            <w:webHidden/>
          </w:rPr>
          <w:fldChar w:fldCharType="separate"/>
        </w:r>
        <w:r w:rsidR="009536F3" w:rsidRPr="00352B2C">
          <w:rPr>
            <w:noProof w:val="0"/>
            <w:webHidden/>
          </w:rPr>
          <w:t>105</w:t>
        </w:r>
        <w:r w:rsidR="00DD5015" w:rsidRPr="00352B2C">
          <w:rPr>
            <w:noProof w:val="0"/>
            <w:webHidden/>
          </w:rPr>
          <w:fldChar w:fldCharType="end"/>
        </w:r>
      </w:hyperlink>
    </w:p>
    <w:p w14:paraId="3AE92FCD" w14:textId="77777777" w:rsidR="00795947" w:rsidRPr="00352B2C" w:rsidRDefault="00CA6EAC">
      <w:pPr>
        <w:pStyle w:val="TOC2"/>
        <w:rPr>
          <w:noProof w:val="0"/>
        </w:rPr>
      </w:pPr>
      <w:hyperlink w:anchor="_Toc419457270" w:history="1">
        <w:r w:rsidR="00795947" w:rsidRPr="00352B2C">
          <w:rPr>
            <w:noProof w:val="0"/>
          </w:rPr>
          <w:t>16.1.</w:t>
        </w:r>
        <w:r w:rsidR="00795947" w:rsidRPr="00352B2C">
          <w:rPr>
            <w:noProof w:val="0"/>
          </w:rPr>
          <w:tab/>
          <w:t>Equality of men and women</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_Toc419457270 \h </w:instrText>
        </w:r>
        <w:r w:rsidR="00DD5015" w:rsidRPr="00352B2C">
          <w:rPr>
            <w:noProof w:val="0"/>
            <w:webHidden/>
          </w:rPr>
        </w:r>
        <w:r w:rsidR="00DD5015" w:rsidRPr="00352B2C">
          <w:rPr>
            <w:noProof w:val="0"/>
            <w:webHidden/>
          </w:rPr>
          <w:fldChar w:fldCharType="separate"/>
        </w:r>
        <w:r w:rsidR="009536F3" w:rsidRPr="00352B2C">
          <w:rPr>
            <w:noProof w:val="0"/>
            <w:webHidden/>
          </w:rPr>
          <w:t>105</w:t>
        </w:r>
        <w:r w:rsidR="00DD5015" w:rsidRPr="00352B2C">
          <w:rPr>
            <w:noProof w:val="0"/>
            <w:webHidden/>
          </w:rPr>
          <w:fldChar w:fldCharType="end"/>
        </w:r>
      </w:hyperlink>
    </w:p>
    <w:p w14:paraId="1EDB8F23" w14:textId="77777777" w:rsidR="00795947" w:rsidRPr="00352B2C" w:rsidRDefault="00CA6EAC">
      <w:pPr>
        <w:pStyle w:val="TOC2"/>
        <w:rPr>
          <w:noProof w:val="0"/>
        </w:rPr>
      </w:pPr>
      <w:hyperlink w:anchor="_Toc419457271" w:history="1">
        <w:r w:rsidR="00795947" w:rsidRPr="00352B2C">
          <w:rPr>
            <w:noProof w:val="0"/>
          </w:rPr>
          <w:t>16.2.</w:t>
        </w:r>
        <w:r w:rsidR="00795947" w:rsidRPr="00352B2C">
          <w:rPr>
            <w:noProof w:val="0"/>
          </w:rPr>
          <w:tab/>
          <w:t>Non-discrimination in IPARD II programme</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_Toc419457271 \h </w:instrText>
        </w:r>
        <w:r w:rsidR="00DD5015" w:rsidRPr="00352B2C">
          <w:rPr>
            <w:noProof w:val="0"/>
            <w:webHidden/>
          </w:rPr>
        </w:r>
        <w:r w:rsidR="00DD5015" w:rsidRPr="00352B2C">
          <w:rPr>
            <w:noProof w:val="0"/>
            <w:webHidden/>
          </w:rPr>
          <w:fldChar w:fldCharType="separate"/>
        </w:r>
        <w:r w:rsidR="009536F3" w:rsidRPr="00352B2C">
          <w:rPr>
            <w:noProof w:val="0"/>
            <w:webHidden/>
          </w:rPr>
          <w:t>106</w:t>
        </w:r>
        <w:r w:rsidR="00DD5015" w:rsidRPr="00352B2C">
          <w:rPr>
            <w:noProof w:val="0"/>
            <w:webHidden/>
          </w:rPr>
          <w:fldChar w:fldCharType="end"/>
        </w:r>
      </w:hyperlink>
    </w:p>
    <w:p w14:paraId="680EE603" w14:textId="77777777" w:rsidR="00795947" w:rsidRPr="00352B2C" w:rsidRDefault="00CA6EAC" w:rsidP="005E7E70">
      <w:pPr>
        <w:pStyle w:val="TOC2"/>
        <w:rPr>
          <w:noProof w:val="0"/>
        </w:rPr>
      </w:pPr>
      <w:hyperlink w:anchor="_Toc419457272" w:history="1">
        <w:r w:rsidR="00795947" w:rsidRPr="00352B2C">
          <w:rPr>
            <w:noProof w:val="0"/>
          </w:rPr>
          <w:t>17.</w:t>
        </w:r>
        <w:r w:rsidR="00795947" w:rsidRPr="00352B2C">
          <w:rPr>
            <w:noProof w:val="0"/>
          </w:rPr>
          <w:tab/>
          <w:t>ADVISORY SERVICES AND TECHNICAL BODIES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_Toc419457272 \h </w:instrText>
        </w:r>
        <w:r w:rsidR="00DD5015" w:rsidRPr="00352B2C">
          <w:rPr>
            <w:noProof w:val="0"/>
            <w:webHidden/>
          </w:rPr>
        </w:r>
        <w:r w:rsidR="00DD5015" w:rsidRPr="00352B2C">
          <w:rPr>
            <w:noProof w:val="0"/>
            <w:webHidden/>
          </w:rPr>
          <w:fldChar w:fldCharType="separate"/>
        </w:r>
        <w:r w:rsidR="009536F3" w:rsidRPr="00352B2C">
          <w:rPr>
            <w:noProof w:val="0"/>
            <w:webHidden/>
          </w:rPr>
          <w:t>106</w:t>
        </w:r>
        <w:r w:rsidR="00DD5015" w:rsidRPr="00352B2C">
          <w:rPr>
            <w:noProof w:val="0"/>
            <w:webHidden/>
          </w:rPr>
          <w:fldChar w:fldCharType="end"/>
        </w:r>
      </w:hyperlink>
    </w:p>
    <w:p w14:paraId="1E9AF90D" w14:textId="77777777" w:rsidR="00795947" w:rsidRPr="00352B2C" w:rsidRDefault="00CA6EAC">
      <w:pPr>
        <w:pStyle w:val="TOC2"/>
        <w:rPr>
          <w:noProof w:val="0"/>
        </w:rPr>
      </w:pPr>
      <w:hyperlink w:anchor="_Toc419457273" w:history="1">
        <w:r w:rsidR="00795947" w:rsidRPr="00352B2C">
          <w:rPr>
            <w:noProof w:val="0"/>
          </w:rPr>
          <w:t>17.1</w:t>
        </w:r>
        <w:r w:rsidR="00795947" w:rsidRPr="00352B2C">
          <w:rPr>
            <w:noProof w:val="0"/>
          </w:rPr>
          <w:tab/>
          <w:t>Advisory services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_Toc419457273 \h </w:instrText>
        </w:r>
        <w:r w:rsidR="00DD5015" w:rsidRPr="00352B2C">
          <w:rPr>
            <w:noProof w:val="0"/>
            <w:webHidden/>
          </w:rPr>
        </w:r>
        <w:r w:rsidR="00DD5015" w:rsidRPr="00352B2C">
          <w:rPr>
            <w:noProof w:val="0"/>
            <w:webHidden/>
          </w:rPr>
          <w:fldChar w:fldCharType="separate"/>
        </w:r>
        <w:r w:rsidR="009536F3" w:rsidRPr="00352B2C">
          <w:rPr>
            <w:noProof w:val="0"/>
            <w:webHidden/>
          </w:rPr>
          <w:t>106</w:t>
        </w:r>
        <w:r w:rsidR="00DD5015" w:rsidRPr="00352B2C">
          <w:rPr>
            <w:noProof w:val="0"/>
            <w:webHidden/>
          </w:rPr>
          <w:fldChar w:fldCharType="end"/>
        </w:r>
      </w:hyperlink>
    </w:p>
    <w:p w14:paraId="3A513A25" w14:textId="77777777" w:rsidR="00795947" w:rsidRPr="00352B2C" w:rsidRDefault="00CA6EAC">
      <w:pPr>
        <w:pStyle w:val="TOC2"/>
        <w:rPr>
          <w:noProof w:val="0"/>
        </w:rPr>
      </w:pPr>
      <w:hyperlink w:anchor="_Toc419457274" w:history="1">
        <w:r w:rsidR="00795947" w:rsidRPr="00352B2C">
          <w:rPr>
            <w:noProof w:val="0"/>
          </w:rPr>
          <w:t>17.2</w:t>
        </w:r>
        <w:r w:rsidR="00795947" w:rsidRPr="00352B2C">
          <w:rPr>
            <w:noProof w:val="0"/>
          </w:rPr>
          <w:tab/>
          <w:t>Technical bodies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_Toc419457274 \h </w:instrText>
        </w:r>
        <w:r w:rsidR="00DD5015" w:rsidRPr="00352B2C">
          <w:rPr>
            <w:noProof w:val="0"/>
            <w:webHidden/>
          </w:rPr>
        </w:r>
        <w:r w:rsidR="00DD5015" w:rsidRPr="00352B2C">
          <w:rPr>
            <w:noProof w:val="0"/>
            <w:webHidden/>
          </w:rPr>
          <w:fldChar w:fldCharType="separate"/>
        </w:r>
        <w:r w:rsidR="009536F3" w:rsidRPr="00352B2C">
          <w:rPr>
            <w:noProof w:val="0"/>
            <w:webHidden/>
          </w:rPr>
          <w:t>107</w:t>
        </w:r>
        <w:r w:rsidR="00DD5015" w:rsidRPr="00352B2C">
          <w:rPr>
            <w:noProof w:val="0"/>
            <w:webHidden/>
          </w:rPr>
          <w:fldChar w:fldCharType="end"/>
        </w:r>
      </w:hyperlink>
    </w:p>
    <w:p w14:paraId="59306FC9" w14:textId="77777777" w:rsidR="00795947" w:rsidRPr="00352B2C" w:rsidRDefault="00CA6EAC" w:rsidP="005E7E70">
      <w:pPr>
        <w:pStyle w:val="TOC2"/>
        <w:rPr>
          <w:noProof w:val="0"/>
        </w:rPr>
      </w:pPr>
      <w:hyperlink w:anchor="_Toc419457275" w:history="1">
        <w:r w:rsidR="00795947" w:rsidRPr="00352B2C">
          <w:rPr>
            <w:noProof w:val="0"/>
          </w:rPr>
          <w:t>18.</w:t>
        </w:r>
        <w:r w:rsidR="00795947" w:rsidRPr="00352B2C">
          <w:rPr>
            <w:noProof w:val="0"/>
          </w:rPr>
          <w:tab/>
          <w:t>ANNEXES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_Toc419457275 \h </w:instrText>
        </w:r>
        <w:r w:rsidR="00DD5015" w:rsidRPr="00352B2C">
          <w:rPr>
            <w:noProof w:val="0"/>
            <w:webHidden/>
          </w:rPr>
        </w:r>
        <w:r w:rsidR="00DD5015" w:rsidRPr="00352B2C">
          <w:rPr>
            <w:noProof w:val="0"/>
            <w:webHidden/>
          </w:rPr>
          <w:fldChar w:fldCharType="separate"/>
        </w:r>
        <w:r w:rsidR="009536F3" w:rsidRPr="00352B2C">
          <w:rPr>
            <w:noProof w:val="0"/>
            <w:webHidden/>
          </w:rPr>
          <w:t>111</w:t>
        </w:r>
        <w:r w:rsidR="00DD5015" w:rsidRPr="00352B2C">
          <w:rPr>
            <w:noProof w:val="0"/>
            <w:webHidden/>
          </w:rPr>
          <w:fldChar w:fldCharType="end"/>
        </w:r>
      </w:hyperlink>
    </w:p>
    <w:p w14:paraId="323D63C3" w14:textId="77777777" w:rsidR="00795947" w:rsidRPr="00352B2C" w:rsidRDefault="00CA6EAC">
      <w:pPr>
        <w:pStyle w:val="TOC2"/>
        <w:rPr>
          <w:noProof w:val="0"/>
        </w:rPr>
      </w:pPr>
      <w:hyperlink w:anchor="_Toc419457276" w:history="1">
        <w:r w:rsidR="00795947" w:rsidRPr="00352B2C">
          <w:rPr>
            <w:noProof w:val="0"/>
          </w:rPr>
          <w:t>ANNEX I – CLASSIFICATION OF LEGAL ENTITIES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_Toc419457276 \h </w:instrText>
        </w:r>
        <w:r w:rsidR="00DD5015" w:rsidRPr="00352B2C">
          <w:rPr>
            <w:noProof w:val="0"/>
            <w:webHidden/>
          </w:rPr>
        </w:r>
        <w:r w:rsidR="00DD5015" w:rsidRPr="00352B2C">
          <w:rPr>
            <w:noProof w:val="0"/>
            <w:webHidden/>
          </w:rPr>
          <w:fldChar w:fldCharType="separate"/>
        </w:r>
        <w:r w:rsidR="009536F3" w:rsidRPr="00352B2C">
          <w:rPr>
            <w:noProof w:val="0"/>
            <w:webHidden/>
          </w:rPr>
          <w:t>111</w:t>
        </w:r>
        <w:r w:rsidR="00DD5015" w:rsidRPr="00352B2C">
          <w:rPr>
            <w:noProof w:val="0"/>
            <w:webHidden/>
          </w:rPr>
          <w:fldChar w:fldCharType="end"/>
        </w:r>
      </w:hyperlink>
    </w:p>
    <w:p w14:paraId="7828FF56" w14:textId="77777777" w:rsidR="00795947" w:rsidRPr="00352B2C" w:rsidRDefault="00CA6EAC">
      <w:pPr>
        <w:pStyle w:val="TOC2"/>
        <w:rPr>
          <w:noProof w:val="0"/>
        </w:rPr>
      </w:pPr>
      <w:hyperlink w:anchor="_Toc419457278" w:history="1">
        <w:r w:rsidR="00795947" w:rsidRPr="00352B2C">
          <w:rPr>
            <w:noProof w:val="0"/>
          </w:rPr>
          <w:t>ANNEX II - RURAL AND MOUNTAIN AREAS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_Toc419457278 \h </w:instrText>
        </w:r>
        <w:r w:rsidR="00DD5015" w:rsidRPr="00352B2C">
          <w:rPr>
            <w:noProof w:val="0"/>
            <w:webHidden/>
          </w:rPr>
        </w:r>
        <w:r w:rsidR="00DD5015" w:rsidRPr="00352B2C">
          <w:rPr>
            <w:noProof w:val="0"/>
            <w:webHidden/>
          </w:rPr>
          <w:fldChar w:fldCharType="separate"/>
        </w:r>
        <w:r w:rsidR="009536F3" w:rsidRPr="00352B2C">
          <w:rPr>
            <w:noProof w:val="0"/>
            <w:webHidden/>
          </w:rPr>
          <w:t>112</w:t>
        </w:r>
        <w:r w:rsidR="00DD5015" w:rsidRPr="00352B2C">
          <w:rPr>
            <w:noProof w:val="0"/>
            <w:webHidden/>
          </w:rPr>
          <w:fldChar w:fldCharType="end"/>
        </w:r>
      </w:hyperlink>
    </w:p>
    <w:p w14:paraId="57D87BBB" w14:textId="77777777" w:rsidR="00795947" w:rsidRPr="00352B2C" w:rsidRDefault="00CA6EAC">
      <w:pPr>
        <w:pStyle w:val="TOC2"/>
        <w:rPr>
          <w:noProof w:val="0"/>
        </w:rPr>
      </w:pPr>
      <w:hyperlink w:anchor="_Toc419457280" w:history="1">
        <w:r w:rsidR="00795947" w:rsidRPr="00352B2C">
          <w:rPr>
            <w:noProof w:val="0"/>
          </w:rPr>
          <w:t>ANNEX III – THE LIST OF NATIONAL MINIMUM STANDARDS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_Toc419457280 \h </w:instrText>
        </w:r>
        <w:r w:rsidR="00DD5015" w:rsidRPr="00352B2C">
          <w:rPr>
            <w:noProof w:val="0"/>
            <w:webHidden/>
          </w:rPr>
        </w:r>
        <w:r w:rsidR="00DD5015" w:rsidRPr="00352B2C">
          <w:rPr>
            <w:noProof w:val="0"/>
            <w:webHidden/>
          </w:rPr>
          <w:fldChar w:fldCharType="separate"/>
        </w:r>
        <w:r w:rsidR="009536F3" w:rsidRPr="00352B2C">
          <w:rPr>
            <w:noProof w:val="0"/>
            <w:webHidden/>
          </w:rPr>
          <w:t>147</w:t>
        </w:r>
        <w:r w:rsidR="00DD5015" w:rsidRPr="00352B2C">
          <w:rPr>
            <w:noProof w:val="0"/>
            <w:webHidden/>
          </w:rPr>
          <w:fldChar w:fldCharType="end"/>
        </w:r>
      </w:hyperlink>
    </w:p>
    <w:p w14:paraId="270F8795" w14:textId="77777777" w:rsidR="00795947" w:rsidRPr="00352B2C" w:rsidRDefault="00CA6EAC">
      <w:pPr>
        <w:pStyle w:val="TOC2"/>
        <w:rPr>
          <w:noProof w:val="0"/>
        </w:rPr>
      </w:pPr>
      <w:hyperlink w:anchor="_Toc419457281" w:history="1">
        <w:r w:rsidR="00795947" w:rsidRPr="00352B2C">
          <w:rPr>
            <w:noProof w:val="0"/>
          </w:rPr>
          <w:t>ANNEX IV – TABLE OF SOCIO-ECONOMIC, SECTORIAL AND ENVIRONMENTAL/CLIMATE INDICATORS</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_Toc419457281 \h </w:instrText>
        </w:r>
        <w:r w:rsidR="00DD5015" w:rsidRPr="00352B2C">
          <w:rPr>
            <w:noProof w:val="0"/>
            <w:webHidden/>
          </w:rPr>
        </w:r>
        <w:r w:rsidR="00DD5015" w:rsidRPr="00352B2C">
          <w:rPr>
            <w:noProof w:val="0"/>
            <w:webHidden/>
          </w:rPr>
          <w:fldChar w:fldCharType="separate"/>
        </w:r>
        <w:r w:rsidR="009536F3" w:rsidRPr="00352B2C">
          <w:rPr>
            <w:noProof w:val="0"/>
            <w:webHidden/>
          </w:rPr>
          <w:t>154</w:t>
        </w:r>
        <w:r w:rsidR="00DD5015" w:rsidRPr="00352B2C">
          <w:rPr>
            <w:noProof w:val="0"/>
            <w:webHidden/>
          </w:rPr>
          <w:fldChar w:fldCharType="end"/>
        </w:r>
      </w:hyperlink>
    </w:p>
    <w:p w14:paraId="19D12005" w14:textId="77777777" w:rsidR="00795947" w:rsidRPr="00352B2C" w:rsidRDefault="00CA6EAC">
      <w:pPr>
        <w:pStyle w:val="TOC2"/>
        <w:rPr>
          <w:noProof w:val="0"/>
        </w:rPr>
      </w:pPr>
      <w:hyperlink w:anchor="_Toc419457282" w:history="1">
        <w:r w:rsidR="00795947" w:rsidRPr="00352B2C">
          <w:rPr>
            <w:noProof w:val="0"/>
          </w:rPr>
          <w:t>ANNEX V - DESIGNATION OF THE PARTNERS CONSULTED - SUMMARY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_Toc419457282 \h </w:instrText>
        </w:r>
        <w:r w:rsidR="00DD5015" w:rsidRPr="00352B2C">
          <w:rPr>
            <w:noProof w:val="0"/>
            <w:webHidden/>
          </w:rPr>
        </w:r>
        <w:r w:rsidR="00DD5015" w:rsidRPr="00352B2C">
          <w:rPr>
            <w:noProof w:val="0"/>
            <w:webHidden/>
          </w:rPr>
          <w:fldChar w:fldCharType="separate"/>
        </w:r>
        <w:r w:rsidR="009536F3" w:rsidRPr="00352B2C">
          <w:rPr>
            <w:noProof w:val="0"/>
            <w:webHidden/>
          </w:rPr>
          <w:t>160</w:t>
        </w:r>
        <w:r w:rsidR="00DD5015" w:rsidRPr="00352B2C">
          <w:rPr>
            <w:noProof w:val="0"/>
            <w:webHidden/>
          </w:rPr>
          <w:fldChar w:fldCharType="end"/>
        </w:r>
      </w:hyperlink>
    </w:p>
    <w:p w14:paraId="06C61ED6" w14:textId="77777777" w:rsidR="00795947" w:rsidRPr="00352B2C" w:rsidRDefault="00CA6EAC">
      <w:pPr>
        <w:pStyle w:val="TOC2"/>
        <w:rPr>
          <w:noProof w:val="0"/>
        </w:rPr>
      </w:pPr>
      <w:hyperlink w:anchor="_Toc419457283" w:history="1">
        <w:r w:rsidR="00795947" w:rsidRPr="00352B2C">
          <w:rPr>
            <w:noProof w:val="0"/>
          </w:rPr>
          <w:t>ANNEX VI - RESULTS OF CONSULTATIONS - SUMMARY</w:t>
        </w:r>
        <w:r w:rsidR="00795947" w:rsidRPr="00352B2C">
          <w:rPr>
            <w:noProof w:val="0"/>
            <w:webHidden/>
          </w:rPr>
          <w:tab/>
        </w:r>
        <w:r w:rsidR="00DD5015" w:rsidRPr="00352B2C">
          <w:rPr>
            <w:noProof w:val="0"/>
            <w:webHidden/>
          </w:rPr>
          <w:fldChar w:fldCharType="begin"/>
        </w:r>
        <w:r w:rsidR="00795947" w:rsidRPr="00352B2C">
          <w:rPr>
            <w:noProof w:val="0"/>
            <w:webHidden/>
          </w:rPr>
          <w:instrText xml:space="preserve"> PAGEREF _Toc419457283 \h </w:instrText>
        </w:r>
        <w:r w:rsidR="00DD5015" w:rsidRPr="00352B2C">
          <w:rPr>
            <w:noProof w:val="0"/>
            <w:webHidden/>
          </w:rPr>
        </w:r>
        <w:r w:rsidR="00DD5015" w:rsidRPr="00352B2C">
          <w:rPr>
            <w:noProof w:val="0"/>
            <w:webHidden/>
          </w:rPr>
          <w:fldChar w:fldCharType="separate"/>
        </w:r>
        <w:r w:rsidR="009536F3" w:rsidRPr="00352B2C">
          <w:rPr>
            <w:noProof w:val="0"/>
            <w:webHidden/>
          </w:rPr>
          <w:t>163</w:t>
        </w:r>
        <w:r w:rsidR="00DD5015" w:rsidRPr="00352B2C">
          <w:rPr>
            <w:noProof w:val="0"/>
            <w:webHidden/>
          </w:rPr>
          <w:fldChar w:fldCharType="end"/>
        </w:r>
      </w:hyperlink>
    </w:p>
    <w:p w14:paraId="7999A200" w14:textId="77777777" w:rsidR="00A06281" w:rsidRPr="00352B2C" w:rsidRDefault="00DD5015" w:rsidP="005E7E70">
      <w:pPr>
        <w:pStyle w:val="TOC2"/>
        <w:rPr>
          <w:noProof w:val="0"/>
        </w:rPr>
      </w:pPr>
      <w:r w:rsidRPr="00352B2C">
        <w:rPr>
          <w:noProof w:val="0"/>
        </w:rPr>
        <w:fldChar w:fldCharType="end"/>
      </w:r>
      <w:r w:rsidR="00DB004F" w:rsidRPr="00352B2C">
        <w:rPr>
          <w:noProof w:val="0"/>
        </w:rPr>
        <w:t>ANNEX VII- LIST OF ELIGIBLE CRAFTS</w:t>
      </w:r>
      <w:r w:rsidR="005E7E70" w:rsidRPr="00352B2C">
        <w:rPr>
          <w:noProof w:val="0"/>
        </w:rPr>
        <w:tab/>
        <w:t>174</w:t>
      </w:r>
    </w:p>
    <w:p w14:paraId="15E8C4ED" w14:textId="77777777" w:rsidR="00A06281" w:rsidRPr="00352B2C" w:rsidRDefault="00A06281" w:rsidP="00A06281">
      <w:pPr>
        <w:pStyle w:val="Text1"/>
        <w:rPr>
          <w:szCs w:val="22"/>
        </w:rPr>
      </w:pPr>
    </w:p>
    <w:p w14:paraId="1DD7735E" w14:textId="77777777" w:rsidR="00042E2D" w:rsidRPr="00352B2C" w:rsidRDefault="00042E2D" w:rsidP="00A06281">
      <w:pPr>
        <w:pStyle w:val="Text1"/>
        <w:rPr>
          <w:szCs w:val="22"/>
        </w:rPr>
      </w:pPr>
    </w:p>
    <w:p w14:paraId="6D71AA9F" w14:textId="77777777" w:rsidR="00F96CF8" w:rsidRPr="00352B2C" w:rsidRDefault="00F96CF8">
      <w:pPr>
        <w:rPr>
          <w:rFonts w:ascii="Times New Roman" w:eastAsia="Times New Roman" w:hAnsi="Times New Roman"/>
          <w:sz w:val="22"/>
          <w:szCs w:val="22"/>
        </w:rPr>
      </w:pPr>
      <w:r w:rsidRPr="00352B2C">
        <w:rPr>
          <w:sz w:val="22"/>
          <w:szCs w:val="22"/>
        </w:rPr>
        <w:br w:type="page"/>
      </w:r>
    </w:p>
    <w:p w14:paraId="3CAB8EEC" w14:textId="77777777" w:rsidR="00A06281" w:rsidRPr="00352B2C" w:rsidRDefault="00A06281" w:rsidP="005D384D">
      <w:pPr>
        <w:pStyle w:val="Heading1"/>
        <w:rPr>
          <w:sz w:val="22"/>
          <w:szCs w:val="22"/>
        </w:rPr>
      </w:pPr>
      <w:bookmarkStart w:id="2" w:name="_Toc419457118"/>
      <w:r w:rsidRPr="00352B2C">
        <w:rPr>
          <w:sz w:val="22"/>
          <w:szCs w:val="22"/>
        </w:rPr>
        <w:lastRenderedPageBreak/>
        <w:t>LIST OF TABLES</w:t>
      </w:r>
      <w:bookmarkEnd w:id="2"/>
    </w:p>
    <w:p w14:paraId="1C96C2A3" w14:textId="77777777" w:rsidR="00A06281" w:rsidRPr="00352B2C" w:rsidRDefault="00A12F23" w:rsidP="00A06281">
      <w:pPr>
        <w:jc w:val="both"/>
        <w:rPr>
          <w:rStyle w:val="hps"/>
          <w:rFonts w:ascii="Times New Roman" w:hAnsi="Times New Roman"/>
          <w:i/>
          <w:sz w:val="22"/>
          <w:szCs w:val="22"/>
        </w:rPr>
      </w:pPr>
      <w:r w:rsidRPr="00352B2C">
        <w:rPr>
          <w:rStyle w:val="hps"/>
          <w:rFonts w:ascii="Times New Roman" w:hAnsi="Times New Roman"/>
          <w:i/>
          <w:sz w:val="22"/>
          <w:szCs w:val="22"/>
        </w:rPr>
        <w:t>Table 1</w:t>
      </w:r>
      <w:r w:rsidR="00A06281" w:rsidRPr="00352B2C">
        <w:rPr>
          <w:rStyle w:val="hps"/>
          <w:rFonts w:ascii="Times New Roman" w:hAnsi="Times New Roman"/>
          <w:i/>
          <w:sz w:val="22"/>
          <w:szCs w:val="22"/>
        </w:rPr>
        <w:t>: Population in Montenegro, total and by regions, 2003-2011</w:t>
      </w:r>
    </w:p>
    <w:p w14:paraId="5EB5A4F4"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w:t>
      </w:r>
      <w:r w:rsidR="00A06281" w:rsidRPr="00352B2C">
        <w:rPr>
          <w:rFonts w:ascii="Times New Roman" w:hAnsi="Times New Roman"/>
          <w:i/>
          <w:sz w:val="22"/>
          <w:szCs w:val="22"/>
        </w:rPr>
        <w:t>: Population by age structure, %</w:t>
      </w:r>
    </w:p>
    <w:p w14:paraId="79861840" w14:textId="77777777" w:rsidR="00A06281" w:rsidRPr="00352B2C" w:rsidRDefault="00A06281" w:rsidP="00A06281">
      <w:pPr>
        <w:jc w:val="both"/>
        <w:rPr>
          <w:rFonts w:ascii="Times New Roman" w:hAnsi="Times New Roman"/>
          <w:i/>
          <w:sz w:val="22"/>
          <w:szCs w:val="22"/>
        </w:rPr>
      </w:pPr>
      <w:r w:rsidRPr="00352B2C">
        <w:rPr>
          <w:rStyle w:val="hps"/>
          <w:rFonts w:ascii="Times New Roman" w:hAnsi="Times New Roman"/>
          <w:i/>
          <w:sz w:val="22"/>
          <w:szCs w:val="22"/>
        </w:rPr>
        <w:t>Table</w:t>
      </w:r>
      <w:r w:rsidRPr="00352B2C">
        <w:rPr>
          <w:rStyle w:val="shorttext"/>
          <w:rFonts w:ascii="Times New Roman" w:hAnsi="Times New Roman"/>
          <w:i/>
          <w:sz w:val="22"/>
          <w:szCs w:val="22"/>
        </w:rPr>
        <w:t xml:space="preserve"> </w:t>
      </w:r>
      <w:r w:rsidR="00A12F23" w:rsidRPr="00352B2C">
        <w:rPr>
          <w:rStyle w:val="shorttext"/>
          <w:rFonts w:ascii="Times New Roman" w:hAnsi="Times New Roman"/>
          <w:i/>
          <w:sz w:val="22"/>
          <w:szCs w:val="22"/>
        </w:rPr>
        <w:t>3</w:t>
      </w:r>
      <w:r w:rsidRPr="00352B2C">
        <w:rPr>
          <w:rStyle w:val="hps"/>
          <w:rFonts w:ascii="Times New Roman" w:hAnsi="Times New Roman"/>
          <w:i/>
          <w:sz w:val="22"/>
          <w:szCs w:val="22"/>
        </w:rPr>
        <w:t>:</w:t>
      </w:r>
      <w:r w:rsidRPr="00352B2C">
        <w:rPr>
          <w:rFonts w:ascii="Times New Roman" w:hAnsi="Times New Roman"/>
          <w:i/>
          <w:sz w:val="22"/>
          <w:szCs w:val="22"/>
        </w:rPr>
        <w:t xml:space="preserve"> Montenegro’s population by gender</w:t>
      </w:r>
    </w:p>
    <w:p w14:paraId="285D59DE" w14:textId="77777777" w:rsidR="00A06281" w:rsidRPr="00352B2C" w:rsidRDefault="00A06281" w:rsidP="00A06281">
      <w:pPr>
        <w:jc w:val="both"/>
        <w:rPr>
          <w:rStyle w:val="hps"/>
          <w:rFonts w:ascii="Times New Roman" w:hAnsi="Times New Roman"/>
          <w:i/>
          <w:sz w:val="22"/>
          <w:szCs w:val="22"/>
        </w:rPr>
      </w:pPr>
      <w:r w:rsidRPr="00352B2C">
        <w:rPr>
          <w:rStyle w:val="hps"/>
          <w:rFonts w:ascii="Times New Roman" w:hAnsi="Times New Roman"/>
          <w:i/>
          <w:sz w:val="22"/>
          <w:szCs w:val="22"/>
        </w:rPr>
        <w:t>Table</w:t>
      </w:r>
      <w:r w:rsidRPr="00352B2C">
        <w:rPr>
          <w:rFonts w:ascii="Times New Roman" w:hAnsi="Times New Roman"/>
          <w:i/>
          <w:sz w:val="22"/>
          <w:szCs w:val="22"/>
        </w:rPr>
        <w:t xml:space="preserve"> </w:t>
      </w:r>
      <w:r w:rsidR="00A12F23" w:rsidRPr="00352B2C">
        <w:rPr>
          <w:rFonts w:ascii="Times New Roman" w:hAnsi="Times New Roman"/>
          <w:i/>
          <w:sz w:val="22"/>
          <w:szCs w:val="22"/>
        </w:rPr>
        <w:t>4</w:t>
      </w:r>
      <w:r w:rsidRPr="00352B2C">
        <w:rPr>
          <w:rStyle w:val="hps"/>
          <w:rFonts w:ascii="Times New Roman" w:hAnsi="Times New Roman"/>
          <w:i/>
          <w:sz w:val="22"/>
          <w:szCs w:val="22"/>
        </w:rPr>
        <w:t>:</w:t>
      </w:r>
      <w:r w:rsidRPr="00352B2C">
        <w:rPr>
          <w:rFonts w:ascii="Times New Roman" w:hAnsi="Times New Roman"/>
          <w:i/>
          <w:sz w:val="22"/>
          <w:szCs w:val="22"/>
        </w:rPr>
        <w:t xml:space="preserve"> </w:t>
      </w:r>
      <w:r w:rsidRPr="00352B2C">
        <w:rPr>
          <w:rStyle w:val="hps"/>
          <w:rFonts w:ascii="Times New Roman" w:hAnsi="Times New Roman"/>
          <w:i/>
          <w:sz w:val="22"/>
          <w:szCs w:val="22"/>
        </w:rPr>
        <w:t>Display</w:t>
      </w:r>
      <w:r w:rsidRPr="00352B2C">
        <w:rPr>
          <w:rFonts w:ascii="Times New Roman" w:hAnsi="Times New Roman"/>
          <w:i/>
          <w:sz w:val="22"/>
          <w:szCs w:val="22"/>
        </w:rPr>
        <w:t xml:space="preserve"> </w:t>
      </w:r>
      <w:r w:rsidRPr="00352B2C">
        <w:rPr>
          <w:rStyle w:val="hps"/>
          <w:rFonts w:ascii="Times New Roman" w:hAnsi="Times New Roman"/>
          <w:i/>
          <w:sz w:val="22"/>
          <w:szCs w:val="22"/>
        </w:rPr>
        <w:t xml:space="preserve">of </w:t>
      </w:r>
      <w:r w:rsidR="00777C4A" w:rsidRPr="00352B2C">
        <w:rPr>
          <w:rStyle w:val="hps"/>
          <w:rFonts w:ascii="Times New Roman" w:hAnsi="Times New Roman"/>
          <w:i/>
          <w:sz w:val="22"/>
          <w:szCs w:val="22"/>
        </w:rPr>
        <w:t>urban/</w:t>
      </w:r>
      <w:r w:rsidRPr="00352B2C">
        <w:rPr>
          <w:rStyle w:val="hps"/>
          <w:rFonts w:ascii="Times New Roman" w:hAnsi="Times New Roman"/>
          <w:i/>
          <w:sz w:val="22"/>
          <w:szCs w:val="22"/>
        </w:rPr>
        <w:t>rural areas</w:t>
      </w:r>
      <w:r w:rsidRPr="00352B2C">
        <w:rPr>
          <w:rFonts w:ascii="Times New Roman" w:hAnsi="Times New Roman"/>
          <w:i/>
          <w:sz w:val="22"/>
          <w:szCs w:val="22"/>
        </w:rPr>
        <w:t xml:space="preserve"> </w:t>
      </w:r>
      <w:r w:rsidRPr="00352B2C">
        <w:rPr>
          <w:rStyle w:val="hps"/>
          <w:rFonts w:ascii="Times New Roman" w:hAnsi="Times New Roman"/>
          <w:i/>
          <w:sz w:val="22"/>
          <w:szCs w:val="22"/>
        </w:rPr>
        <w:t>at the regional level</w:t>
      </w:r>
      <w:r w:rsidRPr="00352B2C">
        <w:rPr>
          <w:rFonts w:ascii="Times New Roman" w:hAnsi="Times New Roman"/>
          <w:i/>
          <w:sz w:val="22"/>
          <w:szCs w:val="22"/>
        </w:rPr>
        <w:t xml:space="preserve">, </w:t>
      </w:r>
      <w:r w:rsidRPr="00352B2C">
        <w:rPr>
          <w:rStyle w:val="hps"/>
          <w:rFonts w:ascii="Times New Roman" w:hAnsi="Times New Roman"/>
          <w:i/>
          <w:sz w:val="22"/>
          <w:szCs w:val="22"/>
        </w:rPr>
        <w:t>according to the</w:t>
      </w:r>
      <w:r w:rsidRPr="00352B2C">
        <w:rPr>
          <w:rFonts w:ascii="Times New Roman" w:hAnsi="Times New Roman"/>
          <w:i/>
          <w:sz w:val="22"/>
          <w:szCs w:val="22"/>
        </w:rPr>
        <w:t xml:space="preserve"> </w:t>
      </w:r>
      <w:r w:rsidRPr="00352B2C">
        <w:rPr>
          <w:rStyle w:val="hps"/>
          <w:rFonts w:ascii="Times New Roman" w:hAnsi="Times New Roman"/>
          <w:i/>
          <w:sz w:val="22"/>
          <w:szCs w:val="22"/>
        </w:rPr>
        <w:t>OECD</w:t>
      </w:r>
      <w:r w:rsidRPr="00352B2C">
        <w:rPr>
          <w:rFonts w:ascii="Times New Roman" w:hAnsi="Times New Roman"/>
          <w:i/>
          <w:sz w:val="22"/>
          <w:szCs w:val="22"/>
        </w:rPr>
        <w:t xml:space="preserve"> </w:t>
      </w:r>
      <w:r w:rsidRPr="00352B2C">
        <w:rPr>
          <w:rStyle w:val="hps"/>
          <w:rFonts w:ascii="Times New Roman" w:hAnsi="Times New Roman"/>
          <w:i/>
          <w:sz w:val="22"/>
          <w:szCs w:val="22"/>
        </w:rPr>
        <w:t>methodology</w:t>
      </w:r>
    </w:p>
    <w:p w14:paraId="204D74FD"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5</w:t>
      </w:r>
      <w:r w:rsidR="00A06281" w:rsidRPr="00352B2C">
        <w:rPr>
          <w:rFonts w:ascii="Times New Roman" w:hAnsi="Times New Roman"/>
          <w:i/>
          <w:sz w:val="22"/>
          <w:szCs w:val="22"/>
        </w:rPr>
        <w:t>: Share of agriculture, forestry and fisheries in GDP for the period 2007-2013</w:t>
      </w:r>
    </w:p>
    <w:p w14:paraId="568DD17F" w14:textId="77777777" w:rsidR="00A06281" w:rsidRPr="00352B2C" w:rsidRDefault="00A12F23" w:rsidP="00A06281">
      <w:pPr>
        <w:jc w:val="both"/>
        <w:rPr>
          <w:rFonts w:ascii="Times New Roman" w:hAnsi="Times New Roman"/>
          <w:i/>
          <w:sz w:val="22"/>
          <w:szCs w:val="22"/>
          <w:lang w:eastAsia="de-AT"/>
        </w:rPr>
      </w:pPr>
      <w:r w:rsidRPr="00352B2C">
        <w:rPr>
          <w:rFonts w:ascii="Times New Roman" w:hAnsi="Times New Roman"/>
          <w:i/>
          <w:sz w:val="22"/>
          <w:szCs w:val="22"/>
          <w:lang w:eastAsia="de-AT"/>
        </w:rPr>
        <w:t>Table 6</w:t>
      </w:r>
      <w:r w:rsidR="00652AD9" w:rsidRPr="00352B2C">
        <w:rPr>
          <w:rFonts w:ascii="Times New Roman" w:hAnsi="Times New Roman"/>
          <w:i/>
          <w:sz w:val="22"/>
          <w:szCs w:val="22"/>
          <w:lang w:eastAsia="de-AT"/>
        </w:rPr>
        <w:t>:</w:t>
      </w:r>
      <w:r w:rsidR="00A06281" w:rsidRPr="00352B2C">
        <w:rPr>
          <w:rFonts w:ascii="Times New Roman" w:hAnsi="Times New Roman"/>
          <w:i/>
          <w:sz w:val="22"/>
          <w:szCs w:val="22"/>
          <w:lang w:eastAsia="de-AT"/>
        </w:rPr>
        <w:t xml:space="preserve"> Employment in the business entities (enterprises, co-operatives, etc.)</w:t>
      </w:r>
    </w:p>
    <w:p w14:paraId="19AAC8D6" w14:textId="77777777" w:rsidR="00A06281" w:rsidRPr="00352B2C" w:rsidRDefault="00A12F23" w:rsidP="00A06281">
      <w:pPr>
        <w:jc w:val="both"/>
        <w:rPr>
          <w:rFonts w:ascii="Times New Roman" w:hAnsi="Times New Roman"/>
          <w:i/>
          <w:sz w:val="22"/>
          <w:szCs w:val="22"/>
          <w:lang w:eastAsia="de-AT"/>
        </w:rPr>
      </w:pPr>
      <w:r w:rsidRPr="00352B2C">
        <w:rPr>
          <w:rFonts w:ascii="Times New Roman" w:hAnsi="Times New Roman"/>
          <w:i/>
          <w:sz w:val="22"/>
          <w:szCs w:val="22"/>
          <w:lang w:eastAsia="de-AT"/>
        </w:rPr>
        <w:t>Table 7</w:t>
      </w:r>
      <w:r w:rsidR="00A06281" w:rsidRPr="00352B2C">
        <w:rPr>
          <w:rFonts w:ascii="Times New Roman" w:hAnsi="Times New Roman"/>
          <w:i/>
          <w:sz w:val="22"/>
          <w:szCs w:val="22"/>
          <w:lang w:eastAsia="de-AT"/>
        </w:rPr>
        <w:t xml:space="preserve">: </w:t>
      </w:r>
      <w:r w:rsidR="00352B2C" w:rsidRPr="00352B2C">
        <w:rPr>
          <w:rFonts w:ascii="Times New Roman" w:hAnsi="Times New Roman"/>
          <w:i/>
          <w:sz w:val="22"/>
          <w:szCs w:val="22"/>
          <w:lang w:eastAsia="de-AT"/>
        </w:rPr>
        <w:t>Labour</w:t>
      </w:r>
      <w:r w:rsidR="00A06281" w:rsidRPr="00352B2C">
        <w:rPr>
          <w:rFonts w:ascii="Times New Roman" w:hAnsi="Times New Roman"/>
          <w:i/>
          <w:sz w:val="22"/>
          <w:szCs w:val="22"/>
          <w:lang w:eastAsia="de-AT"/>
        </w:rPr>
        <w:t xml:space="preserve"> force at family agricultural holdings by age groups, and annual work units (AWU)</w:t>
      </w:r>
    </w:p>
    <w:p w14:paraId="47E76919" w14:textId="77777777" w:rsidR="00A06281" w:rsidRPr="00352B2C" w:rsidRDefault="00A12F23" w:rsidP="00A06281">
      <w:pPr>
        <w:jc w:val="both"/>
        <w:rPr>
          <w:rFonts w:ascii="Times New Roman" w:hAnsi="Times New Roman"/>
          <w:i/>
          <w:sz w:val="22"/>
          <w:szCs w:val="22"/>
          <w:lang w:eastAsia="de-AT"/>
        </w:rPr>
      </w:pPr>
      <w:r w:rsidRPr="00352B2C">
        <w:rPr>
          <w:rFonts w:ascii="Times New Roman" w:hAnsi="Times New Roman"/>
          <w:i/>
          <w:sz w:val="22"/>
          <w:szCs w:val="22"/>
          <w:lang w:eastAsia="de-AT"/>
        </w:rPr>
        <w:t>Table 8</w:t>
      </w:r>
      <w:r w:rsidR="00A06281" w:rsidRPr="00352B2C">
        <w:rPr>
          <w:rFonts w:ascii="Times New Roman" w:hAnsi="Times New Roman"/>
          <w:i/>
          <w:sz w:val="22"/>
          <w:szCs w:val="22"/>
          <w:lang w:eastAsia="de-AT"/>
        </w:rPr>
        <w:t xml:space="preserve">: </w:t>
      </w:r>
      <w:r w:rsidR="00352B2C" w:rsidRPr="00352B2C">
        <w:rPr>
          <w:rFonts w:ascii="Times New Roman" w:hAnsi="Times New Roman"/>
          <w:i/>
          <w:sz w:val="22"/>
          <w:szCs w:val="22"/>
          <w:lang w:eastAsia="de-AT"/>
        </w:rPr>
        <w:t>Labour</w:t>
      </w:r>
      <w:r w:rsidR="00A06281" w:rsidRPr="00352B2C">
        <w:rPr>
          <w:rFonts w:ascii="Times New Roman" w:hAnsi="Times New Roman"/>
          <w:i/>
          <w:sz w:val="22"/>
          <w:szCs w:val="22"/>
          <w:lang w:eastAsia="de-AT"/>
        </w:rPr>
        <w:t xml:space="preserve"> force on Family agricultural holdings by gender and age</w:t>
      </w:r>
    </w:p>
    <w:p w14:paraId="13B7B622" w14:textId="77777777" w:rsidR="00A06281" w:rsidRPr="00352B2C" w:rsidRDefault="00A12F23" w:rsidP="00A06281">
      <w:pPr>
        <w:jc w:val="both"/>
        <w:rPr>
          <w:rStyle w:val="Strong"/>
          <w:rFonts w:ascii="Times New Roman" w:hAnsi="Times New Roman"/>
          <w:b w:val="0"/>
          <w:i/>
          <w:sz w:val="22"/>
          <w:szCs w:val="22"/>
        </w:rPr>
      </w:pPr>
      <w:r w:rsidRPr="00352B2C">
        <w:rPr>
          <w:rStyle w:val="Strong"/>
          <w:rFonts w:ascii="Times New Roman" w:hAnsi="Times New Roman"/>
          <w:b w:val="0"/>
          <w:i/>
          <w:sz w:val="22"/>
          <w:szCs w:val="22"/>
        </w:rPr>
        <w:t>Table 9</w:t>
      </w:r>
      <w:r w:rsidR="00A06281" w:rsidRPr="00352B2C">
        <w:rPr>
          <w:rStyle w:val="Strong"/>
          <w:rFonts w:ascii="Times New Roman" w:hAnsi="Times New Roman"/>
          <w:b w:val="0"/>
          <w:i/>
          <w:sz w:val="22"/>
          <w:szCs w:val="22"/>
        </w:rPr>
        <w:t xml:space="preserve">: Direct Crediting </w:t>
      </w:r>
    </w:p>
    <w:p w14:paraId="09D2E5DC" w14:textId="77777777" w:rsidR="00A06281" w:rsidRPr="00352B2C" w:rsidRDefault="00A12F23" w:rsidP="00A06281">
      <w:pPr>
        <w:jc w:val="both"/>
        <w:rPr>
          <w:rStyle w:val="Strong"/>
          <w:rFonts w:ascii="Times New Roman" w:hAnsi="Times New Roman"/>
          <w:b w:val="0"/>
          <w:i/>
          <w:sz w:val="22"/>
          <w:szCs w:val="22"/>
        </w:rPr>
      </w:pPr>
      <w:r w:rsidRPr="00352B2C">
        <w:rPr>
          <w:rStyle w:val="Strong"/>
          <w:rFonts w:ascii="Times New Roman" w:hAnsi="Times New Roman"/>
          <w:b w:val="0"/>
          <w:i/>
          <w:sz w:val="22"/>
          <w:szCs w:val="22"/>
        </w:rPr>
        <w:t>Table 10</w:t>
      </w:r>
      <w:r w:rsidR="00A06281" w:rsidRPr="00352B2C">
        <w:rPr>
          <w:rStyle w:val="Strong"/>
          <w:rFonts w:ascii="Times New Roman" w:hAnsi="Times New Roman"/>
          <w:b w:val="0"/>
          <w:i/>
          <w:sz w:val="22"/>
          <w:szCs w:val="22"/>
        </w:rPr>
        <w:t>: Credit line IPARD-like</w:t>
      </w:r>
    </w:p>
    <w:p w14:paraId="7AC8E28A" w14:textId="77777777" w:rsidR="00A06281" w:rsidRPr="00352B2C" w:rsidRDefault="00A12F23" w:rsidP="00A06281">
      <w:pPr>
        <w:pStyle w:val="Table"/>
        <w:ind w:left="0"/>
        <w:rPr>
          <w:rFonts w:cs="Times New Roman"/>
          <w:bCs w:val="0"/>
          <w:i/>
          <w:color w:val="000000"/>
          <w:sz w:val="22"/>
          <w:szCs w:val="22"/>
        </w:rPr>
      </w:pPr>
      <w:r w:rsidRPr="00352B2C">
        <w:rPr>
          <w:rFonts w:cs="Times New Roman"/>
          <w:bCs w:val="0"/>
          <w:i/>
          <w:color w:val="000000"/>
          <w:sz w:val="22"/>
          <w:szCs w:val="22"/>
        </w:rPr>
        <w:t>Table 11</w:t>
      </w:r>
      <w:r w:rsidR="00A06281" w:rsidRPr="00352B2C">
        <w:rPr>
          <w:rFonts w:cs="Times New Roman"/>
          <w:bCs w:val="0"/>
          <w:i/>
          <w:color w:val="000000"/>
          <w:sz w:val="22"/>
          <w:szCs w:val="22"/>
        </w:rPr>
        <w:t>: Area, growing stock and increment in state and private forests</w:t>
      </w:r>
      <w:r w:rsidR="00A06281" w:rsidRPr="00352B2C">
        <w:rPr>
          <w:rFonts w:cs="Times New Roman"/>
          <w:b/>
          <w:bCs w:val="0"/>
          <w:i/>
          <w:color w:val="000000"/>
          <w:sz w:val="22"/>
          <w:szCs w:val="22"/>
        </w:rPr>
        <w:t xml:space="preserve"> </w:t>
      </w:r>
      <w:r w:rsidR="00A06281" w:rsidRPr="00352B2C">
        <w:rPr>
          <w:rFonts w:cs="Times New Roman"/>
          <w:bCs w:val="0"/>
          <w:i/>
          <w:color w:val="000000"/>
          <w:sz w:val="22"/>
          <w:szCs w:val="22"/>
        </w:rPr>
        <w:t>available for wood supply</w:t>
      </w:r>
    </w:p>
    <w:p w14:paraId="07A7BC20"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12</w:t>
      </w:r>
      <w:r w:rsidR="00A06281" w:rsidRPr="00352B2C">
        <w:rPr>
          <w:rFonts w:ascii="Times New Roman" w:hAnsi="Times New Roman"/>
          <w:i/>
          <w:sz w:val="22"/>
          <w:szCs w:val="22"/>
        </w:rPr>
        <w:t>: Irrigation</w:t>
      </w:r>
    </w:p>
    <w:p w14:paraId="48E8D1FE" w14:textId="77777777" w:rsidR="00A06281" w:rsidRPr="00352B2C" w:rsidRDefault="00A12F23" w:rsidP="00A06281">
      <w:pPr>
        <w:jc w:val="both"/>
        <w:rPr>
          <w:rFonts w:ascii="Times New Roman" w:eastAsia="Calibri" w:hAnsi="Times New Roman"/>
          <w:i/>
          <w:sz w:val="22"/>
          <w:szCs w:val="22"/>
        </w:rPr>
      </w:pPr>
      <w:r w:rsidRPr="00352B2C">
        <w:rPr>
          <w:rFonts w:ascii="Times New Roman" w:eastAsia="Calibri" w:hAnsi="Times New Roman"/>
          <w:i/>
          <w:sz w:val="22"/>
          <w:szCs w:val="22"/>
        </w:rPr>
        <w:t>Table 13</w:t>
      </w:r>
      <w:r w:rsidR="00A06281" w:rsidRPr="00352B2C">
        <w:rPr>
          <w:rFonts w:ascii="Times New Roman" w:eastAsia="Calibri" w:hAnsi="Times New Roman"/>
          <w:i/>
          <w:sz w:val="22"/>
          <w:szCs w:val="22"/>
        </w:rPr>
        <w:t>: Number of organic and certified manufacturers, production and capacity</w:t>
      </w:r>
    </w:p>
    <w:p w14:paraId="26CCEA39" w14:textId="77777777" w:rsidR="00A06281" w:rsidRPr="00352B2C" w:rsidRDefault="00A12F23" w:rsidP="00A06281">
      <w:pPr>
        <w:jc w:val="both"/>
        <w:rPr>
          <w:rFonts w:ascii="Times New Roman" w:hAnsi="Times New Roman"/>
          <w:bCs/>
          <w:i/>
          <w:color w:val="000000"/>
          <w:sz w:val="22"/>
          <w:szCs w:val="22"/>
        </w:rPr>
      </w:pPr>
      <w:r w:rsidRPr="00352B2C">
        <w:rPr>
          <w:rFonts w:ascii="Times New Roman" w:hAnsi="Times New Roman"/>
          <w:bCs/>
          <w:i/>
          <w:color w:val="000000"/>
          <w:sz w:val="22"/>
          <w:szCs w:val="22"/>
        </w:rPr>
        <w:t>Table 14</w:t>
      </w:r>
      <w:r w:rsidR="00A06281" w:rsidRPr="00352B2C">
        <w:rPr>
          <w:rFonts w:ascii="Times New Roman" w:hAnsi="Times New Roman"/>
          <w:bCs/>
          <w:i/>
          <w:color w:val="000000"/>
          <w:sz w:val="22"/>
          <w:szCs w:val="22"/>
        </w:rPr>
        <w:t>: Development level of municipalities in Montenegro, the average for the period 2010-2012</w:t>
      </w:r>
    </w:p>
    <w:p w14:paraId="1E42443B"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15</w:t>
      </w:r>
      <w:r w:rsidR="00A06281" w:rsidRPr="00352B2C">
        <w:rPr>
          <w:rFonts w:ascii="Times New Roman" w:hAnsi="Times New Roman"/>
          <w:i/>
          <w:sz w:val="22"/>
          <w:szCs w:val="22"/>
        </w:rPr>
        <w:t>: The share of nights on various tourist areas</w:t>
      </w:r>
    </w:p>
    <w:p w14:paraId="6F4055C3" w14:textId="77777777" w:rsidR="00A06281" w:rsidRPr="00352B2C" w:rsidRDefault="00A12F23" w:rsidP="00A06281">
      <w:pPr>
        <w:jc w:val="both"/>
        <w:rPr>
          <w:rFonts w:ascii="Times New Roman" w:eastAsia="Times New Roman" w:hAnsi="Times New Roman"/>
          <w:i/>
          <w:kern w:val="32"/>
          <w:sz w:val="22"/>
          <w:szCs w:val="22"/>
        </w:rPr>
      </w:pPr>
      <w:r w:rsidRPr="00352B2C">
        <w:rPr>
          <w:rFonts w:ascii="Times New Roman" w:eastAsia="Times New Roman" w:hAnsi="Times New Roman"/>
          <w:i/>
          <w:kern w:val="32"/>
          <w:sz w:val="22"/>
          <w:szCs w:val="22"/>
        </w:rPr>
        <w:t>Table 16</w:t>
      </w:r>
      <w:r w:rsidR="00A06281" w:rsidRPr="00352B2C">
        <w:rPr>
          <w:rFonts w:ascii="Times New Roman" w:eastAsia="Times New Roman" w:hAnsi="Times New Roman"/>
          <w:i/>
          <w:kern w:val="32"/>
          <w:sz w:val="22"/>
          <w:szCs w:val="22"/>
        </w:rPr>
        <w:t>: Budgetary allocations for agriculture by measure groups in the period 2008-</w:t>
      </w:r>
      <w:r w:rsidR="0076127C" w:rsidRPr="00352B2C">
        <w:rPr>
          <w:rFonts w:ascii="Times New Roman" w:eastAsia="Times New Roman" w:hAnsi="Times New Roman"/>
          <w:i/>
          <w:kern w:val="32"/>
          <w:sz w:val="22"/>
          <w:szCs w:val="22"/>
        </w:rPr>
        <w:t xml:space="preserve">2015 </w:t>
      </w:r>
    </w:p>
    <w:p w14:paraId="1226FAE0"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17</w:t>
      </w:r>
      <w:r w:rsidR="00A06281" w:rsidRPr="00352B2C">
        <w:rPr>
          <w:rFonts w:ascii="Times New Roman" w:hAnsi="Times New Roman"/>
          <w:i/>
          <w:sz w:val="22"/>
          <w:szCs w:val="22"/>
        </w:rPr>
        <w:t>: Projects financed under OBNOVA</w:t>
      </w:r>
    </w:p>
    <w:p w14:paraId="7C731F8A"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18</w:t>
      </w:r>
      <w:r w:rsidR="00A06281" w:rsidRPr="00352B2C">
        <w:rPr>
          <w:rFonts w:ascii="Times New Roman" w:hAnsi="Times New Roman"/>
          <w:i/>
          <w:sz w:val="22"/>
          <w:szCs w:val="22"/>
        </w:rPr>
        <w:t>: Projects financed under IPA</w:t>
      </w:r>
    </w:p>
    <w:p w14:paraId="678DEBDD"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19</w:t>
      </w:r>
      <w:r w:rsidR="00A06281" w:rsidRPr="00352B2C">
        <w:rPr>
          <w:rFonts w:ascii="Times New Roman" w:hAnsi="Times New Roman"/>
          <w:i/>
          <w:sz w:val="22"/>
          <w:szCs w:val="22"/>
        </w:rPr>
        <w:t>: Summary showing main rural development needs and measures operating</w:t>
      </w:r>
    </w:p>
    <w:p w14:paraId="4A9E6B81"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20</w:t>
      </w:r>
      <w:r w:rsidR="00AE3BA6" w:rsidRPr="00352B2C">
        <w:rPr>
          <w:rFonts w:ascii="Times New Roman" w:hAnsi="Times New Roman"/>
          <w:i/>
          <w:sz w:val="22"/>
          <w:szCs w:val="22"/>
        </w:rPr>
        <w:t>:</w:t>
      </w:r>
      <w:r w:rsidR="00A06281" w:rsidRPr="00352B2C">
        <w:rPr>
          <w:rFonts w:ascii="Times New Roman" w:hAnsi="Times New Roman"/>
          <w:i/>
          <w:sz w:val="22"/>
          <w:szCs w:val="22"/>
        </w:rPr>
        <w:t xml:space="preserve"> A summary table of the intervention logic showing the measures selected</w:t>
      </w:r>
    </w:p>
    <w:p w14:paraId="3A8F151F" w14:textId="77777777" w:rsidR="00A06281" w:rsidRPr="00352B2C" w:rsidRDefault="00A12F23" w:rsidP="00A06281">
      <w:pPr>
        <w:jc w:val="both"/>
        <w:rPr>
          <w:rFonts w:ascii="Times New Roman" w:hAnsi="Times New Roman"/>
          <w:i/>
          <w:color w:val="000000"/>
          <w:sz w:val="22"/>
          <w:szCs w:val="22"/>
        </w:rPr>
      </w:pPr>
      <w:r w:rsidRPr="00352B2C">
        <w:rPr>
          <w:rFonts w:ascii="Times New Roman" w:hAnsi="Times New Roman"/>
          <w:i/>
          <w:sz w:val="22"/>
          <w:szCs w:val="22"/>
        </w:rPr>
        <w:t>Table 21</w:t>
      </w:r>
      <w:r w:rsidR="00A06281" w:rsidRPr="00352B2C">
        <w:rPr>
          <w:rFonts w:ascii="Times New Roman" w:hAnsi="Times New Roman"/>
          <w:i/>
          <w:sz w:val="22"/>
          <w:szCs w:val="22"/>
        </w:rPr>
        <w:t>: EU contribution by year, 2014-2020, mil. EUR</w:t>
      </w:r>
    </w:p>
    <w:p w14:paraId="1E2A1743"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22</w:t>
      </w:r>
      <w:r w:rsidR="00A06281" w:rsidRPr="00352B2C">
        <w:rPr>
          <w:rFonts w:ascii="Times New Roman" w:hAnsi="Times New Roman"/>
          <w:i/>
          <w:sz w:val="22"/>
          <w:szCs w:val="22"/>
        </w:rPr>
        <w:t>: EU contribution for IPARD II funds by year, 2014-2020</w:t>
      </w:r>
    </w:p>
    <w:p w14:paraId="4FCB2661"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23</w:t>
      </w:r>
      <w:r w:rsidR="00A06281" w:rsidRPr="00352B2C">
        <w:rPr>
          <w:rFonts w:ascii="Times New Roman" w:hAnsi="Times New Roman"/>
          <w:i/>
          <w:sz w:val="22"/>
          <w:szCs w:val="22"/>
        </w:rPr>
        <w:t>: Indicative budget breakdown by measures, 2014-2020</w:t>
      </w:r>
    </w:p>
    <w:p w14:paraId="3F8C2431"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24</w:t>
      </w:r>
      <w:r w:rsidR="00A06281" w:rsidRPr="00352B2C">
        <w:rPr>
          <w:rFonts w:ascii="Times New Roman" w:hAnsi="Times New Roman"/>
          <w:i/>
          <w:sz w:val="22"/>
          <w:szCs w:val="22"/>
        </w:rPr>
        <w:t>: Indicative budget of EU contribution by measures for monitoring, 2014-2020</w:t>
      </w:r>
    </w:p>
    <w:p w14:paraId="7E55342E"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25</w:t>
      </w:r>
      <w:r w:rsidR="00A06281" w:rsidRPr="00352B2C">
        <w:rPr>
          <w:rFonts w:ascii="Times New Roman" w:hAnsi="Times New Roman"/>
          <w:i/>
          <w:sz w:val="22"/>
          <w:szCs w:val="22"/>
        </w:rPr>
        <w:t>: Percentage allocation of EU contribution by measure, 2014-2020</w:t>
      </w:r>
    </w:p>
    <w:p w14:paraId="25BFB463" w14:textId="77777777" w:rsidR="00A06281" w:rsidRPr="00352B2C" w:rsidRDefault="00A12F23" w:rsidP="00A06281">
      <w:pPr>
        <w:pStyle w:val="Default"/>
        <w:jc w:val="both"/>
        <w:rPr>
          <w:i/>
          <w:sz w:val="22"/>
          <w:szCs w:val="22"/>
          <w:lang w:val="en-GB"/>
        </w:rPr>
      </w:pPr>
      <w:r w:rsidRPr="00352B2C">
        <w:rPr>
          <w:i/>
          <w:sz w:val="22"/>
          <w:szCs w:val="22"/>
          <w:lang w:val="en-GB"/>
        </w:rPr>
        <w:t>Table 26</w:t>
      </w:r>
      <w:r w:rsidR="00A06281" w:rsidRPr="00352B2C">
        <w:rPr>
          <w:i/>
          <w:sz w:val="22"/>
          <w:szCs w:val="22"/>
          <w:lang w:val="en-GB"/>
        </w:rPr>
        <w:t>: Minimum and maximum of total eligible expenditure</w:t>
      </w:r>
      <w:r w:rsidR="006F010F" w:rsidRPr="00352B2C">
        <w:rPr>
          <w:i/>
          <w:sz w:val="22"/>
          <w:szCs w:val="22"/>
          <w:lang w:val="en-GB"/>
        </w:rPr>
        <w:t xml:space="preserve"> for the measure (1)</w:t>
      </w:r>
      <w:r w:rsidR="00A06281" w:rsidRPr="00352B2C">
        <w:rPr>
          <w:i/>
          <w:sz w:val="22"/>
          <w:szCs w:val="22"/>
          <w:lang w:val="en-GB"/>
        </w:rPr>
        <w:t xml:space="preserve"> </w:t>
      </w:r>
    </w:p>
    <w:p w14:paraId="4677EE31"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27</w:t>
      </w:r>
      <w:r w:rsidR="00A06281" w:rsidRPr="00352B2C">
        <w:rPr>
          <w:rFonts w:ascii="Times New Roman" w:hAnsi="Times New Roman"/>
          <w:i/>
          <w:sz w:val="22"/>
          <w:szCs w:val="22"/>
        </w:rPr>
        <w:t xml:space="preserve">: Selection criteria for measure </w:t>
      </w:r>
      <w:r w:rsidR="00B02497" w:rsidRPr="00352B2C">
        <w:rPr>
          <w:rFonts w:ascii="Times New Roman" w:hAnsi="Times New Roman"/>
          <w:i/>
          <w:sz w:val="22"/>
          <w:szCs w:val="22"/>
        </w:rPr>
        <w:t>(</w:t>
      </w:r>
      <w:r w:rsidR="00A06281" w:rsidRPr="00352B2C">
        <w:rPr>
          <w:rFonts w:ascii="Times New Roman" w:hAnsi="Times New Roman"/>
          <w:i/>
          <w:sz w:val="22"/>
          <w:szCs w:val="22"/>
        </w:rPr>
        <w:t>1</w:t>
      </w:r>
      <w:r w:rsidR="00B02497" w:rsidRPr="00352B2C">
        <w:rPr>
          <w:rFonts w:ascii="Times New Roman" w:hAnsi="Times New Roman"/>
          <w:i/>
          <w:sz w:val="22"/>
          <w:szCs w:val="22"/>
        </w:rPr>
        <w:t>)</w:t>
      </w:r>
    </w:p>
    <w:p w14:paraId="01F9986F"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28</w:t>
      </w:r>
      <w:r w:rsidR="00A06281" w:rsidRPr="00352B2C">
        <w:rPr>
          <w:rFonts w:ascii="Times New Roman" w:hAnsi="Times New Roman"/>
          <w:i/>
          <w:sz w:val="22"/>
          <w:szCs w:val="22"/>
        </w:rPr>
        <w:t xml:space="preserve">: Financial allocation of funds for the measure </w:t>
      </w:r>
      <w:r w:rsidR="00B02497" w:rsidRPr="00352B2C">
        <w:rPr>
          <w:rFonts w:ascii="Times New Roman" w:hAnsi="Times New Roman"/>
          <w:i/>
          <w:sz w:val="22"/>
          <w:szCs w:val="22"/>
        </w:rPr>
        <w:t>(</w:t>
      </w:r>
      <w:r w:rsidR="00A06281" w:rsidRPr="00352B2C">
        <w:rPr>
          <w:rFonts w:ascii="Times New Roman" w:hAnsi="Times New Roman"/>
          <w:i/>
          <w:sz w:val="22"/>
          <w:szCs w:val="22"/>
        </w:rPr>
        <w:t>1</w:t>
      </w:r>
      <w:r w:rsidR="00B02497" w:rsidRPr="00352B2C">
        <w:rPr>
          <w:rFonts w:ascii="Times New Roman" w:hAnsi="Times New Roman"/>
          <w:i/>
          <w:sz w:val="22"/>
          <w:szCs w:val="22"/>
        </w:rPr>
        <w:t>)</w:t>
      </w:r>
    </w:p>
    <w:p w14:paraId="5F598A80"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29</w:t>
      </w:r>
      <w:r w:rsidR="00A06281" w:rsidRPr="00352B2C">
        <w:rPr>
          <w:rFonts w:ascii="Times New Roman" w:hAnsi="Times New Roman"/>
          <w:i/>
          <w:sz w:val="22"/>
          <w:szCs w:val="22"/>
        </w:rPr>
        <w:t>: Indicators and targets</w:t>
      </w:r>
    </w:p>
    <w:p w14:paraId="092348D7"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30</w:t>
      </w:r>
      <w:r w:rsidR="00A06281" w:rsidRPr="00352B2C">
        <w:rPr>
          <w:rFonts w:ascii="Times New Roman" w:hAnsi="Times New Roman"/>
          <w:i/>
          <w:sz w:val="22"/>
          <w:szCs w:val="22"/>
        </w:rPr>
        <w:t>: Selection criteria for the measure (3)</w:t>
      </w:r>
    </w:p>
    <w:p w14:paraId="29AE1FA5"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31</w:t>
      </w:r>
      <w:r w:rsidR="00A06281" w:rsidRPr="00352B2C">
        <w:rPr>
          <w:rFonts w:ascii="Times New Roman" w:hAnsi="Times New Roman"/>
          <w:i/>
          <w:sz w:val="22"/>
          <w:szCs w:val="22"/>
        </w:rPr>
        <w:t xml:space="preserve">: </w:t>
      </w:r>
      <w:r w:rsidR="006F010F" w:rsidRPr="00352B2C">
        <w:rPr>
          <w:rFonts w:ascii="Times New Roman" w:hAnsi="Times New Roman"/>
          <w:i/>
          <w:sz w:val="22"/>
          <w:szCs w:val="22"/>
        </w:rPr>
        <w:t xml:space="preserve">Minimum and maximum of total eligible expenditure </w:t>
      </w:r>
      <w:r w:rsidR="00A06281" w:rsidRPr="00352B2C">
        <w:rPr>
          <w:rFonts w:ascii="Times New Roman" w:hAnsi="Times New Roman"/>
          <w:i/>
          <w:sz w:val="22"/>
          <w:szCs w:val="22"/>
        </w:rPr>
        <w:t>for the measure (3)</w:t>
      </w:r>
    </w:p>
    <w:p w14:paraId="1800D7FB"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32</w:t>
      </w:r>
      <w:r w:rsidR="00A06281" w:rsidRPr="00352B2C">
        <w:rPr>
          <w:rFonts w:ascii="Times New Roman" w:hAnsi="Times New Roman"/>
          <w:i/>
          <w:sz w:val="22"/>
          <w:szCs w:val="22"/>
        </w:rPr>
        <w:t>: Indicators and targets</w:t>
      </w:r>
    </w:p>
    <w:p w14:paraId="736A8642" w14:textId="77777777" w:rsidR="00A06281" w:rsidRPr="00352B2C" w:rsidRDefault="00A12F23" w:rsidP="00A06281">
      <w:pPr>
        <w:tabs>
          <w:tab w:val="left" w:pos="2116"/>
          <w:tab w:val="center" w:pos="4816"/>
        </w:tabs>
        <w:jc w:val="both"/>
        <w:rPr>
          <w:rFonts w:ascii="Times New Roman" w:hAnsi="Times New Roman"/>
          <w:i/>
          <w:sz w:val="22"/>
          <w:szCs w:val="22"/>
        </w:rPr>
      </w:pPr>
      <w:r w:rsidRPr="00352B2C">
        <w:rPr>
          <w:rFonts w:ascii="Times New Roman" w:hAnsi="Times New Roman"/>
          <w:i/>
          <w:sz w:val="22"/>
          <w:szCs w:val="22"/>
        </w:rPr>
        <w:t>Table 33</w:t>
      </w:r>
      <w:r w:rsidR="00A06281" w:rsidRPr="00352B2C">
        <w:rPr>
          <w:rFonts w:ascii="Times New Roman" w:hAnsi="Times New Roman"/>
          <w:i/>
          <w:sz w:val="22"/>
          <w:szCs w:val="22"/>
        </w:rPr>
        <w:t>: Financial allocation of funds for the measure (3)</w:t>
      </w:r>
    </w:p>
    <w:p w14:paraId="58AD7628" w14:textId="77777777" w:rsidR="00A06281" w:rsidRPr="00352B2C" w:rsidRDefault="00A12F23" w:rsidP="00A06281">
      <w:pPr>
        <w:jc w:val="both"/>
        <w:rPr>
          <w:rFonts w:ascii="Times New Roman" w:eastAsia="Times New Roman" w:hAnsi="Times New Roman"/>
          <w:i/>
          <w:color w:val="000000"/>
          <w:sz w:val="22"/>
          <w:szCs w:val="22"/>
        </w:rPr>
      </w:pPr>
      <w:r w:rsidRPr="00352B2C">
        <w:rPr>
          <w:rFonts w:ascii="Times New Roman" w:hAnsi="Times New Roman"/>
          <w:i/>
          <w:sz w:val="22"/>
          <w:szCs w:val="22"/>
        </w:rPr>
        <w:t>Table 34</w:t>
      </w:r>
      <w:r w:rsidR="002C20A3" w:rsidRPr="00352B2C">
        <w:rPr>
          <w:rFonts w:ascii="Times New Roman" w:hAnsi="Times New Roman"/>
          <w:i/>
          <w:sz w:val="22"/>
          <w:szCs w:val="22"/>
        </w:rPr>
        <w:t>a</w:t>
      </w:r>
      <w:r w:rsidR="00A06281" w:rsidRPr="00352B2C">
        <w:rPr>
          <w:rFonts w:ascii="Times New Roman" w:hAnsi="Times New Roman"/>
          <w:i/>
          <w:sz w:val="22"/>
          <w:szCs w:val="22"/>
        </w:rPr>
        <w:t xml:space="preserve">: </w:t>
      </w:r>
      <w:r w:rsidR="0040359D" w:rsidRPr="00352B2C">
        <w:rPr>
          <w:rFonts w:ascii="Times New Roman" w:hAnsi="Times New Roman"/>
          <w:i/>
          <w:sz w:val="22"/>
          <w:szCs w:val="22"/>
        </w:rPr>
        <w:t>Selection</w:t>
      </w:r>
      <w:r w:rsidR="00A06281" w:rsidRPr="00352B2C">
        <w:rPr>
          <w:rFonts w:ascii="Times New Roman" w:hAnsi="Times New Roman"/>
          <w:i/>
          <w:sz w:val="22"/>
          <w:szCs w:val="22"/>
        </w:rPr>
        <w:t xml:space="preserve"> criteria for the </w:t>
      </w:r>
      <w:r w:rsidR="002C20A3" w:rsidRPr="00352B2C">
        <w:rPr>
          <w:rFonts w:ascii="Times New Roman" w:hAnsi="Times New Roman"/>
          <w:i/>
          <w:sz w:val="22"/>
          <w:szCs w:val="22"/>
        </w:rPr>
        <w:t>sub-</w:t>
      </w:r>
      <w:r w:rsidR="00A06281" w:rsidRPr="00352B2C">
        <w:rPr>
          <w:rFonts w:ascii="Times New Roman" w:hAnsi="Times New Roman"/>
          <w:i/>
          <w:sz w:val="22"/>
          <w:szCs w:val="22"/>
        </w:rPr>
        <w:t>measure 7</w:t>
      </w:r>
      <w:r w:rsidR="00E728F9" w:rsidRPr="00352B2C">
        <w:rPr>
          <w:rFonts w:ascii="Times New Roman" w:hAnsi="Times New Roman"/>
          <w:i/>
          <w:sz w:val="22"/>
          <w:szCs w:val="22"/>
        </w:rPr>
        <w:t>.</w:t>
      </w:r>
      <w:r w:rsidR="002C20A3" w:rsidRPr="00352B2C">
        <w:rPr>
          <w:rFonts w:ascii="Times New Roman" w:hAnsi="Times New Roman"/>
          <w:i/>
          <w:sz w:val="22"/>
          <w:szCs w:val="22"/>
        </w:rPr>
        <w:t>1-</w:t>
      </w:r>
      <w:r w:rsidR="00E728F9" w:rsidRPr="00352B2C">
        <w:rPr>
          <w:rFonts w:ascii="Times New Roman" w:eastAsia="Times New Roman" w:hAnsi="Times New Roman"/>
          <w:i/>
          <w:color w:val="000000"/>
          <w:sz w:val="22"/>
          <w:szCs w:val="22"/>
        </w:rPr>
        <w:t xml:space="preserve"> Support of investments for development of rural tourism</w:t>
      </w:r>
    </w:p>
    <w:p w14:paraId="119AB0D4" w14:textId="77777777" w:rsidR="00E728F9" w:rsidRPr="00352B2C" w:rsidRDefault="00E728F9" w:rsidP="00E728F9">
      <w:pPr>
        <w:jc w:val="both"/>
        <w:rPr>
          <w:rFonts w:ascii="Times New Roman" w:eastAsia="Times New Roman" w:hAnsi="Times New Roman"/>
          <w:i/>
          <w:color w:val="000000"/>
          <w:sz w:val="22"/>
          <w:szCs w:val="22"/>
        </w:rPr>
      </w:pPr>
      <w:r w:rsidRPr="00352B2C">
        <w:rPr>
          <w:rFonts w:ascii="Times New Roman" w:hAnsi="Times New Roman"/>
          <w:i/>
          <w:sz w:val="22"/>
          <w:szCs w:val="22"/>
        </w:rPr>
        <w:t>Table 34b: Selection criteria for the sub-measure 7.2-</w:t>
      </w:r>
      <w:r w:rsidRPr="00352B2C">
        <w:rPr>
          <w:rFonts w:ascii="Times New Roman" w:eastAsia="Times New Roman" w:hAnsi="Times New Roman"/>
          <w:i/>
          <w:color w:val="000000"/>
          <w:sz w:val="22"/>
          <w:szCs w:val="22"/>
        </w:rPr>
        <w:t xml:space="preserve"> Support of investments for on farm </w:t>
      </w:r>
      <w:r w:rsidR="00C90D22" w:rsidRPr="00352B2C">
        <w:rPr>
          <w:rFonts w:ascii="Times New Roman" w:eastAsia="Times New Roman" w:hAnsi="Times New Roman"/>
          <w:i/>
          <w:color w:val="000000"/>
          <w:sz w:val="22"/>
          <w:szCs w:val="22"/>
        </w:rPr>
        <w:t>processing</w:t>
      </w:r>
    </w:p>
    <w:p w14:paraId="767E75C0" w14:textId="77777777" w:rsidR="00C90D22" w:rsidRPr="00352B2C" w:rsidRDefault="00E728F9" w:rsidP="005D5355">
      <w:pPr>
        <w:widowControl w:val="0"/>
        <w:autoSpaceDE w:val="0"/>
        <w:autoSpaceDN w:val="0"/>
        <w:adjustRightInd w:val="0"/>
        <w:jc w:val="both"/>
        <w:rPr>
          <w:rFonts w:ascii="Times New Roman" w:eastAsia="Times New Roman" w:hAnsi="Times New Roman"/>
          <w:i/>
          <w:color w:val="000000"/>
          <w:sz w:val="22"/>
          <w:szCs w:val="22"/>
        </w:rPr>
      </w:pPr>
      <w:r w:rsidRPr="00352B2C">
        <w:rPr>
          <w:rFonts w:ascii="Times New Roman" w:hAnsi="Times New Roman"/>
          <w:i/>
          <w:sz w:val="22"/>
          <w:szCs w:val="22"/>
        </w:rPr>
        <w:t>Table 34c: Selection criteria for the sub-measure 7.3-</w:t>
      </w:r>
      <w:r w:rsidRPr="00352B2C">
        <w:rPr>
          <w:rFonts w:ascii="Times New Roman" w:eastAsia="Times New Roman" w:hAnsi="Times New Roman"/>
          <w:i/>
          <w:color w:val="000000"/>
          <w:sz w:val="22"/>
          <w:szCs w:val="22"/>
        </w:rPr>
        <w:t xml:space="preserve"> Support of investments for improvement of </w:t>
      </w:r>
      <w:r w:rsidR="00C90D22" w:rsidRPr="00352B2C">
        <w:rPr>
          <w:rFonts w:ascii="Times New Roman" w:eastAsia="Times New Roman" w:hAnsi="Times New Roman"/>
          <w:i/>
          <w:color w:val="000000"/>
          <w:sz w:val="22"/>
          <w:szCs w:val="22"/>
        </w:rPr>
        <w:t xml:space="preserve">crafts </w:t>
      </w:r>
      <w:r w:rsidR="005D5355" w:rsidRPr="00352B2C">
        <w:rPr>
          <w:rFonts w:ascii="Times New Roman" w:eastAsia="Times New Roman" w:hAnsi="Times New Roman"/>
          <w:i/>
          <w:color w:val="000000"/>
          <w:sz w:val="22"/>
          <w:szCs w:val="22"/>
        </w:rPr>
        <w:t xml:space="preserve"> </w:t>
      </w:r>
    </w:p>
    <w:p w14:paraId="6C78448D" w14:textId="77777777" w:rsidR="005D5355" w:rsidRPr="00352B2C" w:rsidRDefault="002202DB" w:rsidP="005D5355">
      <w:pPr>
        <w:widowControl w:val="0"/>
        <w:autoSpaceDE w:val="0"/>
        <w:autoSpaceDN w:val="0"/>
        <w:adjustRightInd w:val="0"/>
        <w:jc w:val="both"/>
        <w:rPr>
          <w:rFonts w:ascii="Times New Roman" w:eastAsia="Times New Roman" w:hAnsi="Times New Roman"/>
          <w:i/>
          <w:color w:val="000000"/>
          <w:sz w:val="22"/>
          <w:szCs w:val="22"/>
        </w:rPr>
      </w:pPr>
      <w:r w:rsidRPr="00352B2C">
        <w:rPr>
          <w:rFonts w:ascii="Times New Roman" w:eastAsia="Times New Roman" w:hAnsi="Times New Roman"/>
          <w:i/>
          <w:color w:val="000000"/>
          <w:sz w:val="22"/>
          <w:szCs w:val="22"/>
        </w:rPr>
        <w:t xml:space="preserve">Table </w:t>
      </w:r>
      <w:r w:rsidR="005D5355" w:rsidRPr="00352B2C">
        <w:rPr>
          <w:rFonts w:ascii="Times New Roman" w:eastAsia="Times New Roman" w:hAnsi="Times New Roman"/>
          <w:i/>
          <w:color w:val="000000"/>
          <w:sz w:val="22"/>
          <w:szCs w:val="22"/>
        </w:rPr>
        <w:t>35a: Minimum and maximum of total eligible expenditure for the sub -measure 7.1 -</w:t>
      </w:r>
      <w:r w:rsidR="00086A08" w:rsidRPr="00352B2C">
        <w:rPr>
          <w:rFonts w:ascii="Times New Roman" w:eastAsia="Times New Roman" w:hAnsi="Times New Roman"/>
          <w:i/>
          <w:color w:val="000000"/>
          <w:sz w:val="22"/>
          <w:szCs w:val="22"/>
        </w:rPr>
        <w:t xml:space="preserve"> </w:t>
      </w:r>
      <w:r w:rsidR="005D5355" w:rsidRPr="00352B2C">
        <w:rPr>
          <w:rFonts w:ascii="Times New Roman" w:eastAsia="Times New Roman" w:hAnsi="Times New Roman"/>
          <w:i/>
          <w:color w:val="000000"/>
          <w:sz w:val="22"/>
          <w:szCs w:val="22"/>
        </w:rPr>
        <w:t>Support of investments for development of rural tourism</w:t>
      </w:r>
    </w:p>
    <w:p w14:paraId="5CEAD486" w14:textId="77777777" w:rsidR="005D5355" w:rsidRPr="00352B2C" w:rsidRDefault="005D5355" w:rsidP="005D5355">
      <w:pPr>
        <w:widowControl w:val="0"/>
        <w:autoSpaceDE w:val="0"/>
        <w:autoSpaceDN w:val="0"/>
        <w:adjustRightInd w:val="0"/>
        <w:jc w:val="both"/>
        <w:rPr>
          <w:rFonts w:ascii="Times New Roman" w:eastAsia="Times New Roman" w:hAnsi="Times New Roman"/>
          <w:i/>
          <w:color w:val="000000"/>
          <w:sz w:val="22"/>
          <w:szCs w:val="22"/>
        </w:rPr>
      </w:pPr>
      <w:r w:rsidRPr="00352B2C">
        <w:rPr>
          <w:rFonts w:ascii="Times New Roman" w:eastAsia="Times New Roman" w:hAnsi="Times New Roman"/>
          <w:i/>
          <w:color w:val="000000"/>
          <w:sz w:val="22"/>
          <w:szCs w:val="22"/>
        </w:rPr>
        <w:t>Table 35b: Minimum and maximum of total eligible expenditure for the sub -measure 7.2 –</w:t>
      </w:r>
      <w:r w:rsidR="00086A08" w:rsidRPr="00352B2C">
        <w:rPr>
          <w:rFonts w:ascii="Times New Roman" w:eastAsia="Times New Roman" w:hAnsi="Times New Roman"/>
          <w:i/>
          <w:color w:val="000000"/>
          <w:sz w:val="22"/>
          <w:szCs w:val="22"/>
        </w:rPr>
        <w:t xml:space="preserve"> </w:t>
      </w:r>
      <w:r w:rsidRPr="00352B2C">
        <w:rPr>
          <w:rFonts w:ascii="Times New Roman" w:eastAsia="Times New Roman" w:hAnsi="Times New Roman"/>
          <w:i/>
          <w:color w:val="000000"/>
          <w:sz w:val="22"/>
          <w:szCs w:val="22"/>
        </w:rPr>
        <w:t>Support of investments for on farm processing</w:t>
      </w:r>
    </w:p>
    <w:p w14:paraId="37E809E6" w14:textId="77777777" w:rsidR="005D5355" w:rsidRPr="00352B2C" w:rsidRDefault="005D5355" w:rsidP="005D5355">
      <w:pPr>
        <w:widowControl w:val="0"/>
        <w:autoSpaceDE w:val="0"/>
        <w:autoSpaceDN w:val="0"/>
        <w:adjustRightInd w:val="0"/>
        <w:jc w:val="both"/>
        <w:rPr>
          <w:rFonts w:ascii="Times New Roman" w:eastAsia="Times New Roman" w:hAnsi="Times New Roman"/>
          <w:i/>
          <w:color w:val="000000"/>
          <w:sz w:val="22"/>
          <w:szCs w:val="22"/>
        </w:rPr>
      </w:pPr>
      <w:r w:rsidRPr="00352B2C">
        <w:rPr>
          <w:rFonts w:ascii="Times New Roman" w:eastAsia="Times New Roman" w:hAnsi="Times New Roman"/>
          <w:i/>
          <w:color w:val="000000"/>
          <w:sz w:val="22"/>
          <w:szCs w:val="22"/>
        </w:rPr>
        <w:t xml:space="preserve">Table 35c: Minimum and maximum of total eligible </w:t>
      </w:r>
      <w:r w:rsidR="003C7E50" w:rsidRPr="00352B2C">
        <w:rPr>
          <w:rFonts w:ascii="Times New Roman" w:eastAsia="Times New Roman" w:hAnsi="Times New Roman"/>
          <w:i/>
          <w:color w:val="000000"/>
          <w:sz w:val="22"/>
          <w:szCs w:val="22"/>
        </w:rPr>
        <w:t>expenditure</w:t>
      </w:r>
      <w:r w:rsidRPr="00352B2C">
        <w:rPr>
          <w:rFonts w:ascii="Times New Roman" w:eastAsia="Times New Roman" w:hAnsi="Times New Roman"/>
          <w:i/>
          <w:color w:val="000000"/>
          <w:sz w:val="22"/>
          <w:szCs w:val="22"/>
        </w:rPr>
        <w:t xml:space="preserve"> for the sub- measure 7.3 –</w:t>
      </w:r>
      <w:r w:rsidR="00086A08" w:rsidRPr="00352B2C">
        <w:rPr>
          <w:rFonts w:ascii="Times New Roman" w:eastAsia="Times New Roman" w:hAnsi="Times New Roman"/>
          <w:i/>
          <w:color w:val="000000"/>
          <w:sz w:val="22"/>
          <w:szCs w:val="22"/>
        </w:rPr>
        <w:t xml:space="preserve"> </w:t>
      </w:r>
      <w:r w:rsidRPr="00352B2C">
        <w:rPr>
          <w:rFonts w:ascii="Times New Roman" w:eastAsia="Times New Roman" w:hAnsi="Times New Roman"/>
          <w:i/>
          <w:color w:val="000000"/>
          <w:sz w:val="22"/>
          <w:szCs w:val="22"/>
        </w:rPr>
        <w:t>Support of investments for improvement of craft</w:t>
      </w:r>
      <w:r w:rsidR="000543B4" w:rsidRPr="00352B2C">
        <w:rPr>
          <w:rFonts w:ascii="Times New Roman" w:eastAsia="Times New Roman" w:hAnsi="Times New Roman"/>
          <w:i/>
          <w:color w:val="000000"/>
          <w:sz w:val="22"/>
          <w:szCs w:val="22"/>
        </w:rPr>
        <w:t xml:space="preserve"> </w:t>
      </w:r>
    </w:p>
    <w:p w14:paraId="5BD081A3" w14:textId="77777777" w:rsidR="005D5355" w:rsidRPr="00352B2C" w:rsidRDefault="00A12F23" w:rsidP="005D5355">
      <w:pPr>
        <w:widowControl w:val="0"/>
        <w:autoSpaceDE w:val="0"/>
        <w:autoSpaceDN w:val="0"/>
        <w:adjustRightInd w:val="0"/>
        <w:ind w:left="360" w:hanging="360"/>
        <w:rPr>
          <w:rFonts w:ascii="Times New Roman" w:eastAsia="Times New Roman" w:hAnsi="Times New Roman"/>
          <w:i/>
          <w:color w:val="000000"/>
          <w:sz w:val="22"/>
          <w:szCs w:val="22"/>
        </w:rPr>
      </w:pPr>
      <w:r w:rsidRPr="00352B2C">
        <w:rPr>
          <w:rFonts w:ascii="Times New Roman" w:eastAsia="Times New Roman" w:hAnsi="Times New Roman"/>
          <w:i/>
          <w:color w:val="000000"/>
          <w:sz w:val="22"/>
          <w:szCs w:val="22"/>
        </w:rPr>
        <w:t>Table 36</w:t>
      </w:r>
      <w:r w:rsidR="00A06281" w:rsidRPr="00352B2C">
        <w:rPr>
          <w:rFonts w:ascii="Times New Roman" w:eastAsia="Times New Roman" w:hAnsi="Times New Roman"/>
          <w:i/>
          <w:color w:val="000000"/>
          <w:sz w:val="22"/>
          <w:szCs w:val="22"/>
        </w:rPr>
        <w:t>: Financial allocation of funds for measure (7)</w:t>
      </w:r>
    </w:p>
    <w:p w14:paraId="690A362F"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37</w:t>
      </w:r>
      <w:r w:rsidR="00A06281" w:rsidRPr="00352B2C">
        <w:rPr>
          <w:rFonts w:ascii="Times New Roman" w:hAnsi="Times New Roman"/>
          <w:i/>
          <w:sz w:val="22"/>
          <w:szCs w:val="22"/>
        </w:rPr>
        <w:t>: Indicators and targets</w:t>
      </w:r>
    </w:p>
    <w:p w14:paraId="47CD9F76"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38</w:t>
      </w:r>
      <w:r w:rsidR="00A06281" w:rsidRPr="00352B2C">
        <w:rPr>
          <w:rFonts w:ascii="Times New Roman" w:hAnsi="Times New Roman"/>
          <w:i/>
          <w:sz w:val="22"/>
          <w:szCs w:val="22"/>
        </w:rPr>
        <w:t>: Indicators and targets</w:t>
      </w:r>
    </w:p>
    <w:p w14:paraId="366B4B68" w14:textId="77777777"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39</w:t>
      </w:r>
      <w:r w:rsidR="00A06281" w:rsidRPr="00352B2C">
        <w:rPr>
          <w:rFonts w:ascii="Times New Roman" w:hAnsi="Times New Roman"/>
          <w:i/>
          <w:sz w:val="22"/>
          <w:szCs w:val="22"/>
        </w:rPr>
        <w:t>: Financial allocation of funds for the measure (9)</w:t>
      </w:r>
    </w:p>
    <w:p w14:paraId="67FF92FD" w14:textId="13AA6971" w:rsidR="00A06281" w:rsidRPr="00352B2C" w:rsidRDefault="00A12F23" w:rsidP="00A06281">
      <w:pPr>
        <w:jc w:val="both"/>
        <w:rPr>
          <w:rFonts w:ascii="Times New Roman" w:hAnsi="Times New Roman"/>
          <w:i/>
          <w:w w:val="101"/>
          <w:sz w:val="22"/>
          <w:szCs w:val="22"/>
        </w:rPr>
      </w:pPr>
      <w:r w:rsidRPr="00352B2C">
        <w:rPr>
          <w:rFonts w:ascii="Times New Roman" w:hAnsi="Times New Roman"/>
          <w:i/>
          <w:w w:val="101"/>
          <w:sz w:val="22"/>
          <w:szCs w:val="22"/>
        </w:rPr>
        <w:t>Table 4</w:t>
      </w:r>
      <w:r w:rsidR="00913142">
        <w:rPr>
          <w:rFonts w:ascii="Times New Roman" w:hAnsi="Times New Roman"/>
          <w:i/>
          <w:w w:val="101"/>
          <w:sz w:val="22"/>
          <w:szCs w:val="22"/>
        </w:rPr>
        <w:t>0</w:t>
      </w:r>
      <w:r w:rsidR="00A06281" w:rsidRPr="00352B2C">
        <w:rPr>
          <w:rFonts w:ascii="Times New Roman" w:hAnsi="Times New Roman"/>
          <w:i/>
          <w:w w:val="101"/>
          <w:sz w:val="22"/>
          <w:szCs w:val="22"/>
        </w:rPr>
        <w:t>: Complementarity IPARD II with national payment schemes</w:t>
      </w:r>
    </w:p>
    <w:p w14:paraId="52B6EBF2" w14:textId="7510F761" w:rsidR="00A06281" w:rsidRPr="00352B2C" w:rsidRDefault="00A12F23" w:rsidP="00A06281">
      <w:pPr>
        <w:jc w:val="both"/>
        <w:rPr>
          <w:rFonts w:ascii="Times New Roman" w:hAnsi="Times New Roman"/>
          <w:i/>
          <w:sz w:val="22"/>
          <w:szCs w:val="22"/>
        </w:rPr>
      </w:pPr>
      <w:r w:rsidRPr="00352B2C">
        <w:rPr>
          <w:rFonts w:ascii="Times New Roman" w:hAnsi="Times New Roman"/>
          <w:i/>
          <w:sz w:val="22"/>
          <w:szCs w:val="22"/>
        </w:rPr>
        <w:t>Table 4</w:t>
      </w:r>
      <w:r w:rsidR="00913142">
        <w:rPr>
          <w:rFonts w:ascii="Times New Roman" w:hAnsi="Times New Roman"/>
          <w:i/>
          <w:sz w:val="22"/>
          <w:szCs w:val="22"/>
        </w:rPr>
        <w:t>1</w:t>
      </w:r>
      <w:r w:rsidR="00A06281" w:rsidRPr="00352B2C">
        <w:rPr>
          <w:rFonts w:ascii="Times New Roman" w:hAnsi="Times New Roman"/>
          <w:i/>
          <w:sz w:val="22"/>
          <w:szCs w:val="22"/>
        </w:rPr>
        <w:t>: Bodies responsible for IPA assistance in Montenegro</w:t>
      </w:r>
    </w:p>
    <w:p w14:paraId="4E867C4E" w14:textId="44E4EC01" w:rsidR="004E4AE6" w:rsidRPr="00352B2C" w:rsidRDefault="00B02497">
      <w:pPr>
        <w:jc w:val="both"/>
        <w:rPr>
          <w:rFonts w:ascii="Times New Roman" w:hAnsi="Times New Roman"/>
          <w:i/>
          <w:sz w:val="22"/>
          <w:szCs w:val="22"/>
        </w:rPr>
      </w:pPr>
      <w:r w:rsidRPr="00352B2C">
        <w:rPr>
          <w:rFonts w:ascii="Times New Roman" w:hAnsi="Times New Roman"/>
          <w:i/>
          <w:sz w:val="22"/>
          <w:szCs w:val="22"/>
        </w:rPr>
        <w:t>Table 4</w:t>
      </w:r>
      <w:r w:rsidR="00913142">
        <w:rPr>
          <w:rFonts w:ascii="Times New Roman" w:hAnsi="Times New Roman"/>
          <w:i/>
          <w:sz w:val="22"/>
          <w:szCs w:val="22"/>
        </w:rPr>
        <w:t>2</w:t>
      </w:r>
      <w:r w:rsidRPr="00352B2C">
        <w:rPr>
          <w:rFonts w:ascii="Times New Roman" w:hAnsi="Times New Roman"/>
          <w:i/>
          <w:sz w:val="22"/>
          <w:szCs w:val="22"/>
        </w:rPr>
        <w:t>: Overview of the recommendation</w:t>
      </w:r>
    </w:p>
    <w:p w14:paraId="185B8A90" w14:textId="77777777" w:rsidR="00D2262A" w:rsidRPr="00352B2C" w:rsidRDefault="00F96CF8">
      <w:pPr>
        <w:jc w:val="both"/>
        <w:rPr>
          <w:rFonts w:ascii="Times New Roman" w:hAnsi="Times New Roman"/>
          <w:i/>
          <w:sz w:val="22"/>
          <w:szCs w:val="22"/>
        </w:rPr>
      </w:pPr>
      <w:r w:rsidRPr="00352B2C">
        <w:rPr>
          <w:rFonts w:ascii="Times New Roman" w:hAnsi="Times New Roman"/>
          <w:i/>
          <w:sz w:val="22"/>
          <w:szCs w:val="22"/>
        </w:rPr>
        <w:br w:type="page"/>
      </w:r>
    </w:p>
    <w:p w14:paraId="0ADF8212" w14:textId="77777777" w:rsidR="00A12F23" w:rsidRPr="00352B2C" w:rsidRDefault="00A12F23" w:rsidP="00A12F23">
      <w:pPr>
        <w:pStyle w:val="Text1"/>
        <w:rPr>
          <w:rFonts w:eastAsia="MS Mincho"/>
          <w:szCs w:val="22"/>
        </w:rPr>
      </w:pPr>
    </w:p>
    <w:p w14:paraId="3B8D9227" w14:textId="77777777" w:rsidR="00A06281" w:rsidRPr="00352B2C" w:rsidRDefault="00A06281" w:rsidP="005D384D">
      <w:pPr>
        <w:pStyle w:val="Heading1"/>
        <w:rPr>
          <w:sz w:val="22"/>
          <w:szCs w:val="22"/>
        </w:rPr>
      </w:pPr>
      <w:bookmarkStart w:id="3" w:name="_Toc419457119"/>
      <w:r w:rsidRPr="00352B2C">
        <w:rPr>
          <w:sz w:val="22"/>
          <w:szCs w:val="22"/>
        </w:rPr>
        <w:t>LIST OF FIGURES</w:t>
      </w:r>
      <w:bookmarkEnd w:id="3"/>
    </w:p>
    <w:p w14:paraId="412CC30D" w14:textId="77777777" w:rsidR="00A06281" w:rsidRPr="00352B2C" w:rsidRDefault="00A06281" w:rsidP="00A06281">
      <w:pPr>
        <w:jc w:val="both"/>
        <w:rPr>
          <w:rFonts w:ascii="Times New Roman" w:hAnsi="Times New Roman"/>
          <w:i/>
          <w:sz w:val="22"/>
          <w:szCs w:val="22"/>
        </w:rPr>
      </w:pPr>
    </w:p>
    <w:p w14:paraId="6D439E3D"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Graph 1: Number of </w:t>
      </w:r>
      <w:r w:rsidR="00A46BC8" w:rsidRPr="00352B2C">
        <w:rPr>
          <w:rFonts w:ascii="Times New Roman" w:hAnsi="Times New Roman"/>
          <w:i/>
          <w:sz w:val="22"/>
          <w:szCs w:val="22"/>
        </w:rPr>
        <w:t>holding</w:t>
      </w:r>
      <w:r w:rsidRPr="00352B2C">
        <w:rPr>
          <w:rFonts w:ascii="Times New Roman" w:hAnsi="Times New Roman"/>
          <w:i/>
          <w:sz w:val="22"/>
          <w:szCs w:val="22"/>
        </w:rPr>
        <w:t>s by the size of agricultural land</w:t>
      </w:r>
    </w:p>
    <w:p w14:paraId="561A862A"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2: Total number of animals</w:t>
      </w:r>
    </w:p>
    <w:p w14:paraId="5299EAC6"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3: Production of meat in Montenegro (tons)</w:t>
      </w:r>
    </w:p>
    <w:p w14:paraId="75D08EE2"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4: Usage of the agricultural land by crops culture (ha)</w:t>
      </w:r>
    </w:p>
    <w:p w14:paraId="5D0675F3"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5: Proportion of companies per some of the production types in the total number of wood processing and furniture manufacturing companies in Montenegro</w:t>
      </w:r>
    </w:p>
    <w:p w14:paraId="5BE7E33C"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6: Usage of plant protection products 2005-2011</w:t>
      </w:r>
    </w:p>
    <w:p w14:paraId="6A056D94"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7: Total consumption of mineral fertilizers in Montenegro 2005-2011</w:t>
      </w:r>
    </w:p>
    <w:p w14:paraId="6D49BF79"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Graph 8: Trends in the number of tourists 2012-2014      </w:t>
      </w:r>
    </w:p>
    <w:p w14:paraId="414376B3"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Graph 9: Trends in number of nights 2012-2014 </w:t>
      </w:r>
    </w:p>
    <w:p w14:paraId="542D80AD"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Graph 10: Overnights in tourist places    </w:t>
      </w:r>
    </w:p>
    <w:p w14:paraId="70AE49E8"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11: Total budgetary allocations for agriculture, 2008 -</w:t>
      </w:r>
      <w:r w:rsidR="0076127C" w:rsidRPr="00352B2C">
        <w:rPr>
          <w:rFonts w:ascii="Times New Roman" w:hAnsi="Times New Roman"/>
          <w:i/>
          <w:sz w:val="22"/>
          <w:szCs w:val="22"/>
        </w:rPr>
        <w:t xml:space="preserve">2015 </w:t>
      </w:r>
      <w:r w:rsidRPr="00352B2C">
        <w:rPr>
          <w:rFonts w:ascii="Times New Roman" w:hAnsi="Times New Roman"/>
          <w:i/>
          <w:sz w:val="22"/>
          <w:szCs w:val="22"/>
        </w:rPr>
        <w:t xml:space="preserve">(mil. EUR) </w:t>
      </w:r>
    </w:p>
    <w:p w14:paraId="69563A0C"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Graph 12: Trend of budgetary provision 2008-</w:t>
      </w:r>
      <w:r w:rsidR="0076127C" w:rsidRPr="00352B2C">
        <w:rPr>
          <w:rFonts w:ascii="Times New Roman" w:hAnsi="Times New Roman"/>
          <w:i/>
          <w:sz w:val="22"/>
          <w:szCs w:val="22"/>
        </w:rPr>
        <w:t>2015</w:t>
      </w:r>
    </w:p>
    <w:p w14:paraId="2BFDC670" w14:textId="77777777" w:rsidR="007B7579" w:rsidRPr="00352B2C" w:rsidRDefault="007B7579" w:rsidP="00A06281">
      <w:pPr>
        <w:jc w:val="both"/>
        <w:rPr>
          <w:rFonts w:ascii="Times New Roman" w:hAnsi="Times New Roman"/>
          <w:i/>
          <w:sz w:val="22"/>
          <w:szCs w:val="22"/>
        </w:rPr>
      </w:pPr>
    </w:p>
    <w:p w14:paraId="41B275A1"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Picture 1: </w:t>
      </w:r>
      <w:r w:rsidR="005357CE" w:rsidRPr="00352B2C">
        <w:rPr>
          <w:rFonts w:ascii="Times New Roman" w:hAnsi="Times New Roman"/>
          <w:i/>
          <w:sz w:val="22"/>
          <w:szCs w:val="22"/>
        </w:rPr>
        <w:t xml:space="preserve"> Protected Area Network in Montenegro</w:t>
      </w:r>
    </w:p>
    <w:p w14:paraId="76576B24" w14:textId="77777777" w:rsidR="00BF5668" w:rsidRPr="00352B2C" w:rsidRDefault="00BF5668" w:rsidP="00A06281">
      <w:pPr>
        <w:jc w:val="both"/>
        <w:rPr>
          <w:rFonts w:ascii="Times New Roman" w:hAnsi="Times New Roman"/>
          <w:i/>
          <w:sz w:val="22"/>
          <w:szCs w:val="22"/>
        </w:rPr>
      </w:pPr>
      <w:r w:rsidRPr="00352B2C">
        <w:rPr>
          <w:rFonts w:ascii="Times New Roman" w:hAnsi="Times New Roman"/>
          <w:i/>
          <w:sz w:val="22"/>
          <w:szCs w:val="22"/>
        </w:rPr>
        <w:t xml:space="preserve">Picture 2: </w:t>
      </w:r>
      <w:r w:rsidR="005357CE" w:rsidRPr="00352B2C">
        <w:rPr>
          <w:rFonts w:ascii="Times New Roman" w:hAnsi="Times New Roman"/>
          <w:i/>
          <w:sz w:val="22"/>
          <w:szCs w:val="22"/>
        </w:rPr>
        <w:t>Important Plant Areas in Montenegro - IPA Programme</w:t>
      </w:r>
    </w:p>
    <w:p w14:paraId="12B63320" w14:textId="77777777" w:rsidR="005357CE" w:rsidRPr="00352B2C" w:rsidRDefault="005357CE" w:rsidP="00795947">
      <w:pPr>
        <w:rPr>
          <w:rFonts w:ascii="Times New Roman" w:hAnsi="Times New Roman"/>
          <w:i/>
          <w:sz w:val="22"/>
          <w:szCs w:val="22"/>
        </w:rPr>
      </w:pPr>
      <w:r w:rsidRPr="00352B2C">
        <w:rPr>
          <w:rFonts w:ascii="Times New Roman" w:hAnsi="Times New Roman"/>
          <w:i/>
          <w:sz w:val="22"/>
          <w:szCs w:val="22"/>
        </w:rPr>
        <w:t>Picture 3: Map of Emerald Network in Montenegro</w:t>
      </w:r>
    </w:p>
    <w:p w14:paraId="72D40D97" w14:textId="77777777" w:rsidR="00BF5668" w:rsidRPr="00352B2C" w:rsidRDefault="00BF5668" w:rsidP="00A06281">
      <w:pPr>
        <w:jc w:val="both"/>
        <w:rPr>
          <w:rFonts w:ascii="Times New Roman" w:hAnsi="Times New Roman"/>
          <w:i/>
          <w:sz w:val="22"/>
          <w:szCs w:val="22"/>
        </w:rPr>
      </w:pPr>
      <w:r w:rsidRPr="00352B2C">
        <w:rPr>
          <w:rFonts w:ascii="Times New Roman" w:hAnsi="Times New Roman"/>
          <w:i/>
          <w:sz w:val="22"/>
          <w:szCs w:val="22"/>
        </w:rPr>
        <w:t xml:space="preserve">Picture </w:t>
      </w:r>
      <w:r w:rsidR="005357CE" w:rsidRPr="00352B2C">
        <w:rPr>
          <w:rFonts w:ascii="Times New Roman" w:hAnsi="Times New Roman"/>
          <w:i/>
          <w:sz w:val="22"/>
          <w:szCs w:val="22"/>
        </w:rPr>
        <w:t>4</w:t>
      </w:r>
      <w:r w:rsidRPr="00352B2C">
        <w:rPr>
          <w:rFonts w:ascii="Times New Roman" w:hAnsi="Times New Roman"/>
          <w:i/>
          <w:sz w:val="22"/>
          <w:szCs w:val="22"/>
        </w:rPr>
        <w:t>:</w:t>
      </w:r>
      <w:r w:rsidR="005357CE" w:rsidRPr="00352B2C">
        <w:rPr>
          <w:rFonts w:ascii="Times New Roman" w:hAnsi="Times New Roman"/>
          <w:i/>
          <w:sz w:val="22"/>
          <w:szCs w:val="22"/>
        </w:rPr>
        <w:t xml:space="preserve"> Pedology map of Montenegro</w:t>
      </w:r>
    </w:p>
    <w:p w14:paraId="4C1A582F" w14:textId="77777777" w:rsidR="005D384D" w:rsidRPr="00352B2C" w:rsidRDefault="005D384D" w:rsidP="005D384D">
      <w:pPr>
        <w:rPr>
          <w:rFonts w:ascii="Times New Roman" w:hAnsi="Times New Roman"/>
          <w:i/>
          <w:sz w:val="22"/>
          <w:szCs w:val="22"/>
        </w:rPr>
      </w:pPr>
      <w:r w:rsidRPr="00352B2C">
        <w:rPr>
          <w:rFonts w:ascii="Times New Roman" w:hAnsi="Times New Roman"/>
          <w:i/>
          <w:sz w:val="22"/>
          <w:szCs w:val="22"/>
        </w:rPr>
        <w:t>Picture 5: Erosion in current stage in Montenegro</w:t>
      </w:r>
    </w:p>
    <w:p w14:paraId="29B5E681" w14:textId="77777777" w:rsidR="00A06281" w:rsidRPr="00352B2C" w:rsidRDefault="00A06281" w:rsidP="005D384D">
      <w:pPr>
        <w:pStyle w:val="Heading1"/>
        <w:rPr>
          <w:sz w:val="22"/>
          <w:szCs w:val="22"/>
        </w:rPr>
      </w:pPr>
    </w:p>
    <w:p w14:paraId="4258BE20" w14:textId="77777777" w:rsidR="00A06281" w:rsidRPr="00352B2C" w:rsidRDefault="00A06281" w:rsidP="00A06281">
      <w:pPr>
        <w:pStyle w:val="Text1"/>
        <w:rPr>
          <w:szCs w:val="22"/>
        </w:rPr>
      </w:pPr>
    </w:p>
    <w:p w14:paraId="6182B49B" w14:textId="77777777" w:rsidR="00A06281" w:rsidRPr="00352B2C" w:rsidRDefault="00A06281" w:rsidP="00A06281">
      <w:pPr>
        <w:pStyle w:val="Text1"/>
        <w:rPr>
          <w:szCs w:val="22"/>
        </w:rPr>
      </w:pPr>
    </w:p>
    <w:p w14:paraId="6E57761F" w14:textId="77777777" w:rsidR="00A06281" w:rsidRPr="00352B2C" w:rsidRDefault="00A06281" w:rsidP="00A06281">
      <w:pPr>
        <w:pStyle w:val="Text1"/>
        <w:rPr>
          <w:szCs w:val="22"/>
        </w:rPr>
      </w:pPr>
    </w:p>
    <w:p w14:paraId="2C5B7EF8" w14:textId="77777777" w:rsidR="00A06281" w:rsidRPr="00352B2C" w:rsidRDefault="00A06281" w:rsidP="00A06281">
      <w:pPr>
        <w:pStyle w:val="Text1"/>
        <w:rPr>
          <w:szCs w:val="22"/>
        </w:rPr>
      </w:pPr>
    </w:p>
    <w:p w14:paraId="4D22C5BC" w14:textId="77777777" w:rsidR="00A06281" w:rsidRPr="00352B2C" w:rsidRDefault="00A06281" w:rsidP="00A06281">
      <w:pPr>
        <w:pStyle w:val="Text1"/>
        <w:rPr>
          <w:szCs w:val="22"/>
        </w:rPr>
      </w:pPr>
    </w:p>
    <w:p w14:paraId="4A08AEBD" w14:textId="77777777" w:rsidR="00A06281" w:rsidRPr="00352B2C" w:rsidRDefault="00A06281" w:rsidP="00A06281">
      <w:pPr>
        <w:pStyle w:val="Text1"/>
        <w:rPr>
          <w:szCs w:val="22"/>
        </w:rPr>
      </w:pPr>
    </w:p>
    <w:p w14:paraId="4A2462A6" w14:textId="77777777" w:rsidR="00A06281" w:rsidRPr="00352B2C" w:rsidRDefault="00A06281" w:rsidP="00A06281">
      <w:pPr>
        <w:pStyle w:val="Text1"/>
        <w:rPr>
          <w:szCs w:val="22"/>
        </w:rPr>
      </w:pPr>
    </w:p>
    <w:p w14:paraId="70E959E9" w14:textId="77777777" w:rsidR="00A06281" w:rsidRPr="00352B2C" w:rsidRDefault="00A06281" w:rsidP="00A06281">
      <w:pPr>
        <w:pStyle w:val="Text1"/>
        <w:rPr>
          <w:szCs w:val="22"/>
        </w:rPr>
      </w:pPr>
    </w:p>
    <w:p w14:paraId="432B3728" w14:textId="77777777" w:rsidR="00A06281" w:rsidRPr="00352B2C" w:rsidRDefault="00A06281" w:rsidP="00A06281">
      <w:pPr>
        <w:pStyle w:val="Text1"/>
        <w:rPr>
          <w:szCs w:val="22"/>
        </w:rPr>
      </w:pPr>
    </w:p>
    <w:p w14:paraId="6BEFC894" w14:textId="77777777" w:rsidR="00A06281" w:rsidRPr="00352B2C" w:rsidRDefault="00A06281" w:rsidP="00A06281">
      <w:pPr>
        <w:pStyle w:val="Text1"/>
        <w:rPr>
          <w:szCs w:val="22"/>
        </w:rPr>
      </w:pPr>
    </w:p>
    <w:p w14:paraId="68EEC7CE" w14:textId="77777777" w:rsidR="00A06281" w:rsidRPr="00352B2C" w:rsidRDefault="00A06281" w:rsidP="00A06281">
      <w:pPr>
        <w:pStyle w:val="Text1"/>
        <w:rPr>
          <w:szCs w:val="22"/>
        </w:rPr>
      </w:pPr>
    </w:p>
    <w:p w14:paraId="2B74155C" w14:textId="77777777" w:rsidR="00A06281" w:rsidRPr="00352B2C" w:rsidRDefault="00A06281" w:rsidP="00A06281">
      <w:pPr>
        <w:pStyle w:val="Text1"/>
        <w:rPr>
          <w:szCs w:val="22"/>
        </w:rPr>
      </w:pPr>
    </w:p>
    <w:p w14:paraId="1F643700" w14:textId="77777777" w:rsidR="00A06281" w:rsidRPr="00352B2C" w:rsidRDefault="00A06281" w:rsidP="00A06281">
      <w:pPr>
        <w:pStyle w:val="Text1"/>
        <w:rPr>
          <w:szCs w:val="22"/>
        </w:rPr>
      </w:pPr>
    </w:p>
    <w:p w14:paraId="629EC6E7" w14:textId="77777777" w:rsidR="00A06281" w:rsidRPr="00352B2C" w:rsidRDefault="00A06281" w:rsidP="00A06281">
      <w:pPr>
        <w:pStyle w:val="Text1"/>
        <w:rPr>
          <w:szCs w:val="22"/>
        </w:rPr>
      </w:pPr>
    </w:p>
    <w:p w14:paraId="004165D6" w14:textId="77777777" w:rsidR="00A06281" w:rsidRPr="00352B2C" w:rsidRDefault="00A06281" w:rsidP="00A06281">
      <w:pPr>
        <w:pStyle w:val="Text1"/>
        <w:rPr>
          <w:szCs w:val="22"/>
        </w:rPr>
      </w:pPr>
    </w:p>
    <w:p w14:paraId="67EC7504" w14:textId="77777777" w:rsidR="00F96CF8" w:rsidRPr="00352B2C" w:rsidRDefault="00F96CF8">
      <w:pPr>
        <w:rPr>
          <w:rFonts w:ascii="Times New Roman" w:eastAsia="Times New Roman" w:hAnsi="Times New Roman"/>
          <w:sz w:val="22"/>
          <w:szCs w:val="22"/>
        </w:rPr>
      </w:pPr>
      <w:r w:rsidRPr="00352B2C">
        <w:rPr>
          <w:sz w:val="22"/>
          <w:szCs w:val="22"/>
        </w:rPr>
        <w:br w:type="page"/>
      </w:r>
    </w:p>
    <w:p w14:paraId="75521615" w14:textId="77777777" w:rsidR="00A06281" w:rsidRPr="00352B2C" w:rsidRDefault="00A06281" w:rsidP="00A06281">
      <w:pPr>
        <w:pStyle w:val="Text1"/>
        <w:rPr>
          <w:szCs w:val="22"/>
        </w:rPr>
      </w:pPr>
    </w:p>
    <w:p w14:paraId="692626FA" w14:textId="77777777" w:rsidR="00A06281" w:rsidRPr="00352B2C" w:rsidRDefault="00A06281" w:rsidP="005D384D">
      <w:pPr>
        <w:pStyle w:val="Heading1"/>
        <w:rPr>
          <w:sz w:val="22"/>
          <w:szCs w:val="22"/>
        </w:rPr>
      </w:pPr>
      <w:bookmarkStart w:id="4" w:name="_Toc419457120"/>
      <w:r w:rsidRPr="00352B2C">
        <w:rPr>
          <w:sz w:val="22"/>
          <w:szCs w:val="22"/>
        </w:rPr>
        <w:t>LIST OF ABREVIATIONS</w:t>
      </w:r>
      <w:bookmarkEnd w:id="4"/>
    </w:p>
    <w:p w14:paraId="77B22EB1" w14:textId="77777777" w:rsidR="00A06281" w:rsidRPr="00352B2C" w:rsidRDefault="00A06281" w:rsidP="00A06281">
      <w:pPr>
        <w:pStyle w:val="Text1"/>
        <w:rPr>
          <w:b/>
          <w:szCs w:val="22"/>
        </w:rPr>
      </w:pPr>
    </w:p>
    <w:p w14:paraId="09B62F65" w14:textId="77777777" w:rsidR="00A06281" w:rsidRPr="00352B2C" w:rsidRDefault="00A06281" w:rsidP="00A06281">
      <w:pPr>
        <w:pStyle w:val="Text1"/>
        <w:spacing w:after="0"/>
        <w:rPr>
          <w:i/>
          <w:szCs w:val="22"/>
        </w:rPr>
      </w:pPr>
      <w:r w:rsidRPr="00352B2C">
        <w:rPr>
          <w:i/>
          <w:szCs w:val="22"/>
        </w:rPr>
        <w:t>AA - Audit Authority</w:t>
      </w:r>
    </w:p>
    <w:p w14:paraId="2D44E92B" w14:textId="77777777" w:rsidR="00A06281" w:rsidRPr="00352B2C" w:rsidRDefault="00A06281" w:rsidP="00A06281">
      <w:pPr>
        <w:pStyle w:val="Text1"/>
        <w:spacing w:after="0"/>
        <w:rPr>
          <w:i/>
          <w:szCs w:val="22"/>
        </w:rPr>
      </w:pPr>
      <w:r w:rsidRPr="00352B2C">
        <w:rPr>
          <w:i/>
          <w:szCs w:val="22"/>
        </w:rPr>
        <w:t>ADA - Austrian Development Agency</w:t>
      </w:r>
    </w:p>
    <w:p w14:paraId="47B1E84B" w14:textId="77777777" w:rsidR="00A06281" w:rsidRPr="00352B2C" w:rsidRDefault="00A06281" w:rsidP="00A06281">
      <w:pPr>
        <w:pStyle w:val="Text1"/>
        <w:spacing w:after="0"/>
        <w:rPr>
          <w:i/>
          <w:szCs w:val="22"/>
        </w:rPr>
      </w:pPr>
      <w:r w:rsidRPr="00352B2C">
        <w:rPr>
          <w:i/>
          <w:szCs w:val="22"/>
        </w:rPr>
        <w:t>ANC - Areas of Natural Constrains</w:t>
      </w:r>
    </w:p>
    <w:p w14:paraId="0F295EA4" w14:textId="77777777" w:rsidR="00A06281" w:rsidRPr="00352B2C" w:rsidRDefault="00A06281" w:rsidP="00A06281">
      <w:pPr>
        <w:pStyle w:val="Text1"/>
        <w:spacing w:after="0"/>
        <w:rPr>
          <w:i/>
          <w:szCs w:val="22"/>
        </w:rPr>
      </w:pPr>
      <w:r w:rsidRPr="00352B2C">
        <w:rPr>
          <w:i/>
          <w:szCs w:val="22"/>
        </w:rPr>
        <w:t>ATCG - Accreditation Body of Montenegro</w:t>
      </w:r>
    </w:p>
    <w:p w14:paraId="41206171" w14:textId="77777777" w:rsidR="00A06281" w:rsidRPr="00352B2C" w:rsidRDefault="00A06281" w:rsidP="00A06281">
      <w:pPr>
        <w:pStyle w:val="Text1"/>
        <w:spacing w:after="0"/>
        <w:rPr>
          <w:i/>
          <w:szCs w:val="22"/>
        </w:rPr>
      </w:pPr>
      <w:r w:rsidRPr="00352B2C">
        <w:rPr>
          <w:i/>
          <w:szCs w:val="22"/>
        </w:rPr>
        <w:t>ATS - Certificate of Accreditation</w:t>
      </w:r>
    </w:p>
    <w:p w14:paraId="1246F7CE" w14:textId="77777777" w:rsidR="00A06281" w:rsidRPr="00352B2C" w:rsidRDefault="00A06281" w:rsidP="00A06281">
      <w:pPr>
        <w:pStyle w:val="Text1"/>
        <w:spacing w:after="0"/>
        <w:rPr>
          <w:i/>
          <w:szCs w:val="22"/>
        </w:rPr>
      </w:pPr>
      <w:r w:rsidRPr="00352B2C">
        <w:rPr>
          <w:i/>
          <w:szCs w:val="22"/>
        </w:rPr>
        <w:t>AWU - Annual Working Units</w:t>
      </w:r>
    </w:p>
    <w:p w14:paraId="479D65D0" w14:textId="77777777" w:rsidR="00A06281" w:rsidRPr="00352B2C" w:rsidRDefault="00A06281" w:rsidP="00A06281">
      <w:pPr>
        <w:pStyle w:val="Text1"/>
        <w:spacing w:after="0"/>
        <w:rPr>
          <w:i/>
          <w:szCs w:val="22"/>
        </w:rPr>
      </w:pPr>
      <w:r w:rsidRPr="00352B2C">
        <w:rPr>
          <w:i/>
          <w:szCs w:val="22"/>
        </w:rPr>
        <w:t>CAP - Common Agricultural Policy</w:t>
      </w:r>
    </w:p>
    <w:p w14:paraId="7C57BD71" w14:textId="77777777" w:rsidR="00A06281" w:rsidRPr="00352B2C" w:rsidRDefault="00A06281" w:rsidP="00A06281">
      <w:pPr>
        <w:pStyle w:val="Text1"/>
        <w:spacing w:after="0"/>
        <w:rPr>
          <w:i/>
          <w:szCs w:val="22"/>
        </w:rPr>
      </w:pPr>
      <w:r w:rsidRPr="00352B2C">
        <w:rPr>
          <w:i/>
          <w:szCs w:val="22"/>
        </w:rPr>
        <w:t>CARDS - Community Assistance for Reconstruction, Development and Stabilization</w:t>
      </w:r>
    </w:p>
    <w:p w14:paraId="4D0B92EF" w14:textId="77777777" w:rsidR="00A06281" w:rsidRPr="00352B2C" w:rsidRDefault="00A06281" w:rsidP="00A06281">
      <w:pPr>
        <w:pStyle w:val="Text1"/>
        <w:spacing w:after="0"/>
        <w:rPr>
          <w:i/>
          <w:szCs w:val="22"/>
        </w:rPr>
      </w:pPr>
      <w:r w:rsidRPr="00352B2C">
        <w:rPr>
          <w:i/>
          <w:szCs w:val="22"/>
        </w:rPr>
        <w:t>CEFTA - Central European Free Trade Agreement</w:t>
      </w:r>
    </w:p>
    <w:p w14:paraId="5010B077" w14:textId="77777777" w:rsidR="00A06281" w:rsidRPr="00352B2C" w:rsidRDefault="00A06281" w:rsidP="00A06281">
      <w:pPr>
        <w:pStyle w:val="Text1"/>
        <w:spacing w:after="0"/>
        <w:rPr>
          <w:i/>
          <w:szCs w:val="22"/>
        </w:rPr>
      </w:pPr>
      <w:r w:rsidRPr="00352B2C">
        <w:rPr>
          <w:i/>
          <w:szCs w:val="22"/>
        </w:rPr>
        <w:t>CPF - Country Programming Framework</w:t>
      </w:r>
    </w:p>
    <w:p w14:paraId="2B4EB6AC" w14:textId="77777777" w:rsidR="00A06281" w:rsidRPr="00352B2C" w:rsidRDefault="00A06281" w:rsidP="00A06281">
      <w:pPr>
        <w:pStyle w:val="Text1"/>
        <w:spacing w:after="0"/>
        <w:rPr>
          <w:i/>
          <w:szCs w:val="22"/>
        </w:rPr>
      </w:pPr>
      <w:r w:rsidRPr="00352B2C">
        <w:rPr>
          <w:i/>
          <w:szCs w:val="22"/>
        </w:rPr>
        <w:t>CR</w:t>
      </w:r>
      <w:r w:rsidR="000962CF" w:rsidRPr="00352B2C">
        <w:rPr>
          <w:i/>
          <w:szCs w:val="22"/>
        </w:rPr>
        <w:t>BE</w:t>
      </w:r>
      <w:r w:rsidRPr="00352B2C">
        <w:rPr>
          <w:i/>
          <w:szCs w:val="22"/>
        </w:rPr>
        <w:t xml:space="preserve"> - Central Register of Business Entities</w:t>
      </w:r>
    </w:p>
    <w:p w14:paraId="05C2BE7A" w14:textId="77777777" w:rsidR="00A06281" w:rsidRPr="00352B2C" w:rsidRDefault="00A06281" w:rsidP="00A06281">
      <w:pPr>
        <w:pStyle w:val="Text1"/>
        <w:spacing w:after="0"/>
        <w:rPr>
          <w:i/>
          <w:szCs w:val="22"/>
        </w:rPr>
      </w:pPr>
      <w:r w:rsidRPr="00352B2C">
        <w:rPr>
          <w:i/>
          <w:szCs w:val="22"/>
        </w:rPr>
        <w:t>DG AGRI - Directorate-General for Agriculture and Rural Development</w:t>
      </w:r>
    </w:p>
    <w:p w14:paraId="1B120791" w14:textId="77777777" w:rsidR="00A06281" w:rsidRPr="00352B2C" w:rsidRDefault="00A06281" w:rsidP="00A06281">
      <w:pPr>
        <w:pStyle w:val="Text1"/>
        <w:spacing w:after="0"/>
        <w:rPr>
          <w:i/>
          <w:szCs w:val="22"/>
        </w:rPr>
      </w:pPr>
      <w:r w:rsidRPr="00352B2C">
        <w:rPr>
          <w:i/>
          <w:szCs w:val="22"/>
        </w:rPr>
        <w:t>DGRV - German Cooperative and Raiffeisen Confederation</w:t>
      </w:r>
    </w:p>
    <w:p w14:paraId="1DB916D3" w14:textId="77777777" w:rsidR="00A06281" w:rsidRPr="00352B2C" w:rsidRDefault="00A06281" w:rsidP="00A06281">
      <w:pPr>
        <w:pStyle w:val="Text1"/>
        <w:spacing w:after="0"/>
        <w:rPr>
          <w:i/>
          <w:szCs w:val="22"/>
        </w:rPr>
      </w:pPr>
      <w:r w:rsidRPr="00352B2C">
        <w:rPr>
          <w:i/>
          <w:szCs w:val="22"/>
        </w:rPr>
        <w:t>DRM - Disaster Risk Management</w:t>
      </w:r>
    </w:p>
    <w:p w14:paraId="60AD6BA0" w14:textId="77777777" w:rsidR="00A06281" w:rsidRPr="00352B2C" w:rsidRDefault="00A06281" w:rsidP="00A06281">
      <w:pPr>
        <w:pStyle w:val="Text1"/>
        <w:spacing w:after="0"/>
        <w:rPr>
          <w:i/>
          <w:szCs w:val="22"/>
        </w:rPr>
      </w:pPr>
      <w:r w:rsidRPr="00352B2C">
        <w:rPr>
          <w:i/>
          <w:szCs w:val="22"/>
        </w:rPr>
        <w:t>EIA - Environmental Impact Assessment</w:t>
      </w:r>
    </w:p>
    <w:p w14:paraId="7806C432" w14:textId="77777777" w:rsidR="00A06281" w:rsidRPr="00352B2C" w:rsidRDefault="00A06281" w:rsidP="00A06281">
      <w:pPr>
        <w:pStyle w:val="Text1"/>
        <w:spacing w:after="0"/>
        <w:rPr>
          <w:i/>
          <w:szCs w:val="22"/>
        </w:rPr>
      </w:pPr>
      <w:r w:rsidRPr="00352B2C">
        <w:rPr>
          <w:i/>
          <w:szCs w:val="22"/>
        </w:rPr>
        <w:t xml:space="preserve">EC - European Commission </w:t>
      </w:r>
    </w:p>
    <w:p w14:paraId="36A1A1A9" w14:textId="77777777" w:rsidR="00A06281" w:rsidRPr="00352B2C" w:rsidRDefault="00A06281" w:rsidP="00A06281">
      <w:pPr>
        <w:pStyle w:val="Text1"/>
        <w:spacing w:after="0"/>
        <w:rPr>
          <w:i/>
          <w:szCs w:val="22"/>
        </w:rPr>
      </w:pPr>
      <w:r w:rsidRPr="00352B2C">
        <w:rPr>
          <w:i/>
          <w:szCs w:val="22"/>
        </w:rPr>
        <w:t>EMERALD- Ecological Network</w:t>
      </w:r>
    </w:p>
    <w:p w14:paraId="71C38EA8" w14:textId="77777777" w:rsidR="00A06281" w:rsidRPr="00352B2C" w:rsidRDefault="00A06281" w:rsidP="00A06281">
      <w:pPr>
        <w:pStyle w:val="Text1"/>
        <w:spacing w:after="0"/>
        <w:rPr>
          <w:i/>
          <w:szCs w:val="22"/>
        </w:rPr>
      </w:pPr>
      <w:r w:rsidRPr="00352B2C">
        <w:rPr>
          <w:i/>
          <w:szCs w:val="22"/>
        </w:rPr>
        <w:t>EU - European Union</w:t>
      </w:r>
    </w:p>
    <w:p w14:paraId="7644C10F" w14:textId="77777777" w:rsidR="00A06281" w:rsidRPr="00352B2C" w:rsidRDefault="00A06281" w:rsidP="00A06281">
      <w:pPr>
        <w:pStyle w:val="Text1"/>
        <w:spacing w:after="0"/>
        <w:rPr>
          <w:i/>
          <w:szCs w:val="22"/>
        </w:rPr>
      </w:pPr>
      <w:r w:rsidRPr="00352B2C">
        <w:rPr>
          <w:i/>
          <w:szCs w:val="22"/>
        </w:rPr>
        <w:t>FAO – Food and Agriculture Organization</w:t>
      </w:r>
    </w:p>
    <w:p w14:paraId="46AF4A5E" w14:textId="77777777" w:rsidR="00A06281" w:rsidRPr="00352B2C" w:rsidRDefault="00A06281" w:rsidP="00A06281">
      <w:pPr>
        <w:pStyle w:val="Text1"/>
        <w:spacing w:after="0"/>
        <w:rPr>
          <w:i/>
          <w:szCs w:val="22"/>
        </w:rPr>
      </w:pPr>
      <w:r w:rsidRPr="00352B2C">
        <w:rPr>
          <w:i/>
          <w:szCs w:val="22"/>
        </w:rPr>
        <w:t>FWA - Framework Agreement</w:t>
      </w:r>
    </w:p>
    <w:p w14:paraId="4DC4E3F8" w14:textId="77777777" w:rsidR="00A06281" w:rsidRPr="00352B2C" w:rsidRDefault="00A06281" w:rsidP="00A06281">
      <w:pPr>
        <w:pStyle w:val="Text1"/>
        <w:spacing w:after="0"/>
        <w:rPr>
          <w:i/>
          <w:szCs w:val="22"/>
        </w:rPr>
      </w:pPr>
      <w:r w:rsidRPr="00352B2C">
        <w:rPr>
          <w:i/>
          <w:szCs w:val="22"/>
        </w:rPr>
        <w:t>GAP- Code of good agricultural policy</w:t>
      </w:r>
    </w:p>
    <w:p w14:paraId="156A898C" w14:textId="77777777" w:rsidR="00A06281" w:rsidRPr="00352B2C" w:rsidRDefault="00A06281" w:rsidP="00A06281">
      <w:pPr>
        <w:pStyle w:val="Text1"/>
        <w:spacing w:after="0"/>
        <w:rPr>
          <w:i/>
          <w:szCs w:val="22"/>
        </w:rPr>
      </w:pPr>
      <w:r w:rsidRPr="00352B2C">
        <w:rPr>
          <w:i/>
          <w:szCs w:val="22"/>
        </w:rPr>
        <w:t>GEF - Global Environmental Fund</w:t>
      </w:r>
    </w:p>
    <w:p w14:paraId="332B7B47" w14:textId="77777777" w:rsidR="00A06281" w:rsidRPr="00352B2C" w:rsidRDefault="00A06281" w:rsidP="00A06281">
      <w:pPr>
        <w:pStyle w:val="Text1"/>
        <w:spacing w:after="0"/>
        <w:rPr>
          <w:i/>
          <w:szCs w:val="22"/>
        </w:rPr>
      </w:pPr>
      <w:r w:rsidRPr="00352B2C">
        <w:rPr>
          <w:i/>
          <w:szCs w:val="22"/>
        </w:rPr>
        <w:t>GEF - Global Investment Fund for Environment Facility</w:t>
      </w:r>
    </w:p>
    <w:p w14:paraId="26252E35" w14:textId="77777777" w:rsidR="00A06281" w:rsidRPr="00352B2C" w:rsidRDefault="00A06281" w:rsidP="00A06281">
      <w:pPr>
        <w:pStyle w:val="Text1"/>
        <w:spacing w:after="0"/>
        <w:rPr>
          <w:i/>
          <w:szCs w:val="22"/>
        </w:rPr>
      </w:pPr>
      <w:r w:rsidRPr="00352B2C">
        <w:rPr>
          <w:i/>
          <w:szCs w:val="22"/>
        </w:rPr>
        <w:t>GDP - Gross Domestic Products</w:t>
      </w:r>
    </w:p>
    <w:p w14:paraId="7B6A71CE" w14:textId="77777777" w:rsidR="00A06281" w:rsidRPr="00352B2C" w:rsidRDefault="00A06281" w:rsidP="00A06281">
      <w:pPr>
        <w:pStyle w:val="Text1"/>
        <w:spacing w:after="0"/>
        <w:rPr>
          <w:i/>
          <w:szCs w:val="22"/>
        </w:rPr>
      </w:pPr>
      <w:r w:rsidRPr="00352B2C">
        <w:rPr>
          <w:i/>
          <w:szCs w:val="22"/>
        </w:rPr>
        <w:t>GMO – Genetic modified organism</w:t>
      </w:r>
    </w:p>
    <w:p w14:paraId="3D9CE1C6" w14:textId="77777777" w:rsidR="00A06281" w:rsidRPr="00352B2C" w:rsidRDefault="00A06281" w:rsidP="00A06281">
      <w:pPr>
        <w:pStyle w:val="Text1"/>
        <w:spacing w:after="0"/>
        <w:rPr>
          <w:i/>
          <w:szCs w:val="22"/>
        </w:rPr>
      </w:pPr>
      <w:r w:rsidRPr="00352B2C">
        <w:rPr>
          <w:i/>
          <w:szCs w:val="22"/>
        </w:rPr>
        <w:t>HACCP - Hazard Analyses and Critical Control Points</w:t>
      </w:r>
    </w:p>
    <w:p w14:paraId="468E3F2C" w14:textId="77777777" w:rsidR="00A06281" w:rsidRPr="00352B2C" w:rsidRDefault="00A06281" w:rsidP="00A06281">
      <w:pPr>
        <w:pStyle w:val="Text1"/>
        <w:spacing w:after="0"/>
        <w:rPr>
          <w:i/>
          <w:szCs w:val="22"/>
        </w:rPr>
      </w:pPr>
      <w:r w:rsidRPr="00352B2C">
        <w:rPr>
          <w:i/>
          <w:szCs w:val="22"/>
        </w:rPr>
        <w:t>HDI - Human Development Index</w:t>
      </w:r>
    </w:p>
    <w:p w14:paraId="5A1A5772" w14:textId="77777777" w:rsidR="00A06281" w:rsidRPr="00352B2C" w:rsidRDefault="00A06281" w:rsidP="00A06281">
      <w:pPr>
        <w:pStyle w:val="Text1"/>
        <w:spacing w:after="0"/>
        <w:rPr>
          <w:i/>
          <w:szCs w:val="22"/>
        </w:rPr>
      </w:pPr>
      <w:r w:rsidRPr="00352B2C">
        <w:rPr>
          <w:i/>
          <w:szCs w:val="22"/>
        </w:rPr>
        <w:t>IA – IPARD Agency</w:t>
      </w:r>
    </w:p>
    <w:p w14:paraId="3F998FCC" w14:textId="77777777" w:rsidR="00A06281" w:rsidRPr="00352B2C" w:rsidRDefault="00A06281" w:rsidP="00A06281">
      <w:pPr>
        <w:pStyle w:val="Text1"/>
        <w:spacing w:after="0"/>
        <w:rPr>
          <w:i/>
          <w:szCs w:val="22"/>
        </w:rPr>
      </w:pPr>
      <w:r w:rsidRPr="00352B2C">
        <w:rPr>
          <w:i/>
          <w:szCs w:val="22"/>
        </w:rPr>
        <w:t>IBRD - International Bank for Reconstruction and Development</w:t>
      </w:r>
    </w:p>
    <w:p w14:paraId="012E67B8" w14:textId="77777777" w:rsidR="00A06281" w:rsidRPr="00352B2C" w:rsidRDefault="00A06281" w:rsidP="00A06281">
      <w:pPr>
        <w:pStyle w:val="Text1"/>
        <w:spacing w:after="0"/>
        <w:rPr>
          <w:i/>
          <w:szCs w:val="22"/>
        </w:rPr>
      </w:pPr>
      <w:r w:rsidRPr="00352B2C">
        <w:rPr>
          <w:i/>
          <w:szCs w:val="22"/>
        </w:rPr>
        <w:t>IDF - Investment Development Fund</w:t>
      </w:r>
    </w:p>
    <w:p w14:paraId="6C4DB2D1" w14:textId="77777777" w:rsidR="00A06281" w:rsidRPr="00352B2C" w:rsidRDefault="00A06281" w:rsidP="00A06281">
      <w:pPr>
        <w:pStyle w:val="Text1"/>
        <w:spacing w:after="0"/>
        <w:rPr>
          <w:i/>
          <w:szCs w:val="22"/>
        </w:rPr>
      </w:pPr>
      <w:r w:rsidRPr="00352B2C">
        <w:rPr>
          <w:i/>
          <w:szCs w:val="22"/>
        </w:rPr>
        <w:t>IHMS – Institute of Hydrometeorology and Seismology of Montenegro</w:t>
      </w:r>
    </w:p>
    <w:p w14:paraId="7BD1E5DF" w14:textId="77777777" w:rsidR="00A06281" w:rsidRPr="00352B2C" w:rsidRDefault="00A06281" w:rsidP="00A06281">
      <w:pPr>
        <w:pStyle w:val="Text1"/>
        <w:spacing w:after="0"/>
        <w:rPr>
          <w:i/>
          <w:szCs w:val="22"/>
        </w:rPr>
      </w:pPr>
      <w:r w:rsidRPr="00352B2C">
        <w:rPr>
          <w:i/>
          <w:szCs w:val="22"/>
        </w:rPr>
        <w:t>IPA - Instruments for Pre-accession Assistance</w:t>
      </w:r>
    </w:p>
    <w:p w14:paraId="3E6CA19C" w14:textId="77777777" w:rsidR="00A06281" w:rsidRPr="00352B2C" w:rsidRDefault="00A06281" w:rsidP="00A06281">
      <w:pPr>
        <w:pStyle w:val="Text1"/>
        <w:spacing w:after="0"/>
        <w:rPr>
          <w:i/>
          <w:szCs w:val="22"/>
        </w:rPr>
      </w:pPr>
      <w:r w:rsidRPr="00352B2C">
        <w:rPr>
          <w:i/>
          <w:szCs w:val="22"/>
        </w:rPr>
        <w:t>IPA MC - IPA Monitoring Committee</w:t>
      </w:r>
    </w:p>
    <w:p w14:paraId="6880B26A" w14:textId="77777777" w:rsidR="00A06281" w:rsidRPr="00352B2C" w:rsidRDefault="00A06281" w:rsidP="00A06281">
      <w:pPr>
        <w:pStyle w:val="Text1"/>
        <w:spacing w:after="0"/>
        <w:rPr>
          <w:i/>
          <w:szCs w:val="22"/>
        </w:rPr>
      </w:pPr>
      <w:r w:rsidRPr="00352B2C">
        <w:rPr>
          <w:i/>
          <w:szCs w:val="22"/>
        </w:rPr>
        <w:t>IPARD - Instruments for Pre-accession Assistance for Rural Development</w:t>
      </w:r>
    </w:p>
    <w:p w14:paraId="2C49770F" w14:textId="77777777" w:rsidR="00A06281" w:rsidRPr="00352B2C" w:rsidRDefault="00A06281" w:rsidP="00A06281">
      <w:pPr>
        <w:pStyle w:val="Text1"/>
        <w:spacing w:after="0"/>
        <w:rPr>
          <w:i/>
          <w:szCs w:val="22"/>
        </w:rPr>
      </w:pPr>
      <w:r w:rsidRPr="00352B2C">
        <w:rPr>
          <w:i/>
          <w:szCs w:val="22"/>
        </w:rPr>
        <w:t>IPCC – Inter-governmental Panel on Climate Change</w:t>
      </w:r>
    </w:p>
    <w:p w14:paraId="1969392B" w14:textId="77777777" w:rsidR="0040017D" w:rsidRPr="00352B2C" w:rsidRDefault="0040017D" w:rsidP="00A06281">
      <w:pPr>
        <w:pStyle w:val="Text1"/>
        <w:spacing w:after="0"/>
        <w:rPr>
          <w:i/>
          <w:szCs w:val="22"/>
        </w:rPr>
      </w:pPr>
      <w:r w:rsidRPr="00352B2C">
        <w:rPr>
          <w:i/>
          <w:szCs w:val="22"/>
        </w:rPr>
        <w:t>ISP – Indicative Strategy Paper</w:t>
      </w:r>
    </w:p>
    <w:p w14:paraId="74C2DB5E" w14:textId="77777777" w:rsidR="00A06281" w:rsidRPr="00352B2C" w:rsidRDefault="00A06281" w:rsidP="00A06281">
      <w:pPr>
        <w:pStyle w:val="Text1"/>
        <w:spacing w:after="0"/>
        <w:rPr>
          <w:i/>
          <w:szCs w:val="22"/>
        </w:rPr>
      </w:pPr>
      <w:r w:rsidRPr="00352B2C">
        <w:rPr>
          <w:i/>
          <w:szCs w:val="22"/>
        </w:rPr>
        <w:t>LAG - Local Action Group</w:t>
      </w:r>
    </w:p>
    <w:p w14:paraId="7266A08D" w14:textId="77777777" w:rsidR="00A06281" w:rsidRPr="00352B2C" w:rsidRDefault="00A06281" w:rsidP="00A06281">
      <w:pPr>
        <w:pStyle w:val="Text1"/>
        <w:spacing w:after="0"/>
        <w:rPr>
          <w:i/>
          <w:szCs w:val="22"/>
        </w:rPr>
      </w:pPr>
      <w:r w:rsidRPr="00352B2C">
        <w:rPr>
          <w:i/>
          <w:szCs w:val="22"/>
        </w:rPr>
        <w:t>LAU - Local Administrative Unit</w:t>
      </w:r>
    </w:p>
    <w:p w14:paraId="662A47B8" w14:textId="77777777" w:rsidR="00A06281" w:rsidRPr="00352B2C" w:rsidRDefault="00A06281" w:rsidP="00A06281">
      <w:pPr>
        <w:pStyle w:val="Text1"/>
        <w:spacing w:after="0"/>
        <w:rPr>
          <w:i/>
          <w:szCs w:val="22"/>
        </w:rPr>
      </w:pPr>
      <w:r w:rsidRPr="00352B2C">
        <w:rPr>
          <w:i/>
          <w:szCs w:val="22"/>
        </w:rPr>
        <w:t>LEADER - French acronym, standing for- Liaison Entre Actions de Development de l'Économie Rural – meaning - Links between the rural economy and development actions</w:t>
      </w:r>
    </w:p>
    <w:p w14:paraId="7F0E397A" w14:textId="77777777" w:rsidR="00A06281" w:rsidRPr="00352B2C" w:rsidRDefault="00A06281" w:rsidP="00A06281">
      <w:pPr>
        <w:pStyle w:val="Text1"/>
        <w:spacing w:after="0"/>
        <w:rPr>
          <w:i/>
          <w:szCs w:val="22"/>
        </w:rPr>
      </w:pPr>
      <w:r w:rsidRPr="00352B2C">
        <w:rPr>
          <w:i/>
          <w:szCs w:val="22"/>
        </w:rPr>
        <w:t>LEE - List of Eligible Expenditure</w:t>
      </w:r>
    </w:p>
    <w:p w14:paraId="5FC00324" w14:textId="77777777" w:rsidR="00A06281" w:rsidRPr="00352B2C" w:rsidRDefault="00A06281" w:rsidP="00A06281">
      <w:pPr>
        <w:pStyle w:val="Text1"/>
        <w:spacing w:after="0"/>
        <w:rPr>
          <w:i/>
          <w:szCs w:val="22"/>
        </w:rPr>
      </w:pPr>
      <w:r w:rsidRPr="00352B2C">
        <w:rPr>
          <w:i/>
          <w:szCs w:val="22"/>
        </w:rPr>
        <w:t>LU- Livestock Units</w:t>
      </w:r>
    </w:p>
    <w:p w14:paraId="644565CD" w14:textId="77777777" w:rsidR="00A06281" w:rsidRPr="00352B2C" w:rsidRDefault="00A06281" w:rsidP="00A06281">
      <w:pPr>
        <w:pStyle w:val="Text1"/>
        <w:spacing w:after="0"/>
        <w:rPr>
          <w:i/>
          <w:szCs w:val="22"/>
        </w:rPr>
      </w:pPr>
      <w:r w:rsidRPr="00352B2C">
        <w:rPr>
          <w:i/>
          <w:szCs w:val="22"/>
        </w:rPr>
        <w:t>LUCF - Land Use Change and Forestry</w:t>
      </w:r>
    </w:p>
    <w:p w14:paraId="555F4EA0" w14:textId="77777777" w:rsidR="00A06281" w:rsidRPr="00352B2C" w:rsidRDefault="00A06281" w:rsidP="00A06281">
      <w:pPr>
        <w:pStyle w:val="Text1"/>
        <w:spacing w:after="0"/>
        <w:rPr>
          <w:i/>
          <w:szCs w:val="22"/>
        </w:rPr>
      </w:pPr>
      <w:r w:rsidRPr="00352B2C">
        <w:rPr>
          <w:i/>
          <w:szCs w:val="22"/>
        </w:rPr>
        <w:t>M&amp;E - Monitoring and Evaluation</w:t>
      </w:r>
    </w:p>
    <w:p w14:paraId="44583235" w14:textId="77777777" w:rsidR="00A06281" w:rsidRPr="00352B2C" w:rsidRDefault="00A06281" w:rsidP="00A06281">
      <w:pPr>
        <w:pStyle w:val="Text1"/>
        <w:spacing w:after="0"/>
        <w:rPr>
          <w:i/>
          <w:szCs w:val="22"/>
        </w:rPr>
      </w:pPr>
      <w:r w:rsidRPr="00352B2C">
        <w:rPr>
          <w:i/>
          <w:szCs w:val="22"/>
        </w:rPr>
        <w:t>MA - Managing Authority</w:t>
      </w:r>
    </w:p>
    <w:p w14:paraId="068AEC2E" w14:textId="77777777" w:rsidR="00A06281" w:rsidRPr="00352B2C" w:rsidRDefault="00A06281" w:rsidP="00A06281">
      <w:pPr>
        <w:pStyle w:val="Text1"/>
        <w:spacing w:after="0"/>
        <w:rPr>
          <w:i/>
          <w:szCs w:val="22"/>
        </w:rPr>
      </w:pPr>
      <w:r w:rsidRPr="00352B2C">
        <w:rPr>
          <w:i/>
          <w:szCs w:val="22"/>
        </w:rPr>
        <w:t>MARD - Ministry of Agriculture and Rural Development</w:t>
      </w:r>
    </w:p>
    <w:p w14:paraId="1A935AC8" w14:textId="77777777" w:rsidR="00A06281" w:rsidRPr="00352B2C" w:rsidRDefault="00A06281" w:rsidP="00A06281">
      <w:pPr>
        <w:pStyle w:val="Text1"/>
        <w:spacing w:after="0"/>
        <w:rPr>
          <w:i/>
          <w:szCs w:val="22"/>
        </w:rPr>
      </w:pPr>
      <w:r w:rsidRPr="00352B2C">
        <w:rPr>
          <w:i/>
          <w:szCs w:val="22"/>
        </w:rPr>
        <w:t>MC - Monitoring Committee</w:t>
      </w:r>
    </w:p>
    <w:p w14:paraId="220E7BBB" w14:textId="77777777" w:rsidR="00A06281" w:rsidRPr="00352B2C" w:rsidRDefault="00A06281" w:rsidP="00A06281">
      <w:pPr>
        <w:pStyle w:val="Text1"/>
        <w:spacing w:after="0"/>
        <w:rPr>
          <w:i/>
          <w:szCs w:val="22"/>
        </w:rPr>
      </w:pPr>
      <w:r w:rsidRPr="00352B2C">
        <w:rPr>
          <w:i/>
          <w:szCs w:val="22"/>
        </w:rPr>
        <w:t>MIDAS - Montenegro Institutional Development and Agriculture Strengthening</w:t>
      </w:r>
    </w:p>
    <w:p w14:paraId="20AD7CF1" w14:textId="77777777" w:rsidR="00A06281" w:rsidRPr="00352B2C" w:rsidRDefault="00A06281" w:rsidP="00A06281">
      <w:pPr>
        <w:pStyle w:val="Text1"/>
        <w:spacing w:after="0"/>
        <w:rPr>
          <w:i/>
          <w:szCs w:val="22"/>
        </w:rPr>
      </w:pPr>
      <w:r w:rsidRPr="00352B2C">
        <w:rPr>
          <w:i/>
          <w:szCs w:val="22"/>
        </w:rPr>
        <w:t>MNE - Montenegro</w:t>
      </w:r>
    </w:p>
    <w:p w14:paraId="3A9EF262" w14:textId="77777777" w:rsidR="00A06281" w:rsidRPr="00352B2C" w:rsidRDefault="00A06281" w:rsidP="00A06281">
      <w:pPr>
        <w:pStyle w:val="Text1"/>
        <w:spacing w:after="0"/>
        <w:rPr>
          <w:i/>
          <w:szCs w:val="22"/>
        </w:rPr>
      </w:pPr>
      <w:r w:rsidRPr="00352B2C">
        <w:rPr>
          <w:i/>
          <w:szCs w:val="22"/>
        </w:rPr>
        <w:t>MONSTAT - Statistics Office of Montenegro</w:t>
      </w:r>
    </w:p>
    <w:p w14:paraId="7EC5625A" w14:textId="77777777" w:rsidR="00A06281" w:rsidRPr="00352B2C" w:rsidRDefault="00A06281" w:rsidP="00A06281">
      <w:pPr>
        <w:pStyle w:val="Text1"/>
        <w:spacing w:after="0"/>
        <w:rPr>
          <w:i/>
          <w:szCs w:val="22"/>
        </w:rPr>
      </w:pPr>
      <w:r w:rsidRPr="00352B2C">
        <w:rPr>
          <w:i/>
          <w:szCs w:val="22"/>
        </w:rPr>
        <w:t>MRN - Montenegrin Rural Network</w:t>
      </w:r>
    </w:p>
    <w:p w14:paraId="755B2535" w14:textId="77777777" w:rsidR="00A06281" w:rsidRPr="00352B2C" w:rsidRDefault="00A06281" w:rsidP="00A06281">
      <w:pPr>
        <w:pStyle w:val="Text1"/>
        <w:spacing w:after="0"/>
        <w:rPr>
          <w:i/>
          <w:szCs w:val="22"/>
        </w:rPr>
      </w:pPr>
      <w:r w:rsidRPr="00352B2C">
        <w:rPr>
          <w:i/>
          <w:szCs w:val="22"/>
        </w:rPr>
        <w:t>MSDT – Ministry of Sustainable Development and Tourism</w:t>
      </w:r>
    </w:p>
    <w:p w14:paraId="44AF4EAD" w14:textId="77777777" w:rsidR="00A06281" w:rsidRPr="00352B2C" w:rsidRDefault="00A06281" w:rsidP="00A06281">
      <w:pPr>
        <w:pStyle w:val="Text1"/>
        <w:spacing w:after="0"/>
        <w:rPr>
          <w:i/>
          <w:szCs w:val="22"/>
        </w:rPr>
      </w:pPr>
      <w:r w:rsidRPr="00352B2C">
        <w:rPr>
          <w:i/>
          <w:szCs w:val="22"/>
        </w:rPr>
        <w:t>NAO - National Authorizing Officer</w:t>
      </w:r>
    </w:p>
    <w:p w14:paraId="146A1665" w14:textId="77777777" w:rsidR="00A06281" w:rsidRPr="00352B2C" w:rsidRDefault="00A06281" w:rsidP="00A06281">
      <w:pPr>
        <w:pStyle w:val="Text1"/>
        <w:spacing w:after="0"/>
        <w:rPr>
          <w:i/>
          <w:szCs w:val="22"/>
        </w:rPr>
      </w:pPr>
      <w:r w:rsidRPr="00352B2C">
        <w:rPr>
          <w:i/>
          <w:szCs w:val="22"/>
        </w:rPr>
        <w:lastRenderedPageBreak/>
        <w:t>NF - National Fund</w:t>
      </w:r>
    </w:p>
    <w:p w14:paraId="44E9E879" w14:textId="77777777" w:rsidR="00A06281" w:rsidRPr="00352B2C" w:rsidRDefault="00A06281" w:rsidP="00A06281">
      <w:pPr>
        <w:pStyle w:val="Text1"/>
        <w:spacing w:after="0"/>
        <w:rPr>
          <w:i/>
          <w:szCs w:val="22"/>
        </w:rPr>
      </w:pPr>
      <w:r w:rsidRPr="00352B2C">
        <w:rPr>
          <w:i/>
          <w:szCs w:val="22"/>
        </w:rPr>
        <w:t>NGO - Non- governmental organization (s)</w:t>
      </w:r>
    </w:p>
    <w:p w14:paraId="5C88443F" w14:textId="77777777" w:rsidR="00A06281" w:rsidRPr="00352B2C" w:rsidRDefault="00A06281" w:rsidP="00A06281">
      <w:pPr>
        <w:pStyle w:val="Text1"/>
        <w:spacing w:after="0"/>
        <w:rPr>
          <w:i/>
          <w:szCs w:val="22"/>
        </w:rPr>
      </w:pPr>
      <w:r w:rsidRPr="00352B2C">
        <w:rPr>
          <w:i/>
          <w:szCs w:val="22"/>
        </w:rPr>
        <w:t>NIPAC - National IPA Coordinator</w:t>
      </w:r>
    </w:p>
    <w:p w14:paraId="72AEFA01" w14:textId="77777777" w:rsidR="00A06281" w:rsidRPr="00352B2C" w:rsidRDefault="00A06281" w:rsidP="00A06281">
      <w:pPr>
        <w:pStyle w:val="Text1"/>
        <w:spacing w:after="0"/>
        <w:rPr>
          <w:i/>
          <w:szCs w:val="22"/>
        </w:rPr>
      </w:pPr>
      <w:r w:rsidRPr="00352B2C">
        <w:rPr>
          <w:i/>
          <w:szCs w:val="22"/>
        </w:rPr>
        <w:t>NIS - National Forest Inventory</w:t>
      </w:r>
    </w:p>
    <w:p w14:paraId="3DB9DF64" w14:textId="77777777" w:rsidR="00A06281" w:rsidRPr="00352B2C" w:rsidRDefault="00A06281" w:rsidP="00A06281">
      <w:pPr>
        <w:pStyle w:val="Text1"/>
        <w:spacing w:after="0"/>
        <w:rPr>
          <w:i/>
          <w:szCs w:val="22"/>
        </w:rPr>
      </w:pPr>
      <w:r w:rsidRPr="00352B2C">
        <w:rPr>
          <w:i/>
          <w:szCs w:val="22"/>
        </w:rPr>
        <w:t>NMS - National Minimum Standards</w:t>
      </w:r>
    </w:p>
    <w:p w14:paraId="1EBBCFE1" w14:textId="77777777" w:rsidR="00A06281" w:rsidRPr="00352B2C" w:rsidRDefault="00A06281" w:rsidP="00A06281">
      <w:pPr>
        <w:pStyle w:val="Text1"/>
        <w:spacing w:after="0"/>
        <w:rPr>
          <w:i/>
          <w:szCs w:val="22"/>
        </w:rPr>
      </w:pPr>
      <w:r w:rsidRPr="00352B2C">
        <w:rPr>
          <w:i/>
          <w:szCs w:val="22"/>
        </w:rPr>
        <w:t>NUTS - The Nomenclature of Territorial Units for Statistics</w:t>
      </w:r>
    </w:p>
    <w:p w14:paraId="2622A855" w14:textId="77777777" w:rsidR="00A06281" w:rsidRPr="00352B2C" w:rsidRDefault="00A06281" w:rsidP="00A06281">
      <w:pPr>
        <w:pStyle w:val="Text1"/>
        <w:spacing w:after="0"/>
        <w:rPr>
          <w:i/>
          <w:szCs w:val="22"/>
        </w:rPr>
      </w:pPr>
      <w:r w:rsidRPr="00352B2C">
        <w:rPr>
          <w:i/>
          <w:szCs w:val="22"/>
        </w:rPr>
        <w:t>OADP - Organic Agriculture Development Program</w:t>
      </w:r>
    </w:p>
    <w:p w14:paraId="1AA08432" w14:textId="77777777" w:rsidR="00A06281" w:rsidRPr="00352B2C" w:rsidRDefault="00A06281" w:rsidP="00A06281">
      <w:pPr>
        <w:pStyle w:val="Text1"/>
        <w:spacing w:after="0"/>
        <w:rPr>
          <w:i/>
          <w:szCs w:val="22"/>
        </w:rPr>
      </w:pPr>
      <w:r w:rsidRPr="00352B2C">
        <w:rPr>
          <w:i/>
          <w:szCs w:val="22"/>
        </w:rPr>
        <w:t>OECD - The Organization for Economic Cooperation and Development</w:t>
      </w:r>
    </w:p>
    <w:p w14:paraId="1AFC384D" w14:textId="77777777" w:rsidR="00CE753C" w:rsidRPr="00352B2C" w:rsidRDefault="00CE753C" w:rsidP="00A06281">
      <w:pPr>
        <w:pStyle w:val="Text1"/>
        <w:spacing w:after="0"/>
        <w:rPr>
          <w:i/>
          <w:szCs w:val="22"/>
        </w:rPr>
      </w:pPr>
      <w:r w:rsidRPr="00352B2C">
        <w:rPr>
          <w:i/>
          <w:szCs w:val="22"/>
        </w:rPr>
        <w:t>OS-Operating Structure</w:t>
      </w:r>
    </w:p>
    <w:p w14:paraId="5908960C" w14:textId="77777777" w:rsidR="00A06281" w:rsidRPr="00352B2C" w:rsidRDefault="00A06281" w:rsidP="00A06281">
      <w:pPr>
        <w:pStyle w:val="Text1"/>
        <w:spacing w:after="0"/>
        <w:rPr>
          <w:i/>
          <w:szCs w:val="22"/>
        </w:rPr>
      </w:pPr>
      <w:r w:rsidRPr="00352B2C">
        <w:rPr>
          <w:i/>
          <w:szCs w:val="22"/>
        </w:rPr>
        <w:t>PDO - Protected Designation of Origin</w:t>
      </w:r>
    </w:p>
    <w:p w14:paraId="39712D6A" w14:textId="77777777" w:rsidR="00A06281" w:rsidRPr="00352B2C" w:rsidRDefault="00A06281" w:rsidP="00A06281">
      <w:pPr>
        <w:pStyle w:val="Text1"/>
        <w:spacing w:after="0"/>
        <w:rPr>
          <w:i/>
          <w:szCs w:val="22"/>
        </w:rPr>
      </w:pPr>
      <w:r w:rsidRPr="00352B2C">
        <w:rPr>
          <w:i/>
          <w:szCs w:val="22"/>
        </w:rPr>
        <w:t xml:space="preserve">PGI - Protected Geographic Indication </w:t>
      </w:r>
    </w:p>
    <w:p w14:paraId="45E81A4B" w14:textId="77777777" w:rsidR="00A06281" w:rsidRPr="00352B2C" w:rsidRDefault="00A06281" w:rsidP="00A06281">
      <w:pPr>
        <w:pStyle w:val="Text1"/>
        <w:spacing w:after="0"/>
        <w:rPr>
          <w:i/>
          <w:szCs w:val="22"/>
        </w:rPr>
      </w:pPr>
      <w:r w:rsidRPr="00352B2C">
        <w:rPr>
          <w:i/>
          <w:szCs w:val="22"/>
        </w:rPr>
        <w:t xml:space="preserve">PRAG- Practical Guide to Contract Procedures for EU External Actions  </w:t>
      </w:r>
    </w:p>
    <w:p w14:paraId="74458077" w14:textId="77777777" w:rsidR="00CE753C" w:rsidRPr="00352B2C" w:rsidRDefault="00CE753C" w:rsidP="00A06281">
      <w:pPr>
        <w:pStyle w:val="Text1"/>
        <w:spacing w:after="0"/>
        <w:rPr>
          <w:i/>
          <w:szCs w:val="22"/>
        </w:rPr>
      </w:pPr>
      <w:r w:rsidRPr="00352B2C">
        <w:rPr>
          <w:i/>
          <w:szCs w:val="22"/>
        </w:rPr>
        <w:t>RD-Rural development</w:t>
      </w:r>
    </w:p>
    <w:p w14:paraId="295E518A" w14:textId="77777777" w:rsidR="00A06281" w:rsidRPr="00352B2C" w:rsidRDefault="00A06281" w:rsidP="00A06281">
      <w:pPr>
        <w:pStyle w:val="Text1"/>
        <w:spacing w:after="0"/>
        <w:rPr>
          <w:i/>
          <w:szCs w:val="22"/>
        </w:rPr>
      </w:pPr>
      <w:r w:rsidRPr="00352B2C">
        <w:rPr>
          <w:i/>
          <w:szCs w:val="22"/>
        </w:rPr>
        <w:t>RBD- River basin districts</w:t>
      </w:r>
    </w:p>
    <w:p w14:paraId="226ADBCC" w14:textId="77777777" w:rsidR="00A06281" w:rsidRPr="00352B2C" w:rsidRDefault="00A06281" w:rsidP="00A06281">
      <w:pPr>
        <w:pStyle w:val="Text1"/>
        <w:spacing w:after="0"/>
        <w:rPr>
          <w:i/>
          <w:szCs w:val="22"/>
        </w:rPr>
      </w:pPr>
      <w:r w:rsidRPr="00352B2C">
        <w:rPr>
          <w:i/>
          <w:szCs w:val="22"/>
        </w:rPr>
        <w:t>RED - Real Estate Directorate</w:t>
      </w:r>
    </w:p>
    <w:p w14:paraId="787EF194" w14:textId="77777777" w:rsidR="00A06281" w:rsidRPr="00352B2C" w:rsidRDefault="00A06281" w:rsidP="00A06281">
      <w:pPr>
        <w:pStyle w:val="Text1"/>
        <w:spacing w:after="0"/>
        <w:rPr>
          <w:i/>
          <w:szCs w:val="22"/>
        </w:rPr>
      </w:pPr>
      <w:r w:rsidRPr="00352B2C">
        <w:rPr>
          <w:i/>
          <w:szCs w:val="22"/>
        </w:rPr>
        <w:t>SA - Sectoral Agreement</w:t>
      </w:r>
    </w:p>
    <w:p w14:paraId="3906BE1E" w14:textId="77777777" w:rsidR="00A06281" w:rsidRPr="00352B2C" w:rsidRDefault="00A06281" w:rsidP="00A06281">
      <w:pPr>
        <w:pStyle w:val="Text1"/>
        <w:spacing w:after="0"/>
        <w:rPr>
          <w:i/>
          <w:szCs w:val="22"/>
        </w:rPr>
      </w:pPr>
      <w:r w:rsidRPr="00352B2C">
        <w:rPr>
          <w:i/>
          <w:szCs w:val="22"/>
        </w:rPr>
        <w:t>SIDA - Swedish International Development Agency</w:t>
      </w:r>
    </w:p>
    <w:p w14:paraId="52B84868" w14:textId="77777777" w:rsidR="00A06281" w:rsidRPr="00352B2C" w:rsidRDefault="00A06281" w:rsidP="00A06281">
      <w:pPr>
        <w:pStyle w:val="Text1"/>
        <w:spacing w:after="0"/>
        <w:rPr>
          <w:i/>
          <w:szCs w:val="22"/>
        </w:rPr>
      </w:pPr>
      <w:r w:rsidRPr="00352B2C">
        <w:rPr>
          <w:i/>
          <w:szCs w:val="22"/>
        </w:rPr>
        <w:t>SO - Standard Economic Output</w:t>
      </w:r>
    </w:p>
    <w:p w14:paraId="02BEB0E0" w14:textId="77777777" w:rsidR="00A06281" w:rsidRPr="00352B2C" w:rsidRDefault="00A06281" w:rsidP="00A06281">
      <w:pPr>
        <w:pStyle w:val="Text1"/>
        <w:spacing w:after="0"/>
        <w:rPr>
          <w:i/>
          <w:szCs w:val="22"/>
        </w:rPr>
      </w:pPr>
      <w:r w:rsidRPr="00352B2C">
        <w:rPr>
          <w:i/>
          <w:szCs w:val="22"/>
        </w:rPr>
        <w:t>SWG RRD - Regional Rural Development Standing Working Group</w:t>
      </w:r>
    </w:p>
    <w:p w14:paraId="689434D9" w14:textId="77777777" w:rsidR="00A06281" w:rsidRPr="00352B2C" w:rsidRDefault="00A06281" w:rsidP="00A06281">
      <w:pPr>
        <w:pStyle w:val="Text1"/>
        <w:spacing w:after="0"/>
        <w:rPr>
          <w:i/>
          <w:szCs w:val="22"/>
        </w:rPr>
      </w:pPr>
      <w:r w:rsidRPr="00352B2C">
        <w:rPr>
          <w:i/>
          <w:szCs w:val="22"/>
        </w:rPr>
        <w:t>SWOT - Strengths, weaknesses, opportunities, threats analysis</w:t>
      </w:r>
    </w:p>
    <w:p w14:paraId="18BC60DF" w14:textId="77777777" w:rsidR="00A06281" w:rsidRPr="00352B2C" w:rsidRDefault="00A06281" w:rsidP="00A06281">
      <w:pPr>
        <w:pStyle w:val="Text1"/>
        <w:spacing w:after="0"/>
        <w:rPr>
          <w:i/>
          <w:szCs w:val="22"/>
        </w:rPr>
      </w:pPr>
      <w:r w:rsidRPr="00352B2C">
        <w:rPr>
          <w:i/>
          <w:szCs w:val="22"/>
        </w:rPr>
        <w:t>TAIEX - Technical Assistance and Information Exchange instrument</w:t>
      </w:r>
    </w:p>
    <w:p w14:paraId="0DDD150B" w14:textId="77777777" w:rsidR="00A06281" w:rsidRPr="00352B2C" w:rsidRDefault="00A06281" w:rsidP="00A06281">
      <w:pPr>
        <w:pStyle w:val="Text1"/>
        <w:spacing w:after="0"/>
        <w:rPr>
          <w:i/>
          <w:szCs w:val="22"/>
        </w:rPr>
      </w:pPr>
      <w:r w:rsidRPr="00352B2C">
        <w:rPr>
          <w:i/>
          <w:szCs w:val="22"/>
        </w:rPr>
        <w:t>UNDP - United Nations Development Programme</w:t>
      </w:r>
    </w:p>
    <w:p w14:paraId="757D0C27" w14:textId="77777777" w:rsidR="00A06281" w:rsidRPr="00352B2C" w:rsidRDefault="00A06281" w:rsidP="00A06281">
      <w:pPr>
        <w:pStyle w:val="Text1"/>
        <w:spacing w:after="0"/>
        <w:rPr>
          <w:i/>
          <w:szCs w:val="22"/>
        </w:rPr>
      </w:pPr>
      <w:r w:rsidRPr="00352B2C">
        <w:rPr>
          <w:i/>
          <w:szCs w:val="22"/>
        </w:rPr>
        <w:t>UNFCCC - United Nations Framework Convention on Climate Change</w:t>
      </w:r>
    </w:p>
    <w:p w14:paraId="5948271B" w14:textId="77777777" w:rsidR="00A06281" w:rsidRPr="00352B2C" w:rsidRDefault="00A06281" w:rsidP="00A06281">
      <w:pPr>
        <w:pStyle w:val="Text1"/>
        <w:spacing w:after="0"/>
        <w:rPr>
          <w:i/>
          <w:szCs w:val="22"/>
        </w:rPr>
      </w:pPr>
      <w:r w:rsidRPr="00352B2C">
        <w:rPr>
          <w:i/>
          <w:szCs w:val="22"/>
        </w:rPr>
        <w:t>USAID - United States Agency for International Development</w:t>
      </w:r>
    </w:p>
    <w:p w14:paraId="40112939" w14:textId="77777777" w:rsidR="00A06281" w:rsidRPr="00352B2C" w:rsidRDefault="00A06281" w:rsidP="00A06281">
      <w:pPr>
        <w:pStyle w:val="Text1"/>
        <w:spacing w:after="0"/>
        <w:rPr>
          <w:i/>
          <w:szCs w:val="22"/>
        </w:rPr>
      </w:pPr>
      <w:r w:rsidRPr="00352B2C">
        <w:rPr>
          <w:i/>
          <w:szCs w:val="22"/>
        </w:rPr>
        <w:t xml:space="preserve">WBC – Western Balkan Countries </w:t>
      </w:r>
    </w:p>
    <w:p w14:paraId="6D67578E" w14:textId="77777777" w:rsidR="00A06281" w:rsidRPr="00352B2C" w:rsidRDefault="00A06281" w:rsidP="00A06281">
      <w:pPr>
        <w:pStyle w:val="Text1"/>
        <w:spacing w:after="0"/>
        <w:rPr>
          <w:i/>
          <w:szCs w:val="22"/>
        </w:rPr>
      </w:pPr>
      <w:r w:rsidRPr="00352B2C">
        <w:rPr>
          <w:i/>
          <w:szCs w:val="22"/>
        </w:rPr>
        <w:t>WFD- Water Framework Directive</w:t>
      </w:r>
    </w:p>
    <w:p w14:paraId="3096D959" w14:textId="77777777" w:rsidR="00A06281" w:rsidRPr="00352B2C" w:rsidRDefault="00A06281" w:rsidP="00A06281">
      <w:pPr>
        <w:pStyle w:val="Text1"/>
        <w:spacing w:after="0"/>
        <w:rPr>
          <w:i/>
          <w:szCs w:val="22"/>
        </w:rPr>
      </w:pPr>
      <w:r w:rsidRPr="00352B2C">
        <w:rPr>
          <w:i/>
          <w:szCs w:val="22"/>
        </w:rPr>
        <w:t>WTTC - The World Travel and Tourism Council</w:t>
      </w:r>
    </w:p>
    <w:p w14:paraId="261D016D" w14:textId="77777777" w:rsidR="00B73BA7" w:rsidRPr="00352B2C" w:rsidRDefault="00B73BA7" w:rsidP="00A06281">
      <w:pPr>
        <w:pStyle w:val="Text1"/>
        <w:spacing w:after="0"/>
        <w:rPr>
          <w:i/>
          <w:szCs w:val="22"/>
        </w:rPr>
      </w:pPr>
      <w:r w:rsidRPr="00352B2C">
        <w:rPr>
          <w:i/>
          <w:szCs w:val="22"/>
        </w:rPr>
        <w:t>WWF – World Wide Fund for Nature</w:t>
      </w:r>
    </w:p>
    <w:p w14:paraId="41CC811F" w14:textId="77777777" w:rsidR="00A06281" w:rsidRPr="00352B2C" w:rsidRDefault="00A06281" w:rsidP="00A06281">
      <w:pPr>
        <w:pStyle w:val="Text1"/>
        <w:rPr>
          <w:szCs w:val="22"/>
        </w:rPr>
      </w:pPr>
    </w:p>
    <w:p w14:paraId="5D8269E3" w14:textId="77777777" w:rsidR="00A06281" w:rsidRPr="00352B2C" w:rsidRDefault="00A06281" w:rsidP="00A06281">
      <w:pPr>
        <w:pStyle w:val="Text1"/>
        <w:rPr>
          <w:szCs w:val="22"/>
        </w:rPr>
      </w:pPr>
    </w:p>
    <w:p w14:paraId="6F250B52" w14:textId="77777777" w:rsidR="00A06281" w:rsidRPr="00352B2C" w:rsidRDefault="00A06281" w:rsidP="00A06281">
      <w:pPr>
        <w:pStyle w:val="Text1"/>
        <w:rPr>
          <w:szCs w:val="22"/>
        </w:rPr>
      </w:pPr>
    </w:p>
    <w:p w14:paraId="7B302B2B" w14:textId="77777777" w:rsidR="00A06281" w:rsidRPr="00352B2C" w:rsidRDefault="00A06281" w:rsidP="00A06281">
      <w:pPr>
        <w:pStyle w:val="Text1"/>
        <w:rPr>
          <w:szCs w:val="22"/>
        </w:rPr>
      </w:pPr>
    </w:p>
    <w:p w14:paraId="01F4FD7F" w14:textId="77777777" w:rsidR="00A06281" w:rsidRPr="00352B2C" w:rsidRDefault="00A06281" w:rsidP="00A06281">
      <w:pPr>
        <w:pStyle w:val="Text1"/>
        <w:rPr>
          <w:szCs w:val="22"/>
        </w:rPr>
      </w:pPr>
    </w:p>
    <w:p w14:paraId="2EADA1C4" w14:textId="77777777" w:rsidR="00A06281" w:rsidRPr="00352B2C" w:rsidRDefault="00A06281" w:rsidP="00A06281">
      <w:pPr>
        <w:pStyle w:val="Text1"/>
        <w:rPr>
          <w:szCs w:val="22"/>
        </w:rPr>
      </w:pPr>
    </w:p>
    <w:p w14:paraId="5623B19F" w14:textId="77777777" w:rsidR="00A06281" w:rsidRPr="00352B2C" w:rsidRDefault="00A06281" w:rsidP="00A06281">
      <w:pPr>
        <w:pStyle w:val="Text1"/>
        <w:rPr>
          <w:szCs w:val="22"/>
        </w:rPr>
      </w:pPr>
    </w:p>
    <w:p w14:paraId="3262144D" w14:textId="77777777" w:rsidR="00A06281" w:rsidRPr="00352B2C" w:rsidRDefault="00A06281" w:rsidP="00A06281">
      <w:pPr>
        <w:pStyle w:val="Text1"/>
        <w:rPr>
          <w:szCs w:val="22"/>
        </w:rPr>
      </w:pPr>
    </w:p>
    <w:p w14:paraId="77B1AB41" w14:textId="77777777" w:rsidR="00A06281" w:rsidRPr="00352B2C" w:rsidRDefault="009C1537" w:rsidP="00A06281">
      <w:pPr>
        <w:pStyle w:val="Text1"/>
        <w:rPr>
          <w:szCs w:val="22"/>
        </w:rPr>
      </w:pPr>
      <w:r w:rsidRPr="00352B2C">
        <w:rPr>
          <w:szCs w:val="22"/>
        </w:rPr>
        <w:br w:type="page"/>
      </w:r>
    </w:p>
    <w:p w14:paraId="7603E248" w14:textId="77777777" w:rsidR="00A06281" w:rsidRPr="00352B2C" w:rsidRDefault="00A06281" w:rsidP="004E4AE6">
      <w:pPr>
        <w:pStyle w:val="Heading1"/>
        <w:numPr>
          <w:ilvl w:val="0"/>
          <w:numId w:val="61"/>
        </w:numPr>
        <w:spacing w:line="240" w:lineRule="auto"/>
        <w:rPr>
          <w:sz w:val="22"/>
          <w:szCs w:val="22"/>
        </w:rPr>
      </w:pPr>
      <w:bookmarkStart w:id="5" w:name="_Toc386628505"/>
      <w:bookmarkStart w:id="6" w:name="_Toc288422096"/>
      <w:bookmarkStart w:id="7" w:name="_Toc419457121"/>
      <w:r w:rsidRPr="00352B2C">
        <w:rPr>
          <w:sz w:val="22"/>
          <w:szCs w:val="22"/>
        </w:rPr>
        <w:lastRenderedPageBreak/>
        <w:t>T</w:t>
      </w:r>
      <w:bookmarkEnd w:id="0"/>
      <w:r w:rsidRPr="00352B2C">
        <w:rPr>
          <w:sz w:val="22"/>
          <w:szCs w:val="22"/>
        </w:rPr>
        <w:t>ITLE OF IPA RURAL DEVELOPMENT PROGRAMME</w:t>
      </w:r>
      <w:bookmarkEnd w:id="1"/>
      <w:bookmarkEnd w:id="5"/>
      <w:bookmarkEnd w:id="6"/>
      <w:bookmarkEnd w:id="7"/>
    </w:p>
    <w:p w14:paraId="0E0CE629" w14:textId="77777777" w:rsidR="00A06281" w:rsidRPr="00352B2C" w:rsidRDefault="00A06281" w:rsidP="004E4AE6">
      <w:pPr>
        <w:pStyle w:val="Text1"/>
        <w:spacing w:after="0"/>
        <w:rPr>
          <w:szCs w:val="22"/>
        </w:rPr>
      </w:pPr>
    </w:p>
    <w:p w14:paraId="1FE66C11" w14:textId="77777777" w:rsidR="00A06281" w:rsidRPr="00352B2C" w:rsidRDefault="00A06281" w:rsidP="004E4AE6">
      <w:pPr>
        <w:jc w:val="both"/>
        <w:rPr>
          <w:rStyle w:val="hps"/>
          <w:rFonts w:ascii="Times New Roman" w:hAnsi="Times New Roman"/>
          <w:sz w:val="22"/>
          <w:szCs w:val="22"/>
        </w:rPr>
      </w:pPr>
      <w:r w:rsidRPr="00352B2C">
        <w:rPr>
          <w:rStyle w:val="hps"/>
          <w:rFonts w:ascii="Times New Roman" w:hAnsi="Times New Roman"/>
          <w:sz w:val="22"/>
          <w:szCs w:val="22"/>
        </w:rPr>
        <w:t>Program</w:t>
      </w:r>
      <w:r w:rsidR="009D52DA" w:rsidRPr="00352B2C">
        <w:rPr>
          <w:rStyle w:val="hps"/>
          <w:rFonts w:ascii="Times New Roman" w:hAnsi="Times New Roman"/>
          <w:sz w:val="22"/>
          <w:szCs w:val="22"/>
        </w:rPr>
        <w:t>me</w:t>
      </w:r>
      <w:r w:rsidRPr="00352B2C">
        <w:rPr>
          <w:rStyle w:val="hps"/>
          <w:rFonts w:ascii="Times New Roman" w:hAnsi="Times New Roman"/>
          <w:sz w:val="22"/>
          <w:szCs w:val="22"/>
        </w:rPr>
        <w:t xml:space="preserve"> for </w:t>
      </w:r>
      <w:r w:rsidR="00FC2338" w:rsidRPr="00352B2C">
        <w:rPr>
          <w:rStyle w:val="hps"/>
          <w:rFonts w:ascii="Times New Roman" w:hAnsi="Times New Roman"/>
          <w:sz w:val="22"/>
          <w:szCs w:val="22"/>
        </w:rPr>
        <w:t xml:space="preserve">the development of </w:t>
      </w:r>
      <w:r w:rsidRPr="00352B2C">
        <w:rPr>
          <w:rFonts w:ascii="Times New Roman" w:hAnsi="Times New Roman"/>
          <w:sz w:val="22"/>
          <w:szCs w:val="22"/>
        </w:rPr>
        <w:t xml:space="preserve">Agriculture and Rural </w:t>
      </w:r>
      <w:r w:rsidR="00FC2338" w:rsidRPr="00352B2C">
        <w:rPr>
          <w:rFonts w:ascii="Times New Roman" w:hAnsi="Times New Roman"/>
          <w:sz w:val="22"/>
          <w:szCs w:val="22"/>
        </w:rPr>
        <w:t>areas in Montenegro</w:t>
      </w:r>
      <w:r w:rsidR="00FC2338" w:rsidRPr="00352B2C">
        <w:rPr>
          <w:rStyle w:val="hps"/>
          <w:rFonts w:ascii="Times New Roman" w:hAnsi="Times New Roman"/>
          <w:sz w:val="22"/>
          <w:szCs w:val="22"/>
        </w:rPr>
        <w:t xml:space="preserve"> under IPARD</w:t>
      </w:r>
      <w:r w:rsidR="003B2758" w:rsidRPr="00352B2C">
        <w:rPr>
          <w:rStyle w:val="hps"/>
          <w:rFonts w:ascii="Times New Roman" w:hAnsi="Times New Roman"/>
          <w:sz w:val="22"/>
          <w:szCs w:val="22"/>
        </w:rPr>
        <w:t xml:space="preserve"> II</w:t>
      </w:r>
      <w:r w:rsidR="00FC2338" w:rsidRPr="00352B2C">
        <w:rPr>
          <w:rStyle w:val="hps"/>
          <w:rFonts w:ascii="Times New Roman" w:hAnsi="Times New Roman"/>
          <w:sz w:val="22"/>
          <w:szCs w:val="22"/>
        </w:rPr>
        <w:t xml:space="preserve"> 2014-2020</w:t>
      </w:r>
      <w:r w:rsidR="006B323C" w:rsidRPr="00352B2C">
        <w:rPr>
          <w:rStyle w:val="hps"/>
          <w:rFonts w:ascii="Times New Roman" w:hAnsi="Times New Roman"/>
          <w:sz w:val="22"/>
          <w:szCs w:val="22"/>
        </w:rPr>
        <w:t>.</w:t>
      </w:r>
    </w:p>
    <w:p w14:paraId="65CC925A" w14:textId="77777777" w:rsidR="00A06281" w:rsidRPr="00352B2C" w:rsidRDefault="00A06281" w:rsidP="004E4AE6">
      <w:pPr>
        <w:jc w:val="both"/>
        <w:rPr>
          <w:rFonts w:ascii="Times New Roman" w:hAnsi="Times New Roman"/>
          <w:sz w:val="22"/>
          <w:szCs w:val="22"/>
        </w:rPr>
      </w:pPr>
    </w:p>
    <w:p w14:paraId="74178027" w14:textId="77777777" w:rsidR="00A06281" w:rsidRPr="00352B2C" w:rsidRDefault="00A06281" w:rsidP="004E4AE6">
      <w:pPr>
        <w:pStyle w:val="Heading1"/>
        <w:numPr>
          <w:ilvl w:val="0"/>
          <w:numId w:val="61"/>
        </w:numPr>
        <w:spacing w:line="240" w:lineRule="auto"/>
        <w:rPr>
          <w:sz w:val="22"/>
          <w:szCs w:val="22"/>
        </w:rPr>
      </w:pPr>
      <w:bookmarkStart w:id="8" w:name="_Toc288422097"/>
      <w:bookmarkStart w:id="9" w:name="_Toc419457122"/>
      <w:r w:rsidRPr="00352B2C">
        <w:rPr>
          <w:sz w:val="22"/>
          <w:szCs w:val="22"/>
        </w:rPr>
        <w:t>BENEFICIARY COUNTRY</w:t>
      </w:r>
      <w:bookmarkEnd w:id="8"/>
      <w:bookmarkEnd w:id="9"/>
    </w:p>
    <w:p w14:paraId="449C42DE" w14:textId="77777777" w:rsidR="00A06281" w:rsidRPr="00352B2C" w:rsidRDefault="00A06281" w:rsidP="004E4AE6">
      <w:pPr>
        <w:pStyle w:val="Text1"/>
        <w:spacing w:after="0"/>
        <w:rPr>
          <w:szCs w:val="22"/>
        </w:rPr>
      </w:pPr>
    </w:p>
    <w:p w14:paraId="39BE0B4D" w14:textId="77777777" w:rsidR="00A06281" w:rsidRPr="00352B2C" w:rsidRDefault="00A06281" w:rsidP="004E4AE6">
      <w:pPr>
        <w:pStyle w:val="Text1"/>
        <w:spacing w:after="0"/>
        <w:rPr>
          <w:szCs w:val="22"/>
        </w:rPr>
      </w:pPr>
      <w:r w:rsidRPr="00352B2C">
        <w:rPr>
          <w:szCs w:val="22"/>
        </w:rPr>
        <w:t>Montenegro</w:t>
      </w:r>
    </w:p>
    <w:p w14:paraId="4AC45BD8" w14:textId="77777777" w:rsidR="00A06281" w:rsidRPr="00352B2C" w:rsidRDefault="00A06281" w:rsidP="004E4AE6">
      <w:pPr>
        <w:pStyle w:val="Text1"/>
        <w:spacing w:after="0"/>
        <w:rPr>
          <w:szCs w:val="22"/>
        </w:rPr>
      </w:pPr>
    </w:p>
    <w:p w14:paraId="6A044342" w14:textId="77777777" w:rsidR="00A06281" w:rsidRPr="00352B2C" w:rsidRDefault="00A06281" w:rsidP="004E4AE6">
      <w:pPr>
        <w:pStyle w:val="Heading2"/>
        <w:numPr>
          <w:ilvl w:val="1"/>
          <w:numId w:val="61"/>
        </w:numPr>
        <w:spacing w:line="240" w:lineRule="auto"/>
      </w:pPr>
      <w:bookmarkStart w:id="10" w:name="_Toc288422098"/>
      <w:bookmarkStart w:id="11" w:name="_Toc419457123"/>
      <w:r w:rsidRPr="00352B2C">
        <w:t>Geographical area covered by the program</w:t>
      </w:r>
      <w:bookmarkEnd w:id="10"/>
      <w:r w:rsidR="009D52DA" w:rsidRPr="00352B2C">
        <w:t>me</w:t>
      </w:r>
      <w:bookmarkEnd w:id="11"/>
    </w:p>
    <w:p w14:paraId="40953A5B" w14:textId="77777777" w:rsidR="00A06281" w:rsidRPr="00352B2C" w:rsidRDefault="00A06281" w:rsidP="004E4AE6">
      <w:pPr>
        <w:pStyle w:val="ColorfulList-Accent11"/>
        <w:rPr>
          <w:rFonts w:ascii="Times New Roman" w:hAnsi="Times New Roman"/>
          <w:sz w:val="22"/>
          <w:szCs w:val="22"/>
        </w:rPr>
      </w:pPr>
    </w:p>
    <w:p w14:paraId="37EC86CE" w14:textId="77777777" w:rsidR="00A06281" w:rsidRPr="00352B2C" w:rsidRDefault="00A06281" w:rsidP="004E4AE6">
      <w:pPr>
        <w:jc w:val="both"/>
        <w:rPr>
          <w:rFonts w:ascii="Times New Roman" w:hAnsi="Times New Roman"/>
          <w:sz w:val="22"/>
          <w:szCs w:val="22"/>
        </w:rPr>
      </w:pPr>
      <w:r w:rsidRPr="00352B2C">
        <w:rPr>
          <w:rStyle w:val="hps"/>
          <w:rFonts w:ascii="Times New Roman" w:hAnsi="Times New Roman"/>
          <w:sz w:val="22"/>
          <w:szCs w:val="22"/>
        </w:rPr>
        <w:t xml:space="preserve">According to the </w:t>
      </w:r>
      <w:r w:rsidR="006B323C" w:rsidRPr="00352B2C">
        <w:rPr>
          <w:rStyle w:val="hps"/>
          <w:rFonts w:ascii="Times New Roman" w:hAnsi="Times New Roman"/>
          <w:sz w:val="22"/>
          <w:szCs w:val="22"/>
        </w:rPr>
        <w:t xml:space="preserve">relevant </w:t>
      </w:r>
      <w:r w:rsidRPr="00352B2C">
        <w:rPr>
          <w:rStyle w:val="hps"/>
          <w:rFonts w:ascii="Times New Roman" w:hAnsi="Times New Roman"/>
          <w:sz w:val="22"/>
          <w:szCs w:val="22"/>
        </w:rPr>
        <w:t>Law on</w:t>
      </w:r>
      <w:r w:rsidRPr="00352B2C">
        <w:rPr>
          <w:rFonts w:ascii="Times New Roman" w:hAnsi="Times New Roman"/>
          <w:sz w:val="22"/>
          <w:szCs w:val="22"/>
        </w:rPr>
        <w:t xml:space="preserve"> </w:t>
      </w:r>
      <w:r w:rsidRPr="00352B2C">
        <w:rPr>
          <w:rStyle w:val="hps"/>
          <w:rFonts w:ascii="Times New Roman" w:hAnsi="Times New Roman"/>
          <w:sz w:val="22"/>
          <w:szCs w:val="22"/>
        </w:rPr>
        <w:t>Territorial Organization of Montenegro</w:t>
      </w:r>
      <w:r w:rsidRPr="00352B2C">
        <w:rPr>
          <w:rFonts w:ascii="Times New Roman" w:hAnsi="Times New Roman"/>
          <w:sz w:val="22"/>
          <w:szCs w:val="22"/>
        </w:rPr>
        <w:t xml:space="preserve">, the territory </w:t>
      </w:r>
      <w:r w:rsidRPr="00352B2C">
        <w:rPr>
          <w:rStyle w:val="hps"/>
          <w:rFonts w:ascii="Times New Roman" w:hAnsi="Times New Roman"/>
          <w:sz w:val="22"/>
          <w:szCs w:val="22"/>
        </w:rPr>
        <w:t>of Montenegro</w:t>
      </w:r>
      <w:r w:rsidRPr="00352B2C">
        <w:rPr>
          <w:rFonts w:ascii="Times New Roman" w:hAnsi="Times New Roman"/>
          <w:sz w:val="22"/>
          <w:szCs w:val="22"/>
        </w:rPr>
        <w:t xml:space="preserve"> </w:t>
      </w:r>
      <w:r w:rsidRPr="00352B2C">
        <w:rPr>
          <w:rStyle w:val="hps"/>
          <w:rFonts w:ascii="Times New Roman" w:hAnsi="Times New Roman"/>
          <w:sz w:val="22"/>
          <w:szCs w:val="22"/>
        </w:rPr>
        <w:t>is divided</w:t>
      </w:r>
      <w:r w:rsidRPr="00352B2C">
        <w:rPr>
          <w:rFonts w:ascii="Times New Roman" w:hAnsi="Times New Roman"/>
          <w:sz w:val="22"/>
          <w:szCs w:val="22"/>
        </w:rPr>
        <w:t xml:space="preserve"> </w:t>
      </w:r>
      <w:r w:rsidR="00FC2338" w:rsidRPr="00352B2C">
        <w:rPr>
          <w:rStyle w:val="hps"/>
          <w:rFonts w:ascii="Times New Roman" w:hAnsi="Times New Roman"/>
          <w:sz w:val="22"/>
          <w:szCs w:val="22"/>
        </w:rPr>
        <w:t xml:space="preserve">into </w:t>
      </w:r>
      <w:r w:rsidRPr="00352B2C">
        <w:rPr>
          <w:rStyle w:val="hps"/>
          <w:rFonts w:ascii="Times New Roman" w:hAnsi="Times New Roman"/>
          <w:sz w:val="22"/>
          <w:szCs w:val="22"/>
        </w:rPr>
        <w:t>municipalities</w:t>
      </w:r>
      <w:r w:rsidR="00FC2338" w:rsidRPr="00352B2C">
        <w:rPr>
          <w:rStyle w:val="hps"/>
          <w:rFonts w:ascii="Times New Roman" w:hAnsi="Times New Roman"/>
          <w:sz w:val="22"/>
          <w:szCs w:val="22"/>
        </w:rPr>
        <w:t xml:space="preserve">, </w:t>
      </w:r>
      <w:r w:rsidR="006B323C" w:rsidRPr="00352B2C">
        <w:rPr>
          <w:rStyle w:val="hps"/>
          <w:rFonts w:ascii="Times New Roman" w:hAnsi="Times New Roman"/>
          <w:sz w:val="22"/>
          <w:szCs w:val="22"/>
        </w:rPr>
        <w:t xml:space="preserve">Capital city Podgorica, municipality within Capital city and </w:t>
      </w:r>
      <w:r w:rsidR="00FC2338" w:rsidRPr="00352B2C">
        <w:rPr>
          <w:rStyle w:val="hps"/>
          <w:rFonts w:ascii="Times New Roman" w:hAnsi="Times New Roman"/>
          <w:sz w:val="22"/>
          <w:szCs w:val="22"/>
        </w:rPr>
        <w:t>Old Royal capital Cetinje</w:t>
      </w:r>
      <w:r w:rsidR="007A38B2" w:rsidRPr="00352B2C">
        <w:rPr>
          <w:rStyle w:val="hps"/>
          <w:rFonts w:ascii="Times New Roman" w:hAnsi="Times New Roman"/>
          <w:sz w:val="22"/>
          <w:szCs w:val="22"/>
        </w:rPr>
        <w:t>.</w:t>
      </w:r>
    </w:p>
    <w:p w14:paraId="07FC6D33" w14:textId="77777777" w:rsidR="00A06281" w:rsidRPr="00352B2C" w:rsidRDefault="00A06281" w:rsidP="004E4AE6">
      <w:pPr>
        <w:jc w:val="both"/>
        <w:rPr>
          <w:rFonts w:ascii="Times New Roman" w:hAnsi="Times New Roman"/>
          <w:sz w:val="22"/>
          <w:szCs w:val="22"/>
        </w:rPr>
      </w:pPr>
    </w:p>
    <w:p w14:paraId="79F5E144" w14:textId="77777777" w:rsidR="00A06281" w:rsidRPr="00352B2C" w:rsidRDefault="002A4AE2" w:rsidP="004E4AE6">
      <w:pPr>
        <w:jc w:val="both"/>
        <w:rPr>
          <w:rFonts w:ascii="Times New Roman" w:hAnsi="Times New Roman"/>
          <w:bCs/>
          <w:sz w:val="22"/>
          <w:szCs w:val="22"/>
        </w:rPr>
      </w:pPr>
      <w:r w:rsidRPr="00352B2C">
        <w:rPr>
          <w:rFonts w:ascii="Times New Roman" w:hAnsi="Times New Roman"/>
          <w:sz w:val="22"/>
          <w:szCs w:val="22"/>
        </w:rPr>
        <w:t>According to</w:t>
      </w:r>
      <w:r w:rsidR="00A06281" w:rsidRPr="00352B2C">
        <w:rPr>
          <w:rFonts w:ascii="Times New Roman" w:hAnsi="Times New Roman"/>
          <w:sz w:val="22"/>
          <w:szCs w:val="22"/>
        </w:rPr>
        <w:t xml:space="preserve"> the Statistics Office of Montenegro – MONSTAT Montenegro </w:t>
      </w:r>
      <w:r w:rsidRPr="00352B2C">
        <w:rPr>
          <w:rFonts w:ascii="Times New Roman" w:hAnsi="Times New Roman"/>
          <w:sz w:val="22"/>
          <w:szCs w:val="22"/>
        </w:rPr>
        <w:t xml:space="preserve">is </w:t>
      </w:r>
      <w:r w:rsidR="00A06281" w:rsidRPr="00352B2C">
        <w:rPr>
          <w:rFonts w:ascii="Times New Roman" w:hAnsi="Times New Roman"/>
          <w:sz w:val="22"/>
          <w:szCs w:val="22"/>
        </w:rPr>
        <w:t xml:space="preserve">a single statistical region at all three NUTS levels. Further division onto local administrative units: </w:t>
      </w:r>
      <w:r w:rsidR="00A06281" w:rsidRPr="00352B2C">
        <w:rPr>
          <w:rFonts w:ascii="Times New Roman" w:hAnsi="Times New Roman"/>
          <w:bCs/>
          <w:sz w:val="22"/>
          <w:szCs w:val="22"/>
        </w:rPr>
        <w:t>LAU1</w:t>
      </w:r>
      <w:r w:rsidR="00A06281" w:rsidRPr="00352B2C">
        <w:rPr>
          <w:rFonts w:ascii="Times New Roman" w:hAnsi="Times New Roman"/>
          <w:sz w:val="22"/>
          <w:szCs w:val="22"/>
        </w:rPr>
        <w:t xml:space="preserve"> (Local Administrative Unit 1</w:t>
      </w:r>
      <w:r w:rsidR="00A06281" w:rsidRPr="00352B2C">
        <w:rPr>
          <w:rFonts w:ascii="Times New Roman" w:hAnsi="Times New Roman"/>
          <w:bCs/>
          <w:sz w:val="22"/>
          <w:szCs w:val="22"/>
        </w:rPr>
        <w:t xml:space="preserve">) is equivalent to Montenegrin </w:t>
      </w:r>
      <w:r w:rsidRPr="00352B2C">
        <w:rPr>
          <w:rFonts w:ascii="Times New Roman" w:hAnsi="Times New Roman"/>
          <w:bCs/>
          <w:sz w:val="22"/>
          <w:szCs w:val="22"/>
        </w:rPr>
        <w:t>local self-governments</w:t>
      </w:r>
      <w:r w:rsidR="00A06281" w:rsidRPr="00352B2C">
        <w:rPr>
          <w:rFonts w:ascii="Times New Roman" w:hAnsi="Times New Roman"/>
          <w:bCs/>
          <w:sz w:val="22"/>
          <w:szCs w:val="22"/>
        </w:rPr>
        <w:t xml:space="preserve"> (23 in total), and LAU2 to settlements, 1,307 in total. </w:t>
      </w:r>
    </w:p>
    <w:p w14:paraId="68CFE031" w14:textId="77777777" w:rsidR="00A06281" w:rsidRPr="00352B2C" w:rsidRDefault="00A06281" w:rsidP="004E4AE6">
      <w:pPr>
        <w:jc w:val="both"/>
        <w:rPr>
          <w:rFonts w:ascii="Times New Roman" w:hAnsi="Times New Roman"/>
          <w:sz w:val="22"/>
          <w:szCs w:val="22"/>
        </w:rPr>
      </w:pPr>
    </w:p>
    <w:p w14:paraId="09D8A6A0" w14:textId="77777777" w:rsidR="00A06281" w:rsidRPr="00352B2C" w:rsidRDefault="00A06281" w:rsidP="004E4AE6">
      <w:pPr>
        <w:pStyle w:val="Heading1"/>
        <w:numPr>
          <w:ilvl w:val="0"/>
          <w:numId w:val="61"/>
        </w:numPr>
        <w:spacing w:line="240" w:lineRule="auto"/>
        <w:rPr>
          <w:sz w:val="22"/>
          <w:szCs w:val="22"/>
        </w:rPr>
      </w:pPr>
      <w:bookmarkStart w:id="12" w:name="_Toc288422099"/>
      <w:bookmarkStart w:id="13" w:name="_Toc419457124"/>
      <w:r w:rsidRPr="00352B2C">
        <w:rPr>
          <w:sz w:val="22"/>
          <w:szCs w:val="22"/>
        </w:rPr>
        <w:t>DESCRIPTION OF THE CURRENT SITUATION, SWOT AND INDENTIFICATION OF NEEDS</w:t>
      </w:r>
      <w:bookmarkEnd w:id="12"/>
      <w:bookmarkEnd w:id="13"/>
    </w:p>
    <w:p w14:paraId="577CEE0A" w14:textId="77777777" w:rsidR="00A06281" w:rsidRPr="00352B2C" w:rsidRDefault="00A06281" w:rsidP="004E4AE6">
      <w:pPr>
        <w:pStyle w:val="Text1"/>
        <w:spacing w:after="0"/>
        <w:rPr>
          <w:szCs w:val="22"/>
        </w:rPr>
      </w:pPr>
    </w:p>
    <w:p w14:paraId="6EC4CC06" w14:textId="77777777" w:rsidR="00A06281" w:rsidRPr="00352B2C" w:rsidRDefault="00A06281" w:rsidP="004E4AE6">
      <w:pPr>
        <w:pStyle w:val="Heading2"/>
        <w:numPr>
          <w:ilvl w:val="1"/>
          <w:numId w:val="61"/>
        </w:numPr>
        <w:spacing w:line="240" w:lineRule="auto"/>
      </w:pPr>
      <w:bookmarkStart w:id="14" w:name="_Toc288422100"/>
      <w:bookmarkStart w:id="15" w:name="_Toc419457125"/>
      <w:r w:rsidRPr="00352B2C">
        <w:t xml:space="preserve">The general </w:t>
      </w:r>
      <w:r w:rsidR="00C90D22" w:rsidRPr="00352B2C">
        <w:t>socio-economic</w:t>
      </w:r>
      <w:r w:rsidRPr="00352B2C">
        <w:t xml:space="preserve"> context of the geographical area</w:t>
      </w:r>
      <w:bookmarkEnd w:id="14"/>
      <w:bookmarkEnd w:id="15"/>
    </w:p>
    <w:p w14:paraId="0ED3EC95" w14:textId="77777777" w:rsidR="00A06281" w:rsidRPr="00352B2C" w:rsidRDefault="00A06281" w:rsidP="004E4AE6">
      <w:pPr>
        <w:pStyle w:val="ColorfulList-Accent11"/>
        <w:rPr>
          <w:rFonts w:ascii="Times New Roman" w:hAnsi="Times New Roman"/>
          <w:sz w:val="22"/>
          <w:szCs w:val="22"/>
        </w:rPr>
      </w:pPr>
    </w:p>
    <w:p w14:paraId="7327C0E8" w14:textId="77777777" w:rsidR="00A06281" w:rsidRPr="00352B2C" w:rsidRDefault="00A06281" w:rsidP="004E4AE6">
      <w:pPr>
        <w:rPr>
          <w:rFonts w:ascii="Times New Roman" w:hAnsi="Times New Roman"/>
          <w:b/>
          <w:bCs/>
          <w:sz w:val="22"/>
          <w:szCs w:val="22"/>
        </w:rPr>
      </w:pPr>
      <w:bookmarkStart w:id="16" w:name="_Toc318385980"/>
      <w:bookmarkStart w:id="17" w:name="_Toc318388722"/>
      <w:bookmarkStart w:id="18" w:name="_Toc327166683"/>
      <w:bookmarkStart w:id="19" w:name="_Toc386628507"/>
      <w:r w:rsidRPr="00352B2C">
        <w:rPr>
          <w:rFonts w:ascii="Times New Roman" w:hAnsi="Times New Roman"/>
          <w:b/>
          <w:sz w:val="22"/>
          <w:szCs w:val="22"/>
        </w:rPr>
        <w:t>Montenegro</w:t>
      </w:r>
      <w:bookmarkEnd w:id="16"/>
      <w:bookmarkEnd w:id="17"/>
      <w:bookmarkEnd w:id="18"/>
      <w:r w:rsidRPr="00352B2C">
        <w:rPr>
          <w:rFonts w:ascii="Times New Roman" w:hAnsi="Times New Roman"/>
          <w:b/>
          <w:sz w:val="22"/>
          <w:szCs w:val="22"/>
        </w:rPr>
        <w:t xml:space="preserve"> demographic trends</w:t>
      </w:r>
      <w:bookmarkEnd w:id="19"/>
    </w:p>
    <w:p w14:paraId="572067A3" w14:textId="77777777" w:rsidR="00A06281" w:rsidRPr="00352B2C" w:rsidRDefault="00A06281" w:rsidP="004E4AE6">
      <w:pPr>
        <w:jc w:val="both"/>
        <w:rPr>
          <w:rFonts w:ascii="Times New Roman" w:hAnsi="Times New Roman"/>
          <w:sz w:val="22"/>
          <w:szCs w:val="22"/>
        </w:rPr>
      </w:pPr>
    </w:p>
    <w:p w14:paraId="1134ACAA" w14:textId="77777777" w:rsidR="00A06281" w:rsidRPr="00352B2C" w:rsidRDefault="00A06281" w:rsidP="004E4AE6">
      <w:pPr>
        <w:jc w:val="both"/>
        <w:rPr>
          <w:rFonts w:ascii="Times New Roman" w:hAnsi="Times New Roman"/>
          <w:sz w:val="22"/>
          <w:szCs w:val="22"/>
        </w:rPr>
      </w:pPr>
      <w:r w:rsidRPr="00352B2C">
        <w:rPr>
          <w:rFonts w:ascii="Times New Roman" w:hAnsi="Times New Roman"/>
          <w:sz w:val="22"/>
          <w:szCs w:val="22"/>
        </w:rPr>
        <w:t xml:space="preserve">Montenegro is situated in the southeast of Europe, with a surface area of 13,812 square </w:t>
      </w:r>
      <w:r w:rsidR="00352B2C" w:rsidRPr="00352B2C">
        <w:rPr>
          <w:rFonts w:ascii="Times New Roman" w:hAnsi="Times New Roman"/>
          <w:sz w:val="22"/>
          <w:szCs w:val="22"/>
        </w:rPr>
        <w:t>kilometres</w:t>
      </w:r>
      <w:r w:rsidRPr="00352B2C">
        <w:rPr>
          <w:rFonts w:ascii="Times New Roman" w:hAnsi="Times New Roman"/>
          <w:sz w:val="22"/>
          <w:szCs w:val="22"/>
        </w:rPr>
        <w:t xml:space="preserve">, which represents 0.31% of the area of EU-28. The total length of the land borders is 614 km. The </w:t>
      </w:r>
      <w:r w:rsidR="00352B2C" w:rsidRPr="00352B2C">
        <w:rPr>
          <w:rFonts w:ascii="Times New Roman" w:hAnsi="Times New Roman"/>
          <w:sz w:val="22"/>
          <w:szCs w:val="22"/>
        </w:rPr>
        <w:t>neighbouring</w:t>
      </w:r>
      <w:r w:rsidRPr="00352B2C">
        <w:rPr>
          <w:rFonts w:ascii="Times New Roman" w:hAnsi="Times New Roman"/>
          <w:sz w:val="22"/>
          <w:szCs w:val="22"/>
        </w:rPr>
        <w:t xml:space="preserve"> country to the west and partly to the north is Bosnia and Herzegovina (225 km or 36.6% of total land border), to the north and northeast, Serbia and </w:t>
      </w:r>
      <w:r w:rsidR="002466AD" w:rsidRPr="00352B2C">
        <w:rPr>
          <w:sz w:val="22"/>
          <w:szCs w:val="22"/>
        </w:rPr>
        <w:t>Kosovo</w:t>
      </w:r>
      <w:r w:rsidR="002466AD" w:rsidRPr="00352B2C">
        <w:rPr>
          <w:rStyle w:val="FootnoteReference"/>
          <w:sz w:val="22"/>
          <w:szCs w:val="22"/>
        </w:rPr>
        <w:footnoteReference w:customMarkFollows="1" w:id="1"/>
        <w:sym w:font="Symbol" w:char="F02A"/>
      </w:r>
      <w:r w:rsidRPr="00352B2C">
        <w:rPr>
          <w:rFonts w:ascii="Times New Roman" w:hAnsi="Times New Roman"/>
          <w:sz w:val="22"/>
          <w:szCs w:val="22"/>
        </w:rPr>
        <w:t xml:space="preserve"> (203 km or 33.1%), to the southeast, Albania (172 km or 28%) and to the southwest, Croatia (14 km or 2.3%). The Adriatic Sea coastline is 293</w:t>
      </w:r>
      <w:r w:rsidR="001741A8" w:rsidRPr="00352B2C">
        <w:rPr>
          <w:rFonts w:ascii="Times New Roman" w:hAnsi="Times New Roman"/>
          <w:sz w:val="22"/>
          <w:szCs w:val="22"/>
        </w:rPr>
        <w:t>.</w:t>
      </w:r>
      <w:r w:rsidRPr="00352B2C">
        <w:rPr>
          <w:rFonts w:ascii="Times New Roman" w:hAnsi="Times New Roman"/>
          <w:sz w:val="22"/>
          <w:szCs w:val="22"/>
        </w:rPr>
        <w:t xml:space="preserve">5 </w:t>
      </w:r>
      <w:r w:rsidR="00352B2C" w:rsidRPr="00352B2C">
        <w:rPr>
          <w:rFonts w:ascii="Times New Roman" w:hAnsi="Times New Roman"/>
          <w:sz w:val="22"/>
          <w:szCs w:val="22"/>
        </w:rPr>
        <w:t>kilometres</w:t>
      </w:r>
      <w:r w:rsidRPr="00352B2C">
        <w:rPr>
          <w:rFonts w:ascii="Times New Roman" w:hAnsi="Times New Roman"/>
          <w:sz w:val="22"/>
          <w:szCs w:val="22"/>
        </w:rPr>
        <w:t xml:space="preserve"> long. </w:t>
      </w:r>
    </w:p>
    <w:p w14:paraId="2CD09E12" w14:textId="77777777" w:rsidR="00A06281" w:rsidRPr="00352B2C" w:rsidRDefault="00A06281" w:rsidP="004E4AE6">
      <w:pPr>
        <w:jc w:val="both"/>
        <w:rPr>
          <w:rFonts w:ascii="Times New Roman" w:hAnsi="Times New Roman"/>
          <w:sz w:val="22"/>
          <w:szCs w:val="22"/>
        </w:rPr>
      </w:pPr>
    </w:p>
    <w:p w14:paraId="5A4CE7BD" w14:textId="77777777" w:rsidR="00A06281" w:rsidRPr="00352B2C" w:rsidRDefault="00A06281" w:rsidP="004E4AE6">
      <w:pPr>
        <w:jc w:val="both"/>
        <w:rPr>
          <w:rFonts w:ascii="Times New Roman" w:hAnsi="Times New Roman"/>
          <w:sz w:val="22"/>
          <w:szCs w:val="22"/>
        </w:rPr>
      </w:pPr>
      <w:r w:rsidRPr="00352B2C">
        <w:rPr>
          <w:rFonts w:ascii="Times New Roman" w:hAnsi="Times New Roman"/>
          <w:sz w:val="22"/>
          <w:szCs w:val="22"/>
        </w:rPr>
        <w:t xml:space="preserve">According to the last census carried out in 2011, by the Statistical Office of Montenegro – MONSTAT, the population of Montenegro is 620,029. The population density is 45 people per square </w:t>
      </w:r>
      <w:r w:rsidR="00352B2C" w:rsidRPr="00352B2C">
        <w:rPr>
          <w:rFonts w:ascii="Times New Roman" w:hAnsi="Times New Roman"/>
          <w:sz w:val="22"/>
          <w:szCs w:val="22"/>
        </w:rPr>
        <w:t>kilometre</w:t>
      </w:r>
      <w:r w:rsidRPr="00352B2C">
        <w:rPr>
          <w:rFonts w:ascii="Times New Roman" w:hAnsi="Times New Roman"/>
          <w:sz w:val="22"/>
          <w:szCs w:val="22"/>
        </w:rPr>
        <w:t xml:space="preserve"> on average, making Montenegro one of the most sparsely populated countries in Europe (except for the Nordic countries). According to the Constitution of Montenegro, the capital is Podgorica with a population of 185,937 while the Old Royal Capital is Cetinje with a population of 16,657.</w:t>
      </w:r>
    </w:p>
    <w:p w14:paraId="53631746" w14:textId="77777777" w:rsidR="00D051E8" w:rsidRPr="00352B2C" w:rsidRDefault="00D051E8" w:rsidP="00A06281">
      <w:pPr>
        <w:pStyle w:val="Izvor"/>
        <w:jc w:val="both"/>
        <w:rPr>
          <w:rFonts w:cs="Times New Roman"/>
          <w:i/>
          <w:sz w:val="22"/>
          <w:szCs w:val="22"/>
        </w:rPr>
      </w:pPr>
    </w:p>
    <w:p w14:paraId="1B80BB90" w14:textId="77777777" w:rsidR="00A06281" w:rsidRPr="00352B2C" w:rsidRDefault="00A12F23" w:rsidP="00A06281">
      <w:pPr>
        <w:jc w:val="center"/>
        <w:rPr>
          <w:rStyle w:val="hps"/>
          <w:rFonts w:ascii="Times New Roman" w:hAnsi="Times New Roman"/>
          <w:i/>
          <w:sz w:val="22"/>
          <w:szCs w:val="22"/>
        </w:rPr>
      </w:pPr>
      <w:bookmarkStart w:id="20" w:name="_Toc339629234"/>
      <w:bookmarkStart w:id="21" w:name="_Toc361916291"/>
      <w:r w:rsidRPr="00352B2C">
        <w:rPr>
          <w:rStyle w:val="hps"/>
          <w:rFonts w:ascii="Times New Roman" w:hAnsi="Times New Roman"/>
          <w:i/>
          <w:sz w:val="22"/>
          <w:szCs w:val="22"/>
        </w:rPr>
        <w:t>Table 1</w:t>
      </w:r>
      <w:r w:rsidR="00A06281" w:rsidRPr="00352B2C">
        <w:rPr>
          <w:rStyle w:val="hps"/>
          <w:rFonts w:ascii="Times New Roman" w:hAnsi="Times New Roman"/>
          <w:i/>
          <w:sz w:val="22"/>
          <w:szCs w:val="22"/>
        </w:rPr>
        <w:t>: Population in Montenegro, total and by regions, 2003-2011</w:t>
      </w:r>
      <w:bookmarkEnd w:id="20"/>
      <w:bookmarkEnd w:id="21"/>
      <w:r w:rsidRPr="00352B2C">
        <w:rPr>
          <w:rStyle w:val="FootnoteReference"/>
          <w:rFonts w:ascii="Times New Roman" w:hAnsi="Times New Roman"/>
          <w:i/>
          <w:sz w:val="22"/>
          <w:szCs w:val="22"/>
        </w:rPr>
        <w:footnoteReference w:id="2"/>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
        <w:gridCol w:w="1136"/>
        <w:gridCol w:w="1016"/>
        <w:gridCol w:w="922"/>
        <w:gridCol w:w="1016"/>
        <w:gridCol w:w="1041"/>
        <w:gridCol w:w="946"/>
        <w:gridCol w:w="982"/>
        <w:gridCol w:w="964"/>
      </w:tblGrid>
      <w:tr w:rsidR="00A06281" w:rsidRPr="00352B2C" w14:paraId="2422944A" w14:textId="77777777">
        <w:trPr>
          <w:cantSplit/>
          <w:trHeight w:val="502"/>
          <w:jc w:val="center"/>
        </w:trPr>
        <w:tc>
          <w:tcPr>
            <w:tcW w:w="1471" w:type="dxa"/>
            <w:vMerge w:val="restart"/>
            <w:shd w:val="clear" w:color="auto" w:fill="BFBFBF"/>
            <w:vAlign w:val="center"/>
          </w:tcPr>
          <w:p w14:paraId="34A842B4" w14:textId="77777777" w:rsidR="00A06281" w:rsidRPr="00352B2C" w:rsidRDefault="00A06281" w:rsidP="00A06281">
            <w:pPr>
              <w:pStyle w:val="Sadrzajtabele"/>
              <w:jc w:val="both"/>
              <w:rPr>
                <w:rFonts w:cs="Times New Roman"/>
                <w:b/>
                <w:sz w:val="22"/>
                <w:lang w:val="en-GB"/>
              </w:rPr>
            </w:pPr>
            <w:r w:rsidRPr="00352B2C">
              <w:rPr>
                <w:rFonts w:cs="Times New Roman"/>
                <w:b/>
                <w:sz w:val="22"/>
                <w:lang w:val="en-GB"/>
              </w:rPr>
              <w:t>Region</w:t>
            </w:r>
          </w:p>
        </w:tc>
        <w:tc>
          <w:tcPr>
            <w:tcW w:w="3074" w:type="dxa"/>
            <w:gridSpan w:val="3"/>
            <w:shd w:val="clear" w:color="auto" w:fill="BFBFBF"/>
            <w:vAlign w:val="center"/>
          </w:tcPr>
          <w:p w14:paraId="3613C07E"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Population, Census 2003</w:t>
            </w:r>
          </w:p>
        </w:tc>
        <w:tc>
          <w:tcPr>
            <w:tcW w:w="3003" w:type="dxa"/>
            <w:gridSpan w:val="3"/>
            <w:shd w:val="clear" w:color="auto" w:fill="BFBFBF"/>
            <w:vAlign w:val="center"/>
          </w:tcPr>
          <w:p w14:paraId="2ECC7818"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Population, Census 2011</w:t>
            </w:r>
          </w:p>
        </w:tc>
        <w:tc>
          <w:tcPr>
            <w:tcW w:w="1946" w:type="dxa"/>
            <w:gridSpan w:val="2"/>
            <w:shd w:val="clear" w:color="auto" w:fill="BFBFBF"/>
            <w:vAlign w:val="center"/>
          </w:tcPr>
          <w:p w14:paraId="7527EDC8"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Difference</w:t>
            </w:r>
          </w:p>
          <w:p w14:paraId="17DA1349"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(Cen.’11-Cen.’03)</w:t>
            </w:r>
          </w:p>
        </w:tc>
      </w:tr>
      <w:tr w:rsidR="00A06281" w:rsidRPr="00352B2C" w14:paraId="4951C764" w14:textId="77777777">
        <w:trPr>
          <w:cantSplit/>
          <w:trHeight w:val="244"/>
          <w:jc w:val="center"/>
        </w:trPr>
        <w:tc>
          <w:tcPr>
            <w:tcW w:w="1471" w:type="dxa"/>
            <w:vMerge/>
            <w:tcBorders>
              <w:bottom w:val="single" w:sz="4" w:space="0" w:color="auto"/>
            </w:tcBorders>
            <w:shd w:val="clear" w:color="auto" w:fill="BFBFBF"/>
            <w:vAlign w:val="center"/>
          </w:tcPr>
          <w:p w14:paraId="5D9F9A45" w14:textId="77777777" w:rsidR="00A06281" w:rsidRPr="00352B2C" w:rsidRDefault="00A06281" w:rsidP="00A06281">
            <w:pPr>
              <w:pStyle w:val="Sadrzajtabele"/>
              <w:jc w:val="both"/>
              <w:rPr>
                <w:rFonts w:cs="Times New Roman"/>
                <w:b/>
                <w:sz w:val="22"/>
                <w:lang w:val="en-GB"/>
              </w:rPr>
            </w:pPr>
          </w:p>
        </w:tc>
        <w:tc>
          <w:tcPr>
            <w:tcW w:w="1136" w:type="dxa"/>
            <w:tcBorders>
              <w:bottom w:val="single" w:sz="4" w:space="0" w:color="auto"/>
            </w:tcBorders>
            <w:shd w:val="clear" w:color="auto" w:fill="BFBFBF"/>
            <w:vAlign w:val="center"/>
          </w:tcPr>
          <w:p w14:paraId="4EEE3C88"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 xml:space="preserve">Total </w:t>
            </w:r>
          </w:p>
        </w:tc>
        <w:tc>
          <w:tcPr>
            <w:tcW w:w="1016" w:type="dxa"/>
            <w:tcBorders>
              <w:bottom w:val="single" w:sz="4" w:space="0" w:color="auto"/>
            </w:tcBorders>
            <w:shd w:val="clear" w:color="auto" w:fill="BFBFBF"/>
            <w:vAlign w:val="center"/>
          </w:tcPr>
          <w:p w14:paraId="249503BA" w14:textId="77777777" w:rsidR="00A06281" w:rsidRPr="00352B2C" w:rsidRDefault="00A06281" w:rsidP="00A06281">
            <w:pPr>
              <w:pStyle w:val="Sadrzajtabele"/>
              <w:ind w:right="0"/>
              <w:jc w:val="right"/>
              <w:rPr>
                <w:rFonts w:cs="Times New Roman"/>
                <w:b/>
                <w:sz w:val="22"/>
                <w:lang w:val="en-GB"/>
              </w:rPr>
            </w:pPr>
            <w:r w:rsidRPr="00352B2C">
              <w:rPr>
                <w:rFonts w:cs="Times New Roman"/>
                <w:b/>
                <w:sz w:val="22"/>
                <w:lang w:val="en-GB"/>
              </w:rPr>
              <w:t xml:space="preserve">Urban, % </w:t>
            </w:r>
          </w:p>
        </w:tc>
        <w:tc>
          <w:tcPr>
            <w:tcW w:w="922" w:type="dxa"/>
            <w:tcBorders>
              <w:bottom w:val="single" w:sz="4" w:space="0" w:color="auto"/>
            </w:tcBorders>
            <w:shd w:val="clear" w:color="auto" w:fill="BFBFBF"/>
            <w:vAlign w:val="center"/>
          </w:tcPr>
          <w:p w14:paraId="03BCB3A4" w14:textId="77777777" w:rsidR="00A06281" w:rsidRPr="00352B2C" w:rsidRDefault="00A06281" w:rsidP="00A06281">
            <w:pPr>
              <w:pStyle w:val="Sadrzajtabele"/>
              <w:ind w:right="-43"/>
              <w:jc w:val="right"/>
              <w:rPr>
                <w:rFonts w:cs="Times New Roman"/>
                <w:b/>
                <w:sz w:val="22"/>
                <w:lang w:val="en-GB"/>
              </w:rPr>
            </w:pPr>
            <w:r w:rsidRPr="00352B2C">
              <w:rPr>
                <w:rFonts w:cs="Times New Roman"/>
                <w:b/>
                <w:sz w:val="22"/>
                <w:lang w:val="en-GB"/>
              </w:rPr>
              <w:t>Rural, %</w:t>
            </w:r>
          </w:p>
        </w:tc>
        <w:tc>
          <w:tcPr>
            <w:tcW w:w="1016" w:type="dxa"/>
            <w:tcBorders>
              <w:bottom w:val="single" w:sz="4" w:space="0" w:color="auto"/>
            </w:tcBorders>
            <w:shd w:val="clear" w:color="auto" w:fill="BFBFBF"/>
            <w:vAlign w:val="center"/>
          </w:tcPr>
          <w:p w14:paraId="79444F79"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 xml:space="preserve">Total </w:t>
            </w:r>
          </w:p>
        </w:tc>
        <w:tc>
          <w:tcPr>
            <w:tcW w:w="1041" w:type="dxa"/>
            <w:tcBorders>
              <w:bottom w:val="single" w:sz="4" w:space="0" w:color="auto"/>
            </w:tcBorders>
            <w:shd w:val="clear" w:color="auto" w:fill="BFBFBF"/>
            <w:vAlign w:val="center"/>
          </w:tcPr>
          <w:p w14:paraId="4CA9DE4D"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 xml:space="preserve">Urban, % </w:t>
            </w:r>
          </w:p>
        </w:tc>
        <w:tc>
          <w:tcPr>
            <w:tcW w:w="946" w:type="dxa"/>
            <w:tcBorders>
              <w:bottom w:val="single" w:sz="4" w:space="0" w:color="auto"/>
            </w:tcBorders>
            <w:shd w:val="clear" w:color="auto" w:fill="BFBFBF"/>
            <w:vAlign w:val="center"/>
          </w:tcPr>
          <w:p w14:paraId="2BC207DD"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Rural, %</w:t>
            </w:r>
          </w:p>
        </w:tc>
        <w:tc>
          <w:tcPr>
            <w:tcW w:w="982" w:type="dxa"/>
            <w:tcBorders>
              <w:bottom w:val="single" w:sz="4" w:space="0" w:color="auto"/>
            </w:tcBorders>
            <w:shd w:val="clear" w:color="auto" w:fill="BFBFBF"/>
            <w:vAlign w:val="center"/>
          </w:tcPr>
          <w:p w14:paraId="4DB48599"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In total</w:t>
            </w:r>
          </w:p>
        </w:tc>
        <w:tc>
          <w:tcPr>
            <w:tcW w:w="964" w:type="dxa"/>
            <w:tcBorders>
              <w:bottom w:val="single" w:sz="4" w:space="0" w:color="auto"/>
            </w:tcBorders>
            <w:shd w:val="clear" w:color="auto" w:fill="BFBFBF"/>
            <w:vAlign w:val="center"/>
          </w:tcPr>
          <w:p w14:paraId="21761008"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Rural, %</w:t>
            </w:r>
          </w:p>
        </w:tc>
      </w:tr>
      <w:tr w:rsidR="00A06281" w:rsidRPr="00352B2C" w14:paraId="66B03976" w14:textId="77777777">
        <w:trPr>
          <w:cantSplit/>
          <w:trHeight w:val="244"/>
          <w:jc w:val="center"/>
        </w:trPr>
        <w:tc>
          <w:tcPr>
            <w:tcW w:w="1471" w:type="dxa"/>
            <w:tcBorders>
              <w:top w:val="single" w:sz="4" w:space="0" w:color="auto"/>
              <w:bottom w:val="single" w:sz="4" w:space="0" w:color="auto"/>
            </w:tcBorders>
            <w:shd w:val="clear" w:color="auto" w:fill="FFFFFF"/>
            <w:vAlign w:val="center"/>
          </w:tcPr>
          <w:p w14:paraId="615B21EA" w14:textId="77777777" w:rsidR="00A06281" w:rsidRPr="00352B2C" w:rsidRDefault="00A06281" w:rsidP="00A06281">
            <w:pPr>
              <w:pStyle w:val="Sadrzajtabele"/>
              <w:jc w:val="both"/>
              <w:rPr>
                <w:rFonts w:cs="Times New Roman"/>
                <w:color w:val="000000"/>
                <w:sz w:val="22"/>
                <w:lang w:val="en-GB"/>
              </w:rPr>
            </w:pPr>
            <w:r w:rsidRPr="00352B2C">
              <w:rPr>
                <w:rFonts w:cs="Times New Roman"/>
                <w:color w:val="000000"/>
                <w:sz w:val="22"/>
                <w:lang w:val="en-GB"/>
              </w:rPr>
              <w:t>Coastal</w:t>
            </w:r>
          </w:p>
        </w:tc>
        <w:tc>
          <w:tcPr>
            <w:tcW w:w="1136" w:type="dxa"/>
            <w:tcBorders>
              <w:top w:val="single" w:sz="4" w:space="0" w:color="auto"/>
              <w:bottom w:val="single" w:sz="4" w:space="0" w:color="auto"/>
            </w:tcBorders>
            <w:shd w:val="clear" w:color="auto" w:fill="FFFFFF"/>
            <w:vAlign w:val="bottom"/>
          </w:tcPr>
          <w:p w14:paraId="0030FF01"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145,847</w:t>
            </w:r>
          </w:p>
        </w:tc>
        <w:tc>
          <w:tcPr>
            <w:tcW w:w="1016" w:type="dxa"/>
            <w:tcBorders>
              <w:top w:val="single" w:sz="4" w:space="0" w:color="auto"/>
              <w:bottom w:val="single" w:sz="4" w:space="0" w:color="auto"/>
            </w:tcBorders>
            <w:shd w:val="clear" w:color="auto" w:fill="FFFFFF"/>
            <w:vAlign w:val="bottom"/>
          </w:tcPr>
          <w:p w14:paraId="72B3798A"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59.8</w:t>
            </w:r>
          </w:p>
        </w:tc>
        <w:tc>
          <w:tcPr>
            <w:tcW w:w="922" w:type="dxa"/>
            <w:tcBorders>
              <w:top w:val="single" w:sz="4" w:space="0" w:color="auto"/>
              <w:bottom w:val="single" w:sz="4" w:space="0" w:color="auto"/>
            </w:tcBorders>
            <w:shd w:val="clear" w:color="auto" w:fill="FFFFFF"/>
            <w:vAlign w:val="bottom"/>
          </w:tcPr>
          <w:p w14:paraId="6A4A9B78"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40.2</w:t>
            </w:r>
          </w:p>
        </w:tc>
        <w:tc>
          <w:tcPr>
            <w:tcW w:w="1016" w:type="dxa"/>
            <w:tcBorders>
              <w:top w:val="single" w:sz="4" w:space="0" w:color="auto"/>
              <w:bottom w:val="single" w:sz="4" w:space="0" w:color="auto"/>
            </w:tcBorders>
            <w:shd w:val="clear" w:color="auto" w:fill="FFFFFF"/>
            <w:vAlign w:val="center"/>
          </w:tcPr>
          <w:p w14:paraId="4B3B27E1" w14:textId="77777777" w:rsidR="00A06281" w:rsidRPr="00352B2C" w:rsidRDefault="00A06281" w:rsidP="00A06281">
            <w:pPr>
              <w:pStyle w:val="Sadrzajtabele"/>
              <w:ind w:right="0"/>
              <w:jc w:val="right"/>
              <w:rPr>
                <w:rFonts w:cs="Times New Roman"/>
                <w:color w:val="000000"/>
                <w:sz w:val="22"/>
                <w:lang w:val="en-GB"/>
              </w:rPr>
            </w:pPr>
            <w:r w:rsidRPr="00352B2C">
              <w:rPr>
                <w:rFonts w:cs="Times New Roman"/>
                <w:color w:val="000000"/>
                <w:sz w:val="22"/>
                <w:lang w:val="en-GB"/>
              </w:rPr>
              <w:t>148,683</w:t>
            </w:r>
          </w:p>
        </w:tc>
        <w:tc>
          <w:tcPr>
            <w:tcW w:w="1041" w:type="dxa"/>
            <w:tcBorders>
              <w:top w:val="single" w:sz="4" w:space="0" w:color="auto"/>
              <w:bottom w:val="single" w:sz="4" w:space="0" w:color="auto"/>
            </w:tcBorders>
            <w:shd w:val="clear" w:color="auto" w:fill="FFFFFF"/>
            <w:vAlign w:val="center"/>
          </w:tcPr>
          <w:p w14:paraId="3775C20C" w14:textId="77777777" w:rsidR="00A06281" w:rsidRPr="00352B2C" w:rsidRDefault="00A06281" w:rsidP="00A06281">
            <w:pPr>
              <w:pStyle w:val="Sadrzajtabele"/>
              <w:ind w:right="-7"/>
              <w:jc w:val="right"/>
              <w:rPr>
                <w:rFonts w:cs="Times New Roman"/>
                <w:color w:val="000000"/>
                <w:sz w:val="22"/>
                <w:lang w:val="en-GB"/>
              </w:rPr>
            </w:pPr>
            <w:r w:rsidRPr="00352B2C">
              <w:rPr>
                <w:rFonts w:cs="Times New Roman"/>
                <w:color w:val="000000"/>
                <w:sz w:val="22"/>
                <w:lang w:val="en-GB"/>
              </w:rPr>
              <w:t>58.3</w:t>
            </w:r>
          </w:p>
        </w:tc>
        <w:tc>
          <w:tcPr>
            <w:tcW w:w="946" w:type="dxa"/>
            <w:tcBorders>
              <w:top w:val="single" w:sz="4" w:space="0" w:color="auto"/>
              <w:bottom w:val="single" w:sz="4" w:space="0" w:color="auto"/>
            </w:tcBorders>
            <w:shd w:val="clear" w:color="auto" w:fill="FFFFFF"/>
            <w:vAlign w:val="center"/>
          </w:tcPr>
          <w:p w14:paraId="3BA221FF" w14:textId="77777777" w:rsidR="00A06281" w:rsidRPr="00352B2C" w:rsidRDefault="00A06281" w:rsidP="00A06281">
            <w:pPr>
              <w:pStyle w:val="Sadrzajtabele"/>
              <w:ind w:right="-51"/>
              <w:jc w:val="right"/>
              <w:rPr>
                <w:rFonts w:cs="Times New Roman"/>
                <w:color w:val="000000"/>
                <w:sz w:val="22"/>
                <w:lang w:val="en-GB"/>
              </w:rPr>
            </w:pPr>
            <w:r w:rsidRPr="00352B2C">
              <w:rPr>
                <w:rFonts w:cs="Times New Roman"/>
                <w:color w:val="000000"/>
                <w:sz w:val="22"/>
                <w:lang w:val="en-GB"/>
              </w:rPr>
              <w:t>41.7</w:t>
            </w:r>
          </w:p>
        </w:tc>
        <w:tc>
          <w:tcPr>
            <w:tcW w:w="982" w:type="dxa"/>
            <w:tcBorders>
              <w:top w:val="single" w:sz="4" w:space="0" w:color="auto"/>
              <w:bottom w:val="single" w:sz="4" w:space="0" w:color="auto"/>
            </w:tcBorders>
            <w:shd w:val="clear" w:color="auto" w:fill="FFFFFF"/>
            <w:vAlign w:val="bottom"/>
          </w:tcPr>
          <w:p w14:paraId="55FF1318"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2,836</w:t>
            </w:r>
          </w:p>
        </w:tc>
        <w:tc>
          <w:tcPr>
            <w:tcW w:w="964" w:type="dxa"/>
            <w:tcBorders>
              <w:top w:val="single" w:sz="4" w:space="0" w:color="auto"/>
              <w:bottom w:val="single" w:sz="4" w:space="0" w:color="auto"/>
            </w:tcBorders>
            <w:shd w:val="clear" w:color="auto" w:fill="FFFFFF"/>
            <w:vAlign w:val="bottom"/>
          </w:tcPr>
          <w:p w14:paraId="358C694B"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1.5</w:t>
            </w:r>
          </w:p>
        </w:tc>
      </w:tr>
      <w:tr w:rsidR="00A06281" w:rsidRPr="00352B2C" w14:paraId="4EFFA6B8" w14:textId="77777777">
        <w:trPr>
          <w:cantSplit/>
          <w:trHeight w:val="244"/>
          <w:jc w:val="center"/>
        </w:trPr>
        <w:tc>
          <w:tcPr>
            <w:tcW w:w="1471" w:type="dxa"/>
            <w:tcBorders>
              <w:top w:val="single" w:sz="4" w:space="0" w:color="auto"/>
              <w:bottom w:val="single" w:sz="4" w:space="0" w:color="auto"/>
            </w:tcBorders>
            <w:shd w:val="clear" w:color="auto" w:fill="FFFFFF"/>
            <w:vAlign w:val="center"/>
          </w:tcPr>
          <w:p w14:paraId="11994E32" w14:textId="77777777" w:rsidR="00A06281" w:rsidRPr="00352B2C" w:rsidRDefault="00A06281" w:rsidP="00A06281">
            <w:pPr>
              <w:pStyle w:val="Sadrzajtabele"/>
              <w:jc w:val="both"/>
              <w:rPr>
                <w:rFonts w:cs="Times New Roman"/>
                <w:color w:val="000000"/>
                <w:sz w:val="22"/>
                <w:lang w:val="en-GB"/>
              </w:rPr>
            </w:pPr>
            <w:r w:rsidRPr="00352B2C">
              <w:rPr>
                <w:rFonts w:cs="Times New Roman"/>
                <w:color w:val="000000"/>
                <w:sz w:val="22"/>
                <w:lang w:val="en-GB"/>
              </w:rPr>
              <w:t>Central</w:t>
            </w:r>
          </w:p>
        </w:tc>
        <w:tc>
          <w:tcPr>
            <w:tcW w:w="1136" w:type="dxa"/>
            <w:tcBorders>
              <w:top w:val="single" w:sz="4" w:space="0" w:color="auto"/>
              <w:bottom w:val="single" w:sz="4" w:space="0" w:color="auto"/>
            </w:tcBorders>
            <w:shd w:val="clear" w:color="auto" w:fill="FFFFFF"/>
            <w:vAlign w:val="bottom"/>
          </w:tcPr>
          <w:p w14:paraId="41597DF9"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279,419</w:t>
            </w:r>
          </w:p>
        </w:tc>
        <w:tc>
          <w:tcPr>
            <w:tcW w:w="1016" w:type="dxa"/>
            <w:tcBorders>
              <w:top w:val="single" w:sz="4" w:space="0" w:color="auto"/>
              <w:bottom w:val="single" w:sz="4" w:space="0" w:color="auto"/>
            </w:tcBorders>
            <w:shd w:val="clear" w:color="auto" w:fill="FFFFFF"/>
            <w:vAlign w:val="bottom"/>
          </w:tcPr>
          <w:p w14:paraId="2142A0EF"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78.9</w:t>
            </w:r>
          </w:p>
        </w:tc>
        <w:tc>
          <w:tcPr>
            <w:tcW w:w="922" w:type="dxa"/>
            <w:tcBorders>
              <w:top w:val="single" w:sz="4" w:space="0" w:color="auto"/>
              <w:bottom w:val="single" w:sz="4" w:space="0" w:color="auto"/>
            </w:tcBorders>
            <w:shd w:val="clear" w:color="auto" w:fill="FFFFFF"/>
            <w:vAlign w:val="bottom"/>
          </w:tcPr>
          <w:p w14:paraId="1424C4BF"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21.1</w:t>
            </w:r>
          </w:p>
        </w:tc>
        <w:tc>
          <w:tcPr>
            <w:tcW w:w="1016" w:type="dxa"/>
            <w:tcBorders>
              <w:top w:val="single" w:sz="4" w:space="0" w:color="auto"/>
              <w:bottom w:val="single" w:sz="4" w:space="0" w:color="auto"/>
            </w:tcBorders>
            <w:shd w:val="clear" w:color="auto" w:fill="FFFFFF"/>
            <w:vAlign w:val="center"/>
          </w:tcPr>
          <w:p w14:paraId="619C97A5" w14:textId="77777777" w:rsidR="00A06281" w:rsidRPr="00352B2C" w:rsidRDefault="00A06281" w:rsidP="00A06281">
            <w:pPr>
              <w:pStyle w:val="Sadrzajtabele"/>
              <w:ind w:right="0"/>
              <w:jc w:val="right"/>
              <w:rPr>
                <w:rFonts w:cs="Times New Roman"/>
                <w:color w:val="000000"/>
                <w:sz w:val="22"/>
                <w:lang w:val="en-GB"/>
              </w:rPr>
            </w:pPr>
            <w:r w:rsidRPr="00352B2C">
              <w:rPr>
                <w:rFonts w:cs="Times New Roman"/>
                <w:color w:val="000000"/>
                <w:sz w:val="22"/>
                <w:lang w:val="en-GB"/>
              </w:rPr>
              <w:t>293,509</w:t>
            </w:r>
          </w:p>
        </w:tc>
        <w:tc>
          <w:tcPr>
            <w:tcW w:w="1041" w:type="dxa"/>
            <w:tcBorders>
              <w:top w:val="single" w:sz="4" w:space="0" w:color="auto"/>
              <w:bottom w:val="single" w:sz="4" w:space="0" w:color="auto"/>
            </w:tcBorders>
            <w:shd w:val="clear" w:color="auto" w:fill="FFFFFF"/>
            <w:vAlign w:val="center"/>
          </w:tcPr>
          <w:p w14:paraId="4F7280FD" w14:textId="77777777" w:rsidR="00A06281" w:rsidRPr="00352B2C" w:rsidRDefault="00A06281" w:rsidP="00A06281">
            <w:pPr>
              <w:pStyle w:val="Sadrzajtabele"/>
              <w:ind w:right="-7"/>
              <w:jc w:val="right"/>
              <w:rPr>
                <w:rFonts w:cs="Times New Roman"/>
                <w:color w:val="000000"/>
                <w:sz w:val="22"/>
                <w:lang w:val="en-GB"/>
              </w:rPr>
            </w:pPr>
            <w:r w:rsidRPr="00352B2C">
              <w:rPr>
                <w:rFonts w:cs="Times New Roman"/>
                <w:color w:val="000000"/>
                <w:sz w:val="22"/>
                <w:lang w:val="en-GB"/>
              </w:rPr>
              <w:t>79.6</w:t>
            </w:r>
          </w:p>
        </w:tc>
        <w:tc>
          <w:tcPr>
            <w:tcW w:w="946" w:type="dxa"/>
            <w:tcBorders>
              <w:top w:val="single" w:sz="4" w:space="0" w:color="auto"/>
              <w:bottom w:val="single" w:sz="4" w:space="0" w:color="auto"/>
            </w:tcBorders>
            <w:shd w:val="clear" w:color="auto" w:fill="FFFFFF"/>
            <w:vAlign w:val="center"/>
          </w:tcPr>
          <w:p w14:paraId="76CB40E6" w14:textId="77777777" w:rsidR="00A06281" w:rsidRPr="00352B2C" w:rsidRDefault="00A06281" w:rsidP="00A06281">
            <w:pPr>
              <w:pStyle w:val="Sadrzajtabele"/>
              <w:ind w:right="-51"/>
              <w:jc w:val="right"/>
              <w:rPr>
                <w:rFonts w:cs="Times New Roman"/>
                <w:color w:val="000000"/>
                <w:sz w:val="22"/>
                <w:lang w:val="en-GB"/>
              </w:rPr>
            </w:pPr>
            <w:r w:rsidRPr="00352B2C">
              <w:rPr>
                <w:rFonts w:cs="Times New Roman"/>
                <w:color w:val="000000"/>
                <w:sz w:val="22"/>
                <w:lang w:val="en-GB"/>
              </w:rPr>
              <w:t>20.4</w:t>
            </w:r>
          </w:p>
        </w:tc>
        <w:tc>
          <w:tcPr>
            <w:tcW w:w="982" w:type="dxa"/>
            <w:tcBorders>
              <w:top w:val="single" w:sz="4" w:space="0" w:color="auto"/>
              <w:bottom w:val="single" w:sz="4" w:space="0" w:color="auto"/>
            </w:tcBorders>
            <w:shd w:val="clear" w:color="auto" w:fill="FFFFFF"/>
            <w:vAlign w:val="bottom"/>
          </w:tcPr>
          <w:p w14:paraId="6E85B355"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14,090</w:t>
            </w:r>
          </w:p>
        </w:tc>
        <w:tc>
          <w:tcPr>
            <w:tcW w:w="964" w:type="dxa"/>
            <w:tcBorders>
              <w:top w:val="single" w:sz="4" w:space="0" w:color="auto"/>
              <w:bottom w:val="single" w:sz="4" w:space="0" w:color="auto"/>
            </w:tcBorders>
            <w:shd w:val="clear" w:color="auto" w:fill="FFFFFF"/>
            <w:vAlign w:val="bottom"/>
          </w:tcPr>
          <w:p w14:paraId="1A3DC6C8"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-0.7</w:t>
            </w:r>
          </w:p>
        </w:tc>
      </w:tr>
      <w:tr w:rsidR="00A06281" w:rsidRPr="00352B2C" w14:paraId="7067BDD7" w14:textId="77777777">
        <w:trPr>
          <w:cantSplit/>
          <w:trHeight w:val="244"/>
          <w:jc w:val="center"/>
        </w:trPr>
        <w:tc>
          <w:tcPr>
            <w:tcW w:w="1471" w:type="dxa"/>
            <w:tcBorders>
              <w:top w:val="single" w:sz="4" w:space="0" w:color="auto"/>
              <w:bottom w:val="single" w:sz="4" w:space="0" w:color="auto"/>
            </w:tcBorders>
            <w:shd w:val="clear" w:color="auto" w:fill="FFFFFF"/>
            <w:vAlign w:val="center"/>
          </w:tcPr>
          <w:p w14:paraId="40ABC64C" w14:textId="77777777" w:rsidR="00A06281" w:rsidRPr="00352B2C" w:rsidRDefault="00A06281" w:rsidP="00A06281">
            <w:pPr>
              <w:pStyle w:val="Sadrzajtabele"/>
              <w:jc w:val="both"/>
              <w:rPr>
                <w:rFonts w:cs="Times New Roman"/>
                <w:color w:val="000000"/>
                <w:sz w:val="22"/>
                <w:lang w:val="en-GB"/>
              </w:rPr>
            </w:pPr>
            <w:r w:rsidRPr="00352B2C">
              <w:rPr>
                <w:rFonts w:cs="Times New Roman"/>
                <w:color w:val="000000"/>
                <w:sz w:val="22"/>
                <w:lang w:val="en-GB"/>
              </w:rPr>
              <w:t>Northern</w:t>
            </w:r>
          </w:p>
        </w:tc>
        <w:tc>
          <w:tcPr>
            <w:tcW w:w="1136" w:type="dxa"/>
            <w:tcBorders>
              <w:top w:val="single" w:sz="4" w:space="0" w:color="auto"/>
              <w:bottom w:val="single" w:sz="4" w:space="0" w:color="auto"/>
            </w:tcBorders>
            <w:shd w:val="clear" w:color="auto" w:fill="FFFFFF"/>
            <w:vAlign w:val="bottom"/>
          </w:tcPr>
          <w:p w14:paraId="18E32934"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194,879</w:t>
            </w:r>
          </w:p>
        </w:tc>
        <w:tc>
          <w:tcPr>
            <w:tcW w:w="1016" w:type="dxa"/>
            <w:tcBorders>
              <w:top w:val="single" w:sz="4" w:space="0" w:color="auto"/>
              <w:bottom w:val="single" w:sz="4" w:space="0" w:color="auto"/>
            </w:tcBorders>
            <w:shd w:val="clear" w:color="auto" w:fill="FFFFFF"/>
            <w:vAlign w:val="bottom"/>
          </w:tcPr>
          <w:p w14:paraId="5DB07054"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39.0</w:t>
            </w:r>
          </w:p>
        </w:tc>
        <w:tc>
          <w:tcPr>
            <w:tcW w:w="922" w:type="dxa"/>
            <w:tcBorders>
              <w:top w:val="single" w:sz="4" w:space="0" w:color="auto"/>
              <w:bottom w:val="single" w:sz="4" w:space="0" w:color="auto"/>
            </w:tcBorders>
            <w:shd w:val="clear" w:color="auto" w:fill="FFFFFF"/>
            <w:vAlign w:val="bottom"/>
          </w:tcPr>
          <w:p w14:paraId="54D22872"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61.0</w:t>
            </w:r>
          </w:p>
        </w:tc>
        <w:tc>
          <w:tcPr>
            <w:tcW w:w="1016" w:type="dxa"/>
            <w:tcBorders>
              <w:top w:val="single" w:sz="4" w:space="0" w:color="auto"/>
              <w:bottom w:val="single" w:sz="4" w:space="0" w:color="auto"/>
            </w:tcBorders>
            <w:shd w:val="clear" w:color="auto" w:fill="FFFFFF"/>
            <w:vAlign w:val="center"/>
          </w:tcPr>
          <w:p w14:paraId="1D6686C4" w14:textId="77777777" w:rsidR="00A06281" w:rsidRPr="00352B2C" w:rsidRDefault="00A06281" w:rsidP="00A06281">
            <w:pPr>
              <w:pStyle w:val="Sadrzajtabele"/>
              <w:ind w:right="0"/>
              <w:jc w:val="right"/>
              <w:rPr>
                <w:rFonts w:cs="Times New Roman"/>
                <w:color w:val="000000"/>
                <w:sz w:val="22"/>
                <w:lang w:val="en-GB"/>
              </w:rPr>
            </w:pPr>
            <w:r w:rsidRPr="00352B2C">
              <w:rPr>
                <w:rFonts w:cs="Times New Roman"/>
                <w:color w:val="000000"/>
                <w:sz w:val="22"/>
                <w:lang w:val="en-GB"/>
              </w:rPr>
              <w:t>177,837</w:t>
            </w:r>
          </w:p>
        </w:tc>
        <w:tc>
          <w:tcPr>
            <w:tcW w:w="1041" w:type="dxa"/>
            <w:tcBorders>
              <w:top w:val="single" w:sz="4" w:space="0" w:color="auto"/>
              <w:bottom w:val="single" w:sz="4" w:space="0" w:color="auto"/>
            </w:tcBorders>
            <w:shd w:val="clear" w:color="auto" w:fill="FFFFFF"/>
            <w:vAlign w:val="center"/>
          </w:tcPr>
          <w:p w14:paraId="014CCF85" w14:textId="77777777" w:rsidR="00A06281" w:rsidRPr="00352B2C" w:rsidRDefault="00A06281" w:rsidP="00A06281">
            <w:pPr>
              <w:pStyle w:val="Sadrzajtabele"/>
              <w:ind w:right="-7"/>
              <w:jc w:val="right"/>
              <w:rPr>
                <w:rFonts w:cs="Times New Roman"/>
                <w:color w:val="000000"/>
                <w:sz w:val="22"/>
                <w:lang w:val="en-GB"/>
              </w:rPr>
            </w:pPr>
            <w:r w:rsidRPr="00352B2C">
              <w:rPr>
                <w:rFonts w:cs="Times New Roman"/>
                <w:color w:val="000000"/>
                <w:sz w:val="22"/>
                <w:lang w:val="en-GB"/>
              </w:rPr>
              <w:t>40.3</w:t>
            </w:r>
          </w:p>
        </w:tc>
        <w:tc>
          <w:tcPr>
            <w:tcW w:w="946" w:type="dxa"/>
            <w:tcBorders>
              <w:top w:val="single" w:sz="4" w:space="0" w:color="auto"/>
              <w:bottom w:val="single" w:sz="4" w:space="0" w:color="auto"/>
            </w:tcBorders>
            <w:shd w:val="clear" w:color="auto" w:fill="FFFFFF"/>
            <w:vAlign w:val="center"/>
          </w:tcPr>
          <w:p w14:paraId="7AC1CB46" w14:textId="77777777" w:rsidR="00A06281" w:rsidRPr="00352B2C" w:rsidRDefault="00A06281" w:rsidP="00A06281">
            <w:pPr>
              <w:pStyle w:val="Sadrzajtabele"/>
              <w:ind w:right="-51"/>
              <w:jc w:val="right"/>
              <w:rPr>
                <w:rFonts w:cs="Times New Roman"/>
                <w:color w:val="000000"/>
                <w:sz w:val="22"/>
                <w:lang w:val="en-GB"/>
              </w:rPr>
            </w:pPr>
            <w:r w:rsidRPr="00352B2C">
              <w:rPr>
                <w:rFonts w:cs="Times New Roman"/>
                <w:color w:val="000000"/>
                <w:sz w:val="22"/>
                <w:lang w:val="en-GB"/>
              </w:rPr>
              <w:t>59.7</w:t>
            </w:r>
          </w:p>
        </w:tc>
        <w:tc>
          <w:tcPr>
            <w:tcW w:w="982" w:type="dxa"/>
            <w:tcBorders>
              <w:top w:val="single" w:sz="4" w:space="0" w:color="auto"/>
              <w:bottom w:val="single" w:sz="4" w:space="0" w:color="auto"/>
            </w:tcBorders>
            <w:shd w:val="clear" w:color="auto" w:fill="FFFFFF"/>
            <w:vAlign w:val="bottom"/>
          </w:tcPr>
          <w:p w14:paraId="77A031D7"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-17,042</w:t>
            </w:r>
          </w:p>
        </w:tc>
        <w:tc>
          <w:tcPr>
            <w:tcW w:w="964" w:type="dxa"/>
            <w:tcBorders>
              <w:top w:val="single" w:sz="4" w:space="0" w:color="auto"/>
              <w:bottom w:val="single" w:sz="4" w:space="0" w:color="auto"/>
            </w:tcBorders>
            <w:shd w:val="clear" w:color="auto" w:fill="FFFFFF"/>
            <w:vAlign w:val="bottom"/>
          </w:tcPr>
          <w:p w14:paraId="57A502C2" w14:textId="77777777" w:rsidR="00A06281" w:rsidRPr="00352B2C" w:rsidRDefault="00A06281" w:rsidP="00A06281">
            <w:pPr>
              <w:jc w:val="right"/>
              <w:rPr>
                <w:rFonts w:ascii="Times New Roman" w:eastAsia="Times New Roman" w:hAnsi="Times New Roman"/>
                <w:bCs/>
                <w:iCs/>
                <w:color w:val="000000"/>
                <w:sz w:val="22"/>
                <w:szCs w:val="22"/>
                <w:lang w:eastAsia="sl-SI"/>
              </w:rPr>
            </w:pPr>
            <w:r w:rsidRPr="00352B2C">
              <w:rPr>
                <w:rFonts w:ascii="Times New Roman" w:eastAsia="Times New Roman" w:hAnsi="Times New Roman"/>
                <w:bCs/>
                <w:iCs/>
                <w:color w:val="000000"/>
                <w:sz w:val="22"/>
                <w:szCs w:val="22"/>
                <w:lang w:eastAsia="sl-SI"/>
              </w:rPr>
              <w:t>-1.3</w:t>
            </w:r>
          </w:p>
        </w:tc>
      </w:tr>
      <w:tr w:rsidR="00A06281" w:rsidRPr="00352B2C" w14:paraId="5E7ED3E5" w14:textId="77777777">
        <w:trPr>
          <w:cantSplit/>
          <w:trHeight w:val="244"/>
          <w:jc w:val="center"/>
        </w:trPr>
        <w:tc>
          <w:tcPr>
            <w:tcW w:w="1471" w:type="dxa"/>
            <w:tcBorders>
              <w:top w:val="single" w:sz="4" w:space="0" w:color="auto"/>
            </w:tcBorders>
            <w:shd w:val="clear" w:color="auto" w:fill="FFFFFF"/>
            <w:vAlign w:val="center"/>
          </w:tcPr>
          <w:p w14:paraId="56EADA7D" w14:textId="77777777" w:rsidR="00A06281" w:rsidRPr="00352B2C" w:rsidRDefault="00A06281" w:rsidP="00A06281">
            <w:pPr>
              <w:pStyle w:val="Sadrzajtabele"/>
              <w:ind w:right="-98"/>
              <w:jc w:val="both"/>
              <w:rPr>
                <w:rFonts w:cs="Times New Roman"/>
                <w:b/>
                <w:color w:val="000000"/>
                <w:sz w:val="22"/>
                <w:lang w:val="en-GB"/>
              </w:rPr>
            </w:pPr>
            <w:r w:rsidRPr="00352B2C">
              <w:rPr>
                <w:rFonts w:cs="Times New Roman"/>
                <w:b/>
                <w:color w:val="000000"/>
                <w:sz w:val="22"/>
                <w:lang w:val="en-GB"/>
              </w:rPr>
              <w:t>Montenegro, total</w:t>
            </w:r>
          </w:p>
        </w:tc>
        <w:tc>
          <w:tcPr>
            <w:tcW w:w="1136" w:type="dxa"/>
            <w:tcBorders>
              <w:top w:val="single" w:sz="4" w:space="0" w:color="auto"/>
            </w:tcBorders>
            <w:shd w:val="clear" w:color="auto" w:fill="FFFFFF"/>
            <w:vAlign w:val="center"/>
          </w:tcPr>
          <w:p w14:paraId="0ACCD125" w14:textId="77777777" w:rsidR="00A06281" w:rsidRPr="00352B2C" w:rsidRDefault="00A06281" w:rsidP="00A06281">
            <w:pPr>
              <w:jc w:val="right"/>
              <w:rPr>
                <w:rFonts w:ascii="Times New Roman" w:eastAsia="Times New Roman" w:hAnsi="Times New Roman"/>
                <w:b/>
                <w:bCs/>
                <w:iCs/>
                <w:color w:val="000000"/>
                <w:sz w:val="22"/>
                <w:szCs w:val="22"/>
                <w:lang w:eastAsia="sl-SI"/>
              </w:rPr>
            </w:pPr>
            <w:r w:rsidRPr="00352B2C">
              <w:rPr>
                <w:rFonts w:ascii="Times New Roman" w:eastAsia="Times New Roman" w:hAnsi="Times New Roman"/>
                <w:b/>
                <w:bCs/>
                <w:iCs/>
                <w:color w:val="000000"/>
                <w:sz w:val="22"/>
                <w:szCs w:val="22"/>
                <w:lang w:eastAsia="sl-SI"/>
              </w:rPr>
              <w:t>620,145</w:t>
            </w:r>
          </w:p>
        </w:tc>
        <w:tc>
          <w:tcPr>
            <w:tcW w:w="1016" w:type="dxa"/>
            <w:tcBorders>
              <w:top w:val="single" w:sz="4" w:space="0" w:color="auto"/>
            </w:tcBorders>
            <w:shd w:val="clear" w:color="auto" w:fill="FFFFFF"/>
            <w:vAlign w:val="center"/>
          </w:tcPr>
          <w:p w14:paraId="6E8022D9" w14:textId="77777777" w:rsidR="00A06281" w:rsidRPr="00352B2C" w:rsidRDefault="00A06281" w:rsidP="00A06281">
            <w:pPr>
              <w:jc w:val="right"/>
              <w:rPr>
                <w:rFonts w:ascii="Times New Roman" w:eastAsia="Times New Roman" w:hAnsi="Times New Roman"/>
                <w:b/>
                <w:bCs/>
                <w:iCs/>
                <w:color w:val="000000"/>
                <w:sz w:val="22"/>
                <w:szCs w:val="22"/>
                <w:lang w:eastAsia="sl-SI"/>
              </w:rPr>
            </w:pPr>
            <w:r w:rsidRPr="00352B2C">
              <w:rPr>
                <w:rFonts w:ascii="Times New Roman" w:eastAsia="Times New Roman" w:hAnsi="Times New Roman"/>
                <w:b/>
                <w:bCs/>
                <w:iCs/>
                <w:color w:val="000000"/>
                <w:sz w:val="22"/>
                <w:szCs w:val="22"/>
                <w:lang w:eastAsia="sl-SI"/>
              </w:rPr>
              <w:t>61.9</w:t>
            </w:r>
          </w:p>
        </w:tc>
        <w:tc>
          <w:tcPr>
            <w:tcW w:w="922" w:type="dxa"/>
            <w:tcBorders>
              <w:top w:val="single" w:sz="4" w:space="0" w:color="auto"/>
            </w:tcBorders>
            <w:shd w:val="clear" w:color="auto" w:fill="FFFFFF"/>
            <w:vAlign w:val="center"/>
          </w:tcPr>
          <w:p w14:paraId="44C5D7B1" w14:textId="77777777" w:rsidR="00A06281" w:rsidRPr="00352B2C" w:rsidRDefault="00A06281" w:rsidP="00A06281">
            <w:pPr>
              <w:jc w:val="right"/>
              <w:rPr>
                <w:rFonts w:ascii="Times New Roman" w:eastAsia="Times New Roman" w:hAnsi="Times New Roman"/>
                <w:b/>
                <w:bCs/>
                <w:iCs/>
                <w:color w:val="000000"/>
                <w:sz w:val="22"/>
                <w:szCs w:val="22"/>
                <w:lang w:eastAsia="sl-SI"/>
              </w:rPr>
            </w:pPr>
            <w:r w:rsidRPr="00352B2C">
              <w:rPr>
                <w:rFonts w:ascii="Times New Roman" w:eastAsia="Times New Roman" w:hAnsi="Times New Roman"/>
                <w:b/>
                <w:bCs/>
                <w:iCs/>
                <w:color w:val="000000"/>
                <w:sz w:val="22"/>
                <w:szCs w:val="22"/>
                <w:lang w:eastAsia="sl-SI"/>
              </w:rPr>
              <w:t>38.1</w:t>
            </w:r>
          </w:p>
        </w:tc>
        <w:tc>
          <w:tcPr>
            <w:tcW w:w="1016" w:type="dxa"/>
            <w:tcBorders>
              <w:top w:val="single" w:sz="4" w:space="0" w:color="auto"/>
            </w:tcBorders>
            <w:shd w:val="clear" w:color="auto" w:fill="auto"/>
            <w:vAlign w:val="center"/>
          </w:tcPr>
          <w:p w14:paraId="74F07AB0" w14:textId="77777777" w:rsidR="00A06281" w:rsidRPr="00352B2C" w:rsidRDefault="00A06281" w:rsidP="00A06281">
            <w:pPr>
              <w:pStyle w:val="Sadrzajtabele"/>
              <w:ind w:right="0"/>
              <w:jc w:val="right"/>
              <w:rPr>
                <w:rFonts w:cs="Times New Roman"/>
                <w:b/>
                <w:color w:val="000000"/>
                <w:sz w:val="22"/>
                <w:lang w:val="en-GB"/>
              </w:rPr>
            </w:pPr>
            <w:r w:rsidRPr="00352B2C">
              <w:rPr>
                <w:rFonts w:cs="Times New Roman"/>
                <w:b/>
                <w:color w:val="000000"/>
                <w:sz w:val="22"/>
                <w:lang w:val="en-GB"/>
              </w:rPr>
              <w:t>620,029</w:t>
            </w:r>
          </w:p>
        </w:tc>
        <w:tc>
          <w:tcPr>
            <w:tcW w:w="1041" w:type="dxa"/>
            <w:tcBorders>
              <w:top w:val="single" w:sz="4" w:space="0" w:color="auto"/>
            </w:tcBorders>
            <w:shd w:val="clear" w:color="auto" w:fill="FFFFFF"/>
            <w:vAlign w:val="center"/>
          </w:tcPr>
          <w:p w14:paraId="489FA687" w14:textId="77777777" w:rsidR="00A06281" w:rsidRPr="00352B2C" w:rsidRDefault="00A06281" w:rsidP="00A06281">
            <w:pPr>
              <w:pStyle w:val="Sadrzajtabele"/>
              <w:ind w:right="-7"/>
              <w:jc w:val="right"/>
              <w:rPr>
                <w:rFonts w:cs="Times New Roman"/>
                <w:b/>
                <w:color w:val="000000"/>
                <w:sz w:val="22"/>
                <w:lang w:val="en-GB"/>
              </w:rPr>
            </w:pPr>
            <w:r w:rsidRPr="00352B2C">
              <w:rPr>
                <w:rFonts w:cs="Times New Roman"/>
                <w:b/>
                <w:color w:val="000000"/>
                <w:sz w:val="22"/>
                <w:lang w:val="en-GB"/>
              </w:rPr>
              <w:t>63.2</w:t>
            </w:r>
          </w:p>
        </w:tc>
        <w:tc>
          <w:tcPr>
            <w:tcW w:w="946" w:type="dxa"/>
            <w:tcBorders>
              <w:top w:val="single" w:sz="4" w:space="0" w:color="auto"/>
            </w:tcBorders>
            <w:shd w:val="clear" w:color="auto" w:fill="FFFFFF"/>
            <w:vAlign w:val="center"/>
          </w:tcPr>
          <w:p w14:paraId="2FC454CC" w14:textId="77777777" w:rsidR="00A06281" w:rsidRPr="00352B2C" w:rsidRDefault="00A06281" w:rsidP="00A06281">
            <w:pPr>
              <w:pStyle w:val="Sadrzajtabele"/>
              <w:ind w:right="-51"/>
              <w:jc w:val="right"/>
              <w:rPr>
                <w:rFonts w:cs="Times New Roman"/>
                <w:b/>
                <w:color w:val="000000"/>
                <w:sz w:val="22"/>
                <w:lang w:val="en-GB"/>
              </w:rPr>
            </w:pPr>
            <w:r w:rsidRPr="00352B2C">
              <w:rPr>
                <w:rFonts w:cs="Times New Roman"/>
                <w:b/>
                <w:color w:val="000000"/>
                <w:sz w:val="22"/>
                <w:lang w:val="en-GB"/>
              </w:rPr>
              <w:t>36.8</w:t>
            </w:r>
          </w:p>
        </w:tc>
        <w:tc>
          <w:tcPr>
            <w:tcW w:w="982" w:type="dxa"/>
            <w:tcBorders>
              <w:top w:val="single" w:sz="4" w:space="0" w:color="auto"/>
            </w:tcBorders>
            <w:shd w:val="clear" w:color="auto" w:fill="FFFFFF"/>
            <w:vAlign w:val="center"/>
          </w:tcPr>
          <w:p w14:paraId="19F5E217" w14:textId="77777777" w:rsidR="00A06281" w:rsidRPr="00352B2C" w:rsidRDefault="00A06281" w:rsidP="00A06281">
            <w:pPr>
              <w:jc w:val="right"/>
              <w:rPr>
                <w:rFonts w:ascii="Times New Roman" w:eastAsia="Times New Roman" w:hAnsi="Times New Roman"/>
                <w:b/>
                <w:bCs/>
                <w:iCs/>
                <w:color w:val="000000"/>
                <w:sz w:val="22"/>
                <w:szCs w:val="22"/>
                <w:lang w:eastAsia="sl-SI"/>
              </w:rPr>
            </w:pPr>
            <w:r w:rsidRPr="00352B2C">
              <w:rPr>
                <w:rFonts w:ascii="Times New Roman" w:eastAsia="Times New Roman" w:hAnsi="Times New Roman"/>
                <w:b/>
                <w:bCs/>
                <w:iCs/>
                <w:color w:val="000000"/>
                <w:sz w:val="22"/>
                <w:szCs w:val="22"/>
                <w:lang w:eastAsia="sl-SI"/>
              </w:rPr>
              <w:t>-116</w:t>
            </w:r>
            <w:r w:rsidR="006E1EED" w:rsidRPr="00352B2C">
              <w:rPr>
                <w:rStyle w:val="FootnoteReference"/>
                <w:rFonts w:ascii="Times New Roman" w:eastAsia="Times New Roman" w:hAnsi="Times New Roman"/>
                <w:b/>
                <w:bCs/>
                <w:iCs/>
                <w:color w:val="000000"/>
                <w:sz w:val="22"/>
                <w:szCs w:val="22"/>
                <w:lang w:eastAsia="sl-SI"/>
              </w:rPr>
              <w:footnoteReference w:id="3"/>
            </w:r>
          </w:p>
        </w:tc>
        <w:tc>
          <w:tcPr>
            <w:tcW w:w="964" w:type="dxa"/>
            <w:tcBorders>
              <w:top w:val="single" w:sz="4" w:space="0" w:color="auto"/>
            </w:tcBorders>
            <w:shd w:val="clear" w:color="auto" w:fill="FFFFFF"/>
            <w:vAlign w:val="center"/>
          </w:tcPr>
          <w:p w14:paraId="08EF46E1" w14:textId="77777777" w:rsidR="00A06281" w:rsidRPr="00352B2C" w:rsidRDefault="00A06281" w:rsidP="00A06281">
            <w:pPr>
              <w:jc w:val="right"/>
              <w:rPr>
                <w:rFonts w:ascii="Times New Roman" w:eastAsia="Times New Roman" w:hAnsi="Times New Roman"/>
                <w:b/>
                <w:bCs/>
                <w:iCs/>
                <w:color w:val="000000"/>
                <w:sz w:val="22"/>
                <w:szCs w:val="22"/>
                <w:lang w:eastAsia="sl-SI"/>
              </w:rPr>
            </w:pPr>
            <w:r w:rsidRPr="00352B2C">
              <w:rPr>
                <w:rFonts w:ascii="Times New Roman" w:eastAsia="Times New Roman" w:hAnsi="Times New Roman"/>
                <w:b/>
                <w:bCs/>
                <w:iCs/>
                <w:color w:val="000000"/>
                <w:sz w:val="22"/>
                <w:szCs w:val="22"/>
                <w:lang w:eastAsia="sl-SI"/>
              </w:rPr>
              <w:t>-1.3</w:t>
            </w:r>
          </w:p>
        </w:tc>
      </w:tr>
    </w:tbl>
    <w:p w14:paraId="4293CDD6" w14:textId="77777777" w:rsidR="004E4AE6" w:rsidRPr="00352B2C" w:rsidRDefault="00A06281" w:rsidP="004E4AE6">
      <w:pPr>
        <w:pStyle w:val="Izvor"/>
        <w:rPr>
          <w:bCs w:val="0"/>
          <w:i/>
          <w:iCs w:val="0"/>
          <w:sz w:val="22"/>
          <w:szCs w:val="22"/>
        </w:rPr>
      </w:pPr>
      <w:r w:rsidRPr="00352B2C">
        <w:rPr>
          <w:rFonts w:cs="Times New Roman"/>
          <w:i/>
          <w:sz w:val="22"/>
          <w:szCs w:val="22"/>
        </w:rPr>
        <w:t>Source: MONSTAT, Census 2003 and Census 2011</w:t>
      </w:r>
      <w:r w:rsidR="004E4AE6" w:rsidRPr="00352B2C">
        <w:rPr>
          <w:rFonts w:cs="Times New Roman"/>
          <w:i/>
          <w:sz w:val="22"/>
          <w:szCs w:val="22"/>
        </w:rPr>
        <w:br w:type="page"/>
      </w:r>
    </w:p>
    <w:p w14:paraId="3B4C55D2" w14:textId="77777777" w:rsidR="00A06281" w:rsidRPr="00352B2C" w:rsidRDefault="00A06281" w:rsidP="004E4AE6">
      <w:pPr>
        <w:jc w:val="both"/>
        <w:rPr>
          <w:rFonts w:ascii="Times New Roman" w:hAnsi="Times New Roman"/>
          <w:sz w:val="22"/>
          <w:szCs w:val="22"/>
        </w:rPr>
      </w:pPr>
    </w:p>
    <w:p w14:paraId="7A853346" w14:textId="77777777" w:rsidR="00A06281" w:rsidRPr="00352B2C" w:rsidRDefault="00A06281" w:rsidP="004E4AE6">
      <w:pPr>
        <w:jc w:val="both"/>
        <w:rPr>
          <w:rFonts w:ascii="Times New Roman" w:hAnsi="Times New Roman"/>
          <w:sz w:val="22"/>
          <w:szCs w:val="22"/>
        </w:rPr>
      </w:pPr>
      <w:r w:rsidRPr="00352B2C">
        <w:rPr>
          <w:rFonts w:ascii="Times New Roman" w:hAnsi="Times New Roman"/>
          <w:sz w:val="22"/>
          <w:szCs w:val="22"/>
        </w:rPr>
        <w:t xml:space="preserve">There are two obvious trends according to the data from the last two censuses. The first one is related to the massive migration from the Northern part of Montenegro to the Central and Coastal and the second one is migration from rural to urban areas (see table in Annex II). </w:t>
      </w:r>
    </w:p>
    <w:p w14:paraId="630D0A66" w14:textId="77777777" w:rsidR="00A06281" w:rsidRPr="00352B2C" w:rsidRDefault="00A06281" w:rsidP="004E4AE6">
      <w:pPr>
        <w:jc w:val="both"/>
        <w:rPr>
          <w:rFonts w:ascii="Times New Roman" w:hAnsi="Times New Roman"/>
          <w:sz w:val="22"/>
          <w:szCs w:val="22"/>
        </w:rPr>
      </w:pPr>
    </w:p>
    <w:p w14:paraId="0654E292" w14:textId="77777777" w:rsidR="00A06281" w:rsidRPr="00352B2C" w:rsidRDefault="00A06281" w:rsidP="004E4AE6">
      <w:pPr>
        <w:jc w:val="both"/>
        <w:rPr>
          <w:rFonts w:ascii="Times New Roman" w:hAnsi="Times New Roman"/>
          <w:sz w:val="22"/>
          <w:szCs w:val="22"/>
        </w:rPr>
      </w:pPr>
      <w:r w:rsidRPr="00352B2C">
        <w:rPr>
          <w:rFonts w:ascii="Times New Roman" w:hAnsi="Times New Roman"/>
          <w:sz w:val="22"/>
          <w:szCs w:val="22"/>
        </w:rPr>
        <w:t>Montenegro belongs to the category of countries with a very old population and over the last fifty years, the natur</w:t>
      </w:r>
      <w:r w:rsidR="00A12F23" w:rsidRPr="00352B2C">
        <w:rPr>
          <w:rFonts w:ascii="Times New Roman" w:hAnsi="Times New Roman"/>
          <w:sz w:val="22"/>
          <w:szCs w:val="22"/>
        </w:rPr>
        <w:t xml:space="preserve">al population increase fell by </w:t>
      </w:r>
      <w:r w:rsidRPr="00352B2C">
        <w:rPr>
          <w:rFonts w:ascii="Times New Roman" w:hAnsi="Times New Roman"/>
          <w:sz w:val="22"/>
          <w:szCs w:val="22"/>
        </w:rPr>
        <w:t>60%. The number of new-</w:t>
      </w:r>
      <w:r w:rsidR="00786D45" w:rsidRPr="00352B2C">
        <w:rPr>
          <w:rFonts w:ascii="Times New Roman" w:hAnsi="Times New Roman"/>
          <w:sz w:val="22"/>
          <w:szCs w:val="22"/>
        </w:rPr>
        <w:t>born</w:t>
      </w:r>
      <w:r w:rsidRPr="00352B2C">
        <w:rPr>
          <w:rFonts w:ascii="Times New Roman" w:hAnsi="Times New Roman"/>
          <w:sz w:val="22"/>
          <w:szCs w:val="22"/>
        </w:rPr>
        <w:t xml:space="preserve"> over the last half of the century fell by 25%, while the average age of the population rose to about 34.</w:t>
      </w:r>
    </w:p>
    <w:p w14:paraId="0184A3A8" w14:textId="77777777" w:rsidR="00A06281" w:rsidRPr="00352B2C" w:rsidRDefault="00A06281" w:rsidP="004E4AE6">
      <w:pPr>
        <w:pStyle w:val="Subtitle"/>
        <w:spacing w:after="0"/>
        <w:jc w:val="both"/>
        <w:rPr>
          <w:rFonts w:ascii="Times New Roman" w:hAnsi="Times New Roman"/>
          <w:szCs w:val="22"/>
        </w:rPr>
      </w:pPr>
      <w:bookmarkStart w:id="22" w:name="_Toc309814536"/>
      <w:bookmarkStart w:id="23" w:name="_Toc318388081"/>
      <w:bookmarkStart w:id="24" w:name="_Toc339629236"/>
      <w:bookmarkStart w:id="25" w:name="_Toc361916293"/>
    </w:p>
    <w:p w14:paraId="58870260" w14:textId="77777777" w:rsidR="00A06281" w:rsidRPr="00352B2C" w:rsidRDefault="006E1EED" w:rsidP="004E4AE6">
      <w:pPr>
        <w:jc w:val="center"/>
        <w:rPr>
          <w:rFonts w:ascii="Times New Roman" w:hAnsi="Times New Roman"/>
          <w:i/>
          <w:sz w:val="22"/>
          <w:szCs w:val="22"/>
        </w:rPr>
      </w:pPr>
      <w:bookmarkStart w:id="26" w:name="_Toc386628508"/>
      <w:r w:rsidRPr="00352B2C">
        <w:rPr>
          <w:rFonts w:ascii="Times New Roman" w:hAnsi="Times New Roman"/>
          <w:i/>
          <w:sz w:val="22"/>
          <w:szCs w:val="22"/>
        </w:rPr>
        <w:t>Table 2</w:t>
      </w:r>
      <w:r w:rsidR="00A06281" w:rsidRPr="00352B2C">
        <w:rPr>
          <w:rFonts w:ascii="Times New Roman" w:hAnsi="Times New Roman"/>
          <w:i/>
          <w:sz w:val="22"/>
          <w:szCs w:val="22"/>
        </w:rPr>
        <w:t>: Population by age structure, %</w:t>
      </w:r>
      <w:bookmarkEnd w:id="22"/>
      <w:bookmarkEnd w:id="23"/>
      <w:bookmarkEnd w:id="24"/>
      <w:bookmarkEnd w:id="25"/>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1294"/>
        <w:gridCol w:w="1280"/>
        <w:gridCol w:w="1740"/>
      </w:tblGrid>
      <w:tr w:rsidR="00A06281" w:rsidRPr="00352B2C" w14:paraId="72FBB42B" w14:textId="77777777">
        <w:trPr>
          <w:trHeight w:val="284"/>
          <w:jc w:val="center"/>
        </w:trPr>
        <w:tc>
          <w:tcPr>
            <w:tcW w:w="902" w:type="dxa"/>
            <w:vMerge w:val="restart"/>
            <w:shd w:val="clear" w:color="auto" w:fill="BFBFBF"/>
            <w:vAlign w:val="center"/>
          </w:tcPr>
          <w:p w14:paraId="4E730C5E" w14:textId="77777777" w:rsidR="00A06281" w:rsidRPr="00352B2C" w:rsidRDefault="00A06281" w:rsidP="004E4AE6">
            <w:pPr>
              <w:pStyle w:val="Sadrzajtabele"/>
              <w:jc w:val="both"/>
              <w:rPr>
                <w:rFonts w:cs="Times New Roman"/>
                <w:b/>
                <w:sz w:val="22"/>
                <w:lang w:val="en-GB"/>
              </w:rPr>
            </w:pPr>
            <w:r w:rsidRPr="00352B2C">
              <w:rPr>
                <w:rFonts w:cs="Times New Roman"/>
                <w:b/>
                <w:sz w:val="22"/>
                <w:lang w:val="en-GB"/>
              </w:rPr>
              <w:t>Year</w:t>
            </w:r>
          </w:p>
        </w:tc>
        <w:tc>
          <w:tcPr>
            <w:tcW w:w="4314" w:type="dxa"/>
            <w:gridSpan w:val="3"/>
            <w:shd w:val="clear" w:color="auto" w:fill="BFBFBF"/>
            <w:vAlign w:val="center"/>
          </w:tcPr>
          <w:p w14:paraId="2EAE623E"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Age group</w:t>
            </w:r>
          </w:p>
        </w:tc>
      </w:tr>
      <w:tr w:rsidR="00A06281" w:rsidRPr="00352B2C" w14:paraId="40B2923B" w14:textId="77777777">
        <w:trPr>
          <w:trHeight w:val="284"/>
          <w:jc w:val="center"/>
        </w:trPr>
        <w:tc>
          <w:tcPr>
            <w:tcW w:w="902" w:type="dxa"/>
            <w:vMerge/>
            <w:shd w:val="clear" w:color="auto" w:fill="BFBFBF"/>
            <w:vAlign w:val="center"/>
          </w:tcPr>
          <w:p w14:paraId="3D3BD90C" w14:textId="77777777" w:rsidR="00A06281" w:rsidRPr="00352B2C" w:rsidRDefault="00A06281" w:rsidP="004E4AE6">
            <w:pPr>
              <w:pStyle w:val="Sadrzajtabele"/>
              <w:jc w:val="both"/>
              <w:rPr>
                <w:rFonts w:cs="Times New Roman"/>
                <w:b/>
                <w:sz w:val="22"/>
                <w:lang w:val="en-GB"/>
              </w:rPr>
            </w:pPr>
          </w:p>
        </w:tc>
        <w:tc>
          <w:tcPr>
            <w:tcW w:w="1294" w:type="dxa"/>
            <w:shd w:val="clear" w:color="auto" w:fill="BFBFBF"/>
            <w:vAlign w:val="center"/>
          </w:tcPr>
          <w:p w14:paraId="3C026BEA"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Age 0-14</w:t>
            </w:r>
          </w:p>
        </w:tc>
        <w:tc>
          <w:tcPr>
            <w:tcW w:w="1280" w:type="dxa"/>
            <w:shd w:val="clear" w:color="auto" w:fill="BFBFBF"/>
            <w:vAlign w:val="center"/>
          </w:tcPr>
          <w:p w14:paraId="43F2BF95"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Age 15-64</w:t>
            </w:r>
          </w:p>
        </w:tc>
        <w:tc>
          <w:tcPr>
            <w:tcW w:w="1740" w:type="dxa"/>
            <w:shd w:val="clear" w:color="auto" w:fill="BFBFBF"/>
            <w:vAlign w:val="center"/>
          </w:tcPr>
          <w:p w14:paraId="52AC8D38"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65 and above</w:t>
            </w:r>
          </w:p>
        </w:tc>
      </w:tr>
      <w:tr w:rsidR="00A06281" w:rsidRPr="00352B2C" w14:paraId="5B4128BD" w14:textId="77777777">
        <w:trPr>
          <w:trHeight w:val="284"/>
          <w:jc w:val="center"/>
        </w:trPr>
        <w:tc>
          <w:tcPr>
            <w:tcW w:w="902" w:type="dxa"/>
            <w:vAlign w:val="center"/>
          </w:tcPr>
          <w:p w14:paraId="1DA0C910"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1991</w:t>
            </w:r>
          </w:p>
        </w:tc>
        <w:tc>
          <w:tcPr>
            <w:tcW w:w="1294" w:type="dxa"/>
            <w:vAlign w:val="center"/>
          </w:tcPr>
          <w:p w14:paraId="3C4E264E"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25.5</w:t>
            </w:r>
          </w:p>
        </w:tc>
        <w:tc>
          <w:tcPr>
            <w:tcW w:w="1280" w:type="dxa"/>
            <w:vAlign w:val="center"/>
          </w:tcPr>
          <w:p w14:paraId="1D2060B8"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66.2</w:t>
            </w:r>
          </w:p>
        </w:tc>
        <w:tc>
          <w:tcPr>
            <w:tcW w:w="1740" w:type="dxa"/>
            <w:vAlign w:val="center"/>
          </w:tcPr>
          <w:p w14:paraId="7E2B3946" w14:textId="77777777" w:rsidR="00A06281" w:rsidRPr="00352B2C" w:rsidRDefault="00A06281" w:rsidP="004E4AE6">
            <w:pPr>
              <w:pStyle w:val="Sadrzajtabele"/>
              <w:tabs>
                <w:tab w:val="left" w:pos="1258"/>
              </w:tabs>
              <w:ind w:right="13"/>
              <w:jc w:val="right"/>
              <w:rPr>
                <w:rFonts w:cs="Times New Roman"/>
                <w:sz w:val="22"/>
                <w:lang w:val="en-GB"/>
              </w:rPr>
            </w:pPr>
            <w:r w:rsidRPr="00352B2C">
              <w:rPr>
                <w:rFonts w:cs="Times New Roman"/>
                <w:sz w:val="22"/>
                <w:lang w:val="en-GB"/>
              </w:rPr>
              <w:t>8.3</w:t>
            </w:r>
          </w:p>
        </w:tc>
      </w:tr>
      <w:tr w:rsidR="00A06281" w:rsidRPr="00352B2C" w14:paraId="5475F87B" w14:textId="77777777">
        <w:trPr>
          <w:trHeight w:val="284"/>
          <w:jc w:val="center"/>
        </w:trPr>
        <w:tc>
          <w:tcPr>
            <w:tcW w:w="902" w:type="dxa"/>
            <w:vAlign w:val="center"/>
          </w:tcPr>
          <w:p w14:paraId="6DC4D3AB"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2003</w:t>
            </w:r>
          </w:p>
        </w:tc>
        <w:tc>
          <w:tcPr>
            <w:tcW w:w="1294" w:type="dxa"/>
            <w:vAlign w:val="center"/>
          </w:tcPr>
          <w:p w14:paraId="32F92E60"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20.7</w:t>
            </w:r>
          </w:p>
        </w:tc>
        <w:tc>
          <w:tcPr>
            <w:tcW w:w="1280" w:type="dxa"/>
            <w:vAlign w:val="center"/>
          </w:tcPr>
          <w:p w14:paraId="1C74D80B"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67.2</w:t>
            </w:r>
          </w:p>
        </w:tc>
        <w:tc>
          <w:tcPr>
            <w:tcW w:w="1740" w:type="dxa"/>
            <w:vAlign w:val="center"/>
          </w:tcPr>
          <w:p w14:paraId="4990D631" w14:textId="77777777" w:rsidR="00A06281" w:rsidRPr="00352B2C" w:rsidRDefault="00A06281" w:rsidP="004E4AE6">
            <w:pPr>
              <w:pStyle w:val="Sadrzajtabele"/>
              <w:tabs>
                <w:tab w:val="left" w:pos="1258"/>
              </w:tabs>
              <w:ind w:right="13"/>
              <w:jc w:val="right"/>
              <w:rPr>
                <w:rFonts w:cs="Times New Roman"/>
                <w:sz w:val="22"/>
                <w:lang w:val="en-GB"/>
              </w:rPr>
            </w:pPr>
            <w:r w:rsidRPr="00352B2C">
              <w:rPr>
                <w:rFonts w:cs="Times New Roman"/>
                <w:sz w:val="22"/>
                <w:lang w:val="en-GB"/>
              </w:rPr>
              <w:t>12.1</w:t>
            </w:r>
          </w:p>
        </w:tc>
      </w:tr>
      <w:tr w:rsidR="00A06281" w:rsidRPr="00352B2C" w14:paraId="0F2216CC" w14:textId="77777777">
        <w:trPr>
          <w:trHeight w:val="284"/>
          <w:jc w:val="center"/>
        </w:trPr>
        <w:tc>
          <w:tcPr>
            <w:tcW w:w="902" w:type="dxa"/>
            <w:vAlign w:val="center"/>
          </w:tcPr>
          <w:p w14:paraId="4CCA68FD"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2011</w:t>
            </w:r>
          </w:p>
        </w:tc>
        <w:tc>
          <w:tcPr>
            <w:tcW w:w="1294" w:type="dxa"/>
            <w:vAlign w:val="center"/>
          </w:tcPr>
          <w:p w14:paraId="0C2A97BE"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19.0</w:t>
            </w:r>
          </w:p>
        </w:tc>
        <w:tc>
          <w:tcPr>
            <w:tcW w:w="1280" w:type="dxa"/>
            <w:vAlign w:val="center"/>
          </w:tcPr>
          <w:p w14:paraId="590C01BA"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68.0</w:t>
            </w:r>
          </w:p>
        </w:tc>
        <w:tc>
          <w:tcPr>
            <w:tcW w:w="1740" w:type="dxa"/>
            <w:vAlign w:val="center"/>
          </w:tcPr>
          <w:p w14:paraId="3CAB3521" w14:textId="77777777" w:rsidR="00A06281" w:rsidRPr="00352B2C" w:rsidRDefault="00A06281" w:rsidP="004E4AE6">
            <w:pPr>
              <w:pStyle w:val="Sadrzajtabele"/>
              <w:tabs>
                <w:tab w:val="left" w:pos="1258"/>
              </w:tabs>
              <w:ind w:right="13"/>
              <w:jc w:val="right"/>
              <w:rPr>
                <w:rFonts w:cs="Times New Roman"/>
                <w:sz w:val="22"/>
                <w:lang w:val="en-GB"/>
              </w:rPr>
            </w:pPr>
            <w:r w:rsidRPr="00352B2C">
              <w:rPr>
                <w:rFonts w:cs="Times New Roman"/>
                <w:sz w:val="22"/>
                <w:lang w:val="en-GB"/>
              </w:rPr>
              <w:t>13.0</w:t>
            </w:r>
          </w:p>
        </w:tc>
      </w:tr>
    </w:tbl>
    <w:p w14:paraId="29D1417D" w14:textId="77777777" w:rsidR="00A06281" w:rsidRPr="00352B2C" w:rsidRDefault="00A06281" w:rsidP="004E4AE6">
      <w:pPr>
        <w:pStyle w:val="Izvor"/>
        <w:rPr>
          <w:rFonts w:cs="Times New Roman"/>
          <w:i/>
          <w:sz w:val="22"/>
          <w:szCs w:val="22"/>
        </w:rPr>
      </w:pPr>
      <w:r w:rsidRPr="00352B2C">
        <w:rPr>
          <w:rFonts w:cs="Times New Roman"/>
          <w:i/>
          <w:sz w:val="22"/>
          <w:szCs w:val="22"/>
        </w:rPr>
        <w:t>Source: MONSTAT</w:t>
      </w:r>
    </w:p>
    <w:p w14:paraId="5BCA26C9" w14:textId="77777777" w:rsidR="00A06281" w:rsidRPr="00352B2C" w:rsidRDefault="00A06281" w:rsidP="004E4AE6">
      <w:pPr>
        <w:jc w:val="both"/>
        <w:rPr>
          <w:rFonts w:ascii="Times New Roman" w:hAnsi="Times New Roman"/>
          <w:sz w:val="22"/>
          <w:szCs w:val="22"/>
        </w:rPr>
      </w:pPr>
    </w:p>
    <w:p w14:paraId="753EC6B5" w14:textId="77777777" w:rsidR="00A06281" w:rsidRPr="00352B2C" w:rsidRDefault="00A06281" w:rsidP="004E4AE6">
      <w:pPr>
        <w:jc w:val="both"/>
        <w:rPr>
          <w:rFonts w:ascii="Times New Roman" w:hAnsi="Times New Roman"/>
          <w:sz w:val="22"/>
          <w:szCs w:val="22"/>
        </w:rPr>
      </w:pPr>
      <w:r w:rsidRPr="00352B2C">
        <w:rPr>
          <w:rFonts w:ascii="Times New Roman" w:hAnsi="Times New Roman"/>
          <w:sz w:val="22"/>
          <w:szCs w:val="22"/>
        </w:rPr>
        <w:t xml:space="preserve">Concerning the gender structure of Montenegro, the difference is noticeably in </w:t>
      </w:r>
      <w:r w:rsidR="00352B2C" w:rsidRPr="00352B2C">
        <w:rPr>
          <w:rFonts w:ascii="Times New Roman" w:hAnsi="Times New Roman"/>
          <w:sz w:val="22"/>
          <w:szCs w:val="22"/>
        </w:rPr>
        <w:t>favour</w:t>
      </w:r>
      <w:r w:rsidRPr="00352B2C">
        <w:rPr>
          <w:rFonts w:ascii="Times New Roman" w:hAnsi="Times New Roman"/>
          <w:sz w:val="22"/>
          <w:szCs w:val="22"/>
        </w:rPr>
        <w:t xml:space="preserve"> of women, but that difference is reducing from census to census. </w:t>
      </w:r>
    </w:p>
    <w:p w14:paraId="0459F7DB" w14:textId="77777777" w:rsidR="00A06281" w:rsidRPr="00352B2C" w:rsidRDefault="00A06281" w:rsidP="004E4AE6">
      <w:pPr>
        <w:jc w:val="both"/>
        <w:rPr>
          <w:rFonts w:ascii="Times New Roman" w:hAnsi="Times New Roman"/>
          <w:sz w:val="22"/>
          <w:szCs w:val="22"/>
        </w:rPr>
      </w:pPr>
    </w:p>
    <w:p w14:paraId="0A8647D5" w14:textId="77777777" w:rsidR="00A06281" w:rsidRPr="00352B2C" w:rsidRDefault="00A06281" w:rsidP="004E4AE6">
      <w:pPr>
        <w:jc w:val="center"/>
        <w:rPr>
          <w:rFonts w:ascii="Times New Roman" w:hAnsi="Times New Roman"/>
          <w:i/>
          <w:sz w:val="22"/>
          <w:szCs w:val="22"/>
        </w:rPr>
      </w:pPr>
      <w:r w:rsidRPr="00352B2C">
        <w:rPr>
          <w:rStyle w:val="hps"/>
          <w:rFonts w:ascii="Times New Roman" w:hAnsi="Times New Roman"/>
          <w:i/>
          <w:sz w:val="22"/>
          <w:szCs w:val="22"/>
        </w:rPr>
        <w:t>Table</w:t>
      </w:r>
      <w:r w:rsidRPr="00352B2C">
        <w:rPr>
          <w:rStyle w:val="shorttext"/>
          <w:rFonts w:ascii="Times New Roman" w:hAnsi="Times New Roman"/>
          <w:i/>
          <w:sz w:val="22"/>
          <w:szCs w:val="22"/>
        </w:rPr>
        <w:t xml:space="preserve"> </w:t>
      </w:r>
      <w:r w:rsidR="00350DD4" w:rsidRPr="00352B2C">
        <w:rPr>
          <w:rStyle w:val="shorttext"/>
          <w:rFonts w:ascii="Times New Roman" w:hAnsi="Times New Roman"/>
          <w:i/>
          <w:sz w:val="22"/>
          <w:szCs w:val="22"/>
        </w:rPr>
        <w:t>3</w:t>
      </w:r>
      <w:r w:rsidRPr="00352B2C">
        <w:rPr>
          <w:rStyle w:val="hps"/>
          <w:rFonts w:ascii="Times New Roman" w:hAnsi="Times New Roman"/>
          <w:i/>
          <w:sz w:val="22"/>
          <w:szCs w:val="22"/>
        </w:rPr>
        <w:t>:</w:t>
      </w:r>
      <w:r w:rsidRPr="00352B2C">
        <w:rPr>
          <w:rFonts w:ascii="Times New Roman" w:hAnsi="Times New Roman"/>
          <w:i/>
          <w:sz w:val="22"/>
          <w:szCs w:val="22"/>
        </w:rPr>
        <w:t xml:space="preserve"> Montenegro’s population by gender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1347"/>
        <w:gridCol w:w="1134"/>
        <w:gridCol w:w="1134"/>
        <w:gridCol w:w="1182"/>
        <w:gridCol w:w="1112"/>
      </w:tblGrid>
      <w:tr w:rsidR="00063236" w:rsidRPr="00352B2C" w14:paraId="3814890F" w14:textId="77777777" w:rsidTr="004F02E2">
        <w:trPr>
          <w:trHeight w:val="284"/>
          <w:jc w:val="center"/>
        </w:trPr>
        <w:tc>
          <w:tcPr>
            <w:tcW w:w="1102" w:type="dxa"/>
            <w:vMerge w:val="restart"/>
            <w:shd w:val="clear" w:color="auto" w:fill="BFBFBF"/>
            <w:vAlign w:val="center"/>
          </w:tcPr>
          <w:p w14:paraId="5C7E5D7D" w14:textId="77777777" w:rsidR="00063236" w:rsidRPr="00352B2C" w:rsidRDefault="00063236" w:rsidP="004E4AE6">
            <w:pPr>
              <w:pStyle w:val="Sadrzajtabele"/>
              <w:jc w:val="center"/>
              <w:rPr>
                <w:rFonts w:cs="Times New Roman"/>
                <w:b/>
                <w:sz w:val="22"/>
                <w:lang w:val="en-GB"/>
              </w:rPr>
            </w:pPr>
            <w:r w:rsidRPr="00352B2C">
              <w:rPr>
                <w:rFonts w:cs="Times New Roman"/>
                <w:b/>
                <w:sz w:val="22"/>
                <w:lang w:val="en-GB"/>
              </w:rPr>
              <w:t>Census year</w:t>
            </w:r>
          </w:p>
        </w:tc>
        <w:tc>
          <w:tcPr>
            <w:tcW w:w="1347" w:type="dxa"/>
            <w:vMerge w:val="restart"/>
            <w:shd w:val="clear" w:color="auto" w:fill="BFBFBF"/>
            <w:vAlign w:val="center"/>
          </w:tcPr>
          <w:p w14:paraId="76D57D91" w14:textId="77777777" w:rsidR="00063236" w:rsidRPr="00352B2C" w:rsidRDefault="00063236" w:rsidP="004E4AE6">
            <w:pPr>
              <w:pStyle w:val="Sadrzajtabele"/>
              <w:jc w:val="center"/>
              <w:rPr>
                <w:rFonts w:cs="Times New Roman"/>
                <w:b/>
                <w:sz w:val="22"/>
                <w:lang w:val="en-GB"/>
              </w:rPr>
            </w:pPr>
            <w:r w:rsidRPr="00352B2C">
              <w:rPr>
                <w:rFonts w:cs="Times New Roman"/>
                <w:b/>
                <w:sz w:val="22"/>
                <w:lang w:val="en-GB"/>
              </w:rPr>
              <w:t>Total</w:t>
            </w:r>
          </w:p>
        </w:tc>
        <w:tc>
          <w:tcPr>
            <w:tcW w:w="1134" w:type="dxa"/>
            <w:vMerge w:val="restart"/>
            <w:shd w:val="clear" w:color="auto" w:fill="BFBFBF"/>
            <w:vAlign w:val="center"/>
          </w:tcPr>
          <w:p w14:paraId="773F18DC" w14:textId="77777777" w:rsidR="00063236" w:rsidRPr="00352B2C" w:rsidRDefault="00063236" w:rsidP="004E4AE6">
            <w:pPr>
              <w:pStyle w:val="Sadrzajtabele"/>
              <w:jc w:val="center"/>
              <w:rPr>
                <w:rFonts w:cs="Times New Roman"/>
                <w:b/>
                <w:sz w:val="22"/>
                <w:lang w:val="en-GB"/>
              </w:rPr>
            </w:pPr>
            <w:r w:rsidRPr="00352B2C">
              <w:rPr>
                <w:rFonts w:cs="Times New Roman"/>
                <w:b/>
                <w:sz w:val="22"/>
                <w:lang w:val="en-GB"/>
              </w:rPr>
              <w:t>Male</w:t>
            </w:r>
          </w:p>
        </w:tc>
        <w:tc>
          <w:tcPr>
            <w:tcW w:w="1134" w:type="dxa"/>
            <w:vMerge w:val="restart"/>
            <w:shd w:val="clear" w:color="auto" w:fill="BFBFBF"/>
            <w:vAlign w:val="center"/>
          </w:tcPr>
          <w:p w14:paraId="4AA9B36C" w14:textId="77777777" w:rsidR="00063236" w:rsidRPr="00352B2C" w:rsidRDefault="00063236" w:rsidP="004E4AE6">
            <w:pPr>
              <w:pStyle w:val="Sadrzajtabele"/>
              <w:jc w:val="center"/>
              <w:rPr>
                <w:rFonts w:cs="Times New Roman"/>
                <w:b/>
                <w:sz w:val="22"/>
                <w:lang w:val="en-GB"/>
              </w:rPr>
            </w:pPr>
            <w:r w:rsidRPr="00352B2C">
              <w:rPr>
                <w:rFonts w:cs="Times New Roman"/>
                <w:b/>
                <w:sz w:val="22"/>
                <w:lang w:val="en-GB"/>
              </w:rPr>
              <w:t>Female</w:t>
            </w:r>
          </w:p>
        </w:tc>
        <w:tc>
          <w:tcPr>
            <w:tcW w:w="2294" w:type="dxa"/>
            <w:gridSpan w:val="2"/>
            <w:shd w:val="clear" w:color="auto" w:fill="BFBFBF"/>
            <w:vAlign w:val="center"/>
          </w:tcPr>
          <w:p w14:paraId="6B5507AE" w14:textId="77777777" w:rsidR="00063236" w:rsidRPr="00352B2C" w:rsidRDefault="00063236" w:rsidP="004E4AE6">
            <w:pPr>
              <w:pStyle w:val="Sadrzajtabele"/>
              <w:jc w:val="center"/>
              <w:rPr>
                <w:rFonts w:cs="Times New Roman"/>
                <w:b/>
                <w:sz w:val="22"/>
                <w:lang w:val="en-GB"/>
              </w:rPr>
            </w:pPr>
            <w:r w:rsidRPr="00352B2C">
              <w:rPr>
                <w:rFonts w:cs="Times New Roman"/>
                <w:b/>
                <w:sz w:val="22"/>
                <w:lang w:val="en-GB"/>
              </w:rPr>
              <w:t>Gender ratio (%)</w:t>
            </w:r>
          </w:p>
        </w:tc>
      </w:tr>
      <w:tr w:rsidR="00063236" w:rsidRPr="00352B2C" w14:paraId="6539DF79" w14:textId="77777777" w:rsidTr="004F02E2">
        <w:trPr>
          <w:trHeight w:val="284"/>
          <w:jc w:val="center"/>
        </w:trPr>
        <w:tc>
          <w:tcPr>
            <w:tcW w:w="1102" w:type="dxa"/>
            <w:vMerge/>
            <w:shd w:val="clear" w:color="auto" w:fill="BFBFBF"/>
            <w:vAlign w:val="center"/>
          </w:tcPr>
          <w:p w14:paraId="06DADF31" w14:textId="77777777" w:rsidR="00063236" w:rsidRPr="00352B2C" w:rsidRDefault="00063236" w:rsidP="004E4AE6">
            <w:pPr>
              <w:pStyle w:val="Sadrzajtabele"/>
              <w:jc w:val="center"/>
              <w:rPr>
                <w:rFonts w:cs="Times New Roman"/>
                <w:b/>
                <w:sz w:val="22"/>
                <w:lang w:val="en-GB"/>
              </w:rPr>
            </w:pPr>
          </w:p>
        </w:tc>
        <w:tc>
          <w:tcPr>
            <w:tcW w:w="1347" w:type="dxa"/>
            <w:vMerge/>
            <w:shd w:val="clear" w:color="auto" w:fill="BFBFBF"/>
            <w:vAlign w:val="center"/>
          </w:tcPr>
          <w:p w14:paraId="15B10D01" w14:textId="77777777" w:rsidR="00063236" w:rsidRPr="00352B2C" w:rsidRDefault="00063236" w:rsidP="004E4AE6">
            <w:pPr>
              <w:pStyle w:val="Sadrzajtabele"/>
              <w:jc w:val="center"/>
              <w:rPr>
                <w:rFonts w:cs="Times New Roman"/>
                <w:b/>
                <w:sz w:val="22"/>
                <w:lang w:val="en-GB"/>
              </w:rPr>
            </w:pPr>
          </w:p>
        </w:tc>
        <w:tc>
          <w:tcPr>
            <w:tcW w:w="1134" w:type="dxa"/>
            <w:vMerge/>
            <w:shd w:val="clear" w:color="auto" w:fill="BFBFBF"/>
            <w:vAlign w:val="center"/>
          </w:tcPr>
          <w:p w14:paraId="444CADAA" w14:textId="77777777" w:rsidR="00063236" w:rsidRPr="00352B2C" w:rsidRDefault="00063236" w:rsidP="004E4AE6">
            <w:pPr>
              <w:pStyle w:val="Sadrzajtabele"/>
              <w:jc w:val="center"/>
              <w:rPr>
                <w:rFonts w:cs="Times New Roman"/>
                <w:b/>
                <w:sz w:val="22"/>
                <w:lang w:val="en-GB"/>
              </w:rPr>
            </w:pPr>
          </w:p>
        </w:tc>
        <w:tc>
          <w:tcPr>
            <w:tcW w:w="1134" w:type="dxa"/>
            <w:vMerge/>
            <w:shd w:val="clear" w:color="auto" w:fill="BFBFBF"/>
            <w:vAlign w:val="center"/>
          </w:tcPr>
          <w:p w14:paraId="4CAF257A" w14:textId="77777777" w:rsidR="00063236" w:rsidRPr="00352B2C" w:rsidRDefault="00063236" w:rsidP="004E4AE6">
            <w:pPr>
              <w:pStyle w:val="Sadrzajtabele"/>
              <w:jc w:val="center"/>
              <w:rPr>
                <w:rFonts w:cs="Times New Roman"/>
                <w:b/>
                <w:sz w:val="22"/>
                <w:lang w:val="en-GB"/>
              </w:rPr>
            </w:pPr>
          </w:p>
        </w:tc>
        <w:tc>
          <w:tcPr>
            <w:tcW w:w="1182" w:type="dxa"/>
            <w:shd w:val="clear" w:color="auto" w:fill="BFBFBF"/>
            <w:vAlign w:val="center"/>
          </w:tcPr>
          <w:p w14:paraId="763DA789" w14:textId="77777777" w:rsidR="00063236" w:rsidRPr="00352B2C" w:rsidRDefault="00063236" w:rsidP="004E4AE6">
            <w:pPr>
              <w:pStyle w:val="Sadrzajtabele"/>
              <w:jc w:val="center"/>
              <w:rPr>
                <w:rFonts w:cs="Times New Roman"/>
                <w:b/>
                <w:sz w:val="22"/>
                <w:lang w:val="en-GB"/>
              </w:rPr>
            </w:pPr>
            <w:r w:rsidRPr="00352B2C">
              <w:rPr>
                <w:rFonts w:cs="Times New Roman"/>
                <w:b/>
                <w:sz w:val="22"/>
                <w:lang w:val="en-GB"/>
              </w:rPr>
              <w:t>Male</w:t>
            </w:r>
          </w:p>
        </w:tc>
        <w:tc>
          <w:tcPr>
            <w:tcW w:w="1112" w:type="dxa"/>
            <w:shd w:val="clear" w:color="auto" w:fill="BFBFBF"/>
            <w:vAlign w:val="center"/>
          </w:tcPr>
          <w:p w14:paraId="36513A64" w14:textId="77777777" w:rsidR="00063236" w:rsidRPr="00352B2C" w:rsidRDefault="00063236" w:rsidP="004E4AE6">
            <w:pPr>
              <w:pStyle w:val="Sadrzajtabele"/>
              <w:jc w:val="center"/>
              <w:rPr>
                <w:rFonts w:cs="Times New Roman"/>
                <w:b/>
                <w:sz w:val="22"/>
                <w:lang w:val="en-GB"/>
              </w:rPr>
            </w:pPr>
            <w:r w:rsidRPr="00352B2C">
              <w:rPr>
                <w:rFonts w:cs="Times New Roman"/>
                <w:b/>
                <w:sz w:val="22"/>
                <w:lang w:val="en-GB"/>
              </w:rPr>
              <w:t>Female</w:t>
            </w:r>
          </w:p>
        </w:tc>
      </w:tr>
      <w:tr w:rsidR="00063236" w:rsidRPr="00352B2C" w14:paraId="025BFA60" w14:textId="77777777" w:rsidTr="004F02E2">
        <w:trPr>
          <w:trHeight w:val="284"/>
          <w:jc w:val="center"/>
        </w:trPr>
        <w:tc>
          <w:tcPr>
            <w:tcW w:w="1102" w:type="dxa"/>
            <w:vAlign w:val="center"/>
          </w:tcPr>
          <w:p w14:paraId="783F1A4B" w14:textId="77777777" w:rsidR="00063236" w:rsidRPr="00352B2C" w:rsidRDefault="00063236" w:rsidP="004E4AE6">
            <w:pPr>
              <w:pStyle w:val="Sadrzajtabele"/>
              <w:jc w:val="both"/>
              <w:rPr>
                <w:rFonts w:cs="Times New Roman"/>
                <w:sz w:val="22"/>
                <w:lang w:val="en-GB"/>
              </w:rPr>
            </w:pPr>
            <w:r w:rsidRPr="00352B2C">
              <w:rPr>
                <w:rFonts w:cs="Times New Roman"/>
                <w:sz w:val="22"/>
                <w:lang w:val="en-GB"/>
              </w:rPr>
              <w:t>2003</w:t>
            </w:r>
          </w:p>
        </w:tc>
        <w:tc>
          <w:tcPr>
            <w:tcW w:w="1347" w:type="dxa"/>
            <w:vAlign w:val="center"/>
          </w:tcPr>
          <w:p w14:paraId="27E09A52"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620,145</w:t>
            </w:r>
          </w:p>
        </w:tc>
        <w:tc>
          <w:tcPr>
            <w:tcW w:w="1134" w:type="dxa"/>
            <w:vAlign w:val="center"/>
          </w:tcPr>
          <w:p w14:paraId="6E8D04FE"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305,225</w:t>
            </w:r>
          </w:p>
        </w:tc>
        <w:tc>
          <w:tcPr>
            <w:tcW w:w="1134" w:type="dxa"/>
            <w:vAlign w:val="center"/>
          </w:tcPr>
          <w:p w14:paraId="33056FDF"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314,920</w:t>
            </w:r>
          </w:p>
        </w:tc>
        <w:tc>
          <w:tcPr>
            <w:tcW w:w="1182" w:type="dxa"/>
            <w:vAlign w:val="center"/>
          </w:tcPr>
          <w:p w14:paraId="72A1918E"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49.2</w:t>
            </w:r>
          </w:p>
        </w:tc>
        <w:tc>
          <w:tcPr>
            <w:tcW w:w="1112" w:type="dxa"/>
            <w:vAlign w:val="center"/>
          </w:tcPr>
          <w:p w14:paraId="3B59E2BB"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50.8</w:t>
            </w:r>
          </w:p>
        </w:tc>
      </w:tr>
      <w:tr w:rsidR="00063236" w:rsidRPr="00352B2C" w14:paraId="2E7F25F8" w14:textId="77777777" w:rsidTr="004F02E2">
        <w:trPr>
          <w:trHeight w:val="284"/>
          <w:jc w:val="center"/>
        </w:trPr>
        <w:tc>
          <w:tcPr>
            <w:tcW w:w="1102" w:type="dxa"/>
            <w:vAlign w:val="center"/>
          </w:tcPr>
          <w:p w14:paraId="1DA0F192" w14:textId="77777777" w:rsidR="00063236" w:rsidRPr="00352B2C" w:rsidRDefault="00063236" w:rsidP="004E4AE6">
            <w:pPr>
              <w:pStyle w:val="Sadrzajtabele"/>
              <w:jc w:val="both"/>
              <w:rPr>
                <w:rFonts w:cs="Times New Roman"/>
                <w:sz w:val="22"/>
                <w:lang w:val="en-GB"/>
              </w:rPr>
            </w:pPr>
            <w:r w:rsidRPr="00352B2C">
              <w:rPr>
                <w:rFonts w:cs="Times New Roman"/>
                <w:sz w:val="22"/>
                <w:lang w:val="en-GB"/>
              </w:rPr>
              <w:t>2011</w:t>
            </w:r>
          </w:p>
        </w:tc>
        <w:tc>
          <w:tcPr>
            <w:tcW w:w="1347" w:type="dxa"/>
            <w:shd w:val="clear" w:color="auto" w:fill="auto"/>
            <w:vAlign w:val="center"/>
          </w:tcPr>
          <w:p w14:paraId="42602676"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620,029</w:t>
            </w:r>
          </w:p>
        </w:tc>
        <w:tc>
          <w:tcPr>
            <w:tcW w:w="1134" w:type="dxa"/>
            <w:vAlign w:val="center"/>
          </w:tcPr>
          <w:p w14:paraId="7DB06517"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306,236</w:t>
            </w:r>
          </w:p>
        </w:tc>
        <w:tc>
          <w:tcPr>
            <w:tcW w:w="1134" w:type="dxa"/>
            <w:vAlign w:val="center"/>
          </w:tcPr>
          <w:p w14:paraId="73231698"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313,793</w:t>
            </w:r>
          </w:p>
        </w:tc>
        <w:tc>
          <w:tcPr>
            <w:tcW w:w="1182" w:type="dxa"/>
            <w:vAlign w:val="center"/>
          </w:tcPr>
          <w:p w14:paraId="2426AD25"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49.4</w:t>
            </w:r>
          </w:p>
        </w:tc>
        <w:tc>
          <w:tcPr>
            <w:tcW w:w="1112" w:type="dxa"/>
            <w:vAlign w:val="center"/>
          </w:tcPr>
          <w:p w14:paraId="7ACD3BE1" w14:textId="77777777" w:rsidR="00063236" w:rsidRPr="00352B2C" w:rsidRDefault="00063236" w:rsidP="004E4AE6">
            <w:pPr>
              <w:pStyle w:val="Sadrzajtabele"/>
              <w:tabs>
                <w:tab w:val="left" w:pos="1341"/>
              </w:tabs>
              <w:ind w:right="-30"/>
              <w:jc w:val="right"/>
              <w:rPr>
                <w:rFonts w:cs="Times New Roman"/>
                <w:sz w:val="22"/>
                <w:lang w:val="en-GB"/>
              </w:rPr>
            </w:pPr>
            <w:r w:rsidRPr="00352B2C">
              <w:rPr>
                <w:rFonts w:cs="Times New Roman"/>
                <w:sz w:val="22"/>
                <w:lang w:val="en-GB"/>
              </w:rPr>
              <w:t>50.6</w:t>
            </w:r>
          </w:p>
        </w:tc>
      </w:tr>
    </w:tbl>
    <w:p w14:paraId="5EE05F0D" w14:textId="77777777" w:rsidR="00A06281" w:rsidRPr="00352B2C" w:rsidRDefault="00A06281" w:rsidP="004E4AE6">
      <w:pPr>
        <w:jc w:val="center"/>
        <w:rPr>
          <w:rStyle w:val="hps"/>
          <w:rFonts w:ascii="Times New Roman" w:hAnsi="Times New Roman"/>
          <w:i/>
          <w:sz w:val="22"/>
          <w:szCs w:val="22"/>
        </w:rPr>
      </w:pPr>
      <w:r w:rsidRPr="00352B2C">
        <w:rPr>
          <w:rFonts w:ascii="Times New Roman" w:hAnsi="Times New Roman"/>
          <w:i/>
          <w:sz w:val="22"/>
          <w:szCs w:val="22"/>
        </w:rPr>
        <w:t>Source: MONSTAT,</w:t>
      </w:r>
      <w:r w:rsidRPr="00352B2C">
        <w:rPr>
          <w:rStyle w:val="shorttext"/>
          <w:rFonts w:ascii="Times New Roman" w:hAnsi="Times New Roman"/>
          <w:i/>
          <w:sz w:val="22"/>
          <w:szCs w:val="22"/>
        </w:rPr>
        <w:t xml:space="preserve"> Census </w:t>
      </w:r>
      <w:r w:rsidRPr="00352B2C">
        <w:rPr>
          <w:rStyle w:val="hps"/>
          <w:rFonts w:ascii="Times New Roman" w:hAnsi="Times New Roman"/>
          <w:i/>
          <w:sz w:val="22"/>
          <w:szCs w:val="22"/>
        </w:rPr>
        <w:t>2003</w:t>
      </w:r>
      <w:r w:rsidRPr="00352B2C">
        <w:rPr>
          <w:rStyle w:val="shorttext"/>
          <w:rFonts w:ascii="Times New Roman" w:hAnsi="Times New Roman"/>
          <w:i/>
          <w:sz w:val="22"/>
          <w:szCs w:val="22"/>
        </w:rPr>
        <w:t xml:space="preserve">, </w:t>
      </w:r>
      <w:r w:rsidRPr="00352B2C">
        <w:rPr>
          <w:rStyle w:val="hps"/>
          <w:rFonts w:ascii="Times New Roman" w:hAnsi="Times New Roman"/>
          <w:i/>
          <w:sz w:val="22"/>
          <w:szCs w:val="22"/>
        </w:rPr>
        <w:t>2011</w:t>
      </w:r>
    </w:p>
    <w:p w14:paraId="60AB6C42" w14:textId="77777777" w:rsidR="00A06281" w:rsidRPr="00352B2C" w:rsidRDefault="00A06281" w:rsidP="004E4AE6">
      <w:pPr>
        <w:jc w:val="both"/>
        <w:rPr>
          <w:rFonts w:ascii="Times New Roman" w:hAnsi="Times New Roman"/>
          <w:sz w:val="22"/>
          <w:szCs w:val="22"/>
        </w:rPr>
      </w:pPr>
    </w:p>
    <w:p w14:paraId="2B650774" w14:textId="77777777" w:rsidR="00A06281" w:rsidRPr="00352B2C" w:rsidRDefault="00A06281" w:rsidP="004E4AE6">
      <w:pPr>
        <w:rPr>
          <w:rFonts w:ascii="Times New Roman" w:hAnsi="Times New Roman"/>
          <w:b/>
          <w:bCs/>
          <w:sz w:val="22"/>
          <w:szCs w:val="22"/>
        </w:rPr>
      </w:pPr>
      <w:bookmarkStart w:id="27" w:name="_Toc386628509"/>
      <w:r w:rsidRPr="00352B2C">
        <w:rPr>
          <w:rFonts w:ascii="Times New Roman" w:hAnsi="Times New Roman"/>
          <w:b/>
          <w:sz w:val="22"/>
          <w:szCs w:val="22"/>
        </w:rPr>
        <w:t>Definition of rural area</w:t>
      </w:r>
      <w:bookmarkEnd w:id="27"/>
    </w:p>
    <w:p w14:paraId="5DDBC10F" w14:textId="77777777" w:rsidR="00A06281" w:rsidRPr="00352B2C" w:rsidRDefault="00A06281" w:rsidP="004E4AE6">
      <w:pPr>
        <w:jc w:val="both"/>
        <w:rPr>
          <w:rFonts w:ascii="Times New Roman" w:hAnsi="Times New Roman"/>
          <w:sz w:val="22"/>
          <w:szCs w:val="22"/>
        </w:rPr>
      </w:pPr>
    </w:p>
    <w:p w14:paraId="528A4712" w14:textId="77777777" w:rsidR="00A06281" w:rsidRPr="00352B2C" w:rsidRDefault="00A06281" w:rsidP="004E4AE6">
      <w:pPr>
        <w:jc w:val="both"/>
        <w:rPr>
          <w:rFonts w:ascii="Times New Roman" w:hAnsi="Times New Roman"/>
          <w:sz w:val="22"/>
          <w:szCs w:val="22"/>
        </w:rPr>
      </w:pPr>
      <w:r w:rsidRPr="00352B2C">
        <w:rPr>
          <w:rFonts w:ascii="Times New Roman" w:hAnsi="Times New Roman"/>
          <w:sz w:val="22"/>
          <w:szCs w:val="22"/>
        </w:rPr>
        <w:t xml:space="preserve">By the OECD methodology, the entire territory of Montenegro could be considered as rural. However, having in mind the disparity between territorial units at the local level (municipalities) and </w:t>
      </w:r>
      <w:proofErr w:type="gramStart"/>
      <w:r w:rsidRPr="00352B2C">
        <w:rPr>
          <w:rFonts w:ascii="Times New Roman" w:hAnsi="Times New Roman"/>
          <w:sz w:val="22"/>
          <w:szCs w:val="22"/>
        </w:rPr>
        <w:t>taking into account</w:t>
      </w:r>
      <w:proofErr w:type="gramEnd"/>
      <w:r w:rsidRPr="00352B2C">
        <w:rPr>
          <w:rFonts w:ascii="Times New Roman" w:hAnsi="Times New Roman"/>
          <w:sz w:val="22"/>
          <w:szCs w:val="22"/>
        </w:rPr>
        <w:t xml:space="preserve"> other specificities of Montenegro, it is suggested to use the approach described in Annex II - Rural and mountain areas in Montenegro, to define rural areas.</w:t>
      </w:r>
    </w:p>
    <w:p w14:paraId="1DD56997" w14:textId="77777777" w:rsidR="00A06281" w:rsidRPr="00352B2C" w:rsidRDefault="00A06281" w:rsidP="004E4AE6">
      <w:pPr>
        <w:widowControl w:val="0"/>
        <w:autoSpaceDE w:val="0"/>
        <w:autoSpaceDN w:val="0"/>
        <w:adjustRightInd w:val="0"/>
        <w:ind w:right="-5"/>
        <w:jc w:val="both"/>
        <w:rPr>
          <w:rFonts w:ascii="Times New Roman" w:hAnsi="Times New Roman"/>
          <w:sz w:val="22"/>
          <w:szCs w:val="22"/>
        </w:rPr>
      </w:pPr>
    </w:p>
    <w:p w14:paraId="1F40767C" w14:textId="77777777" w:rsidR="00A06281" w:rsidRPr="00352B2C" w:rsidRDefault="00A06281" w:rsidP="004E4AE6">
      <w:pPr>
        <w:widowControl w:val="0"/>
        <w:autoSpaceDE w:val="0"/>
        <w:autoSpaceDN w:val="0"/>
        <w:adjustRightInd w:val="0"/>
        <w:ind w:right="-5"/>
        <w:jc w:val="both"/>
        <w:rPr>
          <w:rFonts w:ascii="Times New Roman" w:hAnsi="Times New Roman"/>
          <w:sz w:val="22"/>
          <w:szCs w:val="22"/>
        </w:rPr>
      </w:pPr>
      <w:r w:rsidRPr="00352B2C">
        <w:rPr>
          <w:rFonts w:ascii="Times New Roman" w:hAnsi="Times New Roman"/>
          <w:sz w:val="22"/>
          <w:szCs w:val="22"/>
        </w:rPr>
        <w:t>The most frequently used methodology for defining rural areas is OECD methodology, according to which a community is considered rural if its population density is lower than 150 inhabitants per km</w:t>
      </w:r>
      <w:r w:rsidRPr="00352B2C">
        <w:rPr>
          <w:rFonts w:ascii="Times New Roman" w:hAnsi="Times New Roman"/>
          <w:sz w:val="22"/>
          <w:szCs w:val="22"/>
          <w:vertAlign w:val="superscript"/>
        </w:rPr>
        <w:t>2</w:t>
      </w:r>
      <w:r w:rsidRPr="00352B2C">
        <w:rPr>
          <w:rFonts w:ascii="Times New Roman" w:hAnsi="Times New Roman"/>
          <w:sz w:val="22"/>
          <w:szCs w:val="22"/>
        </w:rPr>
        <w:t>, while a community is considered urban if population density is above 150 inhabitants per km</w:t>
      </w:r>
      <w:r w:rsidRPr="00352B2C">
        <w:rPr>
          <w:rFonts w:ascii="Times New Roman" w:hAnsi="Times New Roman"/>
          <w:sz w:val="22"/>
          <w:szCs w:val="22"/>
          <w:vertAlign w:val="superscript"/>
        </w:rPr>
        <w:t>2</w:t>
      </w:r>
      <w:r w:rsidRPr="00352B2C">
        <w:rPr>
          <w:rFonts w:ascii="Times New Roman" w:hAnsi="Times New Roman"/>
          <w:sz w:val="22"/>
          <w:szCs w:val="22"/>
        </w:rPr>
        <w:t xml:space="preserve">. </w:t>
      </w:r>
    </w:p>
    <w:p w14:paraId="070E4878" w14:textId="77777777" w:rsidR="00A06281" w:rsidRPr="00352B2C" w:rsidRDefault="00A06281" w:rsidP="004E4AE6">
      <w:pPr>
        <w:widowControl w:val="0"/>
        <w:tabs>
          <w:tab w:val="left" w:pos="9360"/>
        </w:tabs>
        <w:autoSpaceDE w:val="0"/>
        <w:autoSpaceDN w:val="0"/>
        <w:adjustRightInd w:val="0"/>
        <w:ind w:right="1615"/>
        <w:jc w:val="both"/>
        <w:rPr>
          <w:rFonts w:ascii="Times New Roman" w:hAnsi="Times New Roman"/>
          <w:sz w:val="22"/>
          <w:szCs w:val="22"/>
        </w:rPr>
      </w:pPr>
    </w:p>
    <w:p w14:paraId="49FED9C4" w14:textId="77777777" w:rsidR="00A06281" w:rsidRPr="00352B2C" w:rsidRDefault="00A06281" w:rsidP="004E4AE6">
      <w:pPr>
        <w:widowControl w:val="0"/>
        <w:tabs>
          <w:tab w:val="left" w:pos="9360"/>
        </w:tabs>
        <w:autoSpaceDE w:val="0"/>
        <w:autoSpaceDN w:val="0"/>
        <w:adjustRightInd w:val="0"/>
        <w:ind w:right="1615"/>
        <w:jc w:val="both"/>
        <w:rPr>
          <w:rFonts w:ascii="Times New Roman" w:hAnsi="Times New Roman"/>
          <w:sz w:val="22"/>
          <w:szCs w:val="22"/>
        </w:rPr>
      </w:pPr>
      <w:r w:rsidRPr="00352B2C">
        <w:rPr>
          <w:rFonts w:ascii="Times New Roman" w:hAnsi="Times New Roman"/>
          <w:sz w:val="22"/>
          <w:szCs w:val="22"/>
        </w:rPr>
        <w:t>Rural areas are classified further at the regional level as follows:</w:t>
      </w:r>
    </w:p>
    <w:p w14:paraId="50F51A8E" w14:textId="77777777" w:rsidR="00A06281" w:rsidRPr="00352B2C" w:rsidRDefault="00A06281" w:rsidP="004E4AE6">
      <w:pPr>
        <w:numPr>
          <w:ilvl w:val="0"/>
          <w:numId w:val="1"/>
        </w:numPr>
        <w:jc w:val="both"/>
        <w:rPr>
          <w:rFonts w:ascii="Times New Roman" w:hAnsi="Times New Roman"/>
          <w:sz w:val="22"/>
          <w:szCs w:val="22"/>
        </w:rPr>
      </w:pPr>
      <w:r w:rsidRPr="00352B2C">
        <w:rPr>
          <w:rFonts w:ascii="Times New Roman" w:hAnsi="Times New Roman"/>
          <w:sz w:val="22"/>
          <w:szCs w:val="22"/>
        </w:rPr>
        <w:t>Predominantly rural region – more than 50% of the population lives in rural local communities,</w:t>
      </w:r>
    </w:p>
    <w:p w14:paraId="66089812" w14:textId="77777777" w:rsidR="00A06281" w:rsidRPr="00352B2C" w:rsidRDefault="00A06281" w:rsidP="004E4AE6">
      <w:pPr>
        <w:numPr>
          <w:ilvl w:val="0"/>
          <w:numId w:val="1"/>
        </w:numPr>
        <w:jc w:val="both"/>
        <w:rPr>
          <w:rFonts w:ascii="Times New Roman" w:hAnsi="Times New Roman"/>
          <w:sz w:val="22"/>
          <w:szCs w:val="22"/>
        </w:rPr>
      </w:pPr>
      <w:r w:rsidRPr="00352B2C">
        <w:rPr>
          <w:rFonts w:ascii="Times New Roman" w:hAnsi="Times New Roman"/>
          <w:sz w:val="22"/>
          <w:szCs w:val="22"/>
        </w:rPr>
        <w:t>Intermediate regions – between 15% and 50% of a region’s population lives in rural local communities,</w:t>
      </w:r>
    </w:p>
    <w:p w14:paraId="72BEC640" w14:textId="77777777" w:rsidR="00A06281" w:rsidRPr="00352B2C" w:rsidRDefault="00A06281" w:rsidP="004E4AE6">
      <w:pPr>
        <w:numPr>
          <w:ilvl w:val="0"/>
          <w:numId w:val="1"/>
        </w:numPr>
        <w:jc w:val="both"/>
        <w:rPr>
          <w:rFonts w:ascii="Times New Roman" w:hAnsi="Times New Roman"/>
          <w:sz w:val="22"/>
          <w:szCs w:val="22"/>
        </w:rPr>
      </w:pPr>
      <w:r w:rsidRPr="00352B2C">
        <w:rPr>
          <w:rFonts w:ascii="Times New Roman" w:hAnsi="Times New Roman"/>
          <w:sz w:val="22"/>
          <w:szCs w:val="22"/>
        </w:rPr>
        <w:t>Predominantly urban regions – less than 15% of a region’s population lives in rural local communities.</w:t>
      </w:r>
    </w:p>
    <w:p w14:paraId="1BC86BAE" w14:textId="77777777" w:rsidR="00A06281" w:rsidRPr="00352B2C" w:rsidRDefault="00A06281" w:rsidP="004E4AE6">
      <w:pPr>
        <w:ind w:left="720"/>
        <w:jc w:val="both"/>
        <w:rPr>
          <w:rFonts w:ascii="Times New Roman" w:hAnsi="Times New Roman"/>
          <w:sz w:val="22"/>
          <w:szCs w:val="22"/>
        </w:rPr>
      </w:pPr>
    </w:p>
    <w:p w14:paraId="72D7B15F" w14:textId="77777777" w:rsidR="00A06281" w:rsidRPr="00352B2C" w:rsidRDefault="00352B2C" w:rsidP="004E4AE6">
      <w:pPr>
        <w:jc w:val="both"/>
        <w:rPr>
          <w:rFonts w:ascii="Times New Roman" w:hAnsi="Times New Roman"/>
          <w:sz w:val="22"/>
          <w:szCs w:val="22"/>
        </w:rPr>
      </w:pPr>
      <w:r w:rsidRPr="00352B2C">
        <w:rPr>
          <w:rFonts w:ascii="Times New Roman" w:hAnsi="Times New Roman"/>
          <w:sz w:val="22"/>
          <w:szCs w:val="22"/>
        </w:rPr>
        <w:t>Analysing</w:t>
      </w:r>
      <w:r w:rsidR="00A06281" w:rsidRPr="00352B2C">
        <w:rPr>
          <w:rFonts w:ascii="Times New Roman" w:hAnsi="Times New Roman"/>
          <w:sz w:val="22"/>
          <w:szCs w:val="22"/>
        </w:rPr>
        <w:t xml:space="preserve"> the three regions (Northern, Central and Coastal) of Montenegro according to the OECD methodology, the Northern region, covering 13 municipalities, belongs to predominantly rural regions (59.7% of the population lives in rural local communities), while the Coastal (41.7%) and the Central (20.4%) belong to intermediate regions.</w:t>
      </w:r>
    </w:p>
    <w:p w14:paraId="57BC8E6F" w14:textId="77777777" w:rsidR="004E4AE6" w:rsidRPr="00352B2C" w:rsidRDefault="004E4AE6" w:rsidP="004E4AE6">
      <w:pPr>
        <w:rPr>
          <w:rStyle w:val="hps"/>
          <w:rFonts w:ascii="Times New Roman" w:hAnsi="Times New Roman"/>
          <w:i/>
          <w:sz w:val="22"/>
          <w:szCs w:val="22"/>
        </w:rPr>
      </w:pPr>
      <w:r w:rsidRPr="00352B2C">
        <w:rPr>
          <w:rStyle w:val="hps"/>
          <w:rFonts w:ascii="Times New Roman" w:hAnsi="Times New Roman"/>
          <w:i/>
          <w:sz w:val="22"/>
          <w:szCs w:val="22"/>
        </w:rPr>
        <w:br w:type="page"/>
      </w:r>
    </w:p>
    <w:p w14:paraId="77B11B27" w14:textId="77777777" w:rsidR="00A06281" w:rsidRPr="00352B2C" w:rsidRDefault="00A06281" w:rsidP="004E4AE6">
      <w:pPr>
        <w:jc w:val="both"/>
        <w:rPr>
          <w:rStyle w:val="hps"/>
          <w:rFonts w:ascii="Times New Roman" w:hAnsi="Times New Roman"/>
          <w:i/>
          <w:sz w:val="22"/>
          <w:szCs w:val="22"/>
        </w:rPr>
      </w:pPr>
    </w:p>
    <w:p w14:paraId="606B9769" w14:textId="77777777" w:rsidR="00A06281" w:rsidRPr="00352B2C" w:rsidRDefault="00A06281" w:rsidP="004E4AE6">
      <w:pPr>
        <w:jc w:val="center"/>
        <w:rPr>
          <w:rStyle w:val="hps"/>
          <w:rFonts w:ascii="Times New Roman" w:hAnsi="Times New Roman"/>
          <w:i/>
          <w:sz w:val="22"/>
          <w:szCs w:val="22"/>
        </w:rPr>
      </w:pPr>
      <w:r w:rsidRPr="00352B2C">
        <w:rPr>
          <w:rStyle w:val="hps"/>
          <w:rFonts w:ascii="Times New Roman" w:hAnsi="Times New Roman"/>
          <w:i/>
          <w:sz w:val="22"/>
          <w:szCs w:val="22"/>
        </w:rPr>
        <w:t>Table</w:t>
      </w:r>
      <w:r w:rsidRPr="00352B2C">
        <w:rPr>
          <w:rFonts w:ascii="Times New Roman" w:hAnsi="Times New Roman"/>
          <w:i/>
          <w:sz w:val="22"/>
          <w:szCs w:val="22"/>
        </w:rPr>
        <w:t xml:space="preserve"> </w:t>
      </w:r>
      <w:r w:rsidR="00D655D3" w:rsidRPr="00352B2C">
        <w:rPr>
          <w:rFonts w:ascii="Times New Roman" w:hAnsi="Times New Roman"/>
          <w:i/>
          <w:sz w:val="22"/>
          <w:szCs w:val="22"/>
        </w:rPr>
        <w:t>4</w:t>
      </w:r>
      <w:r w:rsidRPr="00352B2C">
        <w:rPr>
          <w:rStyle w:val="hps"/>
          <w:rFonts w:ascii="Times New Roman" w:hAnsi="Times New Roman"/>
          <w:i/>
          <w:sz w:val="22"/>
          <w:szCs w:val="22"/>
        </w:rPr>
        <w:t>:</w:t>
      </w:r>
      <w:r w:rsidRPr="00352B2C">
        <w:rPr>
          <w:rFonts w:ascii="Times New Roman" w:hAnsi="Times New Roman"/>
          <w:i/>
          <w:sz w:val="22"/>
          <w:szCs w:val="22"/>
        </w:rPr>
        <w:t xml:space="preserve"> </w:t>
      </w:r>
      <w:r w:rsidRPr="00352B2C">
        <w:rPr>
          <w:rStyle w:val="hps"/>
          <w:rFonts w:ascii="Times New Roman" w:hAnsi="Times New Roman"/>
          <w:i/>
          <w:sz w:val="22"/>
          <w:szCs w:val="22"/>
        </w:rPr>
        <w:t>Display</w:t>
      </w:r>
      <w:r w:rsidRPr="00352B2C">
        <w:rPr>
          <w:rFonts w:ascii="Times New Roman" w:hAnsi="Times New Roman"/>
          <w:i/>
          <w:sz w:val="22"/>
          <w:szCs w:val="22"/>
        </w:rPr>
        <w:t xml:space="preserve"> </w:t>
      </w:r>
      <w:r w:rsidRPr="00352B2C">
        <w:rPr>
          <w:rStyle w:val="hps"/>
          <w:rFonts w:ascii="Times New Roman" w:hAnsi="Times New Roman"/>
          <w:i/>
          <w:sz w:val="22"/>
          <w:szCs w:val="22"/>
        </w:rPr>
        <w:t xml:space="preserve">of </w:t>
      </w:r>
      <w:r w:rsidR="00162168" w:rsidRPr="00352B2C">
        <w:rPr>
          <w:rStyle w:val="hps"/>
          <w:rFonts w:ascii="Times New Roman" w:hAnsi="Times New Roman"/>
          <w:i/>
          <w:sz w:val="22"/>
          <w:szCs w:val="22"/>
        </w:rPr>
        <w:t>urban/</w:t>
      </w:r>
      <w:r w:rsidRPr="00352B2C">
        <w:rPr>
          <w:rStyle w:val="hps"/>
          <w:rFonts w:ascii="Times New Roman" w:hAnsi="Times New Roman"/>
          <w:i/>
          <w:sz w:val="22"/>
          <w:szCs w:val="22"/>
        </w:rPr>
        <w:t>rural areas</w:t>
      </w:r>
      <w:r w:rsidRPr="00352B2C">
        <w:rPr>
          <w:rFonts w:ascii="Times New Roman" w:hAnsi="Times New Roman"/>
          <w:i/>
          <w:sz w:val="22"/>
          <w:szCs w:val="22"/>
        </w:rPr>
        <w:t xml:space="preserve"> </w:t>
      </w:r>
      <w:r w:rsidRPr="00352B2C">
        <w:rPr>
          <w:rStyle w:val="hps"/>
          <w:rFonts w:ascii="Times New Roman" w:hAnsi="Times New Roman"/>
          <w:i/>
          <w:sz w:val="22"/>
          <w:szCs w:val="22"/>
        </w:rPr>
        <w:t>at the regional level</w:t>
      </w:r>
      <w:r w:rsidRPr="00352B2C">
        <w:rPr>
          <w:rFonts w:ascii="Times New Roman" w:hAnsi="Times New Roman"/>
          <w:i/>
          <w:sz w:val="22"/>
          <w:szCs w:val="22"/>
        </w:rPr>
        <w:t xml:space="preserve">, </w:t>
      </w:r>
      <w:r w:rsidRPr="00352B2C">
        <w:rPr>
          <w:rStyle w:val="hps"/>
          <w:rFonts w:ascii="Times New Roman" w:hAnsi="Times New Roman"/>
          <w:i/>
          <w:sz w:val="22"/>
          <w:szCs w:val="22"/>
        </w:rPr>
        <w:t>according to the</w:t>
      </w:r>
      <w:r w:rsidRPr="00352B2C">
        <w:rPr>
          <w:rFonts w:ascii="Times New Roman" w:hAnsi="Times New Roman"/>
          <w:i/>
          <w:sz w:val="22"/>
          <w:szCs w:val="22"/>
        </w:rPr>
        <w:t xml:space="preserve"> </w:t>
      </w:r>
      <w:r w:rsidRPr="00352B2C">
        <w:rPr>
          <w:rStyle w:val="hps"/>
          <w:rFonts w:ascii="Times New Roman" w:hAnsi="Times New Roman"/>
          <w:i/>
          <w:sz w:val="22"/>
          <w:szCs w:val="22"/>
        </w:rPr>
        <w:t>OECD</w:t>
      </w:r>
      <w:r w:rsidRPr="00352B2C">
        <w:rPr>
          <w:rFonts w:ascii="Times New Roman" w:hAnsi="Times New Roman"/>
          <w:i/>
          <w:sz w:val="22"/>
          <w:szCs w:val="22"/>
        </w:rPr>
        <w:t xml:space="preserve"> </w:t>
      </w:r>
      <w:r w:rsidRPr="00352B2C">
        <w:rPr>
          <w:rStyle w:val="hps"/>
          <w:rFonts w:ascii="Times New Roman" w:hAnsi="Times New Roman"/>
          <w:i/>
          <w:sz w:val="22"/>
          <w:szCs w:val="22"/>
        </w:rPr>
        <w:t>methodology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620"/>
        <w:gridCol w:w="1440"/>
        <w:gridCol w:w="1080"/>
        <w:gridCol w:w="1530"/>
        <w:gridCol w:w="990"/>
      </w:tblGrid>
      <w:tr w:rsidR="00A06281" w:rsidRPr="00352B2C" w14:paraId="4D7D9F54" w14:textId="77777777">
        <w:tc>
          <w:tcPr>
            <w:tcW w:w="2340" w:type="dxa"/>
            <w:vMerge w:val="restart"/>
            <w:shd w:val="clear" w:color="auto" w:fill="BFBFBF"/>
            <w:vAlign w:val="center"/>
          </w:tcPr>
          <w:p w14:paraId="1A9C74E2" w14:textId="77777777" w:rsidR="00A06281" w:rsidRPr="00352B2C" w:rsidRDefault="00A06281" w:rsidP="004E4AE6">
            <w:pPr>
              <w:pStyle w:val="Sadrzajtabele"/>
              <w:rPr>
                <w:rFonts w:cs="Times New Roman"/>
                <w:b/>
                <w:sz w:val="22"/>
                <w:lang w:val="en-GB"/>
              </w:rPr>
            </w:pPr>
            <w:r w:rsidRPr="00352B2C">
              <w:rPr>
                <w:rFonts w:cs="Times New Roman"/>
                <w:b/>
                <w:sz w:val="22"/>
                <w:lang w:val="en-GB"/>
              </w:rPr>
              <w:t>Region</w:t>
            </w:r>
          </w:p>
        </w:tc>
        <w:tc>
          <w:tcPr>
            <w:tcW w:w="1620" w:type="dxa"/>
            <w:vMerge w:val="restart"/>
            <w:shd w:val="clear" w:color="auto" w:fill="BFBFBF"/>
            <w:vAlign w:val="center"/>
          </w:tcPr>
          <w:p w14:paraId="7F3CBE7E" w14:textId="77777777" w:rsidR="00A06281" w:rsidRPr="00352B2C" w:rsidRDefault="00A06281" w:rsidP="004E4AE6">
            <w:pPr>
              <w:pStyle w:val="Sadrzajtabele"/>
              <w:jc w:val="center"/>
              <w:rPr>
                <w:rStyle w:val="shorttext"/>
                <w:rFonts w:cs="Times New Roman"/>
                <w:b/>
                <w:sz w:val="22"/>
                <w:lang w:val="en-GB"/>
              </w:rPr>
            </w:pPr>
            <w:r w:rsidRPr="00352B2C">
              <w:rPr>
                <w:rStyle w:val="hps"/>
                <w:rFonts w:cs="Times New Roman"/>
                <w:b/>
                <w:sz w:val="22"/>
                <w:lang w:val="en-GB"/>
              </w:rPr>
              <w:t>Number of</w:t>
            </w:r>
          </w:p>
          <w:p w14:paraId="5864D10C" w14:textId="77777777" w:rsidR="00A06281" w:rsidRPr="00352B2C" w:rsidRDefault="00A06281" w:rsidP="004E4AE6">
            <w:pPr>
              <w:pStyle w:val="Sadrzajtabele"/>
              <w:jc w:val="center"/>
              <w:rPr>
                <w:rFonts w:cs="Times New Roman"/>
                <w:b/>
                <w:sz w:val="22"/>
                <w:lang w:val="en-GB"/>
              </w:rPr>
            </w:pPr>
            <w:r w:rsidRPr="00352B2C">
              <w:rPr>
                <w:rStyle w:val="hps"/>
                <w:rFonts w:cs="Times New Roman"/>
                <w:b/>
                <w:sz w:val="22"/>
                <w:lang w:val="en-GB"/>
              </w:rPr>
              <w:t>Inhabitants</w:t>
            </w:r>
          </w:p>
        </w:tc>
        <w:tc>
          <w:tcPr>
            <w:tcW w:w="2520" w:type="dxa"/>
            <w:gridSpan w:val="2"/>
            <w:shd w:val="clear" w:color="auto" w:fill="BFBFBF"/>
          </w:tcPr>
          <w:p w14:paraId="2EB49B24" w14:textId="77777777" w:rsidR="00A06281" w:rsidRPr="00352B2C" w:rsidRDefault="00A06281" w:rsidP="004E4AE6">
            <w:pPr>
              <w:jc w:val="center"/>
              <w:rPr>
                <w:rFonts w:ascii="Times New Roman" w:hAnsi="Times New Roman"/>
                <w:sz w:val="22"/>
                <w:szCs w:val="22"/>
              </w:rPr>
            </w:pPr>
            <w:r w:rsidRPr="00352B2C">
              <w:rPr>
                <w:rStyle w:val="hps"/>
                <w:rFonts w:ascii="Times New Roman" w:hAnsi="Times New Roman"/>
                <w:b/>
                <w:sz w:val="22"/>
                <w:szCs w:val="22"/>
              </w:rPr>
              <w:t>Urban</w:t>
            </w:r>
            <w:r w:rsidRPr="00352B2C">
              <w:rPr>
                <w:rStyle w:val="shorttext"/>
                <w:rFonts w:ascii="Times New Roman" w:hAnsi="Times New Roman"/>
                <w:b/>
                <w:sz w:val="22"/>
                <w:szCs w:val="22"/>
              </w:rPr>
              <w:t xml:space="preserve"> </w:t>
            </w:r>
            <w:r w:rsidRPr="00352B2C">
              <w:rPr>
                <w:rStyle w:val="hps"/>
                <w:rFonts w:ascii="Times New Roman" w:hAnsi="Times New Roman"/>
                <w:b/>
                <w:sz w:val="22"/>
                <w:szCs w:val="22"/>
              </w:rPr>
              <w:t>population</w:t>
            </w:r>
          </w:p>
        </w:tc>
        <w:tc>
          <w:tcPr>
            <w:tcW w:w="2520" w:type="dxa"/>
            <w:gridSpan w:val="2"/>
            <w:shd w:val="clear" w:color="auto" w:fill="BFBFBF"/>
          </w:tcPr>
          <w:p w14:paraId="61B08F7D" w14:textId="77777777" w:rsidR="00A06281" w:rsidRPr="00352B2C" w:rsidRDefault="00A06281" w:rsidP="004E4AE6">
            <w:pPr>
              <w:jc w:val="center"/>
              <w:rPr>
                <w:rFonts w:ascii="Times New Roman" w:hAnsi="Times New Roman"/>
                <w:sz w:val="22"/>
                <w:szCs w:val="22"/>
              </w:rPr>
            </w:pPr>
            <w:r w:rsidRPr="00352B2C">
              <w:rPr>
                <w:rStyle w:val="hps"/>
                <w:rFonts w:ascii="Times New Roman" w:hAnsi="Times New Roman"/>
                <w:b/>
                <w:sz w:val="22"/>
                <w:szCs w:val="22"/>
              </w:rPr>
              <w:t>The rural</w:t>
            </w:r>
            <w:r w:rsidRPr="00352B2C">
              <w:rPr>
                <w:rStyle w:val="shorttext"/>
                <w:rFonts w:ascii="Times New Roman" w:hAnsi="Times New Roman"/>
                <w:b/>
                <w:sz w:val="22"/>
                <w:szCs w:val="22"/>
              </w:rPr>
              <w:t xml:space="preserve"> </w:t>
            </w:r>
            <w:r w:rsidRPr="00352B2C">
              <w:rPr>
                <w:rStyle w:val="hps"/>
                <w:rFonts w:ascii="Times New Roman" w:hAnsi="Times New Roman"/>
                <w:b/>
                <w:sz w:val="22"/>
                <w:szCs w:val="22"/>
              </w:rPr>
              <w:t>population</w:t>
            </w:r>
          </w:p>
        </w:tc>
      </w:tr>
      <w:tr w:rsidR="00A06281" w:rsidRPr="00352B2C" w14:paraId="212426F9" w14:textId="77777777">
        <w:tc>
          <w:tcPr>
            <w:tcW w:w="2340" w:type="dxa"/>
            <w:vMerge/>
            <w:shd w:val="clear" w:color="auto" w:fill="BFBFBF"/>
            <w:vAlign w:val="center"/>
          </w:tcPr>
          <w:p w14:paraId="67562916" w14:textId="77777777" w:rsidR="00A06281" w:rsidRPr="00352B2C" w:rsidRDefault="00A06281" w:rsidP="004E4AE6">
            <w:pPr>
              <w:pStyle w:val="Sadrzajtabele"/>
              <w:jc w:val="center"/>
              <w:rPr>
                <w:rFonts w:cs="Times New Roman"/>
                <w:b/>
                <w:sz w:val="22"/>
                <w:lang w:val="en-GB"/>
              </w:rPr>
            </w:pPr>
          </w:p>
        </w:tc>
        <w:tc>
          <w:tcPr>
            <w:tcW w:w="1620" w:type="dxa"/>
            <w:vMerge/>
            <w:shd w:val="clear" w:color="auto" w:fill="BFBFBF"/>
            <w:vAlign w:val="center"/>
          </w:tcPr>
          <w:p w14:paraId="6F732D72" w14:textId="77777777" w:rsidR="00A06281" w:rsidRPr="00352B2C" w:rsidRDefault="00A06281" w:rsidP="004E4AE6">
            <w:pPr>
              <w:pStyle w:val="Sadrzajtabele"/>
              <w:jc w:val="center"/>
              <w:rPr>
                <w:rFonts w:cs="Times New Roman"/>
                <w:b/>
                <w:sz w:val="22"/>
                <w:lang w:val="en-GB"/>
              </w:rPr>
            </w:pPr>
          </w:p>
        </w:tc>
        <w:tc>
          <w:tcPr>
            <w:tcW w:w="1440" w:type="dxa"/>
            <w:shd w:val="clear" w:color="auto" w:fill="BFBFBF"/>
            <w:vAlign w:val="center"/>
          </w:tcPr>
          <w:p w14:paraId="30A3634E"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Number</w:t>
            </w:r>
          </w:p>
        </w:tc>
        <w:tc>
          <w:tcPr>
            <w:tcW w:w="1080" w:type="dxa"/>
            <w:shd w:val="clear" w:color="auto" w:fill="BFBFBF"/>
            <w:vAlign w:val="center"/>
          </w:tcPr>
          <w:p w14:paraId="0725689A"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w:t>
            </w:r>
          </w:p>
        </w:tc>
        <w:tc>
          <w:tcPr>
            <w:tcW w:w="1530" w:type="dxa"/>
            <w:shd w:val="clear" w:color="auto" w:fill="BFBFBF"/>
            <w:vAlign w:val="center"/>
          </w:tcPr>
          <w:p w14:paraId="412A9770"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Number</w:t>
            </w:r>
          </w:p>
        </w:tc>
        <w:tc>
          <w:tcPr>
            <w:tcW w:w="990" w:type="dxa"/>
            <w:shd w:val="clear" w:color="auto" w:fill="BFBFBF"/>
            <w:vAlign w:val="center"/>
          </w:tcPr>
          <w:p w14:paraId="1A008612"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w:t>
            </w:r>
          </w:p>
        </w:tc>
      </w:tr>
      <w:tr w:rsidR="00A06281" w:rsidRPr="00352B2C" w14:paraId="7D152186" w14:textId="77777777">
        <w:tc>
          <w:tcPr>
            <w:tcW w:w="2340" w:type="dxa"/>
            <w:shd w:val="clear" w:color="auto" w:fill="auto"/>
            <w:vAlign w:val="center"/>
          </w:tcPr>
          <w:p w14:paraId="02F7EE69"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Coastal</w:t>
            </w:r>
          </w:p>
        </w:tc>
        <w:tc>
          <w:tcPr>
            <w:tcW w:w="1620" w:type="dxa"/>
            <w:shd w:val="clear" w:color="auto" w:fill="auto"/>
            <w:vAlign w:val="center"/>
          </w:tcPr>
          <w:p w14:paraId="7C81DE59"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148,683</w:t>
            </w:r>
          </w:p>
        </w:tc>
        <w:tc>
          <w:tcPr>
            <w:tcW w:w="1440" w:type="dxa"/>
            <w:shd w:val="clear" w:color="auto" w:fill="auto"/>
            <w:vAlign w:val="center"/>
          </w:tcPr>
          <w:p w14:paraId="1D3C02FC"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86,707</w:t>
            </w:r>
          </w:p>
        </w:tc>
        <w:tc>
          <w:tcPr>
            <w:tcW w:w="1080" w:type="dxa"/>
            <w:shd w:val="clear" w:color="auto" w:fill="auto"/>
            <w:vAlign w:val="center"/>
          </w:tcPr>
          <w:p w14:paraId="224B3153"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58.3</w:t>
            </w:r>
          </w:p>
        </w:tc>
        <w:tc>
          <w:tcPr>
            <w:tcW w:w="1530" w:type="dxa"/>
            <w:shd w:val="clear" w:color="auto" w:fill="auto"/>
            <w:vAlign w:val="center"/>
          </w:tcPr>
          <w:p w14:paraId="39B00456" w14:textId="77777777" w:rsidR="00A06281" w:rsidRPr="00352B2C" w:rsidRDefault="00A06281" w:rsidP="004E4AE6">
            <w:pPr>
              <w:pStyle w:val="Sadrzajtabele"/>
              <w:tabs>
                <w:tab w:val="left" w:pos="1332"/>
              </w:tabs>
              <w:ind w:right="-18"/>
              <w:jc w:val="right"/>
              <w:rPr>
                <w:rFonts w:cs="Times New Roman"/>
                <w:sz w:val="22"/>
                <w:lang w:val="en-GB"/>
              </w:rPr>
            </w:pPr>
            <w:r w:rsidRPr="00352B2C">
              <w:rPr>
                <w:rFonts w:cs="Times New Roman"/>
                <w:sz w:val="22"/>
                <w:lang w:val="en-GB"/>
              </w:rPr>
              <w:t>61,976</w:t>
            </w:r>
          </w:p>
        </w:tc>
        <w:tc>
          <w:tcPr>
            <w:tcW w:w="990" w:type="dxa"/>
            <w:shd w:val="clear" w:color="auto" w:fill="auto"/>
            <w:vAlign w:val="center"/>
          </w:tcPr>
          <w:p w14:paraId="30A32026"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41.7</w:t>
            </w:r>
          </w:p>
        </w:tc>
      </w:tr>
      <w:tr w:rsidR="00A06281" w:rsidRPr="00352B2C" w14:paraId="17C6BF3B" w14:textId="77777777">
        <w:tc>
          <w:tcPr>
            <w:tcW w:w="2340" w:type="dxa"/>
            <w:shd w:val="clear" w:color="auto" w:fill="auto"/>
            <w:vAlign w:val="center"/>
          </w:tcPr>
          <w:p w14:paraId="2EB41C13"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Central</w:t>
            </w:r>
          </w:p>
        </w:tc>
        <w:tc>
          <w:tcPr>
            <w:tcW w:w="1620" w:type="dxa"/>
            <w:shd w:val="clear" w:color="auto" w:fill="auto"/>
            <w:vAlign w:val="center"/>
          </w:tcPr>
          <w:p w14:paraId="4EA5CB42"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293,509</w:t>
            </w:r>
          </w:p>
        </w:tc>
        <w:tc>
          <w:tcPr>
            <w:tcW w:w="1440" w:type="dxa"/>
            <w:shd w:val="clear" w:color="auto" w:fill="auto"/>
            <w:vAlign w:val="center"/>
          </w:tcPr>
          <w:p w14:paraId="49739252"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233,640</w:t>
            </w:r>
          </w:p>
        </w:tc>
        <w:tc>
          <w:tcPr>
            <w:tcW w:w="1080" w:type="dxa"/>
            <w:shd w:val="clear" w:color="auto" w:fill="auto"/>
            <w:vAlign w:val="center"/>
          </w:tcPr>
          <w:p w14:paraId="71C12A7A"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79.6</w:t>
            </w:r>
          </w:p>
        </w:tc>
        <w:tc>
          <w:tcPr>
            <w:tcW w:w="1530" w:type="dxa"/>
            <w:shd w:val="clear" w:color="auto" w:fill="auto"/>
            <w:vAlign w:val="center"/>
          </w:tcPr>
          <w:p w14:paraId="1A879098" w14:textId="77777777" w:rsidR="00A06281" w:rsidRPr="00352B2C" w:rsidRDefault="00A06281" w:rsidP="004E4AE6">
            <w:pPr>
              <w:pStyle w:val="Sadrzajtabele"/>
              <w:tabs>
                <w:tab w:val="left" w:pos="1332"/>
              </w:tabs>
              <w:ind w:right="-18"/>
              <w:jc w:val="right"/>
              <w:rPr>
                <w:rFonts w:cs="Times New Roman"/>
                <w:sz w:val="22"/>
                <w:lang w:val="en-GB"/>
              </w:rPr>
            </w:pPr>
            <w:r w:rsidRPr="00352B2C">
              <w:rPr>
                <w:rFonts w:cs="Times New Roman"/>
                <w:sz w:val="22"/>
                <w:lang w:val="en-GB"/>
              </w:rPr>
              <w:t>59,869</w:t>
            </w:r>
          </w:p>
        </w:tc>
        <w:tc>
          <w:tcPr>
            <w:tcW w:w="990" w:type="dxa"/>
            <w:shd w:val="clear" w:color="auto" w:fill="auto"/>
            <w:vAlign w:val="center"/>
          </w:tcPr>
          <w:p w14:paraId="5DC2DDE0"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20.4</w:t>
            </w:r>
          </w:p>
        </w:tc>
      </w:tr>
      <w:tr w:rsidR="00A06281" w:rsidRPr="00352B2C" w14:paraId="235A3A9E" w14:textId="77777777">
        <w:tc>
          <w:tcPr>
            <w:tcW w:w="2340" w:type="dxa"/>
            <w:shd w:val="clear" w:color="auto" w:fill="auto"/>
            <w:vAlign w:val="center"/>
          </w:tcPr>
          <w:p w14:paraId="3EA300A4"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Northern</w:t>
            </w:r>
          </w:p>
        </w:tc>
        <w:tc>
          <w:tcPr>
            <w:tcW w:w="1620" w:type="dxa"/>
            <w:shd w:val="clear" w:color="auto" w:fill="auto"/>
            <w:vAlign w:val="center"/>
          </w:tcPr>
          <w:p w14:paraId="0E5C74FD"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177,837</w:t>
            </w:r>
          </w:p>
        </w:tc>
        <w:tc>
          <w:tcPr>
            <w:tcW w:w="1440" w:type="dxa"/>
            <w:shd w:val="clear" w:color="auto" w:fill="auto"/>
            <w:vAlign w:val="center"/>
          </w:tcPr>
          <w:p w14:paraId="0C00C67C"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71,673</w:t>
            </w:r>
          </w:p>
        </w:tc>
        <w:tc>
          <w:tcPr>
            <w:tcW w:w="1080" w:type="dxa"/>
            <w:shd w:val="clear" w:color="auto" w:fill="auto"/>
            <w:vAlign w:val="center"/>
          </w:tcPr>
          <w:p w14:paraId="14CB3BD8"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40.3</w:t>
            </w:r>
          </w:p>
        </w:tc>
        <w:tc>
          <w:tcPr>
            <w:tcW w:w="1530" w:type="dxa"/>
            <w:shd w:val="clear" w:color="auto" w:fill="auto"/>
            <w:vAlign w:val="center"/>
          </w:tcPr>
          <w:p w14:paraId="53C39B2B" w14:textId="77777777" w:rsidR="00A06281" w:rsidRPr="00352B2C" w:rsidRDefault="00A06281" w:rsidP="004E4AE6">
            <w:pPr>
              <w:pStyle w:val="Sadrzajtabele"/>
              <w:tabs>
                <w:tab w:val="left" w:pos="1332"/>
              </w:tabs>
              <w:ind w:right="-18"/>
              <w:jc w:val="right"/>
              <w:rPr>
                <w:rFonts w:cs="Times New Roman"/>
                <w:sz w:val="22"/>
                <w:lang w:val="en-GB"/>
              </w:rPr>
            </w:pPr>
            <w:r w:rsidRPr="00352B2C">
              <w:rPr>
                <w:rFonts w:cs="Times New Roman"/>
                <w:sz w:val="22"/>
                <w:lang w:val="en-GB"/>
              </w:rPr>
              <w:t>106,164</w:t>
            </w:r>
          </w:p>
        </w:tc>
        <w:tc>
          <w:tcPr>
            <w:tcW w:w="990" w:type="dxa"/>
            <w:shd w:val="clear" w:color="auto" w:fill="auto"/>
            <w:vAlign w:val="center"/>
          </w:tcPr>
          <w:p w14:paraId="1224A853"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59.7</w:t>
            </w:r>
          </w:p>
        </w:tc>
      </w:tr>
      <w:tr w:rsidR="00A06281" w:rsidRPr="00352B2C" w14:paraId="0FFC85AC" w14:textId="77777777">
        <w:tc>
          <w:tcPr>
            <w:tcW w:w="2340" w:type="dxa"/>
            <w:shd w:val="clear" w:color="auto" w:fill="auto"/>
            <w:vAlign w:val="center"/>
          </w:tcPr>
          <w:p w14:paraId="5787774B"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MNE total</w:t>
            </w:r>
          </w:p>
        </w:tc>
        <w:tc>
          <w:tcPr>
            <w:tcW w:w="1620" w:type="dxa"/>
            <w:shd w:val="clear" w:color="auto" w:fill="auto"/>
            <w:vAlign w:val="center"/>
          </w:tcPr>
          <w:p w14:paraId="02F8656C"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620,029</w:t>
            </w:r>
          </w:p>
        </w:tc>
        <w:tc>
          <w:tcPr>
            <w:tcW w:w="1440" w:type="dxa"/>
            <w:shd w:val="clear" w:color="auto" w:fill="auto"/>
            <w:vAlign w:val="center"/>
          </w:tcPr>
          <w:p w14:paraId="0E57864D"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392,020</w:t>
            </w:r>
          </w:p>
        </w:tc>
        <w:tc>
          <w:tcPr>
            <w:tcW w:w="1080" w:type="dxa"/>
            <w:shd w:val="clear" w:color="auto" w:fill="auto"/>
            <w:vAlign w:val="center"/>
          </w:tcPr>
          <w:p w14:paraId="4EC7F5F1" w14:textId="77777777" w:rsidR="00A06281" w:rsidRPr="00352B2C" w:rsidRDefault="00A06281" w:rsidP="004E4AE6">
            <w:pPr>
              <w:pStyle w:val="Sadrzajtabele"/>
              <w:ind w:right="0"/>
              <w:jc w:val="right"/>
              <w:rPr>
                <w:rFonts w:cs="Times New Roman"/>
                <w:sz w:val="22"/>
                <w:lang w:val="en-GB"/>
              </w:rPr>
            </w:pPr>
            <w:r w:rsidRPr="00352B2C">
              <w:rPr>
                <w:rFonts w:cs="Times New Roman"/>
                <w:sz w:val="22"/>
                <w:lang w:val="en-GB"/>
              </w:rPr>
              <w:t>63.2</w:t>
            </w:r>
          </w:p>
        </w:tc>
        <w:tc>
          <w:tcPr>
            <w:tcW w:w="1530" w:type="dxa"/>
            <w:shd w:val="clear" w:color="auto" w:fill="auto"/>
            <w:vAlign w:val="center"/>
          </w:tcPr>
          <w:p w14:paraId="6832F158" w14:textId="77777777" w:rsidR="00A06281" w:rsidRPr="00352B2C" w:rsidRDefault="00A06281" w:rsidP="004E4AE6">
            <w:pPr>
              <w:pStyle w:val="Sadrzajtabele"/>
              <w:tabs>
                <w:tab w:val="left" w:pos="1332"/>
              </w:tabs>
              <w:ind w:right="-18"/>
              <w:jc w:val="right"/>
              <w:rPr>
                <w:rFonts w:cs="Times New Roman"/>
                <w:sz w:val="22"/>
                <w:lang w:val="en-GB"/>
              </w:rPr>
            </w:pPr>
            <w:r w:rsidRPr="00352B2C">
              <w:rPr>
                <w:rFonts w:cs="Times New Roman"/>
                <w:sz w:val="22"/>
                <w:lang w:val="en-GB"/>
              </w:rPr>
              <w:t>228,009</w:t>
            </w:r>
          </w:p>
        </w:tc>
        <w:tc>
          <w:tcPr>
            <w:tcW w:w="990" w:type="dxa"/>
            <w:shd w:val="clear" w:color="auto" w:fill="auto"/>
            <w:vAlign w:val="center"/>
          </w:tcPr>
          <w:p w14:paraId="0561B229" w14:textId="77777777" w:rsidR="00A06281" w:rsidRPr="00352B2C" w:rsidRDefault="00A06281" w:rsidP="004E4AE6">
            <w:pPr>
              <w:pStyle w:val="Sadrzajtabele"/>
              <w:ind w:right="-18"/>
              <w:jc w:val="right"/>
              <w:rPr>
                <w:rFonts w:cs="Times New Roman"/>
                <w:sz w:val="22"/>
                <w:lang w:val="en-GB"/>
              </w:rPr>
            </w:pPr>
            <w:r w:rsidRPr="00352B2C">
              <w:rPr>
                <w:rFonts w:cs="Times New Roman"/>
                <w:sz w:val="22"/>
                <w:lang w:val="en-GB"/>
              </w:rPr>
              <w:t>36.8</w:t>
            </w:r>
          </w:p>
        </w:tc>
      </w:tr>
    </w:tbl>
    <w:p w14:paraId="65A0C27E" w14:textId="77777777" w:rsidR="00A06281" w:rsidRPr="00352B2C" w:rsidRDefault="00A06281" w:rsidP="004E4AE6">
      <w:pPr>
        <w:jc w:val="center"/>
        <w:rPr>
          <w:rStyle w:val="hps"/>
          <w:rFonts w:ascii="Times New Roman" w:hAnsi="Times New Roman"/>
          <w:i/>
          <w:sz w:val="22"/>
          <w:szCs w:val="22"/>
        </w:rPr>
      </w:pPr>
      <w:bookmarkStart w:id="28" w:name="_Toc386628510"/>
      <w:r w:rsidRPr="00352B2C">
        <w:rPr>
          <w:rStyle w:val="hps"/>
          <w:rFonts w:ascii="Times New Roman" w:hAnsi="Times New Roman"/>
          <w:i/>
          <w:sz w:val="22"/>
          <w:szCs w:val="22"/>
        </w:rPr>
        <w:t>Source</w:t>
      </w:r>
      <w:r w:rsidRPr="00352B2C">
        <w:rPr>
          <w:rStyle w:val="shorttext"/>
          <w:rFonts w:ascii="Times New Roman" w:hAnsi="Times New Roman"/>
          <w:i/>
          <w:sz w:val="22"/>
          <w:szCs w:val="22"/>
        </w:rPr>
        <w:t xml:space="preserve">: MONSTAT </w:t>
      </w:r>
      <w:r w:rsidRPr="00352B2C">
        <w:rPr>
          <w:rStyle w:val="hps"/>
          <w:rFonts w:ascii="Times New Roman" w:hAnsi="Times New Roman"/>
          <w:i/>
          <w:sz w:val="22"/>
          <w:szCs w:val="22"/>
        </w:rPr>
        <w:t>-</w:t>
      </w:r>
      <w:r w:rsidRPr="00352B2C">
        <w:rPr>
          <w:rStyle w:val="shorttext"/>
          <w:rFonts w:ascii="Times New Roman" w:hAnsi="Times New Roman"/>
          <w:i/>
          <w:sz w:val="22"/>
          <w:szCs w:val="22"/>
        </w:rPr>
        <w:t xml:space="preserve"> </w:t>
      </w:r>
      <w:r w:rsidRPr="00352B2C">
        <w:rPr>
          <w:rStyle w:val="hps"/>
          <w:rFonts w:ascii="Times New Roman" w:hAnsi="Times New Roman"/>
          <w:i/>
          <w:sz w:val="22"/>
          <w:szCs w:val="22"/>
        </w:rPr>
        <w:t>Census 2011</w:t>
      </w:r>
      <w:bookmarkEnd w:id="28"/>
    </w:p>
    <w:p w14:paraId="63523FA7" w14:textId="77777777" w:rsidR="00A06281" w:rsidRPr="00352B2C" w:rsidRDefault="00A06281" w:rsidP="004E4AE6">
      <w:pPr>
        <w:jc w:val="both"/>
        <w:rPr>
          <w:rFonts w:ascii="Times New Roman" w:hAnsi="Times New Roman"/>
          <w:sz w:val="22"/>
          <w:szCs w:val="22"/>
        </w:rPr>
      </w:pPr>
    </w:p>
    <w:p w14:paraId="6560C860" w14:textId="77777777" w:rsidR="00A06281" w:rsidRPr="00352B2C" w:rsidRDefault="00A06281" w:rsidP="004E4AE6">
      <w:pPr>
        <w:rPr>
          <w:rFonts w:ascii="Times New Roman" w:hAnsi="Times New Roman"/>
          <w:b/>
          <w:i/>
          <w:sz w:val="22"/>
          <w:szCs w:val="22"/>
        </w:rPr>
      </w:pPr>
      <w:bookmarkStart w:id="29" w:name="_Toc386628511"/>
      <w:r w:rsidRPr="00352B2C">
        <w:rPr>
          <w:rFonts w:ascii="Times New Roman" w:hAnsi="Times New Roman"/>
          <w:b/>
          <w:sz w:val="22"/>
          <w:szCs w:val="22"/>
        </w:rPr>
        <w:t>Economic and social significance of agriculture</w:t>
      </w:r>
      <w:bookmarkEnd w:id="29"/>
    </w:p>
    <w:p w14:paraId="4CF3FB7E" w14:textId="77777777" w:rsidR="00A06281" w:rsidRPr="00352B2C" w:rsidRDefault="00A06281" w:rsidP="004E4AE6">
      <w:pPr>
        <w:jc w:val="both"/>
        <w:rPr>
          <w:rFonts w:ascii="Times New Roman" w:hAnsi="Times New Roman"/>
          <w:sz w:val="22"/>
          <w:szCs w:val="22"/>
        </w:rPr>
      </w:pPr>
    </w:p>
    <w:p w14:paraId="4703EAD6" w14:textId="77777777" w:rsidR="00A06281" w:rsidRPr="00352B2C" w:rsidRDefault="00A06281" w:rsidP="004E4AE6">
      <w:pPr>
        <w:jc w:val="both"/>
        <w:rPr>
          <w:rFonts w:ascii="Times New Roman" w:hAnsi="Times New Roman"/>
          <w:sz w:val="22"/>
          <w:szCs w:val="22"/>
        </w:rPr>
      </w:pPr>
      <w:r w:rsidRPr="00352B2C">
        <w:rPr>
          <w:rFonts w:ascii="Times New Roman" w:hAnsi="Times New Roman"/>
          <w:sz w:val="22"/>
          <w:szCs w:val="22"/>
        </w:rPr>
        <w:t xml:space="preserve">Sectors of tourism, energy and agriculture are playing an important role in the Montenegrin economy. Significance of the agriculture sector is noticeable in its high participation in overall GDP. </w:t>
      </w:r>
    </w:p>
    <w:p w14:paraId="7C54FA51" w14:textId="77777777" w:rsidR="00A06281" w:rsidRPr="00352B2C" w:rsidRDefault="00A06281" w:rsidP="004E4AE6">
      <w:pPr>
        <w:pStyle w:val="Subtitle"/>
        <w:spacing w:after="0"/>
        <w:jc w:val="both"/>
        <w:rPr>
          <w:rFonts w:ascii="Times New Roman" w:hAnsi="Times New Roman"/>
          <w:i/>
          <w:szCs w:val="22"/>
        </w:rPr>
      </w:pPr>
      <w:bookmarkStart w:id="30" w:name="_Toc309814539"/>
      <w:bookmarkStart w:id="31" w:name="_Toc318388084"/>
      <w:bookmarkStart w:id="32" w:name="_Toc339629239"/>
      <w:bookmarkStart w:id="33" w:name="_Toc361916296"/>
    </w:p>
    <w:p w14:paraId="6313E8D0" w14:textId="77777777" w:rsidR="00A06281" w:rsidRPr="00352B2C" w:rsidRDefault="00D655D3" w:rsidP="004E4AE6">
      <w:pPr>
        <w:jc w:val="center"/>
        <w:rPr>
          <w:rFonts w:ascii="Times New Roman" w:hAnsi="Times New Roman"/>
          <w:i/>
          <w:sz w:val="22"/>
          <w:szCs w:val="22"/>
        </w:rPr>
      </w:pPr>
      <w:bookmarkStart w:id="34" w:name="_Toc386628512"/>
      <w:r w:rsidRPr="00352B2C">
        <w:rPr>
          <w:rFonts w:ascii="Times New Roman" w:hAnsi="Times New Roman"/>
          <w:i/>
          <w:sz w:val="22"/>
          <w:szCs w:val="22"/>
        </w:rPr>
        <w:t>Table 5</w:t>
      </w:r>
      <w:r w:rsidR="00A06281" w:rsidRPr="00352B2C">
        <w:rPr>
          <w:rFonts w:ascii="Times New Roman" w:hAnsi="Times New Roman"/>
          <w:i/>
          <w:sz w:val="22"/>
          <w:szCs w:val="22"/>
        </w:rPr>
        <w:t>: Share of agriculture, forestry and fisheries in GDP for the period 2007-</w:t>
      </w:r>
      <w:bookmarkEnd w:id="30"/>
      <w:bookmarkEnd w:id="31"/>
      <w:bookmarkEnd w:id="32"/>
      <w:bookmarkEnd w:id="33"/>
      <w:bookmarkEnd w:id="34"/>
      <w:r w:rsidR="00A06281" w:rsidRPr="00352B2C">
        <w:rPr>
          <w:rFonts w:ascii="Times New Roman" w:hAnsi="Times New Roman"/>
          <w:i/>
          <w:sz w:val="22"/>
          <w:szCs w:val="22"/>
        </w:rPr>
        <w:t>2013</w:t>
      </w:r>
      <w:r w:rsidR="004E4AE6" w:rsidRPr="00352B2C">
        <w:rPr>
          <w:rFonts w:ascii="Times New Roman" w:hAnsi="Times New Roman"/>
          <w:i/>
          <w:sz w:val="22"/>
          <w:szCs w:val="22"/>
        </w:rPr>
        <w:t xml:space="preserve"> </w:t>
      </w:r>
      <w:bookmarkStart w:id="35" w:name="_Toc386628513"/>
      <w:r w:rsidR="00A06281" w:rsidRPr="00352B2C">
        <w:rPr>
          <w:rFonts w:ascii="Times New Roman" w:hAnsi="Times New Roman"/>
          <w:i/>
          <w:sz w:val="22"/>
          <w:szCs w:val="22"/>
        </w:rPr>
        <w:t>(In thousand EUR)</w:t>
      </w:r>
      <w:bookmarkEnd w:id="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4"/>
        <w:gridCol w:w="904"/>
        <w:gridCol w:w="904"/>
        <w:gridCol w:w="904"/>
        <w:gridCol w:w="904"/>
        <w:gridCol w:w="1014"/>
        <w:gridCol w:w="1014"/>
        <w:gridCol w:w="904"/>
      </w:tblGrid>
      <w:tr w:rsidR="00A06281" w:rsidRPr="00352B2C" w14:paraId="148E46FF" w14:textId="77777777" w:rsidTr="003D79DB">
        <w:trPr>
          <w:trHeight w:val="340"/>
          <w:jc w:val="center"/>
        </w:trPr>
        <w:tc>
          <w:tcPr>
            <w:tcW w:w="1937" w:type="pct"/>
            <w:shd w:val="clear" w:color="auto" w:fill="BFBFBF"/>
            <w:vAlign w:val="center"/>
          </w:tcPr>
          <w:p w14:paraId="0DD76947" w14:textId="77777777" w:rsidR="00A06281" w:rsidRPr="00352B2C" w:rsidRDefault="00A06281" w:rsidP="004E4AE6">
            <w:pPr>
              <w:pStyle w:val="Sadrzajtabele"/>
              <w:ind w:left="0"/>
              <w:rPr>
                <w:rFonts w:cs="Times New Roman"/>
                <w:b/>
                <w:sz w:val="22"/>
                <w:lang w:val="en-GB"/>
              </w:rPr>
            </w:pPr>
            <w:r w:rsidRPr="00352B2C">
              <w:rPr>
                <w:rFonts w:cs="Times New Roman"/>
                <w:b/>
                <w:sz w:val="22"/>
                <w:lang w:val="en-GB"/>
              </w:rPr>
              <w:t>Indicator</w:t>
            </w:r>
          </w:p>
        </w:tc>
        <w:tc>
          <w:tcPr>
            <w:tcW w:w="443" w:type="pct"/>
            <w:shd w:val="clear" w:color="auto" w:fill="BFBFBF"/>
            <w:vAlign w:val="center"/>
          </w:tcPr>
          <w:p w14:paraId="1BEE89FC"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2007</w:t>
            </w:r>
          </w:p>
        </w:tc>
        <w:tc>
          <w:tcPr>
            <w:tcW w:w="434" w:type="pct"/>
            <w:shd w:val="clear" w:color="auto" w:fill="BFBFBF"/>
            <w:vAlign w:val="center"/>
          </w:tcPr>
          <w:p w14:paraId="29303D13"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2008</w:t>
            </w:r>
          </w:p>
        </w:tc>
        <w:tc>
          <w:tcPr>
            <w:tcW w:w="435" w:type="pct"/>
            <w:shd w:val="clear" w:color="auto" w:fill="BFBFBF"/>
            <w:vAlign w:val="center"/>
          </w:tcPr>
          <w:p w14:paraId="3AA3C20B"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2009</w:t>
            </w:r>
          </w:p>
        </w:tc>
        <w:tc>
          <w:tcPr>
            <w:tcW w:w="434" w:type="pct"/>
            <w:shd w:val="clear" w:color="auto" w:fill="BFBFBF"/>
            <w:vAlign w:val="center"/>
          </w:tcPr>
          <w:p w14:paraId="3757E60E"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2010</w:t>
            </w:r>
          </w:p>
        </w:tc>
        <w:tc>
          <w:tcPr>
            <w:tcW w:w="448" w:type="pct"/>
            <w:shd w:val="clear" w:color="auto" w:fill="BFBFBF"/>
            <w:noWrap/>
            <w:vAlign w:val="center"/>
          </w:tcPr>
          <w:p w14:paraId="42217A8E"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2011</w:t>
            </w:r>
          </w:p>
        </w:tc>
        <w:tc>
          <w:tcPr>
            <w:tcW w:w="434" w:type="pct"/>
            <w:shd w:val="clear" w:color="auto" w:fill="BFBFBF"/>
            <w:noWrap/>
            <w:vAlign w:val="center"/>
          </w:tcPr>
          <w:p w14:paraId="196780C4"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2012</w:t>
            </w:r>
          </w:p>
        </w:tc>
        <w:tc>
          <w:tcPr>
            <w:tcW w:w="434" w:type="pct"/>
            <w:shd w:val="clear" w:color="auto" w:fill="BFBFBF"/>
            <w:vAlign w:val="center"/>
          </w:tcPr>
          <w:p w14:paraId="32C39740" w14:textId="77777777" w:rsidR="00A06281" w:rsidRPr="00352B2C" w:rsidRDefault="00A06281" w:rsidP="004E4AE6">
            <w:pPr>
              <w:pStyle w:val="Sadrzajtabele"/>
              <w:ind w:left="0"/>
              <w:jc w:val="right"/>
              <w:rPr>
                <w:rFonts w:cs="Times New Roman"/>
                <w:b/>
                <w:sz w:val="22"/>
                <w:lang w:val="en-GB"/>
              </w:rPr>
            </w:pPr>
            <w:r w:rsidRPr="00352B2C">
              <w:rPr>
                <w:rFonts w:cs="Times New Roman"/>
                <w:b/>
                <w:sz w:val="22"/>
                <w:lang w:val="en-GB"/>
              </w:rPr>
              <w:t>2013</w:t>
            </w:r>
          </w:p>
        </w:tc>
      </w:tr>
      <w:tr w:rsidR="00A06281" w:rsidRPr="00352B2C" w14:paraId="23A1D395" w14:textId="77777777" w:rsidTr="003D79DB">
        <w:trPr>
          <w:trHeight w:val="340"/>
          <w:jc w:val="center"/>
        </w:trPr>
        <w:tc>
          <w:tcPr>
            <w:tcW w:w="1937" w:type="pct"/>
            <w:shd w:val="clear" w:color="auto" w:fill="auto"/>
            <w:vAlign w:val="center"/>
          </w:tcPr>
          <w:p w14:paraId="314668D3" w14:textId="77777777" w:rsidR="00A06281" w:rsidRPr="00352B2C" w:rsidRDefault="00A06281" w:rsidP="004E4AE6">
            <w:pPr>
              <w:pStyle w:val="Sadrzajtabele"/>
              <w:ind w:left="0"/>
              <w:jc w:val="both"/>
              <w:rPr>
                <w:rFonts w:cs="Times New Roman"/>
                <w:sz w:val="22"/>
                <w:lang w:val="en-GB"/>
              </w:rPr>
            </w:pPr>
            <w:r w:rsidRPr="00352B2C">
              <w:rPr>
                <w:rFonts w:cs="Times New Roman"/>
                <w:sz w:val="22"/>
                <w:lang w:val="en-GB"/>
              </w:rPr>
              <w:t>Agriculture, forestry and fisheries</w:t>
            </w:r>
          </w:p>
        </w:tc>
        <w:tc>
          <w:tcPr>
            <w:tcW w:w="443" w:type="pct"/>
            <w:shd w:val="clear" w:color="auto" w:fill="auto"/>
            <w:vAlign w:val="center"/>
          </w:tcPr>
          <w:p w14:paraId="7530255D"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194,123</w:t>
            </w:r>
          </w:p>
        </w:tc>
        <w:tc>
          <w:tcPr>
            <w:tcW w:w="434" w:type="pct"/>
            <w:shd w:val="clear" w:color="auto" w:fill="auto"/>
            <w:vAlign w:val="center"/>
          </w:tcPr>
          <w:p w14:paraId="53166243"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230,499</w:t>
            </w:r>
          </w:p>
        </w:tc>
        <w:tc>
          <w:tcPr>
            <w:tcW w:w="435" w:type="pct"/>
            <w:shd w:val="clear" w:color="auto" w:fill="auto"/>
            <w:vAlign w:val="center"/>
          </w:tcPr>
          <w:p w14:paraId="1CC47963"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246,812</w:t>
            </w:r>
          </w:p>
        </w:tc>
        <w:tc>
          <w:tcPr>
            <w:tcW w:w="434" w:type="pct"/>
            <w:shd w:val="clear" w:color="auto" w:fill="auto"/>
            <w:vAlign w:val="center"/>
          </w:tcPr>
          <w:p w14:paraId="387184A9"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237,422</w:t>
            </w:r>
          </w:p>
        </w:tc>
        <w:tc>
          <w:tcPr>
            <w:tcW w:w="448" w:type="pct"/>
            <w:shd w:val="clear" w:color="auto" w:fill="auto"/>
            <w:noWrap/>
            <w:vAlign w:val="center"/>
          </w:tcPr>
          <w:p w14:paraId="75FB1BFC"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256,726</w:t>
            </w:r>
          </w:p>
        </w:tc>
        <w:tc>
          <w:tcPr>
            <w:tcW w:w="434" w:type="pct"/>
            <w:shd w:val="clear" w:color="auto" w:fill="auto"/>
            <w:noWrap/>
            <w:vAlign w:val="center"/>
          </w:tcPr>
          <w:p w14:paraId="3D6D9586"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232,012</w:t>
            </w:r>
          </w:p>
        </w:tc>
        <w:tc>
          <w:tcPr>
            <w:tcW w:w="434" w:type="pct"/>
            <w:vAlign w:val="center"/>
          </w:tcPr>
          <w:p w14:paraId="300DFCA3"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266,886</w:t>
            </w:r>
          </w:p>
        </w:tc>
      </w:tr>
      <w:tr w:rsidR="00A06281" w:rsidRPr="00352B2C" w14:paraId="1E8F49D8" w14:textId="77777777" w:rsidTr="003D79DB">
        <w:trPr>
          <w:trHeight w:val="340"/>
          <w:jc w:val="center"/>
        </w:trPr>
        <w:tc>
          <w:tcPr>
            <w:tcW w:w="1937" w:type="pct"/>
            <w:shd w:val="clear" w:color="auto" w:fill="auto"/>
            <w:vAlign w:val="center"/>
          </w:tcPr>
          <w:p w14:paraId="123EB0DB" w14:textId="77777777" w:rsidR="00A06281" w:rsidRPr="00352B2C" w:rsidRDefault="00A06281" w:rsidP="004E4AE6">
            <w:pPr>
              <w:pStyle w:val="Sadrzajtabele"/>
              <w:ind w:left="0"/>
              <w:jc w:val="both"/>
              <w:rPr>
                <w:rFonts w:cs="Times New Roman"/>
                <w:sz w:val="22"/>
                <w:lang w:val="en-GB"/>
              </w:rPr>
            </w:pPr>
            <w:r w:rsidRPr="00352B2C">
              <w:rPr>
                <w:rFonts w:cs="Times New Roman"/>
                <w:sz w:val="22"/>
                <w:lang w:val="en-GB"/>
              </w:rPr>
              <w:t>Share of agriculture, forestry and fisheries in GDP, %</w:t>
            </w:r>
          </w:p>
        </w:tc>
        <w:tc>
          <w:tcPr>
            <w:tcW w:w="443" w:type="pct"/>
            <w:shd w:val="clear" w:color="auto" w:fill="auto"/>
            <w:vAlign w:val="center"/>
          </w:tcPr>
          <w:p w14:paraId="0A137E1B"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7.2</w:t>
            </w:r>
          </w:p>
        </w:tc>
        <w:tc>
          <w:tcPr>
            <w:tcW w:w="434" w:type="pct"/>
            <w:shd w:val="clear" w:color="auto" w:fill="auto"/>
            <w:vAlign w:val="center"/>
          </w:tcPr>
          <w:p w14:paraId="28D97C4B"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7.4</w:t>
            </w:r>
          </w:p>
        </w:tc>
        <w:tc>
          <w:tcPr>
            <w:tcW w:w="435" w:type="pct"/>
            <w:shd w:val="clear" w:color="auto" w:fill="auto"/>
            <w:vAlign w:val="center"/>
          </w:tcPr>
          <w:p w14:paraId="3A8222B6"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8.3</w:t>
            </w:r>
          </w:p>
        </w:tc>
        <w:tc>
          <w:tcPr>
            <w:tcW w:w="434" w:type="pct"/>
            <w:shd w:val="clear" w:color="auto" w:fill="auto"/>
            <w:vAlign w:val="center"/>
          </w:tcPr>
          <w:p w14:paraId="2D7A7550"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7.7</w:t>
            </w:r>
          </w:p>
        </w:tc>
        <w:tc>
          <w:tcPr>
            <w:tcW w:w="448" w:type="pct"/>
            <w:shd w:val="clear" w:color="auto" w:fill="auto"/>
            <w:noWrap/>
            <w:vAlign w:val="center"/>
          </w:tcPr>
          <w:p w14:paraId="4DF345B2"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7.9</w:t>
            </w:r>
          </w:p>
        </w:tc>
        <w:tc>
          <w:tcPr>
            <w:tcW w:w="434" w:type="pct"/>
            <w:shd w:val="clear" w:color="auto" w:fill="auto"/>
            <w:noWrap/>
            <w:vAlign w:val="center"/>
          </w:tcPr>
          <w:p w14:paraId="08C58A05"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7.4</w:t>
            </w:r>
          </w:p>
        </w:tc>
        <w:tc>
          <w:tcPr>
            <w:tcW w:w="434" w:type="pct"/>
            <w:vAlign w:val="center"/>
          </w:tcPr>
          <w:p w14:paraId="1D4C98D1" w14:textId="77777777" w:rsidR="00A06281" w:rsidRPr="00352B2C" w:rsidRDefault="00A06281" w:rsidP="004E4AE6">
            <w:pPr>
              <w:pStyle w:val="Sadrzajtabele"/>
              <w:ind w:left="0" w:right="-47" w:hanging="27"/>
              <w:jc w:val="right"/>
              <w:rPr>
                <w:rFonts w:cs="Times New Roman"/>
                <w:sz w:val="22"/>
                <w:lang w:val="en-GB"/>
              </w:rPr>
            </w:pPr>
            <w:r w:rsidRPr="00352B2C">
              <w:rPr>
                <w:rFonts w:cs="Times New Roman"/>
                <w:sz w:val="22"/>
                <w:lang w:val="en-GB"/>
              </w:rPr>
              <w:t>8.0</w:t>
            </w:r>
          </w:p>
        </w:tc>
      </w:tr>
    </w:tbl>
    <w:p w14:paraId="7A10949E" w14:textId="77777777" w:rsidR="00A06281" w:rsidRPr="00352B2C" w:rsidRDefault="00A06281" w:rsidP="004E4AE6">
      <w:pPr>
        <w:pStyle w:val="Izvor"/>
        <w:rPr>
          <w:rFonts w:cs="Times New Roman"/>
          <w:i/>
          <w:sz w:val="22"/>
          <w:szCs w:val="22"/>
        </w:rPr>
      </w:pPr>
      <w:r w:rsidRPr="00352B2C">
        <w:rPr>
          <w:rFonts w:cs="Times New Roman"/>
          <w:i/>
          <w:sz w:val="22"/>
          <w:szCs w:val="22"/>
        </w:rPr>
        <w:t xml:space="preserve">Source: MONSTAT </w:t>
      </w:r>
    </w:p>
    <w:p w14:paraId="69227798" w14:textId="77777777" w:rsidR="00A06281" w:rsidRPr="00352B2C" w:rsidRDefault="00A06281" w:rsidP="004E4AE6">
      <w:pPr>
        <w:jc w:val="both"/>
        <w:rPr>
          <w:rFonts w:ascii="Times New Roman" w:hAnsi="Times New Roman"/>
          <w:i/>
          <w:w w:val="103"/>
          <w:sz w:val="22"/>
          <w:szCs w:val="22"/>
        </w:rPr>
      </w:pPr>
    </w:p>
    <w:p w14:paraId="6A52E858" w14:textId="77777777" w:rsidR="00A06281" w:rsidRPr="00352B2C" w:rsidRDefault="00A06281" w:rsidP="004E4AE6">
      <w:pPr>
        <w:jc w:val="both"/>
        <w:rPr>
          <w:rFonts w:ascii="Times New Roman" w:hAnsi="Times New Roman"/>
          <w:b/>
          <w:w w:val="103"/>
          <w:sz w:val="22"/>
          <w:szCs w:val="22"/>
        </w:rPr>
      </w:pPr>
      <w:r w:rsidRPr="00352B2C">
        <w:rPr>
          <w:rFonts w:ascii="Times New Roman" w:hAnsi="Times New Roman"/>
          <w:b/>
          <w:w w:val="103"/>
          <w:sz w:val="22"/>
          <w:szCs w:val="22"/>
        </w:rPr>
        <w:t>Employment</w:t>
      </w:r>
    </w:p>
    <w:p w14:paraId="09A867EA" w14:textId="77777777" w:rsidR="00A06281" w:rsidRPr="00352B2C" w:rsidRDefault="00A06281" w:rsidP="004E4AE6">
      <w:pPr>
        <w:jc w:val="both"/>
        <w:rPr>
          <w:rFonts w:ascii="Times New Roman" w:hAnsi="Times New Roman"/>
          <w:bCs/>
          <w:iCs/>
          <w:sz w:val="22"/>
          <w:szCs w:val="22"/>
          <w:lang w:eastAsia="de-AT"/>
        </w:rPr>
      </w:pPr>
    </w:p>
    <w:p w14:paraId="1CA73DB9" w14:textId="77777777" w:rsidR="00A06281" w:rsidRPr="00352B2C" w:rsidRDefault="00A06281" w:rsidP="004E4AE6">
      <w:pPr>
        <w:jc w:val="both"/>
        <w:rPr>
          <w:rFonts w:ascii="Times New Roman" w:hAnsi="Times New Roman"/>
          <w:bCs/>
          <w:iCs/>
          <w:sz w:val="22"/>
          <w:szCs w:val="22"/>
          <w:lang w:eastAsia="de-AT"/>
        </w:rPr>
      </w:pPr>
      <w:r w:rsidRPr="00352B2C">
        <w:rPr>
          <w:rFonts w:ascii="Times New Roman" w:hAnsi="Times New Roman"/>
          <w:bCs/>
          <w:iCs/>
          <w:sz w:val="22"/>
          <w:szCs w:val="22"/>
          <w:lang w:eastAsia="de-AT"/>
        </w:rPr>
        <w:t>According to MONSTAT data (</w:t>
      </w:r>
      <w:r w:rsidR="00352B2C" w:rsidRPr="00352B2C">
        <w:rPr>
          <w:rFonts w:ascii="Times New Roman" w:hAnsi="Times New Roman"/>
          <w:bCs/>
          <w:iCs/>
          <w:sz w:val="22"/>
          <w:szCs w:val="22"/>
          <w:lang w:eastAsia="de-AT"/>
        </w:rPr>
        <w:t>Labour</w:t>
      </w:r>
      <w:r w:rsidRPr="00352B2C">
        <w:rPr>
          <w:rFonts w:ascii="Times New Roman" w:hAnsi="Times New Roman"/>
          <w:bCs/>
          <w:iCs/>
          <w:sz w:val="22"/>
          <w:szCs w:val="22"/>
          <w:lang w:eastAsia="de-AT"/>
        </w:rPr>
        <w:t xml:space="preserve"> Force Survey) for 2013, the total </w:t>
      </w:r>
      <w:r w:rsidR="00352B2C" w:rsidRPr="00352B2C">
        <w:rPr>
          <w:rFonts w:ascii="Times New Roman" w:hAnsi="Times New Roman"/>
          <w:bCs/>
          <w:iCs/>
          <w:sz w:val="22"/>
          <w:szCs w:val="22"/>
          <w:lang w:eastAsia="de-AT"/>
        </w:rPr>
        <w:t>labour</w:t>
      </w:r>
      <w:r w:rsidRPr="00352B2C">
        <w:rPr>
          <w:rFonts w:ascii="Times New Roman" w:hAnsi="Times New Roman"/>
          <w:bCs/>
          <w:iCs/>
          <w:sz w:val="22"/>
          <w:szCs w:val="22"/>
          <w:lang w:eastAsia="de-AT"/>
        </w:rPr>
        <w:t xml:space="preserve"> force in Montenegro consists of 250,800 of the active population. From that number 201,900 persons were employed while 48.900 were unemployed. The number of persons in employment in comparison with the previous (2012) year has increased by 0</w:t>
      </w:r>
      <w:r w:rsidR="00C120DC" w:rsidRPr="00352B2C">
        <w:rPr>
          <w:rFonts w:ascii="Times New Roman" w:hAnsi="Times New Roman"/>
          <w:bCs/>
          <w:iCs/>
          <w:sz w:val="22"/>
          <w:szCs w:val="22"/>
          <w:lang w:eastAsia="de-AT"/>
        </w:rPr>
        <w:t>.</w:t>
      </w:r>
      <w:r w:rsidRPr="00352B2C">
        <w:rPr>
          <w:rFonts w:ascii="Times New Roman" w:hAnsi="Times New Roman"/>
          <w:bCs/>
          <w:iCs/>
          <w:sz w:val="22"/>
          <w:szCs w:val="22"/>
          <w:lang w:eastAsia="de-AT"/>
        </w:rPr>
        <w:t>45%.</w:t>
      </w:r>
    </w:p>
    <w:p w14:paraId="56F7A125" w14:textId="77777777" w:rsidR="00A06281" w:rsidRPr="00352B2C" w:rsidRDefault="00A06281" w:rsidP="004E4AE6">
      <w:pPr>
        <w:jc w:val="both"/>
        <w:rPr>
          <w:rFonts w:ascii="Times New Roman" w:hAnsi="Times New Roman"/>
          <w:bCs/>
          <w:iCs/>
          <w:sz w:val="22"/>
          <w:szCs w:val="22"/>
          <w:lang w:eastAsia="de-AT"/>
        </w:rPr>
      </w:pPr>
    </w:p>
    <w:p w14:paraId="74EDF875" w14:textId="77777777" w:rsidR="00A06281" w:rsidRPr="00352B2C" w:rsidRDefault="00A06281" w:rsidP="004E4AE6">
      <w:pPr>
        <w:jc w:val="both"/>
        <w:rPr>
          <w:rFonts w:ascii="Times New Roman" w:hAnsi="Times New Roman"/>
          <w:bCs/>
          <w:iCs/>
          <w:sz w:val="22"/>
          <w:szCs w:val="22"/>
          <w:lang w:eastAsia="de-AT"/>
        </w:rPr>
      </w:pPr>
      <w:r w:rsidRPr="00352B2C">
        <w:rPr>
          <w:rFonts w:ascii="Times New Roman" w:hAnsi="Times New Roman"/>
          <w:bCs/>
          <w:iCs/>
          <w:sz w:val="22"/>
          <w:szCs w:val="22"/>
          <w:lang w:eastAsia="de-AT"/>
        </w:rPr>
        <w:t>Employment data for employment in the sector of agriculture is published regularly by MONSTAT. That data refers only to business entities (enterprises, co-operatives, etc.), but not for t</w:t>
      </w:r>
      <w:r w:rsidR="000B4094" w:rsidRPr="00352B2C">
        <w:rPr>
          <w:rFonts w:ascii="Times New Roman" w:hAnsi="Times New Roman"/>
          <w:bCs/>
          <w:iCs/>
          <w:sz w:val="22"/>
          <w:szCs w:val="22"/>
          <w:lang w:eastAsia="de-AT"/>
        </w:rPr>
        <w:t>he</w:t>
      </w:r>
      <w:r w:rsidRPr="00352B2C">
        <w:rPr>
          <w:rFonts w:ascii="Times New Roman" w:hAnsi="Times New Roman"/>
          <w:bCs/>
          <w:iCs/>
          <w:sz w:val="22"/>
          <w:szCs w:val="22"/>
          <w:lang w:eastAsia="de-AT"/>
        </w:rPr>
        <w:t xml:space="preserve"> family agricultural holdings.</w:t>
      </w:r>
    </w:p>
    <w:p w14:paraId="68618F8C" w14:textId="77777777" w:rsidR="00D655D3" w:rsidRPr="00352B2C" w:rsidRDefault="00D655D3" w:rsidP="004E4AE6">
      <w:pPr>
        <w:jc w:val="both"/>
        <w:rPr>
          <w:rFonts w:ascii="Times New Roman" w:hAnsi="Times New Roman"/>
          <w:bCs/>
          <w:iCs/>
          <w:sz w:val="22"/>
          <w:szCs w:val="22"/>
          <w:lang w:eastAsia="de-AT"/>
        </w:rPr>
      </w:pPr>
    </w:p>
    <w:p w14:paraId="01CCCF32" w14:textId="77777777" w:rsidR="00A06281" w:rsidRPr="00352B2C" w:rsidRDefault="000B4094" w:rsidP="004E4AE6">
      <w:pPr>
        <w:jc w:val="center"/>
        <w:rPr>
          <w:rFonts w:ascii="Times New Roman" w:hAnsi="Times New Roman"/>
          <w:i/>
          <w:sz w:val="22"/>
          <w:szCs w:val="22"/>
          <w:lang w:eastAsia="de-AT"/>
        </w:rPr>
      </w:pPr>
      <w:bookmarkStart w:id="36" w:name="_Toc386628514"/>
      <w:r w:rsidRPr="00352B2C">
        <w:rPr>
          <w:rFonts w:ascii="Times New Roman" w:hAnsi="Times New Roman"/>
          <w:i/>
          <w:sz w:val="22"/>
          <w:szCs w:val="22"/>
          <w:lang w:eastAsia="de-AT"/>
        </w:rPr>
        <w:t>Table 6</w:t>
      </w:r>
      <w:r w:rsidR="00A06281" w:rsidRPr="00352B2C">
        <w:rPr>
          <w:rFonts w:ascii="Times New Roman" w:hAnsi="Times New Roman"/>
          <w:i/>
          <w:sz w:val="22"/>
          <w:szCs w:val="22"/>
          <w:lang w:eastAsia="de-AT"/>
        </w:rPr>
        <w:t>: Employment in business entities (enterprises, co-operatives, etc.)</w:t>
      </w:r>
      <w:bookmarkEnd w:id="36"/>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1"/>
        <w:gridCol w:w="900"/>
        <w:gridCol w:w="810"/>
        <w:gridCol w:w="900"/>
        <w:gridCol w:w="810"/>
        <w:gridCol w:w="900"/>
        <w:gridCol w:w="852"/>
        <w:gridCol w:w="852"/>
      </w:tblGrid>
      <w:tr w:rsidR="00A06281" w:rsidRPr="00352B2C" w14:paraId="6FFEF4E2" w14:textId="77777777">
        <w:trPr>
          <w:trHeight w:val="340"/>
          <w:jc w:val="center"/>
        </w:trPr>
        <w:tc>
          <w:tcPr>
            <w:tcW w:w="3821" w:type="dxa"/>
            <w:shd w:val="clear" w:color="auto" w:fill="BFBFBF"/>
            <w:vAlign w:val="center"/>
          </w:tcPr>
          <w:p w14:paraId="293562C5" w14:textId="77777777" w:rsidR="00A06281" w:rsidRPr="00352B2C" w:rsidRDefault="00A06281" w:rsidP="004E4AE6">
            <w:pPr>
              <w:pStyle w:val="Sadrzajtabele"/>
              <w:jc w:val="both"/>
              <w:rPr>
                <w:rFonts w:cs="Times New Roman"/>
                <w:b/>
                <w:sz w:val="22"/>
                <w:lang w:val="en-GB" w:eastAsia="de-AT"/>
              </w:rPr>
            </w:pPr>
            <w:r w:rsidRPr="00352B2C">
              <w:rPr>
                <w:rFonts w:cs="Times New Roman"/>
                <w:b/>
                <w:sz w:val="22"/>
                <w:lang w:val="en-GB" w:eastAsia="de-AT"/>
              </w:rPr>
              <w:t>Year</w:t>
            </w:r>
          </w:p>
        </w:tc>
        <w:tc>
          <w:tcPr>
            <w:tcW w:w="900" w:type="dxa"/>
            <w:shd w:val="clear" w:color="auto" w:fill="BFBFBF"/>
            <w:vAlign w:val="center"/>
          </w:tcPr>
          <w:p w14:paraId="001ADC7D" w14:textId="77777777" w:rsidR="00A06281" w:rsidRPr="00352B2C" w:rsidRDefault="00A06281" w:rsidP="004E4AE6">
            <w:pPr>
              <w:pStyle w:val="Sadrzajtabele"/>
              <w:ind w:left="-80" w:right="-64"/>
              <w:jc w:val="center"/>
              <w:rPr>
                <w:rFonts w:cs="Times New Roman"/>
                <w:b/>
                <w:sz w:val="22"/>
                <w:lang w:val="en-GB" w:eastAsia="de-AT"/>
              </w:rPr>
            </w:pPr>
            <w:r w:rsidRPr="00352B2C">
              <w:rPr>
                <w:rFonts w:cs="Times New Roman"/>
                <w:b/>
                <w:sz w:val="22"/>
                <w:lang w:val="en-GB" w:eastAsia="de-AT"/>
              </w:rPr>
              <w:t>2007</w:t>
            </w:r>
          </w:p>
        </w:tc>
        <w:tc>
          <w:tcPr>
            <w:tcW w:w="810" w:type="dxa"/>
            <w:shd w:val="clear" w:color="auto" w:fill="BFBFBF"/>
            <w:vAlign w:val="center"/>
          </w:tcPr>
          <w:p w14:paraId="21896561" w14:textId="77777777" w:rsidR="00A06281" w:rsidRPr="00352B2C" w:rsidRDefault="00A06281" w:rsidP="004E4AE6">
            <w:pPr>
              <w:pStyle w:val="Sadrzajtabele"/>
              <w:ind w:left="-80" w:right="-64"/>
              <w:jc w:val="center"/>
              <w:rPr>
                <w:rFonts w:cs="Times New Roman"/>
                <w:b/>
                <w:sz w:val="22"/>
                <w:lang w:val="en-GB" w:eastAsia="de-AT"/>
              </w:rPr>
            </w:pPr>
            <w:r w:rsidRPr="00352B2C">
              <w:rPr>
                <w:rFonts w:cs="Times New Roman"/>
                <w:b/>
                <w:sz w:val="22"/>
                <w:lang w:val="en-GB" w:eastAsia="de-AT"/>
              </w:rPr>
              <w:t>2008</w:t>
            </w:r>
          </w:p>
        </w:tc>
        <w:tc>
          <w:tcPr>
            <w:tcW w:w="900" w:type="dxa"/>
            <w:shd w:val="clear" w:color="auto" w:fill="BFBFBF"/>
            <w:vAlign w:val="center"/>
          </w:tcPr>
          <w:p w14:paraId="2F02F609" w14:textId="77777777" w:rsidR="00A06281" w:rsidRPr="00352B2C" w:rsidRDefault="00A06281" w:rsidP="004E4AE6">
            <w:pPr>
              <w:pStyle w:val="Sadrzajtabele"/>
              <w:ind w:left="-80" w:right="-64"/>
              <w:jc w:val="center"/>
              <w:rPr>
                <w:rFonts w:cs="Times New Roman"/>
                <w:b/>
                <w:sz w:val="22"/>
                <w:lang w:val="en-GB" w:eastAsia="de-AT"/>
              </w:rPr>
            </w:pPr>
            <w:r w:rsidRPr="00352B2C">
              <w:rPr>
                <w:rFonts w:cs="Times New Roman"/>
                <w:b/>
                <w:sz w:val="22"/>
                <w:lang w:val="en-GB" w:eastAsia="de-AT"/>
              </w:rPr>
              <w:t>2009</w:t>
            </w:r>
          </w:p>
        </w:tc>
        <w:tc>
          <w:tcPr>
            <w:tcW w:w="810" w:type="dxa"/>
            <w:shd w:val="clear" w:color="auto" w:fill="BFBFBF"/>
            <w:vAlign w:val="center"/>
          </w:tcPr>
          <w:p w14:paraId="1FA57730" w14:textId="77777777" w:rsidR="00A06281" w:rsidRPr="00352B2C" w:rsidRDefault="00A06281" w:rsidP="004E4AE6">
            <w:pPr>
              <w:pStyle w:val="Sadrzajtabele"/>
              <w:ind w:left="-80" w:right="-64"/>
              <w:jc w:val="center"/>
              <w:rPr>
                <w:rFonts w:cs="Times New Roman"/>
                <w:b/>
                <w:sz w:val="22"/>
                <w:lang w:val="en-GB" w:eastAsia="de-AT"/>
              </w:rPr>
            </w:pPr>
            <w:r w:rsidRPr="00352B2C">
              <w:rPr>
                <w:rFonts w:cs="Times New Roman"/>
                <w:b/>
                <w:sz w:val="22"/>
                <w:lang w:val="en-GB" w:eastAsia="de-AT"/>
              </w:rPr>
              <w:t>2010</w:t>
            </w:r>
          </w:p>
        </w:tc>
        <w:tc>
          <w:tcPr>
            <w:tcW w:w="900" w:type="dxa"/>
            <w:shd w:val="clear" w:color="auto" w:fill="BFBFBF"/>
            <w:vAlign w:val="center"/>
          </w:tcPr>
          <w:p w14:paraId="29DA1D98" w14:textId="77777777" w:rsidR="00A06281" w:rsidRPr="00352B2C" w:rsidRDefault="00A06281" w:rsidP="004E4AE6">
            <w:pPr>
              <w:pStyle w:val="Sadrzajtabele"/>
              <w:ind w:left="-80" w:right="-64"/>
              <w:jc w:val="center"/>
              <w:rPr>
                <w:rFonts w:cs="Times New Roman"/>
                <w:b/>
                <w:sz w:val="22"/>
                <w:lang w:val="en-GB" w:eastAsia="de-AT"/>
              </w:rPr>
            </w:pPr>
            <w:r w:rsidRPr="00352B2C">
              <w:rPr>
                <w:rFonts w:cs="Times New Roman"/>
                <w:b/>
                <w:sz w:val="22"/>
                <w:lang w:val="en-GB" w:eastAsia="de-AT"/>
              </w:rPr>
              <w:t>2011</w:t>
            </w:r>
          </w:p>
        </w:tc>
        <w:tc>
          <w:tcPr>
            <w:tcW w:w="852" w:type="dxa"/>
            <w:shd w:val="clear" w:color="auto" w:fill="BFBFBF"/>
            <w:vAlign w:val="center"/>
          </w:tcPr>
          <w:p w14:paraId="2FAE09B1" w14:textId="77777777" w:rsidR="00A06281" w:rsidRPr="00352B2C" w:rsidRDefault="00A06281" w:rsidP="004E4AE6">
            <w:pPr>
              <w:pStyle w:val="Sadrzajtabele"/>
              <w:ind w:left="-80" w:right="-64"/>
              <w:jc w:val="center"/>
              <w:rPr>
                <w:rFonts w:cs="Times New Roman"/>
                <w:b/>
                <w:sz w:val="22"/>
                <w:lang w:val="en-GB" w:eastAsia="de-AT"/>
              </w:rPr>
            </w:pPr>
            <w:r w:rsidRPr="00352B2C">
              <w:rPr>
                <w:rFonts w:cs="Times New Roman"/>
                <w:b/>
                <w:sz w:val="22"/>
                <w:lang w:val="en-GB" w:eastAsia="de-AT"/>
              </w:rPr>
              <w:t>2012</w:t>
            </w:r>
          </w:p>
        </w:tc>
        <w:tc>
          <w:tcPr>
            <w:tcW w:w="852" w:type="dxa"/>
            <w:shd w:val="clear" w:color="auto" w:fill="BFBFBF"/>
            <w:vAlign w:val="center"/>
          </w:tcPr>
          <w:p w14:paraId="42B68AFD" w14:textId="77777777" w:rsidR="00A06281" w:rsidRPr="00352B2C" w:rsidRDefault="00A06281" w:rsidP="004E4AE6">
            <w:pPr>
              <w:pStyle w:val="Sadrzajtabele"/>
              <w:ind w:left="0" w:right="-64"/>
              <w:jc w:val="center"/>
              <w:rPr>
                <w:rFonts w:cs="Times New Roman"/>
                <w:b/>
                <w:sz w:val="22"/>
                <w:lang w:val="en-GB" w:eastAsia="de-AT"/>
              </w:rPr>
            </w:pPr>
            <w:r w:rsidRPr="00352B2C">
              <w:rPr>
                <w:rFonts w:cs="Times New Roman"/>
                <w:b/>
                <w:sz w:val="22"/>
                <w:lang w:val="en-GB" w:eastAsia="de-AT"/>
              </w:rPr>
              <w:t>2013</w:t>
            </w:r>
          </w:p>
        </w:tc>
      </w:tr>
      <w:tr w:rsidR="00A06281" w:rsidRPr="00352B2C" w14:paraId="70ADDB75" w14:textId="77777777">
        <w:trPr>
          <w:trHeight w:val="340"/>
          <w:jc w:val="center"/>
        </w:trPr>
        <w:tc>
          <w:tcPr>
            <w:tcW w:w="3821" w:type="dxa"/>
            <w:shd w:val="clear" w:color="auto" w:fill="auto"/>
            <w:vAlign w:val="center"/>
          </w:tcPr>
          <w:p w14:paraId="23056E4D" w14:textId="77777777" w:rsidR="00A06281" w:rsidRPr="00352B2C" w:rsidRDefault="00A06281" w:rsidP="004E4AE6">
            <w:pPr>
              <w:pStyle w:val="Sadrzajtabele"/>
              <w:jc w:val="both"/>
              <w:rPr>
                <w:rFonts w:cs="Times New Roman"/>
                <w:sz w:val="22"/>
                <w:lang w:val="en-GB" w:eastAsia="de-AT"/>
              </w:rPr>
            </w:pPr>
            <w:r w:rsidRPr="00352B2C">
              <w:rPr>
                <w:rFonts w:cs="Times New Roman"/>
                <w:sz w:val="22"/>
                <w:lang w:val="en-GB" w:eastAsia="de-AT"/>
              </w:rPr>
              <w:t xml:space="preserve">Number of employees </w:t>
            </w:r>
          </w:p>
        </w:tc>
        <w:tc>
          <w:tcPr>
            <w:tcW w:w="900" w:type="dxa"/>
            <w:shd w:val="clear" w:color="auto" w:fill="auto"/>
            <w:vAlign w:val="center"/>
          </w:tcPr>
          <w:p w14:paraId="22653E8A" w14:textId="77777777" w:rsidR="00A06281" w:rsidRPr="00352B2C" w:rsidRDefault="00A06281" w:rsidP="004E4AE6">
            <w:pPr>
              <w:pStyle w:val="Sadrzajtabele"/>
              <w:ind w:left="-80" w:right="-64"/>
              <w:jc w:val="center"/>
              <w:rPr>
                <w:rFonts w:cs="Times New Roman"/>
                <w:sz w:val="22"/>
                <w:lang w:val="en-GB" w:eastAsia="de-AT"/>
              </w:rPr>
            </w:pPr>
            <w:r w:rsidRPr="00352B2C">
              <w:rPr>
                <w:rFonts w:cs="Times New Roman"/>
                <w:sz w:val="22"/>
                <w:lang w:val="en-GB" w:eastAsia="de-AT"/>
              </w:rPr>
              <w:t>2,586</w:t>
            </w:r>
          </w:p>
        </w:tc>
        <w:tc>
          <w:tcPr>
            <w:tcW w:w="810" w:type="dxa"/>
            <w:shd w:val="clear" w:color="auto" w:fill="auto"/>
            <w:vAlign w:val="center"/>
          </w:tcPr>
          <w:p w14:paraId="211D0150" w14:textId="77777777" w:rsidR="00A06281" w:rsidRPr="00352B2C" w:rsidRDefault="00A06281" w:rsidP="004E4AE6">
            <w:pPr>
              <w:pStyle w:val="Sadrzajtabele"/>
              <w:ind w:left="-80" w:right="-64"/>
              <w:jc w:val="center"/>
              <w:rPr>
                <w:rFonts w:cs="Times New Roman"/>
                <w:sz w:val="22"/>
                <w:lang w:val="en-GB" w:eastAsia="de-AT"/>
              </w:rPr>
            </w:pPr>
            <w:r w:rsidRPr="00352B2C">
              <w:rPr>
                <w:rFonts w:cs="Times New Roman"/>
                <w:sz w:val="22"/>
                <w:lang w:val="en-GB" w:eastAsia="de-AT"/>
              </w:rPr>
              <w:t>2,651</w:t>
            </w:r>
          </w:p>
        </w:tc>
        <w:tc>
          <w:tcPr>
            <w:tcW w:w="900" w:type="dxa"/>
            <w:shd w:val="clear" w:color="auto" w:fill="auto"/>
            <w:vAlign w:val="center"/>
          </w:tcPr>
          <w:p w14:paraId="70C810FB" w14:textId="77777777" w:rsidR="00A06281" w:rsidRPr="00352B2C" w:rsidRDefault="00A06281" w:rsidP="004E4AE6">
            <w:pPr>
              <w:pStyle w:val="Sadrzajtabele"/>
              <w:ind w:left="-80" w:right="-64"/>
              <w:jc w:val="center"/>
              <w:rPr>
                <w:rFonts w:cs="Times New Roman"/>
                <w:sz w:val="22"/>
                <w:lang w:val="en-GB" w:eastAsia="de-AT"/>
              </w:rPr>
            </w:pPr>
            <w:r w:rsidRPr="00352B2C">
              <w:rPr>
                <w:rFonts w:cs="Times New Roman"/>
                <w:sz w:val="22"/>
                <w:lang w:val="en-GB" w:eastAsia="de-AT"/>
              </w:rPr>
              <w:t>2,700</w:t>
            </w:r>
          </w:p>
        </w:tc>
        <w:tc>
          <w:tcPr>
            <w:tcW w:w="810" w:type="dxa"/>
            <w:shd w:val="clear" w:color="auto" w:fill="auto"/>
            <w:vAlign w:val="center"/>
          </w:tcPr>
          <w:p w14:paraId="464072DB" w14:textId="77777777" w:rsidR="00A06281" w:rsidRPr="00352B2C" w:rsidRDefault="00A06281" w:rsidP="004E4AE6">
            <w:pPr>
              <w:pStyle w:val="Sadrzajtabele"/>
              <w:ind w:left="-80" w:right="-64"/>
              <w:jc w:val="center"/>
              <w:rPr>
                <w:rFonts w:cs="Times New Roman"/>
                <w:sz w:val="22"/>
                <w:lang w:val="en-GB" w:eastAsia="de-AT"/>
              </w:rPr>
            </w:pPr>
            <w:r w:rsidRPr="00352B2C">
              <w:rPr>
                <w:rFonts w:cs="Times New Roman"/>
                <w:sz w:val="22"/>
                <w:lang w:val="en-GB" w:eastAsia="de-AT"/>
              </w:rPr>
              <w:t>2,347</w:t>
            </w:r>
          </w:p>
        </w:tc>
        <w:tc>
          <w:tcPr>
            <w:tcW w:w="900" w:type="dxa"/>
            <w:shd w:val="clear" w:color="auto" w:fill="auto"/>
            <w:vAlign w:val="center"/>
          </w:tcPr>
          <w:p w14:paraId="31831732" w14:textId="77777777" w:rsidR="00A06281" w:rsidRPr="00352B2C" w:rsidRDefault="00A06281" w:rsidP="004E4AE6">
            <w:pPr>
              <w:pStyle w:val="Sadrzajtabele"/>
              <w:ind w:left="-80" w:right="-64"/>
              <w:jc w:val="center"/>
              <w:rPr>
                <w:rFonts w:cs="Times New Roman"/>
                <w:sz w:val="22"/>
                <w:lang w:val="en-GB" w:eastAsia="de-AT"/>
              </w:rPr>
            </w:pPr>
            <w:r w:rsidRPr="00352B2C">
              <w:rPr>
                <w:rFonts w:cs="Times New Roman"/>
                <w:sz w:val="22"/>
                <w:lang w:val="en-GB" w:eastAsia="de-AT"/>
              </w:rPr>
              <w:t>2,292</w:t>
            </w:r>
          </w:p>
        </w:tc>
        <w:tc>
          <w:tcPr>
            <w:tcW w:w="852" w:type="dxa"/>
            <w:shd w:val="clear" w:color="auto" w:fill="auto"/>
            <w:vAlign w:val="center"/>
          </w:tcPr>
          <w:p w14:paraId="0D1DB8A0" w14:textId="77777777" w:rsidR="00A06281" w:rsidRPr="00352B2C" w:rsidRDefault="00A06281" w:rsidP="004E4AE6">
            <w:pPr>
              <w:pStyle w:val="Sadrzajtabele"/>
              <w:ind w:left="-80" w:right="-64"/>
              <w:jc w:val="center"/>
              <w:rPr>
                <w:rFonts w:cs="Times New Roman"/>
                <w:sz w:val="22"/>
                <w:lang w:val="en-GB" w:eastAsia="de-AT"/>
              </w:rPr>
            </w:pPr>
            <w:r w:rsidRPr="00352B2C">
              <w:rPr>
                <w:rFonts w:cs="Times New Roman"/>
                <w:sz w:val="22"/>
                <w:lang w:val="en-GB" w:eastAsia="de-AT"/>
              </w:rPr>
              <w:t>2,505</w:t>
            </w:r>
          </w:p>
        </w:tc>
        <w:tc>
          <w:tcPr>
            <w:tcW w:w="852" w:type="dxa"/>
            <w:vAlign w:val="center"/>
          </w:tcPr>
          <w:p w14:paraId="48409556" w14:textId="77777777" w:rsidR="00A06281" w:rsidRPr="00352B2C" w:rsidRDefault="00A06281" w:rsidP="004E4AE6">
            <w:pPr>
              <w:pStyle w:val="Sadrzajtabele"/>
              <w:ind w:left="-80" w:right="-64"/>
              <w:jc w:val="center"/>
              <w:rPr>
                <w:rFonts w:cs="Times New Roman"/>
                <w:sz w:val="22"/>
                <w:lang w:val="en-GB" w:eastAsia="de-AT"/>
              </w:rPr>
            </w:pPr>
            <w:r w:rsidRPr="00352B2C">
              <w:rPr>
                <w:rFonts w:cs="Times New Roman"/>
                <w:sz w:val="22"/>
                <w:lang w:val="en-GB" w:eastAsia="de-AT"/>
              </w:rPr>
              <w:t>2,771</w:t>
            </w:r>
          </w:p>
        </w:tc>
      </w:tr>
    </w:tbl>
    <w:p w14:paraId="58C901D3" w14:textId="77777777" w:rsidR="00A06281" w:rsidRPr="00352B2C" w:rsidRDefault="00A06281" w:rsidP="004E4AE6">
      <w:pPr>
        <w:pStyle w:val="Izvor"/>
        <w:rPr>
          <w:rFonts w:cs="Times New Roman"/>
          <w:i/>
          <w:sz w:val="22"/>
          <w:szCs w:val="22"/>
        </w:rPr>
      </w:pPr>
      <w:r w:rsidRPr="00352B2C">
        <w:rPr>
          <w:rFonts w:cs="Times New Roman"/>
          <w:i/>
          <w:sz w:val="22"/>
          <w:szCs w:val="22"/>
        </w:rPr>
        <w:t xml:space="preserve">Source: MONSTAT </w:t>
      </w:r>
    </w:p>
    <w:p w14:paraId="3257F244" w14:textId="77777777" w:rsidR="00975BED" w:rsidRPr="00352B2C" w:rsidRDefault="00A06281" w:rsidP="004E4AE6">
      <w:pPr>
        <w:jc w:val="both"/>
        <w:rPr>
          <w:rFonts w:ascii="Times New Roman" w:hAnsi="Times New Roman"/>
          <w:bCs/>
          <w:iCs/>
          <w:sz w:val="22"/>
          <w:szCs w:val="22"/>
          <w:lang w:eastAsia="de-AT"/>
        </w:rPr>
      </w:pPr>
      <w:r w:rsidRPr="00352B2C">
        <w:rPr>
          <w:rFonts w:ascii="Times New Roman" w:hAnsi="Times New Roman"/>
          <w:bCs/>
          <w:iCs/>
          <w:sz w:val="22"/>
          <w:szCs w:val="22"/>
          <w:lang w:eastAsia="de-AT"/>
        </w:rPr>
        <w:t xml:space="preserve">However, in accordance with the Agricultural Census data on employment in 48,824 family agricultural holdings, there are 98,341 working persons in family agricultural holdings. The total number of business entities according to the Census is 46. </w:t>
      </w:r>
    </w:p>
    <w:p w14:paraId="72F5E2C8" w14:textId="77777777" w:rsidR="004E4AE6" w:rsidRPr="00352B2C" w:rsidRDefault="004E4AE6" w:rsidP="00A06281">
      <w:pPr>
        <w:jc w:val="both"/>
        <w:rPr>
          <w:rFonts w:ascii="Times New Roman" w:hAnsi="Times New Roman"/>
          <w:bCs/>
          <w:iCs/>
          <w:sz w:val="22"/>
          <w:szCs w:val="22"/>
          <w:lang w:eastAsia="de-AT"/>
        </w:rPr>
      </w:pPr>
    </w:p>
    <w:p w14:paraId="5E0A08D1" w14:textId="77777777" w:rsidR="00A06281" w:rsidRPr="00352B2C" w:rsidRDefault="00A06281" w:rsidP="00A06281">
      <w:pPr>
        <w:jc w:val="both"/>
        <w:rPr>
          <w:rFonts w:ascii="Times New Roman" w:hAnsi="Times New Roman"/>
          <w:bCs/>
          <w:iCs/>
          <w:sz w:val="22"/>
          <w:szCs w:val="22"/>
          <w:lang w:eastAsia="de-AT"/>
        </w:rPr>
      </w:pPr>
      <w:r w:rsidRPr="00352B2C">
        <w:rPr>
          <w:rFonts w:ascii="Times New Roman" w:hAnsi="Times New Roman"/>
          <w:bCs/>
          <w:iCs/>
          <w:sz w:val="22"/>
          <w:szCs w:val="22"/>
          <w:lang w:eastAsia="de-AT"/>
        </w:rPr>
        <w:t>In total, members of the holding (holder and other working members) have 0.47</w:t>
      </w:r>
      <w:r w:rsidRPr="00352B2C">
        <w:rPr>
          <w:rStyle w:val="FootnoteReference"/>
          <w:rFonts w:ascii="Times New Roman" w:hAnsi="Times New Roman"/>
          <w:bCs/>
          <w:iCs/>
          <w:sz w:val="22"/>
          <w:szCs w:val="22"/>
          <w:lang w:eastAsia="de-AT"/>
        </w:rPr>
        <w:footnoteReference w:id="4"/>
      </w:r>
      <w:r w:rsidRPr="00352B2C">
        <w:rPr>
          <w:rFonts w:ascii="Times New Roman" w:hAnsi="Times New Roman"/>
          <w:bCs/>
          <w:iCs/>
          <w:sz w:val="22"/>
          <w:szCs w:val="22"/>
          <w:lang w:eastAsia="de-AT"/>
        </w:rPr>
        <w:t xml:space="preserve"> AWU (annual working units) of farm work on average (</w:t>
      </w:r>
      <w:r w:rsidR="00352B2C" w:rsidRPr="00352B2C">
        <w:rPr>
          <w:rFonts w:ascii="Times New Roman" w:hAnsi="Times New Roman"/>
          <w:bCs/>
          <w:iCs/>
          <w:sz w:val="22"/>
          <w:szCs w:val="22"/>
          <w:lang w:eastAsia="de-AT"/>
        </w:rPr>
        <w:t>Labour</w:t>
      </w:r>
      <w:r w:rsidRPr="00352B2C">
        <w:rPr>
          <w:rFonts w:ascii="Times New Roman" w:hAnsi="Times New Roman"/>
          <w:bCs/>
          <w:iCs/>
          <w:sz w:val="22"/>
          <w:szCs w:val="22"/>
          <w:lang w:eastAsia="de-AT"/>
        </w:rPr>
        <w:t xml:space="preserve"> force on family agricultural holdings AWU/Total </w:t>
      </w:r>
      <w:r w:rsidR="00352B2C" w:rsidRPr="00352B2C">
        <w:rPr>
          <w:rFonts w:ascii="Times New Roman" w:hAnsi="Times New Roman"/>
          <w:bCs/>
          <w:iCs/>
          <w:sz w:val="22"/>
          <w:szCs w:val="22"/>
          <w:lang w:eastAsia="de-AT"/>
        </w:rPr>
        <w:t>labour</w:t>
      </w:r>
      <w:r w:rsidRPr="00352B2C">
        <w:rPr>
          <w:rFonts w:ascii="Times New Roman" w:hAnsi="Times New Roman"/>
          <w:bCs/>
          <w:iCs/>
          <w:sz w:val="22"/>
          <w:szCs w:val="22"/>
          <w:lang w:eastAsia="de-AT"/>
        </w:rPr>
        <w:t xml:space="preserve"> force on the holding). </w:t>
      </w:r>
      <w:bookmarkStart w:id="37" w:name="_Toc339629243"/>
      <w:bookmarkStart w:id="38" w:name="_Toc361916300"/>
    </w:p>
    <w:p w14:paraId="42012500" w14:textId="77777777" w:rsidR="004E4AE6" w:rsidRPr="00352B2C" w:rsidRDefault="004E4AE6">
      <w:pPr>
        <w:rPr>
          <w:rFonts w:ascii="Times New Roman" w:hAnsi="Times New Roman"/>
          <w:bCs/>
          <w:iCs/>
          <w:sz w:val="22"/>
          <w:szCs w:val="22"/>
          <w:lang w:eastAsia="de-AT"/>
        </w:rPr>
      </w:pPr>
      <w:r w:rsidRPr="00352B2C">
        <w:rPr>
          <w:rFonts w:ascii="Times New Roman" w:hAnsi="Times New Roman"/>
          <w:bCs/>
          <w:iCs/>
          <w:sz w:val="22"/>
          <w:szCs w:val="22"/>
          <w:lang w:eastAsia="de-AT"/>
        </w:rPr>
        <w:br w:type="page"/>
      </w:r>
    </w:p>
    <w:p w14:paraId="40F53A21" w14:textId="77777777" w:rsidR="00A06281" w:rsidRPr="00352B2C" w:rsidRDefault="00A06281" w:rsidP="00A06281">
      <w:pPr>
        <w:jc w:val="both"/>
        <w:rPr>
          <w:rFonts w:ascii="Times New Roman" w:hAnsi="Times New Roman"/>
          <w:bCs/>
          <w:iCs/>
          <w:sz w:val="22"/>
          <w:szCs w:val="22"/>
          <w:lang w:eastAsia="de-AT"/>
        </w:rPr>
      </w:pPr>
    </w:p>
    <w:p w14:paraId="1AC3E89F" w14:textId="77777777" w:rsidR="00A06281" w:rsidRPr="00352B2C" w:rsidRDefault="000B4094" w:rsidP="004E4AE6">
      <w:pPr>
        <w:jc w:val="center"/>
        <w:rPr>
          <w:rFonts w:ascii="Times New Roman" w:hAnsi="Times New Roman"/>
          <w:i/>
          <w:sz w:val="22"/>
          <w:szCs w:val="22"/>
          <w:lang w:eastAsia="de-AT"/>
        </w:rPr>
      </w:pPr>
      <w:bookmarkStart w:id="39" w:name="_Toc386628515"/>
      <w:r w:rsidRPr="00352B2C">
        <w:rPr>
          <w:rFonts w:ascii="Times New Roman" w:hAnsi="Times New Roman"/>
          <w:i/>
          <w:sz w:val="22"/>
          <w:szCs w:val="22"/>
          <w:lang w:eastAsia="de-AT"/>
        </w:rPr>
        <w:t>Table 7</w:t>
      </w:r>
      <w:r w:rsidR="00A06281" w:rsidRPr="00352B2C">
        <w:rPr>
          <w:rFonts w:ascii="Times New Roman" w:hAnsi="Times New Roman"/>
          <w:i/>
          <w:sz w:val="22"/>
          <w:szCs w:val="22"/>
          <w:lang w:eastAsia="de-AT"/>
        </w:rPr>
        <w:t xml:space="preserve">: </w:t>
      </w:r>
      <w:r w:rsidR="00352B2C" w:rsidRPr="00352B2C">
        <w:rPr>
          <w:rFonts w:ascii="Times New Roman" w:hAnsi="Times New Roman"/>
          <w:i/>
          <w:sz w:val="22"/>
          <w:szCs w:val="22"/>
          <w:lang w:eastAsia="de-AT"/>
        </w:rPr>
        <w:t>Labour</w:t>
      </w:r>
      <w:r w:rsidR="00A06281" w:rsidRPr="00352B2C">
        <w:rPr>
          <w:rFonts w:ascii="Times New Roman" w:hAnsi="Times New Roman"/>
          <w:i/>
          <w:sz w:val="22"/>
          <w:szCs w:val="22"/>
          <w:lang w:eastAsia="de-AT"/>
        </w:rPr>
        <w:t xml:space="preserve"> force at family agricultural holdings by age groups, and annual work units (AWU)</w:t>
      </w:r>
      <w:bookmarkEnd w:id="37"/>
      <w:bookmarkEnd w:id="38"/>
      <w:bookmarkEnd w:id="39"/>
    </w:p>
    <w:tbl>
      <w:tblPr>
        <w:tblW w:w="6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1"/>
        <w:gridCol w:w="1113"/>
        <w:gridCol w:w="1027"/>
        <w:gridCol w:w="1202"/>
        <w:gridCol w:w="1052"/>
      </w:tblGrid>
      <w:tr w:rsidR="00A06281" w:rsidRPr="00352B2C" w14:paraId="0775D9EA" w14:textId="77777777">
        <w:trPr>
          <w:trHeight w:val="289"/>
          <w:jc w:val="center"/>
        </w:trPr>
        <w:tc>
          <w:tcPr>
            <w:tcW w:w="2561" w:type="dxa"/>
            <w:vMerge w:val="restart"/>
            <w:shd w:val="clear" w:color="auto" w:fill="BFBFBF"/>
            <w:vAlign w:val="center"/>
          </w:tcPr>
          <w:p w14:paraId="68BFCD10" w14:textId="77777777" w:rsidR="00A06281" w:rsidRPr="00352B2C" w:rsidRDefault="00A06281" w:rsidP="004E4AE6">
            <w:pPr>
              <w:pStyle w:val="Sadrzajtabele"/>
              <w:jc w:val="both"/>
              <w:rPr>
                <w:rFonts w:cs="Times New Roman"/>
                <w:b/>
                <w:sz w:val="22"/>
                <w:lang w:val="en-GB"/>
              </w:rPr>
            </w:pPr>
            <w:r w:rsidRPr="00352B2C">
              <w:rPr>
                <w:rFonts w:cs="Times New Roman"/>
                <w:b/>
                <w:sz w:val="22"/>
                <w:lang w:val="en-GB"/>
              </w:rPr>
              <w:t>Category</w:t>
            </w:r>
          </w:p>
        </w:tc>
        <w:tc>
          <w:tcPr>
            <w:tcW w:w="2011" w:type="dxa"/>
            <w:gridSpan w:val="2"/>
            <w:shd w:val="clear" w:color="auto" w:fill="BFBFBF"/>
            <w:vAlign w:val="center"/>
          </w:tcPr>
          <w:p w14:paraId="212ACC96"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Total employment</w:t>
            </w:r>
          </w:p>
        </w:tc>
        <w:tc>
          <w:tcPr>
            <w:tcW w:w="2254" w:type="dxa"/>
            <w:gridSpan w:val="2"/>
            <w:shd w:val="clear" w:color="auto" w:fill="BFBFBF"/>
            <w:vAlign w:val="center"/>
          </w:tcPr>
          <w:p w14:paraId="01F74DF1"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AWU</w:t>
            </w:r>
          </w:p>
        </w:tc>
      </w:tr>
      <w:tr w:rsidR="00A06281" w:rsidRPr="00352B2C" w14:paraId="321D20F6" w14:textId="77777777">
        <w:trPr>
          <w:trHeight w:val="289"/>
          <w:jc w:val="center"/>
        </w:trPr>
        <w:tc>
          <w:tcPr>
            <w:tcW w:w="2561" w:type="dxa"/>
            <w:vMerge/>
            <w:shd w:val="clear" w:color="auto" w:fill="BFBFBF"/>
            <w:vAlign w:val="center"/>
          </w:tcPr>
          <w:p w14:paraId="4F35A4CD" w14:textId="77777777" w:rsidR="00A06281" w:rsidRPr="00352B2C" w:rsidRDefault="00A06281" w:rsidP="004E4AE6">
            <w:pPr>
              <w:pStyle w:val="Sadrzajtabele"/>
              <w:jc w:val="both"/>
              <w:rPr>
                <w:rFonts w:cs="Times New Roman"/>
                <w:b/>
                <w:sz w:val="22"/>
                <w:lang w:val="en-GB"/>
              </w:rPr>
            </w:pPr>
          </w:p>
        </w:tc>
        <w:tc>
          <w:tcPr>
            <w:tcW w:w="984" w:type="dxa"/>
            <w:shd w:val="clear" w:color="auto" w:fill="BFBFBF"/>
            <w:vAlign w:val="center"/>
          </w:tcPr>
          <w:p w14:paraId="58001F2F"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Number</w:t>
            </w:r>
          </w:p>
        </w:tc>
        <w:tc>
          <w:tcPr>
            <w:tcW w:w="1027" w:type="dxa"/>
            <w:shd w:val="clear" w:color="auto" w:fill="BFBFBF"/>
            <w:vAlign w:val="center"/>
          </w:tcPr>
          <w:p w14:paraId="17B92D03"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w:t>
            </w:r>
          </w:p>
        </w:tc>
        <w:tc>
          <w:tcPr>
            <w:tcW w:w="1202" w:type="dxa"/>
            <w:shd w:val="clear" w:color="auto" w:fill="BFBFBF"/>
            <w:vAlign w:val="center"/>
          </w:tcPr>
          <w:p w14:paraId="360084E3"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Number</w:t>
            </w:r>
          </w:p>
        </w:tc>
        <w:tc>
          <w:tcPr>
            <w:tcW w:w="1052" w:type="dxa"/>
            <w:shd w:val="clear" w:color="auto" w:fill="BFBFBF"/>
            <w:vAlign w:val="center"/>
          </w:tcPr>
          <w:p w14:paraId="4CF6C62A" w14:textId="77777777" w:rsidR="00A06281" w:rsidRPr="00352B2C" w:rsidRDefault="00A06281" w:rsidP="004E4AE6">
            <w:pPr>
              <w:pStyle w:val="Sadrzajtabele"/>
              <w:jc w:val="right"/>
              <w:rPr>
                <w:rFonts w:cs="Times New Roman"/>
                <w:b/>
                <w:sz w:val="22"/>
                <w:lang w:val="en-GB"/>
              </w:rPr>
            </w:pPr>
            <w:r w:rsidRPr="00352B2C">
              <w:rPr>
                <w:rFonts w:cs="Times New Roman"/>
                <w:b/>
                <w:sz w:val="22"/>
                <w:lang w:val="en-GB"/>
              </w:rPr>
              <w:t>%</w:t>
            </w:r>
          </w:p>
        </w:tc>
      </w:tr>
      <w:tr w:rsidR="00A06281" w:rsidRPr="00352B2C" w14:paraId="7A2A1242" w14:textId="77777777">
        <w:trPr>
          <w:trHeight w:val="289"/>
          <w:jc w:val="center"/>
        </w:trPr>
        <w:tc>
          <w:tcPr>
            <w:tcW w:w="2561" w:type="dxa"/>
            <w:noWrap/>
            <w:vAlign w:val="center"/>
          </w:tcPr>
          <w:p w14:paraId="22863FD5"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Up to 24 years</w:t>
            </w:r>
          </w:p>
        </w:tc>
        <w:tc>
          <w:tcPr>
            <w:tcW w:w="984" w:type="dxa"/>
            <w:noWrap/>
            <w:vAlign w:val="center"/>
          </w:tcPr>
          <w:p w14:paraId="134B8647"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6,717</w:t>
            </w:r>
          </w:p>
        </w:tc>
        <w:tc>
          <w:tcPr>
            <w:tcW w:w="1027" w:type="dxa"/>
            <w:noWrap/>
            <w:vAlign w:val="center"/>
          </w:tcPr>
          <w:p w14:paraId="536B1899"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6.8</w:t>
            </w:r>
          </w:p>
        </w:tc>
        <w:tc>
          <w:tcPr>
            <w:tcW w:w="1202" w:type="dxa"/>
            <w:noWrap/>
            <w:vAlign w:val="center"/>
          </w:tcPr>
          <w:p w14:paraId="4E9B985F"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2,304.9</w:t>
            </w:r>
          </w:p>
        </w:tc>
        <w:tc>
          <w:tcPr>
            <w:tcW w:w="1052" w:type="dxa"/>
            <w:noWrap/>
            <w:vAlign w:val="center"/>
          </w:tcPr>
          <w:p w14:paraId="423158D7"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5.0</w:t>
            </w:r>
          </w:p>
        </w:tc>
      </w:tr>
      <w:tr w:rsidR="00A06281" w:rsidRPr="00352B2C" w14:paraId="295CC98B" w14:textId="77777777">
        <w:trPr>
          <w:trHeight w:val="289"/>
          <w:jc w:val="center"/>
        </w:trPr>
        <w:tc>
          <w:tcPr>
            <w:tcW w:w="2561" w:type="dxa"/>
            <w:noWrap/>
            <w:vAlign w:val="center"/>
          </w:tcPr>
          <w:p w14:paraId="3B0B6C3B"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24 and 34 years</w:t>
            </w:r>
          </w:p>
        </w:tc>
        <w:tc>
          <w:tcPr>
            <w:tcW w:w="984" w:type="dxa"/>
            <w:noWrap/>
            <w:vAlign w:val="center"/>
          </w:tcPr>
          <w:p w14:paraId="4043EFD2"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11,340</w:t>
            </w:r>
          </w:p>
        </w:tc>
        <w:tc>
          <w:tcPr>
            <w:tcW w:w="1027" w:type="dxa"/>
            <w:noWrap/>
            <w:vAlign w:val="center"/>
          </w:tcPr>
          <w:p w14:paraId="095423B5"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11.5</w:t>
            </w:r>
          </w:p>
        </w:tc>
        <w:tc>
          <w:tcPr>
            <w:tcW w:w="1202" w:type="dxa"/>
            <w:noWrap/>
            <w:vAlign w:val="center"/>
          </w:tcPr>
          <w:p w14:paraId="7BEA971D"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4,838.6</w:t>
            </w:r>
          </w:p>
        </w:tc>
        <w:tc>
          <w:tcPr>
            <w:tcW w:w="1052" w:type="dxa"/>
            <w:noWrap/>
            <w:vAlign w:val="center"/>
          </w:tcPr>
          <w:p w14:paraId="71B434DC"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10.4</w:t>
            </w:r>
          </w:p>
        </w:tc>
      </w:tr>
      <w:tr w:rsidR="00A06281" w:rsidRPr="00352B2C" w14:paraId="11AAA40D" w14:textId="77777777">
        <w:trPr>
          <w:trHeight w:val="289"/>
          <w:jc w:val="center"/>
        </w:trPr>
        <w:tc>
          <w:tcPr>
            <w:tcW w:w="2561" w:type="dxa"/>
            <w:noWrap/>
            <w:vAlign w:val="center"/>
          </w:tcPr>
          <w:p w14:paraId="67ACA971"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35 and 44 years</w:t>
            </w:r>
          </w:p>
        </w:tc>
        <w:tc>
          <w:tcPr>
            <w:tcW w:w="984" w:type="dxa"/>
            <w:noWrap/>
            <w:vAlign w:val="center"/>
          </w:tcPr>
          <w:p w14:paraId="65ED4CFC"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15,675</w:t>
            </w:r>
          </w:p>
        </w:tc>
        <w:tc>
          <w:tcPr>
            <w:tcW w:w="1027" w:type="dxa"/>
            <w:noWrap/>
            <w:vAlign w:val="center"/>
          </w:tcPr>
          <w:p w14:paraId="5BAF3FD4"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15.9</w:t>
            </w:r>
          </w:p>
        </w:tc>
        <w:tc>
          <w:tcPr>
            <w:tcW w:w="1202" w:type="dxa"/>
            <w:noWrap/>
            <w:vAlign w:val="center"/>
          </w:tcPr>
          <w:p w14:paraId="6D309183"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7,606.8</w:t>
            </w:r>
          </w:p>
        </w:tc>
        <w:tc>
          <w:tcPr>
            <w:tcW w:w="1052" w:type="dxa"/>
            <w:noWrap/>
            <w:vAlign w:val="center"/>
          </w:tcPr>
          <w:p w14:paraId="7B4B4533"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16.4</w:t>
            </w:r>
          </w:p>
        </w:tc>
      </w:tr>
      <w:tr w:rsidR="00A06281" w:rsidRPr="00352B2C" w14:paraId="5892D5F6" w14:textId="77777777">
        <w:trPr>
          <w:trHeight w:val="289"/>
          <w:jc w:val="center"/>
        </w:trPr>
        <w:tc>
          <w:tcPr>
            <w:tcW w:w="2561" w:type="dxa"/>
            <w:noWrap/>
            <w:vAlign w:val="center"/>
          </w:tcPr>
          <w:p w14:paraId="5A643733"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45 and 54 years</w:t>
            </w:r>
          </w:p>
        </w:tc>
        <w:tc>
          <w:tcPr>
            <w:tcW w:w="984" w:type="dxa"/>
            <w:noWrap/>
            <w:vAlign w:val="center"/>
          </w:tcPr>
          <w:p w14:paraId="51A68D5F"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21,562</w:t>
            </w:r>
          </w:p>
        </w:tc>
        <w:tc>
          <w:tcPr>
            <w:tcW w:w="1027" w:type="dxa"/>
            <w:noWrap/>
            <w:vAlign w:val="center"/>
          </w:tcPr>
          <w:p w14:paraId="7D8A5A49"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21.9</w:t>
            </w:r>
          </w:p>
        </w:tc>
        <w:tc>
          <w:tcPr>
            <w:tcW w:w="1202" w:type="dxa"/>
            <w:noWrap/>
            <w:vAlign w:val="center"/>
          </w:tcPr>
          <w:p w14:paraId="3FB6AE7C"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10,447.9</w:t>
            </w:r>
          </w:p>
        </w:tc>
        <w:tc>
          <w:tcPr>
            <w:tcW w:w="1052" w:type="dxa"/>
            <w:noWrap/>
            <w:vAlign w:val="center"/>
          </w:tcPr>
          <w:p w14:paraId="5E50B093"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22.5</w:t>
            </w:r>
          </w:p>
        </w:tc>
      </w:tr>
      <w:tr w:rsidR="00A06281" w:rsidRPr="00352B2C" w14:paraId="0382E0C7" w14:textId="77777777">
        <w:trPr>
          <w:trHeight w:val="289"/>
          <w:jc w:val="center"/>
        </w:trPr>
        <w:tc>
          <w:tcPr>
            <w:tcW w:w="2561" w:type="dxa"/>
            <w:noWrap/>
            <w:vAlign w:val="center"/>
          </w:tcPr>
          <w:p w14:paraId="1427210D"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55 and 64 years</w:t>
            </w:r>
          </w:p>
        </w:tc>
        <w:tc>
          <w:tcPr>
            <w:tcW w:w="984" w:type="dxa"/>
            <w:noWrap/>
            <w:vAlign w:val="center"/>
          </w:tcPr>
          <w:p w14:paraId="3C2BABAA"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19,849</w:t>
            </w:r>
          </w:p>
        </w:tc>
        <w:tc>
          <w:tcPr>
            <w:tcW w:w="1027" w:type="dxa"/>
            <w:shd w:val="clear" w:color="auto" w:fill="auto"/>
            <w:noWrap/>
            <w:vAlign w:val="center"/>
          </w:tcPr>
          <w:p w14:paraId="72657E95"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20.3</w:t>
            </w:r>
          </w:p>
        </w:tc>
        <w:tc>
          <w:tcPr>
            <w:tcW w:w="1202" w:type="dxa"/>
            <w:shd w:val="clear" w:color="auto" w:fill="auto"/>
            <w:noWrap/>
            <w:vAlign w:val="center"/>
          </w:tcPr>
          <w:p w14:paraId="3AB61490"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10,001.5</w:t>
            </w:r>
          </w:p>
        </w:tc>
        <w:tc>
          <w:tcPr>
            <w:tcW w:w="1052" w:type="dxa"/>
            <w:shd w:val="clear" w:color="auto" w:fill="auto"/>
            <w:noWrap/>
            <w:vAlign w:val="center"/>
          </w:tcPr>
          <w:p w14:paraId="763FAAA8"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21.4</w:t>
            </w:r>
          </w:p>
        </w:tc>
      </w:tr>
      <w:tr w:rsidR="00A06281" w:rsidRPr="00352B2C" w14:paraId="4650CD1C" w14:textId="77777777">
        <w:trPr>
          <w:trHeight w:val="289"/>
          <w:jc w:val="center"/>
        </w:trPr>
        <w:tc>
          <w:tcPr>
            <w:tcW w:w="2561" w:type="dxa"/>
            <w:noWrap/>
            <w:vAlign w:val="center"/>
          </w:tcPr>
          <w:p w14:paraId="4EF5DB94"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65 years and over</w:t>
            </w:r>
          </w:p>
        </w:tc>
        <w:tc>
          <w:tcPr>
            <w:tcW w:w="984" w:type="dxa"/>
            <w:noWrap/>
            <w:vAlign w:val="center"/>
          </w:tcPr>
          <w:p w14:paraId="48F599D4"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23,198</w:t>
            </w:r>
          </w:p>
        </w:tc>
        <w:tc>
          <w:tcPr>
            <w:tcW w:w="1027" w:type="dxa"/>
            <w:noWrap/>
            <w:vAlign w:val="center"/>
          </w:tcPr>
          <w:p w14:paraId="111B246C"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23.6</w:t>
            </w:r>
          </w:p>
        </w:tc>
        <w:tc>
          <w:tcPr>
            <w:tcW w:w="1202" w:type="dxa"/>
            <w:noWrap/>
            <w:vAlign w:val="center"/>
          </w:tcPr>
          <w:p w14:paraId="595104DF"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11,273.3</w:t>
            </w:r>
          </w:p>
        </w:tc>
        <w:tc>
          <w:tcPr>
            <w:tcW w:w="1052" w:type="dxa"/>
            <w:noWrap/>
            <w:vAlign w:val="center"/>
          </w:tcPr>
          <w:p w14:paraId="1434BD59"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24.3</w:t>
            </w:r>
          </w:p>
        </w:tc>
      </w:tr>
      <w:tr w:rsidR="00A06281" w:rsidRPr="00352B2C" w14:paraId="35FB24AD" w14:textId="77777777">
        <w:trPr>
          <w:trHeight w:val="289"/>
          <w:jc w:val="center"/>
        </w:trPr>
        <w:tc>
          <w:tcPr>
            <w:tcW w:w="2561" w:type="dxa"/>
            <w:noWrap/>
            <w:vAlign w:val="center"/>
          </w:tcPr>
          <w:p w14:paraId="24D9737B"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Montenegro, total</w:t>
            </w:r>
          </w:p>
        </w:tc>
        <w:tc>
          <w:tcPr>
            <w:tcW w:w="984" w:type="dxa"/>
            <w:noWrap/>
            <w:vAlign w:val="center"/>
          </w:tcPr>
          <w:p w14:paraId="452FF406"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98,341</w:t>
            </w:r>
          </w:p>
        </w:tc>
        <w:tc>
          <w:tcPr>
            <w:tcW w:w="1027" w:type="dxa"/>
            <w:noWrap/>
            <w:vAlign w:val="center"/>
          </w:tcPr>
          <w:p w14:paraId="5BB168D0"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100.0</w:t>
            </w:r>
          </w:p>
        </w:tc>
        <w:tc>
          <w:tcPr>
            <w:tcW w:w="1202" w:type="dxa"/>
            <w:noWrap/>
            <w:vAlign w:val="center"/>
          </w:tcPr>
          <w:p w14:paraId="400EDD36"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46,473.0</w:t>
            </w:r>
          </w:p>
        </w:tc>
        <w:tc>
          <w:tcPr>
            <w:tcW w:w="1052" w:type="dxa"/>
            <w:noWrap/>
            <w:vAlign w:val="center"/>
          </w:tcPr>
          <w:p w14:paraId="15493ECE" w14:textId="77777777" w:rsidR="00A06281" w:rsidRPr="00352B2C" w:rsidRDefault="00A06281" w:rsidP="004E4AE6">
            <w:pPr>
              <w:pStyle w:val="Sadrzajtabele"/>
              <w:tabs>
                <w:tab w:val="left" w:pos="997"/>
              </w:tabs>
              <w:ind w:right="-15"/>
              <w:jc w:val="right"/>
              <w:rPr>
                <w:rFonts w:cs="Times New Roman"/>
                <w:sz w:val="22"/>
                <w:lang w:val="en-GB"/>
              </w:rPr>
            </w:pPr>
            <w:r w:rsidRPr="00352B2C">
              <w:rPr>
                <w:rFonts w:cs="Times New Roman"/>
                <w:sz w:val="22"/>
                <w:lang w:val="en-GB"/>
              </w:rPr>
              <w:t>100.0</w:t>
            </w:r>
          </w:p>
        </w:tc>
      </w:tr>
    </w:tbl>
    <w:p w14:paraId="7EBAD164" w14:textId="77777777" w:rsidR="00A06281" w:rsidRPr="00352B2C" w:rsidRDefault="00A06281" w:rsidP="004E4AE6">
      <w:pPr>
        <w:pStyle w:val="Izvor"/>
        <w:rPr>
          <w:rFonts w:cs="Times New Roman"/>
          <w:i/>
          <w:sz w:val="22"/>
          <w:szCs w:val="22"/>
        </w:rPr>
      </w:pPr>
      <w:r w:rsidRPr="00352B2C">
        <w:rPr>
          <w:rFonts w:cs="Times New Roman"/>
          <w:i/>
          <w:sz w:val="22"/>
          <w:szCs w:val="22"/>
        </w:rPr>
        <w:t>Source: MONSTAT, Agricultural Census 2010</w:t>
      </w:r>
    </w:p>
    <w:p w14:paraId="5FFFF3A5" w14:textId="77777777" w:rsidR="00A06281" w:rsidRPr="00352B2C" w:rsidRDefault="00A06281" w:rsidP="004E4AE6">
      <w:pPr>
        <w:jc w:val="both"/>
        <w:rPr>
          <w:rFonts w:ascii="Times New Roman" w:hAnsi="Times New Roman"/>
          <w:bCs/>
          <w:iCs/>
          <w:sz w:val="22"/>
          <w:szCs w:val="22"/>
          <w:lang w:eastAsia="de-AT"/>
        </w:rPr>
      </w:pPr>
    </w:p>
    <w:p w14:paraId="7932E6C4" w14:textId="77777777" w:rsidR="00A06281" w:rsidRPr="00352B2C" w:rsidRDefault="00A06281" w:rsidP="004E4AE6">
      <w:pPr>
        <w:jc w:val="both"/>
        <w:rPr>
          <w:rFonts w:ascii="Times New Roman" w:hAnsi="Times New Roman"/>
          <w:bCs/>
          <w:iCs/>
          <w:sz w:val="22"/>
          <w:szCs w:val="22"/>
          <w:lang w:eastAsia="de-AT"/>
        </w:rPr>
      </w:pPr>
      <w:r w:rsidRPr="00352B2C">
        <w:rPr>
          <w:rFonts w:ascii="Times New Roman" w:hAnsi="Times New Roman"/>
          <w:bCs/>
          <w:iCs/>
          <w:sz w:val="22"/>
          <w:szCs w:val="22"/>
          <w:lang w:eastAsia="de-AT"/>
        </w:rPr>
        <w:t>The number of 46,473 annual working units in family agricultural holdings is one of the best proofs how the agriculture is important not only for the economy but for the whole Montenegrin society.</w:t>
      </w:r>
    </w:p>
    <w:p w14:paraId="30CBE7A3" w14:textId="77777777" w:rsidR="00A06281" w:rsidRPr="00352B2C" w:rsidRDefault="00A06281" w:rsidP="004E4AE6">
      <w:pPr>
        <w:pStyle w:val="Subtitle"/>
        <w:spacing w:after="0"/>
        <w:jc w:val="both"/>
        <w:rPr>
          <w:rFonts w:ascii="Times New Roman" w:hAnsi="Times New Roman"/>
          <w:bCs/>
          <w:i/>
          <w:iCs/>
          <w:szCs w:val="22"/>
          <w:lang w:eastAsia="de-AT"/>
        </w:rPr>
      </w:pPr>
    </w:p>
    <w:p w14:paraId="19822A90" w14:textId="77777777" w:rsidR="00A06281" w:rsidRPr="00352B2C" w:rsidRDefault="000B4094" w:rsidP="004E4AE6">
      <w:pPr>
        <w:jc w:val="center"/>
        <w:rPr>
          <w:rFonts w:ascii="Times New Roman" w:hAnsi="Times New Roman"/>
          <w:i/>
          <w:sz w:val="22"/>
          <w:szCs w:val="22"/>
          <w:lang w:eastAsia="de-AT"/>
        </w:rPr>
      </w:pPr>
      <w:bookmarkStart w:id="40" w:name="_Toc386628516"/>
      <w:r w:rsidRPr="00352B2C">
        <w:rPr>
          <w:rFonts w:ascii="Times New Roman" w:hAnsi="Times New Roman"/>
          <w:i/>
          <w:sz w:val="22"/>
          <w:szCs w:val="22"/>
          <w:lang w:eastAsia="de-AT"/>
        </w:rPr>
        <w:t>Table 8</w:t>
      </w:r>
      <w:r w:rsidR="00A06281" w:rsidRPr="00352B2C">
        <w:rPr>
          <w:rFonts w:ascii="Times New Roman" w:hAnsi="Times New Roman"/>
          <w:i/>
          <w:sz w:val="22"/>
          <w:szCs w:val="22"/>
          <w:lang w:eastAsia="de-AT"/>
        </w:rPr>
        <w:t xml:space="preserve">: </w:t>
      </w:r>
      <w:r w:rsidR="00352B2C" w:rsidRPr="00352B2C">
        <w:rPr>
          <w:rFonts w:ascii="Times New Roman" w:hAnsi="Times New Roman"/>
          <w:i/>
          <w:sz w:val="22"/>
          <w:szCs w:val="22"/>
          <w:lang w:eastAsia="de-AT"/>
        </w:rPr>
        <w:t>Labour</w:t>
      </w:r>
      <w:r w:rsidR="00A06281" w:rsidRPr="00352B2C">
        <w:rPr>
          <w:rFonts w:ascii="Times New Roman" w:hAnsi="Times New Roman"/>
          <w:i/>
          <w:sz w:val="22"/>
          <w:szCs w:val="22"/>
          <w:lang w:eastAsia="de-AT"/>
        </w:rPr>
        <w:t xml:space="preserve"> force on Family agricultural holdings by gender and age</w:t>
      </w:r>
      <w:bookmarkEnd w:id="40"/>
    </w:p>
    <w:tbl>
      <w:tblPr>
        <w:tblW w:w="9413" w:type="dxa"/>
        <w:jc w:val="center"/>
        <w:tblLayout w:type="fixed"/>
        <w:tblLook w:val="0000" w:firstRow="0" w:lastRow="0" w:firstColumn="0" w:lastColumn="0" w:noHBand="0" w:noVBand="0"/>
      </w:tblPr>
      <w:tblGrid>
        <w:gridCol w:w="1451"/>
        <w:gridCol w:w="870"/>
        <w:gridCol w:w="882"/>
        <w:gridCol w:w="828"/>
        <w:gridCol w:w="810"/>
        <w:gridCol w:w="900"/>
        <w:gridCol w:w="810"/>
        <w:gridCol w:w="810"/>
        <w:gridCol w:w="630"/>
        <w:gridCol w:w="630"/>
        <w:gridCol w:w="792"/>
      </w:tblGrid>
      <w:tr w:rsidR="00A06281" w:rsidRPr="00352B2C" w14:paraId="67BC4B72" w14:textId="77777777" w:rsidTr="00975BED">
        <w:trPr>
          <w:trHeight w:val="284"/>
          <w:jc w:val="center"/>
        </w:trPr>
        <w:tc>
          <w:tcPr>
            <w:tcW w:w="1451" w:type="dxa"/>
            <w:vMerge w:val="restart"/>
            <w:tcBorders>
              <w:top w:val="single" w:sz="4" w:space="0" w:color="auto"/>
              <w:left w:val="single" w:sz="4" w:space="0" w:color="auto"/>
              <w:right w:val="single" w:sz="4" w:space="0" w:color="auto"/>
            </w:tcBorders>
            <w:shd w:val="clear" w:color="auto" w:fill="BFBFBF"/>
            <w:vAlign w:val="center"/>
          </w:tcPr>
          <w:p w14:paraId="31A7A1B1"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Category</w:t>
            </w:r>
          </w:p>
        </w:tc>
        <w:tc>
          <w:tcPr>
            <w:tcW w:w="870" w:type="dxa"/>
            <w:vMerge w:val="restart"/>
            <w:tcBorders>
              <w:top w:val="single" w:sz="4" w:space="0" w:color="auto"/>
              <w:left w:val="single" w:sz="4" w:space="0" w:color="auto"/>
              <w:right w:val="single" w:sz="4" w:space="0" w:color="auto"/>
            </w:tcBorders>
            <w:shd w:val="clear" w:color="auto" w:fill="BFBFBF"/>
            <w:vAlign w:val="center"/>
          </w:tcPr>
          <w:p w14:paraId="06F2D2CE" w14:textId="77777777" w:rsidR="00A06281" w:rsidRPr="00352B2C" w:rsidRDefault="00A06281" w:rsidP="004E4AE6">
            <w:pPr>
              <w:pStyle w:val="Sadrzajtabele"/>
              <w:ind w:left="0" w:right="-18"/>
              <w:jc w:val="center"/>
              <w:rPr>
                <w:rFonts w:cs="Times New Roman"/>
                <w:b/>
                <w:sz w:val="22"/>
                <w:lang w:val="en-GB"/>
              </w:rPr>
            </w:pPr>
            <w:r w:rsidRPr="00352B2C">
              <w:rPr>
                <w:rFonts w:cs="Times New Roman"/>
                <w:b/>
                <w:sz w:val="22"/>
                <w:lang w:val="en-GB"/>
              </w:rPr>
              <w:t xml:space="preserve">Total </w:t>
            </w:r>
            <w:r w:rsidR="00352B2C" w:rsidRPr="00352B2C">
              <w:rPr>
                <w:rFonts w:cs="Times New Roman"/>
                <w:b/>
                <w:sz w:val="22"/>
                <w:lang w:val="en-GB"/>
              </w:rPr>
              <w:t>labour</w:t>
            </w:r>
            <w:r w:rsidRPr="00352B2C">
              <w:rPr>
                <w:rFonts w:cs="Times New Roman"/>
                <w:b/>
                <w:sz w:val="22"/>
                <w:lang w:val="en-GB"/>
              </w:rPr>
              <w:t xml:space="preserve"> force</w:t>
            </w:r>
          </w:p>
        </w:tc>
        <w:tc>
          <w:tcPr>
            <w:tcW w:w="2520"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2C8DD199"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Holder of the holding</w:t>
            </w:r>
          </w:p>
        </w:tc>
        <w:tc>
          <w:tcPr>
            <w:tcW w:w="2520"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57AEAD3A" w14:textId="77777777" w:rsidR="00A06281" w:rsidRPr="00352B2C" w:rsidRDefault="00A06281" w:rsidP="004E4AE6">
            <w:pPr>
              <w:pStyle w:val="Sadrzajtabele"/>
              <w:jc w:val="center"/>
              <w:rPr>
                <w:rFonts w:cs="Times New Roman"/>
                <w:b/>
                <w:sz w:val="22"/>
                <w:lang w:val="en-GB"/>
              </w:rPr>
            </w:pPr>
            <w:proofErr w:type="gramStart"/>
            <w:r w:rsidRPr="00352B2C">
              <w:rPr>
                <w:rFonts w:cs="Times New Roman"/>
                <w:b/>
                <w:sz w:val="22"/>
                <w:lang w:val="en-GB"/>
              </w:rPr>
              <w:t>Other</w:t>
            </w:r>
            <w:proofErr w:type="gramEnd"/>
            <w:r w:rsidRPr="00352B2C">
              <w:rPr>
                <w:rFonts w:cs="Times New Roman"/>
                <w:b/>
                <w:sz w:val="22"/>
                <w:lang w:val="en-GB"/>
              </w:rPr>
              <w:t xml:space="preserve"> member of the</w:t>
            </w:r>
          </w:p>
          <w:p w14:paraId="63387152"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family working</w:t>
            </w:r>
          </w:p>
        </w:tc>
        <w:tc>
          <w:tcPr>
            <w:tcW w:w="2052" w:type="dxa"/>
            <w:gridSpan w:val="3"/>
            <w:tcBorders>
              <w:top w:val="single" w:sz="4" w:space="0" w:color="auto"/>
              <w:left w:val="single" w:sz="4" w:space="0" w:color="auto"/>
              <w:bottom w:val="single" w:sz="4" w:space="0" w:color="auto"/>
              <w:right w:val="single" w:sz="4" w:space="0" w:color="auto"/>
            </w:tcBorders>
            <w:shd w:val="clear" w:color="auto" w:fill="BFBFBF"/>
            <w:noWrap/>
            <w:vAlign w:val="center"/>
          </w:tcPr>
          <w:p w14:paraId="07603C2C"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Non-family members</w:t>
            </w:r>
          </w:p>
          <w:p w14:paraId="11F10E3F" w14:textId="77777777" w:rsidR="00A06281" w:rsidRPr="00352B2C" w:rsidRDefault="00A06281" w:rsidP="004E4AE6">
            <w:pPr>
              <w:pStyle w:val="Sadrzajtabele"/>
              <w:jc w:val="center"/>
              <w:rPr>
                <w:rFonts w:cs="Times New Roman"/>
                <w:b/>
                <w:sz w:val="22"/>
                <w:lang w:val="en-GB"/>
              </w:rPr>
            </w:pPr>
            <w:r w:rsidRPr="00352B2C">
              <w:rPr>
                <w:rFonts w:cs="Times New Roman"/>
                <w:b/>
                <w:sz w:val="22"/>
                <w:lang w:val="en-GB"/>
              </w:rPr>
              <w:t>regularly employed</w:t>
            </w:r>
          </w:p>
        </w:tc>
      </w:tr>
      <w:tr w:rsidR="00A06281" w:rsidRPr="00352B2C" w14:paraId="4A86BD6C" w14:textId="77777777" w:rsidTr="00975BED">
        <w:trPr>
          <w:trHeight w:val="284"/>
          <w:jc w:val="center"/>
        </w:trPr>
        <w:tc>
          <w:tcPr>
            <w:tcW w:w="1451" w:type="dxa"/>
            <w:vMerge/>
            <w:tcBorders>
              <w:left w:val="single" w:sz="4" w:space="0" w:color="auto"/>
              <w:bottom w:val="single" w:sz="4" w:space="0" w:color="auto"/>
              <w:right w:val="single" w:sz="4" w:space="0" w:color="auto"/>
            </w:tcBorders>
            <w:shd w:val="clear" w:color="auto" w:fill="BFBFBF"/>
            <w:vAlign w:val="center"/>
          </w:tcPr>
          <w:p w14:paraId="3DA735F9" w14:textId="77777777" w:rsidR="00A06281" w:rsidRPr="00352B2C" w:rsidRDefault="00A06281" w:rsidP="004E4AE6">
            <w:pPr>
              <w:pStyle w:val="Sadrzajtabele"/>
              <w:jc w:val="center"/>
              <w:rPr>
                <w:rFonts w:cs="Times New Roman"/>
                <w:b/>
                <w:sz w:val="22"/>
                <w:lang w:val="en-GB"/>
              </w:rPr>
            </w:pPr>
          </w:p>
        </w:tc>
        <w:tc>
          <w:tcPr>
            <w:tcW w:w="870" w:type="dxa"/>
            <w:vMerge/>
            <w:tcBorders>
              <w:left w:val="single" w:sz="4" w:space="0" w:color="auto"/>
              <w:bottom w:val="single" w:sz="4" w:space="0" w:color="auto"/>
              <w:right w:val="single" w:sz="4" w:space="0" w:color="auto"/>
            </w:tcBorders>
            <w:shd w:val="clear" w:color="auto" w:fill="BFBFBF"/>
            <w:vAlign w:val="center"/>
          </w:tcPr>
          <w:p w14:paraId="52CE57F7" w14:textId="77777777" w:rsidR="00A06281" w:rsidRPr="00352B2C" w:rsidRDefault="00A06281" w:rsidP="004E4AE6">
            <w:pPr>
              <w:pStyle w:val="Sadrzajtabele"/>
              <w:jc w:val="center"/>
              <w:rPr>
                <w:rFonts w:cs="Times New Roman"/>
                <w:b/>
                <w:sz w:val="22"/>
                <w:lang w:val="en-GB"/>
              </w:rPr>
            </w:pPr>
          </w:p>
        </w:tc>
        <w:tc>
          <w:tcPr>
            <w:tcW w:w="882" w:type="dxa"/>
            <w:tcBorders>
              <w:top w:val="single" w:sz="4" w:space="0" w:color="auto"/>
              <w:left w:val="single" w:sz="4" w:space="0" w:color="auto"/>
              <w:bottom w:val="single" w:sz="4" w:space="0" w:color="auto"/>
              <w:right w:val="single" w:sz="4" w:space="0" w:color="auto"/>
            </w:tcBorders>
            <w:shd w:val="clear" w:color="auto" w:fill="BFBFBF"/>
            <w:vAlign w:val="center"/>
          </w:tcPr>
          <w:p w14:paraId="511175A6" w14:textId="77777777" w:rsidR="00A06281" w:rsidRPr="00352B2C" w:rsidRDefault="00A06281" w:rsidP="004E4AE6">
            <w:pPr>
              <w:pStyle w:val="Sadrzajtabele"/>
              <w:tabs>
                <w:tab w:val="left" w:pos="396"/>
              </w:tabs>
              <w:ind w:left="-86" w:right="0" w:hanging="58"/>
              <w:jc w:val="center"/>
              <w:rPr>
                <w:rFonts w:cs="Times New Roman"/>
                <w:b/>
                <w:sz w:val="22"/>
                <w:lang w:val="en-GB"/>
              </w:rPr>
            </w:pPr>
            <w:r w:rsidRPr="00352B2C">
              <w:rPr>
                <w:rFonts w:cs="Times New Roman"/>
                <w:b/>
                <w:sz w:val="22"/>
                <w:lang w:val="en-GB"/>
              </w:rPr>
              <w:t>Total</w:t>
            </w:r>
          </w:p>
        </w:tc>
        <w:tc>
          <w:tcPr>
            <w:tcW w:w="828" w:type="dxa"/>
            <w:tcBorders>
              <w:top w:val="single" w:sz="4" w:space="0" w:color="auto"/>
              <w:left w:val="single" w:sz="4" w:space="0" w:color="auto"/>
              <w:bottom w:val="single" w:sz="4" w:space="0" w:color="auto"/>
              <w:right w:val="single" w:sz="4" w:space="0" w:color="auto"/>
            </w:tcBorders>
            <w:shd w:val="clear" w:color="auto" w:fill="BFBFBF"/>
            <w:vAlign w:val="center"/>
          </w:tcPr>
          <w:p w14:paraId="25DB2FC2" w14:textId="77777777" w:rsidR="00A06281" w:rsidRPr="00352B2C" w:rsidRDefault="00A06281" w:rsidP="004E4AE6">
            <w:pPr>
              <w:pStyle w:val="Sadrzajtabele"/>
              <w:tabs>
                <w:tab w:val="left" w:pos="770"/>
              </w:tabs>
              <w:ind w:left="0" w:right="-88"/>
              <w:jc w:val="center"/>
              <w:rPr>
                <w:rFonts w:cs="Times New Roman"/>
                <w:b/>
                <w:sz w:val="22"/>
                <w:lang w:val="en-GB"/>
              </w:rPr>
            </w:pPr>
            <w:r w:rsidRPr="00352B2C">
              <w:rPr>
                <w:rFonts w:cs="Times New Roman"/>
                <w:b/>
                <w:sz w:val="22"/>
                <w:lang w:val="en-GB"/>
              </w:rPr>
              <w:t>Male</w:t>
            </w:r>
          </w:p>
        </w:tc>
        <w:tc>
          <w:tcPr>
            <w:tcW w:w="810" w:type="dxa"/>
            <w:tcBorders>
              <w:top w:val="single" w:sz="4" w:space="0" w:color="auto"/>
              <w:left w:val="single" w:sz="4" w:space="0" w:color="auto"/>
              <w:bottom w:val="single" w:sz="4" w:space="0" w:color="auto"/>
              <w:right w:val="single" w:sz="4" w:space="0" w:color="auto"/>
            </w:tcBorders>
            <w:shd w:val="clear" w:color="auto" w:fill="BFBFBF"/>
            <w:vAlign w:val="center"/>
          </w:tcPr>
          <w:p w14:paraId="64C3DFC5" w14:textId="77777777" w:rsidR="00A06281" w:rsidRPr="00352B2C" w:rsidRDefault="00A06281" w:rsidP="004E4AE6">
            <w:pPr>
              <w:pStyle w:val="Sadrzajtabele"/>
              <w:tabs>
                <w:tab w:val="left" w:pos="770"/>
              </w:tabs>
              <w:ind w:left="0" w:right="-88" w:hanging="108"/>
              <w:jc w:val="center"/>
              <w:rPr>
                <w:rFonts w:cs="Times New Roman"/>
                <w:b/>
                <w:sz w:val="22"/>
                <w:lang w:val="en-GB"/>
              </w:rPr>
            </w:pPr>
            <w:r w:rsidRPr="00352B2C">
              <w:rPr>
                <w:rFonts w:cs="Times New Roman"/>
                <w:b/>
                <w:sz w:val="22"/>
                <w:lang w:val="en-GB"/>
              </w:rPr>
              <w:t>Female</w:t>
            </w:r>
          </w:p>
        </w:tc>
        <w:tc>
          <w:tcPr>
            <w:tcW w:w="900" w:type="dxa"/>
            <w:tcBorders>
              <w:top w:val="single" w:sz="4" w:space="0" w:color="auto"/>
              <w:left w:val="single" w:sz="4" w:space="0" w:color="auto"/>
              <w:bottom w:val="single" w:sz="4" w:space="0" w:color="auto"/>
              <w:right w:val="single" w:sz="4" w:space="0" w:color="auto"/>
            </w:tcBorders>
            <w:shd w:val="clear" w:color="auto" w:fill="BFBFBF"/>
            <w:vAlign w:val="center"/>
          </w:tcPr>
          <w:p w14:paraId="496C6E8B" w14:textId="77777777" w:rsidR="00A06281" w:rsidRPr="00352B2C" w:rsidRDefault="00A06281" w:rsidP="004E4AE6">
            <w:pPr>
              <w:pStyle w:val="Sadrzajtabele"/>
              <w:tabs>
                <w:tab w:val="left" w:pos="770"/>
              </w:tabs>
              <w:ind w:left="0" w:right="-88"/>
              <w:jc w:val="center"/>
              <w:rPr>
                <w:rFonts w:cs="Times New Roman"/>
                <w:b/>
                <w:sz w:val="22"/>
                <w:lang w:val="en-GB"/>
              </w:rPr>
            </w:pPr>
            <w:r w:rsidRPr="00352B2C">
              <w:rPr>
                <w:rFonts w:cs="Times New Roman"/>
                <w:b/>
                <w:sz w:val="22"/>
                <w:lang w:val="en-GB"/>
              </w:rPr>
              <w:t>Total</w:t>
            </w:r>
          </w:p>
        </w:tc>
        <w:tc>
          <w:tcPr>
            <w:tcW w:w="810" w:type="dxa"/>
            <w:tcBorders>
              <w:top w:val="single" w:sz="4" w:space="0" w:color="auto"/>
              <w:left w:val="single" w:sz="4" w:space="0" w:color="auto"/>
              <w:bottom w:val="single" w:sz="4" w:space="0" w:color="auto"/>
              <w:right w:val="single" w:sz="4" w:space="0" w:color="auto"/>
            </w:tcBorders>
            <w:shd w:val="clear" w:color="auto" w:fill="BFBFBF"/>
            <w:vAlign w:val="center"/>
          </w:tcPr>
          <w:p w14:paraId="5FD9AC80" w14:textId="77777777" w:rsidR="00A06281" w:rsidRPr="00352B2C" w:rsidRDefault="00A06281" w:rsidP="004E4AE6">
            <w:pPr>
              <w:pStyle w:val="Sadrzajtabele"/>
              <w:tabs>
                <w:tab w:val="left" w:pos="770"/>
              </w:tabs>
              <w:ind w:left="0" w:right="-88"/>
              <w:jc w:val="center"/>
              <w:rPr>
                <w:rFonts w:cs="Times New Roman"/>
                <w:b/>
                <w:sz w:val="22"/>
                <w:lang w:val="en-GB"/>
              </w:rPr>
            </w:pPr>
            <w:r w:rsidRPr="00352B2C">
              <w:rPr>
                <w:rFonts w:cs="Times New Roman"/>
                <w:b/>
                <w:sz w:val="22"/>
                <w:lang w:val="en-GB"/>
              </w:rPr>
              <w:t>Male</w:t>
            </w:r>
          </w:p>
        </w:tc>
        <w:tc>
          <w:tcPr>
            <w:tcW w:w="810" w:type="dxa"/>
            <w:tcBorders>
              <w:top w:val="single" w:sz="4" w:space="0" w:color="auto"/>
              <w:left w:val="single" w:sz="4" w:space="0" w:color="auto"/>
              <w:bottom w:val="single" w:sz="4" w:space="0" w:color="auto"/>
              <w:right w:val="single" w:sz="4" w:space="0" w:color="auto"/>
            </w:tcBorders>
            <w:shd w:val="clear" w:color="auto" w:fill="BFBFBF"/>
            <w:vAlign w:val="center"/>
          </w:tcPr>
          <w:p w14:paraId="3CBB9AD1" w14:textId="77777777" w:rsidR="00A06281" w:rsidRPr="00352B2C" w:rsidRDefault="00A06281" w:rsidP="004E4AE6">
            <w:pPr>
              <w:pStyle w:val="Sadrzajtabele"/>
              <w:tabs>
                <w:tab w:val="left" w:pos="770"/>
              </w:tabs>
              <w:ind w:left="0" w:right="-88" w:hanging="18"/>
              <w:jc w:val="center"/>
              <w:rPr>
                <w:rFonts w:cs="Times New Roman"/>
                <w:b/>
                <w:sz w:val="22"/>
                <w:lang w:val="en-GB"/>
              </w:rPr>
            </w:pPr>
            <w:r w:rsidRPr="00352B2C">
              <w:rPr>
                <w:rFonts w:cs="Times New Roman"/>
                <w:b/>
                <w:sz w:val="22"/>
                <w:lang w:val="en-GB"/>
              </w:rPr>
              <w:t>Female</w:t>
            </w:r>
          </w:p>
        </w:tc>
        <w:tc>
          <w:tcPr>
            <w:tcW w:w="63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42F287C" w14:textId="77777777" w:rsidR="00A06281" w:rsidRPr="00352B2C" w:rsidRDefault="00A06281" w:rsidP="004E4AE6">
            <w:pPr>
              <w:pStyle w:val="Sadrzajtabele"/>
              <w:tabs>
                <w:tab w:val="left" w:pos="770"/>
              </w:tabs>
              <w:ind w:left="0" w:right="-88"/>
              <w:jc w:val="center"/>
              <w:rPr>
                <w:rFonts w:cs="Times New Roman"/>
                <w:b/>
                <w:sz w:val="22"/>
                <w:lang w:val="en-GB"/>
              </w:rPr>
            </w:pPr>
            <w:r w:rsidRPr="00352B2C">
              <w:rPr>
                <w:rFonts w:cs="Times New Roman"/>
                <w:b/>
                <w:sz w:val="22"/>
                <w:lang w:val="en-GB"/>
              </w:rPr>
              <w:t>Total</w:t>
            </w:r>
          </w:p>
        </w:tc>
        <w:tc>
          <w:tcPr>
            <w:tcW w:w="63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2030C762" w14:textId="77777777" w:rsidR="00A06281" w:rsidRPr="00352B2C" w:rsidRDefault="00A06281" w:rsidP="004E4AE6">
            <w:pPr>
              <w:pStyle w:val="Sadrzajtabele"/>
              <w:tabs>
                <w:tab w:val="left" w:pos="770"/>
              </w:tabs>
              <w:ind w:left="0" w:right="-88"/>
              <w:jc w:val="center"/>
              <w:rPr>
                <w:rFonts w:cs="Times New Roman"/>
                <w:b/>
                <w:sz w:val="22"/>
                <w:lang w:val="en-GB"/>
              </w:rPr>
            </w:pPr>
            <w:r w:rsidRPr="00352B2C">
              <w:rPr>
                <w:rFonts w:cs="Times New Roman"/>
                <w:b/>
                <w:sz w:val="22"/>
                <w:lang w:val="en-GB"/>
              </w:rPr>
              <w:t>Male</w:t>
            </w:r>
          </w:p>
        </w:tc>
        <w:tc>
          <w:tcPr>
            <w:tcW w:w="792"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A5DC622" w14:textId="77777777" w:rsidR="00A06281" w:rsidRPr="00352B2C" w:rsidRDefault="00A06281" w:rsidP="004E4AE6">
            <w:pPr>
              <w:pStyle w:val="Sadrzajtabele"/>
              <w:tabs>
                <w:tab w:val="left" w:pos="770"/>
              </w:tabs>
              <w:ind w:left="0" w:right="-88" w:hanging="108"/>
              <w:jc w:val="center"/>
              <w:rPr>
                <w:rFonts w:cs="Times New Roman"/>
                <w:b/>
                <w:sz w:val="22"/>
                <w:lang w:val="en-GB"/>
              </w:rPr>
            </w:pPr>
            <w:r w:rsidRPr="00352B2C">
              <w:rPr>
                <w:rFonts w:cs="Times New Roman"/>
                <w:b/>
                <w:sz w:val="22"/>
                <w:lang w:val="en-GB"/>
              </w:rPr>
              <w:t>Female</w:t>
            </w:r>
          </w:p>
        </w:tc>
      </w:tr>
      <w:tr w:rsidR="00A06281" w:rsidRPr="00352B2C" w14:paraId="4D34BC6E" w14:textId="77777777" w:rsidTr="00975BED">
        <w:trPr>
          <w:trHeight w:val="284"/>
          <w:jc w:val="center"/>
        </w:trPr>
        <w:tc>
          <w:tcPr>
            <w:tcW w:w="1451" w:type="dxa"/>
            <w:tcBorders>
              <w:top w:val="single" w:sz="4" w:space="0" w:color="auto"/>
              <w:left w:val="single" w:sz="4" w:space="0" w:color="auto"/>
              <w:bottom w:val="single" w:sz="4" w:space="0" w:color="auto"/>
              <w:right w:val="single" w:sz="4" w:space="0" w:color="auto"/>
            </w:tcBorders>
            <w:noWrap/>
            <w:vAlign w:val="center"/>
          </w:tcPr>
          <w:p w14:paraId="2E1DC57B"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Up to 24 years</w:t>
            </w:r>
          </w:p>
        </w:tc>
        <w:tc>
          <w:tcPr>
            <w:tcW w:w="870" w:type="dxa"/>
            <w:tcBorders>
              <w:top w:val="single" w:sz="4" w:space="0" w:color="auto"/>
              <w:left w:val="single" w:sz="4" w:space="0" w:color="auto"/>
              <w:bottom w:val="single" w:sz="4" w:space="0" w:color="auto"/>
              <w:right w:val="single" w:sz="4" w:space="0" w:color="auto"/>
            </w:tcBorders>
            <w:noWrap/>
            <w:vAlign w:val="center"/>
          </w:tcPr>
          <w:p w14:paraId="472DD314"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6,717</w:t>
            </w:r>
          </w:p>
        </w:tc>
        <w:tc>
          <w:tcPr>
            <w:tcW w:w="882" w:type="dxa"/>
            <w:tcBorders>
              <w:top w:val="single" w:sz="4" w:space="0" w:color="auto"/>
              <w:left w:val="single" w:sz="4" w:space="0" w:color="auto"/>
              <w:bottom w:val="single" w:sz="4" w:space="0" w:color="auto"/>
              <w:right w:val="single" w:sz="4" w:space="0" w:color="auto"/>
            </w:tcBorders>
            <w:noWrap/>
            <w:vAlign w:val="center"/>
          </w:tcPr>
          <w:p w14:paraId="44078679" w14:textId="77777777" w:rsidR="00A06281" w:rsidRPr="00352B2C" w:rsidRDefault="00A06281" w:rsidP="004E4AE6">
            <w:pPr>
              <w:pStyle w:val="Sadrzajtabele"/>
              <w:ind w:left="0" w:right="-39" w:hanging="18"/>
              <w:jc w:val="right"/>
              <w:rPr>
                <w:rFonts w:cs="Times New Roman"/>
                <w:sz w:val="22"/>
                <w:lang w:val="en-GB"/>
              </w:rPr>
            </w:pPr>
            <w:r w:rsidRPr="00352B2C">
              <w:rPr>
                <w:rFonts w:cs="Times New Roman"/>
                <w:sz w:val="22"/>
                <w:lang w:val="en-GB"/>
              </w:rPr>
              <w:t>344</w:t>
            </w:r>
          </w:p>
        </w:tc>
        <w:tc>
          <w:tcPr>
            <w:tcW w:w="828" w:type="dxa"/>
            <w:tcBorders>
              <w:top w:val="single" w:sz="4" w:space="0" w:color="auto"/>
              <w:left w:val="single" w:sz="4" w:space="0" w:color="auto"/>
              <w:bottom w:val="single" w:sz="4" w:space="0" w:color="auto"/>
              <w:right w:val="single" w:sz="4" w:space="0" w:color="auto"/>
            </w:tcBorders>
            <w:noWrap/>
            <w:vAlign w:val="center"/>
          </w:tcPr>
          <w:p w14:paraId="6FBEB27C"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307</w:t>
            </w:r>
          </w:p>
        </w:tc>
        <w:tc>
          <w:tcPr>
            <w:tcW w:w="810" w:type="dxa"/>
            <w:tcBorders>
              <w:top w:val="single" w:sz="4" w:space="0" w:color="auto"/>
              <w:left w:val="single" w:sz="4" w:space="0" w:color="auto"/>
              <w:bottom w:val="single" w:sz="4" w:space="0" w:color="auto"/>
              <w:right w:val="single" w:sz="4" w:space="0" w:color="auto"/>
            </w:tcBorders>
            <w:noWrap/>
            <w:vAlign w:val="center"/>
          </w:tcPr>
          <w:p w14:paraId="01D239C9" w14:textId="77777777" w:rsidR="00A06281" w:rsidRPr="00352B2C" w:rsidRDefault="00A06281" w:rsidP="004E4AE6">
            <w:pPr>
              <w:pStyle w:val="Sadrzajtabele"/>
              <w:ind w:left="-18" w:right="-39" w:firstLine="18"/>
              <w:jc w:val="right"/>
              <w:rPr>
                <w:rFonts w:cs="Times New Roman"/>
                <w:sz w:val="22"/>
                <w:lang w:val="en-GB"/>
              </w:rPr>
            </w:pPr>
            <w:r w:rsidRPr="00352B2C">
              <w:rPr>
                <w:rFonts w:cs="Times New Roman"/>
                <w:sz w:val="22"/>
                <w:lang w:val="en-GB"/>
              </w:rPr>
              <w:t>37</w:t>
            </w:r>
          </w:p>
        </w:tc>
        <w:tc>
          <w:tcPr>
            <w:tcW w:w="900" w:type="dxa"/>
            <w:tcBorders>
              <w:top w:val="single" w:sz="4" w:space="0" w:color="auto"/>
              <w:left w:val="single" w:sz="4" w:space="0" w:color="auto"/>
              <w:bottom w:val="single" w:sz="4" w:space="0" w:color="auto"/>
              <w:right w:val="single" w:sz="4" w:space="0" w:color="auto"/>
            </w:tcBorders>
            <w:noWrap/>
            <w:vAlign w:val="center"/>
          </w:tcPr>
          <w:p w14:paraId="78FF7582"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6,356</w:t>
            </w:r>
          </w:p>
        </w:tc>
        <w:tc>
          <w:tcPr>
            <w:tcW w:w="810" w:type="dxa"/>
            <w:tcBorders>
              <w:top w:val="single" w:sz="4" w:space="0" w:color="auto"/>
              <w:left w:val="single" w:sz="4" w:space="0" w:color="auto"/>
              <w:bottom w:val="single" w:sz="4" w:space="0" w:color="auto"/>
              <w:right w:val="single" w:sz="4" w:space="0" w:color="auto"/>
            </w:tcBorders>
            <w:noWrap/>
            <w:vAlign w:val="center"/>
          </w:tcPr>
          <w:p w14:paraId="7B4C03D9" w14:textId="77777777" w:rsidR="00A06281" w:rsidRPr="00352B2C" w:rsidRDefault="00A06281" w:rsidP="004E4AE6">
            <w:pPr>
              <w:pStyle w:val="Sadrzajtabele"/>
              <w:ind w:left="-18" w:right="-39"/>
              <w:jc w:val="right"/>
              <w:rPr>
                <w:rFonts w:cs="Times New Roman"/>
                <w:sz w:val="22"/>
                <w:lang w:val="en-GB"/>
              </w:rPr>
            </w:pPr>
            <w:r w:rsidRPr="00352B2C">
              <w:rPr>
                <w:rFonts w:cs="Times New Roman"/>
                <w:sz w:val="22"/>
                <w:lang w:val="en-GB"/>
              </w:rPr>
              <w:t>3,855</w:t>
            </w:r>
          </w:p>
        </w:tc>
        <w:tc>
          <w:tcPr>
            <w:tcW w:w="810" w:type="dxa"/>
            <w:tcBorders>
              <w:top w:val="single" w:sz="4" w:space="0" w:color="auto"/>
              <w:left w:val="single" w:sz="4" w:space="0" w:color="auto"/>
              <w:bottom w:val="single" w:sz="4" w:space="0" w:color="auto"/>
              <w:right w:val="single" w:sz="4" w:space="0" w:color="auto"/>
            </w:tcBorders>
            <w:noWrap/>
            <w:vAlign w:val="center"/>
          </w:tcPr>
          <w:p w14:paraId="2E3C83E9"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2,501</w:t>
            </w:r>
          </w:p>
        </w:tc>
        <w:tc>
          <w:tcPr>
            <w:tcW w:w="630" w:type="dxa"/>
            <w:tcBorders>
              <w:top w:val="single" w:sz="4" w:space="0" w:color="auto"/>
              <w:left w:val="single" w:sz="4" w:space="0" w:color="auto"/>
              <w:bottom w:val="single" w:sz="4" w:space="0" w:color="auto"/>
              <w:right w:val="single" w:sz="4" w:space="0" w:color="auto"/>
            </w:tcBorders>
            <w:noWrap/>
            <w:vAlign w:val="center"/>
          </w:tcPr>
          <w:p w14:paraId="629D40A8"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17</w:t>
            </w:r>
          </w:p>
        </w:tc>
        <w:tc>
          <w:tcPr>
            <w:tcW w:w="630" w:type="dxa"/>
            <w:tcBorders>
              <w:top w:val="single" w:sz="4" w:space="0" w:color="auto"/>
              <w:left w:val="single" w:sz="4" w:space="0" w:color="auto"/>
              <w:bottom w:val="single" w:sz="4" w:space="0" w:color="auto"/>
              <w:right w:val="single" w:sz="4" w:space="0" w:color="auto"/>
            </w:tcBorders>
            <w:noWrap/>
            <w:vAlign w:val="center"/>
          </w:tcPr>
          <w:p w14:paraId="45C66404"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10</w:t>
            </w:r>
          </w:p>
        </w:tc>
        <w:tc>
          <w:tcPr>
            <w:tcW w:w="792" w:type="dxa"/>
            <w:tcBorders>
              <w:top w:val="single" w:sz="4" w:space="0" w:color="auto"/>
              <w:left w:val="single" w:sz="4" w:space="0" w:color="auto"/>
              <w:bottom w:val="single" w:sz="4" w:space="0" w:color="auto"/>
              <w:right w:val="single" w:sz="4" w:space="0" w:color="auto"/>
            </w:tcBorders>
            <w:noWrap/>
            <w:vAlign w:val="center"/>
          </w:tcPr>
          <w:p w14:paraId="66F7D860"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7</w:t>
            </w:r>
          </w:p>
        </w:tc>
      </w:tr>
      <w:tr w:rsidR="00A06281" w:rsidRPr="00352B2C" w14:paraId="2858CBA4" w14:textId="77777777" w:rsidTr="00975BED">
        <w:trPr>
          <w:trHeight w:val="284"/>
          <w:jc w:val="center"/>
        </w:trPr>
        <w:tc>
          <w:tcPr>
            <w:tcW w:w="1451" w:type="dxa"/>
            <w:tcBorders>
              <w:top w:val="single" w:sz="4" w:space="0" w:color="auto"/>
              <w:left w:val="single" w:sz="4" w:space="0" w:color="auto"/>
              <w:bottom w:val="single" w:sz="4" w:space="0" w:color="auto"/>
              <w:right w:val="single" w:sz="4" w:space="0" w:color="auto"/>
            </w:tcBorders>
            <w:noWrap/>
            <w:vAlign w:val="center"/>
          </w:tcPr>
          <w:p w14:paraId="7B2DB4D4"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24 and 34 years</w:t>
            </w:r>
          </w:p>
        </w:tc>
        <w:tc>
          <w:tcPr>
            <w:tcW w:w="870" w:type="dxa"/>
            <w:tcBorders>
              <w:top w:val="single" w:sz="4" w:space="0" w:color="auto"/>
              <w:left w:val="single" w:sz="4" w:space="0" w:color="auto"/>
              <w:bottom w:val="single" w:sz="4" w:space="0" w:color="auto"/>
              <w:right w:val="single" w:sz="4" w:space="0" w:color="auto"/>
            </w:tcBorders>
            <w:noWrap/>
            <w:vAlign w:val="center"/>
          </w:tcPr>
          <w:p w14:paraId="237F264C"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11,340</w:t>
            </w:r>
          </w:p>
        </w:tc>
        <w:tc>
          <w:tcPr>
            <w:tcW w:w="882" w:type="dxa"/>
            <w:tcBorders>
              <w:top w:val="single" w:sz="4" w:space="0" w:color="auto"/>
              <w:left w:val="single" w:sz="4" w:space="0" w:color="auto"/>
              <w:bottom w:val="single" w:sz="4" w:space="0" w:color="auto"/>
              <w:right w:val="single" w:sz="4" w:space="0" w:color="auto"/>
            </w:tcBorders>
            <w:noWrap/>
            <w:vAlign w:val="center"/>
          </w:tcPr>
          <w:p w14:paraId="5FED000F" w14:textId="77777777" w:rsidR="00A06281" w:rsidRPr="00352B2C" w:rsidRDefault="00A06281" w:rsidP="004E4AE6">
            <w:pPr>
              <w:pStyle w:val="Sadrzajtabele"/>
              <w:ind w:left="0" w:right="-39" w:hanging="18"/>
              <w:jc w:val="right"/>
              <w:rPr>
                <w:rFonts w:cs="Times New Roman"/>
                <w:sz w:val="22"/>
                <w:lang w:val="en-GB"/>
              </w:rPr>
            </w:pPr>
            <w:r w:rsidRPr="00352B2C">
              <w:rPr>
                <w:rFonts w:cs="Times New Roman"/>
                <w:sz w:val="22"/>
                <w:lang w:val="en-GB"/>
              </w:rPr>
              <w:t>2,387</w:t>
            </w:r>
          </w:p>
        </w:tc>
        <w:tc>
          <w:tcPr>
            <w:tcW w:w="828" w:type="dxa"/>
            <w:tcBorders>
              <w:top w:val="single" w:sz="4" w:space="0" w:color="auto"/>
              <w:left w:val="single" w:sz="4" w:space="0" w:color="auto"/>
              <w:bottom w:val="single" w:sz="4" w:space="0" w:color="auto"/>
              <w:right w:val="single" w:sz="4" w:space="0" w:color="auto"/>
            </w:tcBorders>
            <w:noWrap/>
            <w:vAlign w:val="center"/>
          </w:tcPr>
          <w:p w14:paraId="2228201C"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2,228</w:t>
            </w:r>
          </w:p>
        </w:tc>
        <w:tc>
          <w:tcPr>
            <w:tcW w:w="810" w:type="dxa"/>
            <w:tcBorders>
              <w:top w:val="single" w:sz="4" w:space="0" w:color="auto"/>
              <w:left w:val="single" w:sz="4" w:space="0" w:color="auto"/>
              <w:bottom w:val="single" w:sz="4" w:space="0" w:color="auto"/>
              <w:right w:val="single" w:sz="4" w:space="0" w:color="auto"/>
            </w:tcBorders>
            <w:noWrap/>
            <w:vAlign w:val="center"/>
          </w:tcPr>
          <w:p w14:paraId="786491C8" w14:textId="77777777" w:rsidR="00A06281" w:rsidRPr="00352B2C" w:rsidRDefault="00A06281" w:rsidP="004E4AE6">
            <w:pPr>
              <w:pStyle w:val="Sadrzajtabele"/>
              <w:ind w:left="-18" w:right="-39" w:firstLine="18"/>
              <w:jc w:val="right"/>
              <w:rPr>
                <w:rFonts w:cs="Times New Roman"/>
                <w:sz w:val="22"/>
                <w:lang w:val="en-GB"/>
              </w:rPr>
            </w:pPr>
            <w:r w:rsidRPr="00352B2C">
              <w:rPr>
                <w:rFonts w:cs="Times New Roman"/>
                <w:sz w:val="22"/>
                <w:lang w:val="en-GB"/>
              </w:rPr>
              <w:t>159</w:t>
            </w:r>
          </w:p>
        </w:tc>
        <w:tc>
          <w:tcPr>
            <w:tcW w:w="900" w:type="dxa"/>
            <w:tcBorders>
              <w:top w:val="single" w:sz="4" w:space="0" w:color="auto"/>
              <w:left w:val="single" w:sz="4" w:space="0" w:color="auto"/>
              <w:bottom w:val="single" w:sz="4" w:space="0" w:color="auto"/>
              <w:right w:val="single" w:sz="4" w:space="0" w:color="auto"/>
            </w:tcBorders>
            <w:noWrap/>
            <w:vAlign w:val="center"/>
          </w:tcPr>
          <w:p w14:paraId="4539AE07"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8,924</w:t>
            </w:r>
          </w:p>
        </w:tc>
        <w:tc>
          <w:tcPr>
            <w:tcW w:w="810" w:type="dxa"/>
            <w:tcBorders>
              <w:top w:val="single" w:sz="4" w:space="0" w:color="auto"/>
              <w:left w:val="single" w:sz="4" w:space="0" w:color="auto"/>
              <w:bottom w:val="single" w:sz="4" w:space="0" w:color="auto"/>
              <w:right w:val="single" w:sz="4" w:space="0" w:color="auto"/>
            </w:tcBorders>
            <w:noWrap/>
            <w:vAlign w:val="center"/>
          </w:tcPr>
          <w:p w14:paraId="50D60C7F" w14:textId="77777777" w:rsidR="00A06281" w:rsidRPr="00352B2C" w:rsidRDefault="00A06281" w:rsidP="004E4AE6">
            <w:pPr>
              <w:pStyle w:val="Sadrzajtabele"/>
              <w:ind w:left="-18" w:right="-39"/>
              <w:jc w:val="right"/>
              <w:rPr>
                <w:rFonts w:cs="Times New Roman"/>
                <w:sz w:val="22"/>
                <w:lang w:val="en-GB"/>
              </w:rPr>
            </w:pPr>
            <w:r w:rsidRPr="00352B2C">
              <w:rPr>
                <w:rFonts w:cs="Times New Roman"/>
                <w:sz w:val="22"/>
                <w:lang w:val="en-GB"/>
              </w:rPr>
              <w:t>4,919</w:t>
            </w:r>
          </w:p>
        </w:tc>
        <w:tc>
          <w:tcPr>
            <w:tcW w:w="810" w:type="dxa"/>
            <w:tcBorders>
              <w:top w:val="single" w:sz="4" w:space="0" w:color="auto"/>
              <w:left w:val="single" w:sz="4" w:space="0" w:color="auto"/>
              <w:bottom w:val="single" w:sz="4" w:space="0" w:color="auto"/>
              <w:right w:val="single" w:sz="4" w:space="0" w:color="auto"/>
            </w:tcBorders>
            <w:noWrap/>
            <w:vAlign w:val="center"/>
          </w:tcPr>
          <w:p w14:paraId="3EAA48B1"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4,005</w:t>
            </w:r>
          </w:p>
        </w:tc>
        <w:tc>
          <w:tcPr>
            <w:tcW w:w="630" w:type="dxa"/>
            <w:tcBorders>
              <w:top w:val="single" w:sz="4" w:space="0" w:color="auto"/>
              <w:left w:val="single" w:sz="4" w:space="0" w:color="auto"/>
              <w:bottom w:val="single" w:sz="4" w:space="0" w:color="auto"/>
              <w:right w:val="single" w:sz="4" w:space="0" w:color="auto"/>
            </w:tcBorders>
            <w:noWrap/>
            <w:vAlign w:val="center"/>
          </w:tcPr>
          <w:p w14:paraId="25B37F00"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29</w:t>
            </w:r>
          </w:p>
        </w:tc>
        <w:tc>
          <w:tcPr>
            <w:tcW w:w="630" w:type="dxa"/>
            <w:tcBorders>
              <w:top w:val="single" w:sz="4" w:space="0" w:color="auto"/>
              <w:left w:val="single" w:sz="4" w:space="0" w:color="auto"/>
              <w:bottom w:val="single" w:sz="4" w:space="0" w:color="auto"/>
              <w:right w:val="single" w:sz="4" w:space="0" w:color="auto"/>
            </w:tcBorders>
            <w:noWrap/>
            <w:vAlign w:val="center"/>
          </w:tcPr>
          <w:p w14:paraId="721BEE86"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11</w:t>
            </w:r>
          </w:p>
        </w:tc>
        <w:tc>
          <w:tcPr>
            <w:tcW w:w="792" w:type="dxa"/>
            <w:tcBorders>
              <w:top w:val="single" w:sz="4" w:space="0" w:color="auto"/>
              <w:left w:val="single" w:sz="4" w:space="0" w:color="auto"/>
              <w:bottom w:val="single" w:sz="4" w:space="0" w:color="auto"/>
              <w:right w:val="single" w:sz="4" w:space="0" w:color="auto"/>
            </w:tcBorders>
            <w:noWrap/>
            <w:vAlign w:val="center"/>
          </w:tcPr>
          <w:p w14:paraId="349A8E7B"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18</w:t>
            </w:r>
          </w:p>
        </w:tc>
      </w:tr>
      <w:tr w:rsidR="00A06281" w:rsidRPr="00352B2C" w14:paraId="348555DF" w14:textId="77777777" w:rsidTr="00975BED">
        <w:trPr>
          <w:trHeight w:val="284"/>
          <w:jc w:val="center"/>
        </w:trPr>
        <w:tc>
          <w:tcPr>
            <w:tcW w:w="1451" w:type="dxa"/>
            <w:tcBorders>
              <w:top w:val="single" w:sz="4" w:space="0" w:color="auto"/>
              <w:left w:val="single" w:sz="4" w:space="0" w:color="auto"/>
              <w:bottom w:val="single" w:sz="4" w:space="0" w:color="auto"/>
              <w:right w:val="single" w:sz="4" w:space="0" w:color="auto"/>
            </w:tcBorders>
            <w:noWrap/>
            <w:vAlign w:val="center"/>
          </w:tcPr>
          <w:p w14:paraId="71892CF0"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35 and 44 years</w:t>
            </w:r>
          </w:p>
        </w:tc>
        <w:tc>
          <w:tcPr>
            <w:tcW w:w="870" w:type="dxa"/>
            <w:tcBorders>
              <w:top w:val="single" w:sz="4" w:space="0" w:color="auto"/>
              <w:left w:val="single" w:sz="4" w:space="0" w:color="auto"/>
              <w:bottom w:val="single" w:sz="4" w:space="0" w:color="auto"/>
              <w:right w:val="single" w:sz="4" w:space="0" w:color="auto"/>
            </w:tcBorders>
            <w:noWrap/>
            <w:vAlign w:val="center"/>
          </w:tcPr>
          <w:p w14:paraId="368DF5A3"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15,675</w:t>
            </w:r>
          </w:p>
        </w:tc>
        <w:tc>
          <w:tcPr>
            <w:tcW w:w="882" w:type="dxa"/>
            <w:tcBorders>
              <w:top w:val="single" w:sz="4" w:space="0" w:color="auto"/>
              <w:left w:val="single" w:sz="4" w:space="0" w:color="auto"/>
              <w:bottom w:val="single" w:sz="4" w:space="0" w:color="auto"/>
              <w:right w:val="single" w:sz="4" w:space="0" w:color="auto"/>
            </w:tcBorders>
            <w:noWrap/>
            <w:vAlign w:val="center"/>
          </w:tcPr>
          <w:p w14:paraId="7F155131" w14:textId="77777777" w:rsidR="00A06281" w:rsidRPr="00352B2C" w:rsidRDefault="00A06281" w:rsidP="004E4AE6">
            <w:pPr>
              <w:pStyle w:val="Sadrzajtabele"/>
              <w:ind w:left="0" w:right="-39" w:hanging="18"/>
              <w:jc w:val="right"/>
              <w:rPr>
                <w:rFonts w:cs="Times New Roman"/>
                <w:sz w:val="22"/>
                <w:lang w:val="en-GB"/>
              </w:rPr>
            </w:pPr>
            <w:r w:rsidRPr="00352B2C">
              <w:rPr>
                <w:rFonts w:cs="Times New Roman"/>
                <w:sz w:val="22"/>
                <w:lang w:val="en-GB"/>
              </w:rPr>
              <w:t>5,993</w:t>
            </w:r>
          </w:p>
        </w:tc>
        <w:tc>
          <w:tcPr>
            <w:tcW w:w="828" w:type="dxa"/>
            <w:tcBorders>
              <w:top w:val="single" w:sz="4" w:space="0" w:color="auto"/>
              <w:left w:val="single" w:sz="4" w:space="0" w:color="auto"/>
              <w:bottom w:val="single" w:sz="4" w:space="0" w:color="auto"/>
              <w:right w:val="single" w:sz="4" w:space="0" w:color="auto"/>
            </w:tcBorders>
            <w:noWrap/>
            <w:vAlign w:val="center"/>
          </w:tcPr>
          <w:p w14:paraId="6FD8C2FA"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5,540</w:t>
            </w:r>
          </w:p>
        </w:tc>
        <w:tc>
          <w:tcPr>
            <w:tcW w:w="810" w:type="dxa"/>
            <w:tcBorders>
              <w:top w:val="single" w:sz="4" w:space="0" w:color="auto"/>
              <w:left w:val="single" w:sz="4" w:space="0" w:color="auto"/>
              <w:bottom w:val="single" w:sz="4" w:space="0" w:color="auto"/>
              <w:right w:val="single" w:sz="4" w:space="0" w:color="auto"/>
            </w:tcBorders>
            <w:noWrap/>
            <w:vAlign w:val="center"/>
          </w:tcPr>
          <w:p w14:paraId="69BCEC86" w14:textId="77777777" w:rsidR="00A06281" w:rsidRPr="00352B2C" w:rsidRDefault="00A06281" w:rsidP="004E4AE6">
            <w:pPr>
              <w:pStyle w:val="Sadrzajtabele"/>
              <w:ind w:left="-18" w:right="-39" w:firstLine="18"/>
              <w:jc w:val="right"/>
              <w:rPr>
                <w:rFonts w:cs="Times New Roman"/>
                <w:sz w:val="22"/>
                <w:lang w:val="en-GB"/>
              </w:rPr>
            </w:pPr>
            <w:r w:rsidRPr="00352B2C">
              <w:rPr>
                <w:rFonts w:cs="Times New Roman"/>
                <w:sz w:val="22"/>
                <w:lang w:val="en-GB"/>
              </w:rPr>
              <w:t>453</w:t>
            </w:r>
          </w:p>
        </w:tc>
        <w:tc>
          <w:tcPr>
            <w:tcW w:w="900" w:type="dxa"/>
            <w:tcBorders>
              <w:top w:val="single" w:sz="4" w:space="0" w:color="auto"/>
              <w:left w:val="single" w:sz="4" w:space="0" w:color="auto"/>
              <w:bottom w:val="single" w:sz="4" w:space="0" w:color="auto"/>
              <w:right w:val="single" w:sz="4" w:space="0" w:color="auto"/>
            </w:tcBorders>
            <w:noWrap/>
            <w:vAlign w:val="center"/>
          </w:tcPr>
          <w:p w14:paraId="0FCACCB0"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9,646</w:t>
            </w:r>
          </w:p>
        </w:tc>
        <w:tc>
          <w:tcPr>
            <w:tcW w:w="810" w:type="dxa"/>
            <w:tcBorders>
              <w:top w:val="single" w:sz="4" w:space="0" w:color="auto"/>
              <w:left w:val="single" w:sz="4" w:space="0" w:color="auto"/>
              <w:bottom w:val="single" w:sz="4" w:space="0" w:color="auto"/>
              <w:right w:val="single" w:sz="4" w:space="0" w:color="auto"/>
            </w:tcBorders>
            <w:noWrap/>
            <w:vAlign w:val="center"/>
          </w:tcPr>
          <w:p w14:paraId="721B4703" w14:textId="77777777" w:rsidR="00A06281" w:rsidRPr="00352B2C" w:rsidRDefault="00A06281" w:rsidP="004E4AE6">
            <w:pPr>
              <w:pStyle w:val="Sadrzajtabele"/>
              <w:ind w:left="-18" w:right="-39"/>
              <w:jc w:val="right"/>
              <w:rPr>
                <w:rFonts w:cs="Times New Roman"/>
                <w:sz w:val="22"/>
                <w:lang w:val="en-GB"/>
              </w:rPr>
            </w:pPr>
            <w:r w:rsidRPr="00352B2C">
              <w:rPr>
                <w:rFonts w:cs="Times New Roman"/>
                <w:sz w:val="22"/>
                <w:lang w:val="en-GB"/>
              </w:rPr>
              <w:t>3,725</w:t>
            </w:r>
          </w:p>
        </w:tc>
        <w:tc>
          <w:tcPr>
            <w:tcW w:w="810" w:type="dxa"/>
            <w:tcBorders>
              <w:top w:val="single" w:sz="4" w:space="0" w:color="auto"/>
              <w:left w:val="single" w:sz="4" w:space="0" w:color="auto"/>
              <w:bottom w:val="single" w:sz="4" w:space="0" w:color="auto"/>
              <w:right w:val="single" w:sz="4" w:space="0" w:color="auto"/>
            </w:tcBorders>
            <w:noWrap/>
            <w:vAlign w:val="center"/>
          </w:tcPr>
          <w:p w14:paraId="1B803E72"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5,921</w:t>
            </w:r>
          </w:p>
        </w:tc>
        <w:tc>
          <w:tcPr>
            <w:tcW w:w="630" w:type="dxa"/>
            <w:tcBorders>
              <w:top w:val="single" w:sz="4" w:space="0" w:color="auto"/>
              <w:left w:val="single" w:sz="4" w:space="0" w:color="auto"/>
              <w:bottom w:val="single" w:sz="4" w:space="0" w:color="auto"/>
              <w:right w:val="single" w:sz="4" w:space="0" w:color="auto"/>
            </w:tcBorders>
            <w:noWrap/>
            <w:vAlign w:val="center"/>
          </w:tcPr>
          <w:p w14:paraId="21E854BD"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36</w:t>
            </w:r>
          </w:p>
        </w:tc>
        <w:tc>
          <w:tcPr>
            <w:tcW w:w="630" w:type="dxa"/>
            <w:tcBorders>
              <w:top w:val="single" w:sz="4" w:space="0" w:color="auto"/>
              <w:left w:val="single" w:sz="4" w:space="0" w:color="auto"/>
              <w:bottom w:val="single" w:sz="4" w:space="0" w:color="auto"/>
              <w:right w:val="single" w:sz="4" w:space="0" w:color="auto"/>
            </w:tcBorders>
            <w:noWrap/>
            <w:vAlign w:val="center"/>
          </w:tcPr>
          <w:p w14:paraId="69078869"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23</w:t>
            </w:r>
          </w:p>
        </w:tc>
        <w:tc>
          <w:tcPr>
            <w:tcW w:w="792" w:type="dxa"/>
            <w:tcBorders>
              <w:top w:val="single" w:sz="4" w:space="0" w:color="auto"/>
              <w:left w:val="single" w:sz="4" w:space="0" w:color="auto"/>
              <w:bottom w:val="single" w:sz="4" w:space="0" w:color="auto"/>
              <w:right w:val="single" w:sz="4" w:space="0" w:color="auto"/>
            </w:tcBorders>
            <w:noWrap/>
            <w:vAlign w:val="center"/>
          </w:tcPr>
          <w:p w14:paraId="6109155C"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13</w:t>
            </w:r>
          </w:p>
        </w:tc>
      </w:tr>
      <w:tr w:rsidR="00A06281" w:rsidRPr="00352B2C" w14:paraId="32DF7BFF" w14:textId="77777777" w:rsidTr="00975BED">
        <w:trPr>
          <w:trHeight w:val="284"/>
          <w:jc w:val="center"/>
        </w:trPr>
        <w:tc>
          <w:tcPr>
            <w:tcW w:w="1451" w:type="dxa"/>
            <w:tcBorders>
              <w:top w:val="single" w:sz="4" w:space="0" w:color="auto"/>
              <w:left w:val="single" w:sz="4" w:space="0" w:color="auto"/>
              <w:bottom w:val="single" w:sz="4" w:space="0" w:color="auto"/>
              <w:right w:val="single" w:sz="4" w:space="0" w:color="auto"/>
            </w:tcBorders>
            <w:noWrap/>
            <w:vAlign w:val="center"/>
          </w:tcPr>
          <w:p w14:paraId="7A3C119E"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45 and 54 years</w:t>
            </w:r>
          </w:p>
        </w:tc>
        <w:tc>
          <w:tcPr>
            <w:tcW w:w="870" w:type="dxa"/>
            <w:tcBorders>
              <w:top w:val="single" w:sz="4" w:space="0" w:color="auto"/>
              <w:left w:val="single" w:sz="4" w:space="0" w:color="auto"/>
              <w:bottom w:val="single" w:sz="4" w:space="0" w:color="auto"/>
              <w:right w:val="single" w:sz="4" w:space="0" w:color="auto"/>
            </w:tcBorders>
            <w:noWrap/>
            <w:vAlign w:val="center"/>
          </w:tcPr>
          <w:p w14:paraId="6D7CD0C8"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21,562</w:t>
            </w:r>
          </w:p>
        </w:tc>
        <w:tc>
          <w:tcPr>
            <w:tcW w:w="882" w:type="dxa"/>
            <w:tcBorders>
              <w:top w:val="single" w:sz="4" w:space="0" w:color="auto"/>
              <w:left w:val="single" w:sz="4" w:space="0" w:color="auto"/>
              <w:bottom w:val="single" w:sz="4" w:space="0" w:color="auto"/>
              <w:right w:val="single" w:sz="4" w:space="0" w:color="auto"/>
            </w:tcBorders>
            <w:noWrap/>
            <w:vAlign w:val="center"/>
          </w:tcPr>
          <w:p w14:paraId="6862888F" w14:textId="77777777" w:rsidR="00A06281" w:rsidRPr="00352B2C" w:rsidRDefault="00A06281" w:rsidP="004E4AE6">
            <w:pPr>
              <w:pStyle w:val="Sadrzajtabele"/>
              <w:ind w:left="0" w:right="-39" w:hanging="18"/>
              <w:jc w:val="right"/>
              <w:rPr>
                <w:rFonts w:cs="Times New Roman"/>
                <w:sz w:val="22"/>
                <w:lang w:val="en-GB"/>
              </w:rPr>
            </w:pPr>
            <w:r w:rsidRPr="00352B2C">
              <w:rPr>
                <w:rFonts w:cs="Times New Roman"/>
                <w:sz w:val="22"/>
                <w:lang w:val="en-GB"/>
              </w:rPr>
              <w:t>11,675</w:t>
            </w:r>
          </w:p>
        </w:tc>
        <w:tc>
          <w:tcPr>
            <w:tcW w:w="828" w:type="dxa"/>
            <w:tcBorders>
              <w:top w:val="single" w:sz="4" w:space="0" w:color="auto"/>
              <w:left w:val="single" w:sz="4" w:space="0" w:color="auto"/>
              <w:bottom w:val="single" w:sz="4" w:space="0" w:color="auto"/>
              <w:right w:val="single" w:sz="4" w:space="0" w:color="auto"/>
            </w:tcBorders>
            <w:noWrap/>
            <w:vAlign w:val="center"/>
          </w:tcPr>
          <w:p w14:paraId="271DB230"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10,769</w:t>
            </w:r>
          </w:p>
        </w:tc>
        <w:tc>
          <w:tcPr>
            <w:tcW w:w="810" w:type="dxa"/>
            <w:tcBorders>
              <w:top w:val="single" w:sz="4" w:space="0" w:color="auto"/>
              <w:left w:val="single" w:sz="4" w:space="0" w:color="auto"/>
              <w:bottom w:val="single" w:sz="4" w:space="0" w:color="auto"/>
              <w:right w:val="single" w:sz="4" w:space="0" w:color="auto"/>
            </w:tcBorders>
            <w:noWrap/>
            <w:vAlign w:val="center"/>
          </w:tcPr>
          <w:p w14:paraId="3949A5EB" w14:textId="77777777" w:rsidR="00A06281" w:rsidRPr="00352B2C" w:rsidRDefault="00A06281" w:rsidP="004E4AE6">
            <w:pPr>
              <w:pStyle w:val="Sadrzajtabele"/>
              <w:ind w:left="-18" w:right="-39" w:firstLine="18"/>
              <w:jc w:val="right"/>
              <w:rPr>
                <w:rFonts w:cs="Times New Roman"/>
                <w:sz w:val="22"/>
                <w:lang w:val="en-GB"/>
              </w:rPr>
            </w:pPr>
            <w:r w:rsidRPr="00352B2C">
              <w:rPr>
                <w:rFonts w:cs="Times New Roman"/>
                <w:sz w:val="22"/>
                <w:lang w:val="en-GB"/>
              </w:rPr>
              <w:t>906</w:t>
            </w:r>
          </w:p>
        </w:tc>
        <w:tc>
          <w:tcPr>
            <w:tcW w:w="900" w:type="dxa"/>
            <w:tcBorders>
              <w:top w:val="single" w:sz="4" w:space="0" w:color="auto"/>
              <w:left w:val="single" w:sz="4" w:space="0" w:color="auto"/>
              <w:bottom w:val="single" w:sz="4" w:space="0" w:color="auto"/>
              <w:right w:val="single" w:sz="4" w:space="0" w:color="auto"/>
            </w:tcBorders>
            <w:noWrap/>
            <w:vAlign w:val="center"/>
          </w:tcPr>
          <w:p w14:paraId="596EF0FA"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9,857</w:t>
            </w:r>
          </w:p>
        </w:tc>
        <w:tc>
          <w:tcPr>
            <w:tcW w:w="810" w:type="dxa"/>
            <w:tcBorders>
              <w:top w:val="single" w:sz="4" w:space="0" w:color="auto"/>
              <w:left w:val="single" w:sz="4" w:space="0" w:color="auto"/>
              <w:bottom w:val="single" w:sz="4" w:space="0" w:color="auto"/>
              <w:right w:val="single" w:sz="4" w:space="0" w:color="auto"/>
            </w:tcBorders>
            <w:noWrap/>
            <w:vAlign w:val="center"/>
          </w:tcPr>
          <w:p w14:paraId="101F810A" w14:textId="77777777" w:rsidR="00A06281" w:rsidRPr="00352B2C" w:rsidRDefault="00A06281" w:rsidP="004E4AE6">
            <w:pPr>
              <w:pStyle w:val="Sadrzajtabele"/>
              <w:ind w:left="-18" w:right="-39"/>
              <w:jc w:val="right"/>
              <w:rPr>
                <w:rFonts w:cs="Times New Roman"/>
                <w:sz w:val="22"/>
                <w:lang w:val="en-GB"/>
              </w:rPr>
            </w:pPr>
            <w:r w:rsidRPr="00352B2C">
              <w:rPr>
                <w:rFonts w:cs="Times New Roman"/>
                <w:sz w:val="22"/>
                <w:lang w:val="en-GB"/>
              </w:rPr>
              <w:t>2,385</w:t>
            </w:r>
          </w:p>
        </w:tc>
        <w:tc>
          <w:tcPr>
            <w:tcW w:w="810" w:type="dxa"/>
            <w:tcBorders>
              <w:top w:val="single" w:sz="4" w:space="0" w:color="auto"/>
              <w:left w:val="single" w:sz="4" w:space="0" w:color="auto"/>
              <w:bottom w:val="single" w:sz="4" w:space="0" w:color="auto"/>
              <w:right w:val="single" w:sz="4" w:space="0" w:color="auto"/>
            </w:tcBorders>
            <w:noWrap/>
            <w:vAlign w:val="center"/>
          </w:tcPr>
          <w:p w14:paraId="23A6046C"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7,472</w:t>
            </w:r>
          </w:p>
        </w:tc>
        <w:tc>
          <w:tcPr>
            <w:tcW w:w="630" w:type="dxa"/>
            <w:tcBorders>
              <w:top w:val="single" w:sz="4" w:space="0" w:color="auto"/>
              <w:left w:val="single" w:sz="4" w:space="0" w:color="auto"/>
              <w:bottom w:val="single" w:sz="4" w:space="0" w:color="auto"/>
              <w:right w:val="single" w:sz="4" w:space="0" w:color="auto"/>
            </w:tcBorders>
            <w:noWrap/>
            <w:vAlign w:val="center"/>
          </w:tcPr>
          <w:p w14:paraId="33046805"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30</w:t>
            </w:r>
          </w:p>
        </w:tc>
        <w:tc>
          <w:tcPr>
            <w:tcW w:w="630" w:type="dxa"/>
            <w:tcBorders>
              <w:top w:val="single" w:sz="4" w:space="0" w:color="auto"/>
              <w:left w:val="single" w:sz="4" w:space="0" w:color="auto"/>
              <w:bottom w:val="single" w:sz="4" w:space="0" w:color="auto"/>
              <w:right w:val="single" w:sz="4" w:space="0" w:color="auto"/>
            </w:tcBorders>
            <w:noWrap/>
            <w:vAlign w:val="center"/>
          </w:tcPr>
          <w:p w14:paraId="4B1757EA"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20</w:t>
            </w:r>
          </w:p>
        </w:tc>
        <w:tc>
          <w:tcPr>
            <w:tcW w:w="792" w:type="dxa"/>
            <w:tcBorders>
              <w:top w:val="single" w:sz="4" w:space="0" w:color="auto"/>
              <w:left w:val="single" w:sz="4" w:space="0" w:color="auto"/>
              <w:bottom w:val="single" w:sz="4" w:space="0" w:color="auto"/>
              <w:right w:val="single" w:sz="4" w:space="0" w:color="auto"/>
            </w:tcBorders>
            <w:noWrap/>
            <w:vAlign w:val="center"/>
          </w:tcPr>
          <w:p w14:paraId="59948C84"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10</w:t>
            </w:r>
          </w:p>
        </w:tc>
      </w:tr>
      <w:tr w:rsidR="00A06281" w:rsidRPr="00352B2C" w14:paraId="04C59C07" w14:textId="77777777" w:rsidTr="00975BED">
        <w:trPr>
          <w:trHeight w:val="284"/>
          <w:jc w:val="center"/>
        </w:trPr>
        <w:tc>
          <w:tcPr>
            <w:tcW w:w="1451" w:type="dxa"/>
            <w:tcBorders>
              <w:top w:val="single" w:sz="4" w:space="0" w:color="auto"/>
              <w:left w:val="single" w:sz="4" w:space="0" w:color="auto"/>
              <w:bottom w:val="single" w:sz="4" w:space="0" w:color="auto"/>
              <w:right w:val="single" w:sz="4" w:space="0" w:color="auto"/>
            </w:tcBorders>
            <w:noWrap/>
            <w:vAlign w:val="center"/>
          </w:tcPr>
          <w:p w14:paraId="42A4A986"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Between 55 and 64 years</w:t>
            </w:r>
          </w:p>
        </w:tc>
        <w:tc>
          <w:tcPr>
            <w:tcW w:w="870" w:type="dxa"/>
            <w:tcBorders>
              <w:top w:val="single" w:sz="4" w:space="0" w:color="auto"/>
              <w:left w:val="single" w:sz="4" w:space="0" w:color="auto"/>
              <w:bottom w:val="single" w:sz="4" w:space="0" w:color="auto"/>
              <w:right w:val="single" w:sz="4" w:space="0" w:color="auto"/>
            </w:tcBorders>
            <w:noWrap/>
            <w:vAlign w:val="center"/>
          </w:tcPr>
          <w:p w14:paraId="420842E3"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19,849</w:t>
            </w:r>
          </w:p>
        </w:tc>
        <w:tc>
          <w:tcPr>
            <w:tcW w:w="882" w:type="dxa"/>
            <w:tcBorders>
              <w:top w:val="single" w:sz="4" w:space="0" w:color="auto"/>
              <w:left w:val="single" w:sz="4" w:space="0" w:color="auto"/>
              <w:bottom w:val="single" w:sz="4" w:space="0" w:color="auto"/>
              <w:right w:val="single" w:sz="4" w:space="0" w:color="auto"/>
            </w:tcBorders>
            <w:noWrap/>
            <w:vAlign w:val="center"/>
          </w:tcPr>
          <w:p w14:paraId="51FAC3B3" w14:textId="77777777" w:rsidR="00A06281" w:rsidRPr="00352B2C" w:rsidRDefault="00A06281" w:rsidP="004E4AE6">
            <w:pPr>
              <w:pStyle w:val="Sadrzajtabele"/>
              <w:ind w:left="0" w:right="-39" w:hanging="18"/>
              <w:jc w:val="right"/>
              <w:rPr>
                <w:rFonts w:cs="Times New Roman"/>
                <w:sz w:val="22"/>
                <w:lang w:val="en-GB"/>
              </w:rPr>
            </w:pPr>
            <w:r w:rsidRPr="00352B2C">
              <w:rPr>
                <w:rFonts w:cs="Times New Roman"/>
                <w:sz w:val="22"/>
                <w:lang w:val="en-GB"/>
              </w:rPr>
              <w:t>12,197</w:t>
            </w:r>
          </w:p>
        </w:tc>
        <w:tc>
          <w:tcPr>
            <w:tcW w:w="828" w:type="dxa"/>
            <w:tcBorders>
              <w:top w:val="single" w:sz="4" w:space="0" w:color="auto"/>
              <w:left w:val="single" w:sz="4" w:space="0" w:color="auto"/>
              <w:bottom w:val="single" w:sz="4" w:space="0" w:color="auto"/>
              <w:right w:val="single" w:sz="4" w:space="0" w:color="auto"/>
            </w:tcBorders>
            <w:noWrap/>
            <w:vAlign w:val="center"/>
          </w:tcPr>
          <w:p w14:paraId="1C327D93"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10,657</w:t>
            </w:r>
          </w:p>
        </w:tc>
        <w:tc>
          <w:tcPr>
            <w:tcW w:w="810" w:type="dxa"/>
            <w:tcBorders>
              <w:top w:val="single" w:sz="4" w:space="0" w:color="auto"/>
              <w:left w:val="single" w:sz="4" w:space="0" w:color="auto"/>
              <w:bottom w:val="single" w:sz="4" w:space="0" w:color="auto"/>
              <w:right w:val="single" w:sz="4" w:space="0" w:color="auto"/>
            </w:tcBorders>
            <w:noWrap/>
            <w:vAlign w:val="center"/>
          </w:tcPr>
          <w:p w14:paraId="5808382F" w14:textId="77777777" w:rsidR="00A06281" w:rsidRPr="00352B2C" w:rsidRDefault="00A06281" w:rsidP="004E4AE6">
            <w:pPr>
              <w:pStyle w:val="Sadrzajtabele"/>
              <w:ind w:left="-18" w:right="-39" w:firstLine="18"/>
              <w:jc w:val="right"/>
              <w:rPr>
                <w:rFonts w:cs="Times New Roman"/>
                <w:sz w:val="22"/>
                <w:lang w:val="en-GB"/>
              </w:rPr>
            </w:pPr>
            <w:r w:rsidRPr="00352B2C">
              <w:rPr>
                <w:rFonts w:cs="Times New Roman"/>
                <w:sz w:val="22"/>
                <w:lang w:val="en-GB"/>
              </w:rPr>
              <w:t>1,540</w:t>
            </w:r>
          </w:p>
        </w:tc>
        <w:tc>
          <w:tcPr>
            <w:tcW w:w="900" w:type="dxa"/>
            <w:tcBorders>
              <w:top w:val="single" w:sz="4" w:space="0" w:color="auto"/>
              <w:left w:val="single" w:sz="4" w:space="0" w:color="auto"/>
              <w:bottom w:val="single" w:sz="4" w:space="0" w:color="auto"/>
              <w:right w:val="single" w:sz="4" w:space="0" w:color="auto"/>
            </w:tcBorders>
            <w:noWrap/>
            <w:vAlign w:val="center"/>
          </w:tcPr>
          <w:p w14:paraId="4E603D5D"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7,633</w:t>
            </w:r>
          </w:p>
        </w:tc>
        <w:tc>
          <w:tcPr>
            <w:tcW w:w="810" w:type="dxa"/>
            <w:tcBorders>
              <w:top w:val="single" w:sz="4" w:space="0" w:color="auto"/>
              <w:left w:val="single" w:sz="4" w:space="0" w:color="auto"/>
              <w:bottom w:val="single" w:sz="4" w:space="0" w:color="auto"/>
              <w:right w:val="single" w:sz="4" w:space="0" w:color="auto"/>
            </w:tcBorders>
            <w:noWrap/>
            <w:vAlign w:val="center"/>
          </w:tcPr>
          <w:p w14:paraId="5D1EEDE7" w14:textId="77777777" w:rsidR="00A06281" w:rsidRPr="00352B2C" w:rsidRDefault="00A06281" w:rsidP="004E4AE6">
            <w:pPr>
              <w:pStyle w:val="Sadrzajtabele"/>
              <w:ind w:left="-18" w:right="-39"/>
              <w:jc w:val="right"/>
              <w:rPr>
                <w:rFonts w:cs="Times New Roman"/>
                <w:sz w:val="22"/>
                <w:lang w:val="en-GB"/>
              </w:rPr>
            </w:pPr>
            <w:r w:rsidRPr="00352B2C">
              <w:rPr>
                <w:rFonts w:cs="Times New Roman"/>
                <w:sz w:val="22"/>
                <w:lang w:val="en-GB"/>
              </w:rPr>
              <w:t>982</w:t>
            </w:r>
          </w:p>
        </w:tc>
        <w:tc>
          <w:tcPr>
            <w:tcW w:w="810" w:type="dxa"/>
            <w:tcBorders>
              <w:top w:val="single" w:sz="4" w:space="0" w:color="auto"/>
              <w:left w:val="single" w:sz="4" w:space="0" w:color="auto"/>
              <w:bottom w:val="single" w:sz="4" w:space="0" w:color="auto"/>
              <w:right w:val="single" w:sz="4" w:space="0" w:color="auto"/>
            </w:tcBorders>
            <w:noWrap/>
            <w:vAlign w:val="center"/>
          </w:tcPr>
          <w:p w14:paraId="06999DF3"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6,651</w:t>
            </w:r>
          </w:p>
        </w:tc>
        <w:tc>
          <w:tcPr>
            <w:tcW w:w="630" w:type="dxa"/>
            <w:tcBorders>
              <w:top w:val="single" w:sz="4" w:space="0" w:color="auto"/>
              <w:left w:val="single" w:sz="4" w:space="0" w:color="auto"/>
              <w:bottom w:val="single" w:sz="4" w:space="0" w:color="auto"/>
              <w:right w:val="single" w:sz="4" w:space="0" w:color="auto"/>
            </w:tcBorders>
            <w:noWrap/>
            <w:vAlign w:val="center"/>
          </w:tcPr>
          <w:p w14:paraId="4E4D1D63"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19</w:t>
            </w:r>
          </w:p>
        </w:tc>
        <w:tc>
          <w:tcPr>
            <w:tcW w:w="630" w:type="dxa"/>
            <w:tcBorders>
              <w:top w:val="single" w:sz="4" w:space="0" w:color="auto"/>
              <w:left w:val="single" w:sz="4" w:space="0" w:color="auto"/>
              <w:bottom w:val="single" w:sz="4" w:space="0" w:color="auto"/>
              <w:right w:val="single" w:sz="4" w:space="0" w:color="auto"/>
            </w:tcBorders>
            <w:noWrap/>
            <w:vAlign w:val="center"/>
          </w:tcPr>
          <w:p w14:paraId="7F6D3BF3"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12</w:t>
            </w:r>
          </w:p>
        </w:tc>
        <w:tc>
          <w:tcPr>
            <w:tcW w:w="792" w:type="dxa"/>
            <w:tcBorders>
              <w:top w:val="single" w:sz="4" w:space="0" w:color="auto"/>
              <w:left w:val="single" w:sz="4" w:space="0" w:color="auto"/>
              <w:bottom w:val="single" w:sz="4" w:space="0" w:color="auto"/>
              <w:right w:val="single" w:sz="4" w:space="0" w:color="auto"/>
            </w:tcBorders>
            <w:noWrap/>
            <w:vAlign w:val="center"/>
          </w:tcPr>
          <w:p w14:paraId="1CA1C314"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7</w:t>
            </w:r>
          </w:p>
        </w:tc>
      </w:tr>
      <w:tr w:rsidR="00A06281" w:rsidRPr="00352B2C" w14:paraId="4D093867" w14:textId="77777777" w:rsidTr="00975BED">
        <w:trPr>
          <w:trHeight w:val="284"/>
          <w:jc w:val="center"/>
        </w:trPr>
        <w:tc>
          <w:tcPr>
            <w:tcW w:w="1451" w:type="dxa"/>
            <w:tcBorders>
              <w:top w:val="single" w:sz="4" w:space="0" w:color="auto"/>
              <w:left w:val="single" w:sz="4" w:space="0" w:color="auto"/>
              <w:bottom w:val="single" w:sz="4" w:space="0" w:color="auto"/>
              <w:right w:val="single" w:sz="4" w:space="0" w:color="auto"/>
            </w:tcBorders>
            <w:noWrap/>
            <w:vAlign w:val="center"/>
          </w:tcPr>
          <w:p w14:paraId="2BFF7024"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65 years and over</w:t>
            </w:r>
          </w:p>
        </w:tc>
        <w:tc>
          <w:tcPr>
            <w:tcW w:w="870" w:type="dxa"/>
            <w:tcBorders>
              <w:top w:val="single" w:sz="4" w:space="0" w:color="auto"/>
              <w:left w:val="single" w:sz="4" w:space="0" w:color="auto"/>
              <w:bottom w:val="single" w:sz="4" w:space="0" w:color="auto"/>
              <w:right w:val="single" w:sz="4" w:space="0" w:color="auto"/>
            </w:tcBorders>
            <w:noWrap/>
            <w:vAlign w:val="center"/>
          </w:tcPr>
          <w:p w14:paraId="017DE661"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23,198</w:t>
            </w:r>
          </w:p>
        </w:tc>
        <w:tc>
          <w:tcPr>
            <w:tcW w:w="882" w:type="dxa"/>
            <w:tcBorders>
              <w:top w:val="single" w:sz="4" w:space="0" w:color="auto"/>
              <w:left w:val="single" w:sz="4" w:space="0" w:color="auto"/>
              <w:bottom w:val="single" w:sz="4" w:space="0" w:color="auto"/>
              <w:right w:val="single" w:sz="4" w:space="0" w:color="auto"/>
            </w:tcBorders>
            <w:noWrap/>
            <w:vAlign w:val="center"/>
          </w:tcPr>
          <w:p w14:paraId="55FBCDC9" w14:textId="77777777" w:rsidR="00A06281" w:rsidRPr="00352B2C" w:rsidRDefault="00A06281" w:rsidP="004E4AE6">
            <w:pPr>
              <w:pStyle w:val="Sadrzajtabele"/>
              <w:ind w:left="0" w:right="-39" w:hanging="18"/>
              <w:jc w:val="right"/>
              <w:rPr>
                <w:rFonts w:cs="Times New Roman"/>
                <w:sz w:val="22"/>
                <w:lang w:val="en-GB"/>
              </w:rPr>
            </w:pPr>
            <w:r w:rsidRPr="00352B2C">
              <w:rPr>
                <w:rFonts w:cs="Times New Roman"/>
                <w:sz w:val="22"/>
                <w:lang w:val="en-GB"/>
              </w:rPr>
              <w:t>16,228</w:t>
            </w:r>
          </w:p>
        </w:tc>
        <w:tc>
          <w:tcPr>
            <w:tcW w:w="828" w:type="dxa"/>
            <w:tcBorders>
              <w:top w:val="single" w:sz="4" w:space="0" w:color="auto"/>
              <w:left w:val="single" w:sz="4" w:space="0" w:color="auto"/>
              <w:bottom w:val="single" w:sz="4" w:space="0" w:color="auto"/>
              <w:right w:val="single" w:sz="4" w:space="0" w:color="auto"/>
            </w:tcBorders>
            <w:noWrap/>
            <w:vAlign w:val="center"/>
          </w:tcPr>
          <w:p w14:paraId="38127ADA"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13,037</w:t>
            </w:r>
          </w:p>
        </w:tc>
        <w:tc>
          <w:tcPr>
            <w:tcW w:w="810" w:type="dxa"/>
            <w:tcBorders>
              <w:top w:val="single" w:sz="4" w:space="0" w:color="auto"/>
              <w:left w:val="single" w:sz="4" w:space="0" w:color="auto"/>
              <w:bottom w:val="single" w:sz="4" w:space="0" w:color="auto"/>
              <w:right w:val="single" w:sz="4" w:space="0" w:color="auto"/>
            </w:tcBorders>
            <w:noWrap/>
            <w:vAlign w:val="center"/>
          </w:tcPr>
          <w:p w14:paraId="37FFD28A" w14:textId="77777777" w:rsidR="00A06281" w:rsidRPr="00352B2C" w:rsidRDefault="00A06281" w:rsidP="004E4AE6">
            <w:pPr>
              <w:pStyle w:val="Sadrzajtabele"/>
              <w:ind w:left="-18" w:right="-39" w:firstLine="18"/>
              <w:jc w:val="right"/>
              <w:rPr>
                <w:rFonts w:cs="Times New Roman"/>
                <w:sz w:val="22"/>
                <w:lang w:val="en-GB"/>
              </w:rPr>
            </w:pPr>
            <w:r w:rsidRPr="00352B2C">
              <w:rPr>
                <w:rFonts w:cs="Times New Roman"/>
                <w:sz w:val="22"/>
                <w:lang w:val="en-GB"/>
              </w:rPr>
              <w:t>3,191</w:t>
            </w:r>
          </w:p>
        </w:tc>
        <w:tc>
          <w:tcPr>
            <w:tcW w:w="900" w:type="dxa"/>
            <w:tcBorders>
              <w:top w:val="single" w:sz="4" w:space="0" w:color="auto"/>
              <w:left w:val="single" w:sz="4" w:space="0" w:color="auto"/>
              <w:bottom w:val="single" w:sz="4" w:space="0" w:color="auto"/>
              <w:right w:val="single" w:sz="4" w:space="0" w:color="auto"/>
            </w:tcBorders>
            <w:noWrap/>
            <w:vAlign w:val="center"/>
          </w:tcPr>
          <w:p w14:paraId="6C3CCDB3"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6,966</w:t>
            </w:r>
          </w:p>
        </w:tc>
        <w:tc>
          <w:tcPr>
            <w:tcW w:w="810" w:type="dxa"/>
            <w:tcBorders>
              <w:top w:val="single" w:sz="4" w:space="0" w:color="auto"/>
              <w:left w:val="single" w:sz="4" w:space="0" w:color="auto"/>
              <w:bottom w:val="single" w:sz="4" w:space="0" w:color="auto"/>
              <w:right w:val="single" w:sz="4" w:space="0" w:color="auto"/>
            </w:tcBorders>
            <w:noWrap/>
            <w:vAlign w:val="center"/>
          </w:tcPr>
          <w:p w14:paraId="73AC367F" w14:textId="77777777" w:rsidR="00A06281" w:rsidRPr="00352B2C" w:rsidRDefault="00A06281" w:rsidP="004E4AE6">
            <w:pPr>
              <w:pStyle w:val="Sadrzajtabele"/>
              <w:ind w:left="-18" w:right="-39"/>
              <w:jc w:val="right"/>
              <w:rPr>
                <w:rFonts w:cs="Times New Roman"/>
                <w:sz w:val="22"/>
                <w:lang w:val="en-GB"/>
              </w:rPr>
            </w:pPr>
            <w:r w:rsidRPr="00352B2C">
              <w:rPr>
                <w:rFonts w:cs="Times New Roman"/>
                <w:sz w:val="22"/>
                <w:lang w:val="en-GB"/>
              </w:rPr>
              <w:t>923</w:t>
            </w:r>
          </w:p>
        </w:tc>
        <w:tc>
          <w:tcPr>
            <w:tcW w:w="810" w:type="dxa"/>
            <w:tcBorders>
              <w:top w:val="single" w:sz="4" w:space="0" w:color="auto"/>
              <w:left w:val="single" w:sz="4" w:space="0" w:color="auto"/>
              <w:bottom w:val="single" w:sz="4" w:space="0" w:color="auto"/>
              <w:right w:val="single" w:sz="4" w:space="0" w:color="auto"/>
            </w:tcBorders>
            <w:noWrap/>
            <w:vAlign w:val="center"/>
          </w:tcPr>
          <w:p w14:paraId="30B3AAB0"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6,043</w:t>
            </w:r>
          </w:p>
        </w:tc>
        <w:tc>
          <w:tcPr>
            <w:tcW w:w="630" w:type="dxa"/>
            <w:tcBorders>
              <w:top w:val="single" w:sz="4" w:space="0" w:color="auto"/>
              <w:left w:val="single" w:sz="4" w:space="0" w:color="auto"/>
              <w:bottom w:val="single" w:sz="4" w:space="0" w:color="auto"/>
              <w:right w:val="single" w:sz="4" w:space="0" w:color="auto"/>
            </w:tcBorders>
            <w:noWrap/>
            <w:vAlign w:val="center"/>
          </w:tcPr>
          <w:p w14:paraId="77A7E1D9"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4</w:t>
            </w:r>
          </w:p>
        </w:tc>
        <w:tc>
          <w:tcPr>
            <w:tcW w:w="630" w:type="dxa"/>
            <w:tcBorders>
              <w:top w:val="single" w:sz="4" w:space="0" w:color="auto"/>
              <w:left w:val="single" w:sz="4" w:space="0" w:color="auto"/>
              <w:bottom w:val="single" w:sz="4" w:space="0" w:color="auto"/>
              <w:right w:val="single" w:sz="4" w:space="0" w:color="auto"/>
            </w:tcBorders>
            <w:noWrap/>
            <w:vAlign w:val="center"/>
          </w:tcPr>
          <w:p w14:paraId="7E903FB5"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2</w:t>
            </w:r>
          </w:p>
        </w:tc>
        <w:tc>
          <w:tcPr>
            <w:tcW w:w="792" w:type="dxa"/>
            <w:tcBorders>
              <w:top w:val="single" w:sz="4" w:space="0" w:color="auto"/>
              <w:left w:val="single" w:sz="4" w:space="0" w:color="auto"/>
              <w:bottom w:val="single" w:sz="4" w:space="0" w:color="auto"/>
              <w:right w:val="single" w:sz="4" w:space="0" w:color="auto"/>
            </w:tcBorders>
            <w:noWrap/>
            <w:vAlign w:val="center"/>
          </w:tcPr>
          <w:p w14:paraId="7EE908F2"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2</w:t>
            </w:r>
          </w:p>
        </w:tc>
      </w:tr>
      <w:tr w:rsidR="00A06281" w:rsidRPr="00352B2C" w14:paraId="7058E6E5" w14:textId="77777777" w:rsidTr="00975BED">
        <w:trPr>
          <w:trHeight w:val="284"/>
          <w:jc w:val="center"/>
        </w:trPr>
        <w:tc>
          <w:tcPr>
            <w:tcW w:w="1451" w:type="dxa"/>
            <w:tcBorders>
              <w:top w:val="single" w:sz="4" w:space="0" w:color="auto"/>
              <w:left w:val="single" w:sz="4" w:space="0" w:color="auto"/>
              <w:bottom w:val="single" w:sz="4" w:space="0" w:color="auto"/>
              <w:right w:val="single" w:sz="4" w:space="0" w:color="auto"/>
            </w:tcBorders>
            <w:noWrap/>
            <w:vAlign w:val="center"/>
          </w:tcPr>
          <w:p w14:paraId="75C5B76F" w14:textId="77777777" w:rsidR="00A06281" w:rsidRPr="00352B2C" w:rsidRDefault="00A06281" w:rsidP="004E4AE6">
            <w:pPr>
              <w:pStyle w:val="Sadrzajtabele"/>
              <w:jc w:val="both"/>
              <w:rPr>
                <w:rFonts w:cs="Times New Roman"/>
                <w:sz w:val="22"/>
                <w:lang w:val="en-GB"/>
              </w:rPr>
            </w:pPr>
            <w:r w:rsidRPr="00352B2C">
              <w:rPr>
                <w:rFonts w:cs="Times New Roman"/>
                <w:sz w:val="22"/>
                <w:lang w:val="en-GB"/>
              </w:rPr>
              <w:t>Montenegro total</w:t>
            </w:r>
          </w:p>
        </w:tc>
        <w:tc>
          <w:tcPr>
            <w:tcW w:w="870" w:type="dxa"/>
            <w:tcBorders>
              <w:top w:val="single" w:sz="4" w:space="0" w:color="auto"/>
              <w:left w:val="single" w:sz="4" w:space="0" w:color="auto"/>
              <w:bottom w:val="single" w:sz="4" w:space="0" w:color="auto"/>
              <w:right w:val="single" w:sz="4" w:space="0" w:color="auto"/>
            </w:tcBorders>
            <w:noWrap/>
            <w:vAlign w:val="center"/>
          </w:tcPr>
          <w:p w14:paraId="3D1B0C5E"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98,341</w:t>
            </w:r>
          </w:p>
        </w:tc>
        <w:tc>
          <w:tcPr>
            <w:tcW w:w="882" w:type="dxa"/>
            <w:tcBorders>
              <w:top w:val="single" w:sz="4" w:space="0" w:color="auto"/>
              <w:left w:val="single" w:sz="4" w:space="0" w:color="auto"/>
              <w:bottom w:val="single" w:sz="4" w:space="0" w:color="auto"/>
              <w:right w:val="single" w:sz="4" w:space="0" w:color="auto"/>
            </w:tcBorders>
            <w:noWrap/>
            <w:vAlign w:val="center"/>
          </w:tcPr>
          <w:p w14:paraId="51B6537B" w14:textId="77777777" w:rsidR="00A06281" w:rsidRPr="00352B2C" w:rsidRDefault="00A06281" w:rsidP="004E4AE6">
            <w:pPr>
              <w:pStyle w:val="Sadrzajtabele"/>
              <w:ind w:left="0" w:right="-39" w:hanging="18"/>
              <w:jc w:val="right"/>
              <w:rPr>
                <w:rFonts w:cs="Times New Roman"/>
                <w:sz w:val="22"/>
                <w:lang w:val="en-GB"/>
              </w:rPr>
            </w:pPr>
            <w:r w:rsidRPr="00352B2C">
              <w:rPr>
                <w:rFonts w:cs="Times New Roman"/>
                <w:sz w:val="22"/>
                <w:lang w:val="en-GB"/>
              </w:rPr>
              <w:t>48,824</w:t>
            </w:r>
          </w:p>
        </w:tc>
        <w:tc>
          <w:tcPr>
            <w:tcW w:w="828" w:type="dxa"/>
            <w:tcBorders>
              <w:top w:val="single" w:sz="4" w:space="0" w:color="auto"/>
              <w:left w:val="single" w:sz="4" w:space="0" w:color="auto"/>
              <w:bottom w:val="single" w:sz="4" w:space="0" w:color="auto"/>
              <w:right w:val="single" w:sz="4" w:space="0" w:color="auto"/>
            </w:tcBorders>
            <w:noWrap/>
            <w:vAlign w:val="center"/>
          </w:tcPr>
          <w:p w14:paraId="5AAD6DA6"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42,538</w:t>
            </w:r>
          </w:p>
        </w:tc>
        <w:tc>
          <w:tcPr>
            <w:tcW w:w="810" w:type="dxa"/>
            <w:tcBorders>
              <w:top w:val="single" w:sz="4" w:space="0" w:color="auto"/>
              <w:left w:val="single" w:sz="4" w:space="0" w:color="auto"/>
              <w:bottom w:val="single" w:sz="4" w:space="0" w:color="auto"/>
              <w:right w:val="single" w:sz="4" w:space="0" w:color="auto"/>
            </w:tcBorders>
            <w:noWrap/>
            <w:vAlign w:val="center"/>
          </w:tcPr>
          <w:p w14:paraId="4A545C96" w14:textId="77777777" w:rsidR="00A06281" w:rsidRPr="00352B2C" w:rsidRDefault="00A06281" w:rsidP="004E4AE6">
            <w:pPr>
              <w:pStyle w:val="Sadrzajtabele"/>
              <w:ind w:left="-18" w:right="-39" w:firstLine="18"/>
              <w:jc w:val="right"/>
              <w:rPr>
                <w:rFonts w:cs="Times New Roman"/>
                <w:sz w:val="22"/>
                <w:lang w:val="en-GB"/>
              </w:rPr>
            </w:pPr>
            <w:r w:rsidRPr="00352B2C">
              <w:rPr>
                <w:rFonts w:cs="Times New Roman"/>
                <w:sz w:val="22"/>
                <w:lang w:val="en-GB"/>
              </w:rPr>
              <w:t>6,286</w:t>
            </w:r>
          </w:p>
        </w:tc>
        <w:tc>
          <w:tcPr>
            <w:tcW w:w="900" w:type="dxa"/>
            <w:tcBorders>
              <w:top w:val="single" w:sz="4" w:space="0" w:color="auto"/>
              <w:left w:val="single" w:sz="4" w:space="0" w:color="auto"/>
              <w:bottom w:val="single" w:sz="4" w:space="0" w:color="auto"/>
              <w:right w:val="single" w:sz="4" w:space="0" w:color="auto"/>
            </w:tcBorders>
            <w:noWrap/>
            <w:vAlign w:val="center"/>
          </w:tcPr>
          <w:p w14:paraId="2170B3D2"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49,382</w:t>
            </w:r>
          </w:p>
        </w:tc>
        <w:tc>
          <w:tcPr>
            <w:tcW w:w="810" w:type="dxa"/>
            <w:tcBorders>
              <w:top w:val="single" w:sz="4" w:space="0" w:color="auto"/>
              <w:left w:val="single" w:sz="4" w:space="0" w:color="auto"/>
              <w:bottom w:val="single" w:sz="4" w:space="0" w:color="auto"/>
              <w:right w:val="single" w:sz="4" w:space="0" w:color="auto"/>
            </w:tcBorders>
            <w:noWrap/>
            <w:vAlign w:val="center"/>
          </w:tcPr>
          <w:p w14:paraId="7BAF4425" w14:textId="77777777" w:rsidR="00A06281" w:rsidRPr="00352B2C" w:rsidRDefault="00A06281" w:rsidP="004E4AE6">
            <w:pPr>
              <w:pStyle w:val="Sadrzajtabele"/>
              <w:ind w:left="-18" w:right="-39"/>
              <w:jc w:val="right"/>
              <w:rPr>
                <w:rFonts w:cs="Times New Roman"/>
                <w:sz w:val="22"/>
                <w:lang w:val="en-GB"/>
              </w:rPr>
            </w:pPr>
            <w:r w:rsidRPr="00352B2C">
              <w:rPr>
                <w:rFonts w:cs="Times New Roman"/>
                <w:sz w:val="22"/>
                <w:lang w:val="en-GB"/>
              </w:rPr>
              <w:t>16,789</w:t>
            </w:r>
          </w:p>
        </w:tc>
        <w:tc>
          <w:tcPr>
            <w:tcW w:w="810" w:type="dxa"/>
            <w:tcBorders>
              <w:top w:val="single" w:sz="4" w:space="0" w:color="auto"/>
              <w:left w:val="single" w:sz="4" w:space="0" w:color="auto"/>
              <w:bottom w:val="single" w:sz="4" w:space="0" w:color="auto"/>
              <w:right w:val="single" w:sz="4" w:space="0" w:color="auto"/>
            </w:tcBorders>
            <w:noWrap/>
            <w:vAlign w:val="center"/>
          </w:tcPr>
          <w:p w14:paraId="0DD63CE0" w14:textId="77777777" w:rsidR="00A06281" w:rsidRPr="00352B2C" w:rsidRDefault="00A06281" w:rsidP="004E4AE6">
            <w:pPr>
              <w:pStyle w:val="Sadrzajtabele"/>
              <w:ind w:left="0" w:right="-39"/>
              <w:jc w:val="right"/>
              <w:rPr>
                <w:rFonts w:cs="Times New Roman"/>
                <w:sz w:val="22"/>
                <w:lang w:val="en-GB"/>
              </w:rPr>
            </w:pPr>
            <w:r w:rsidRPr="00352B2C">
              <w:rPr>
                <w:rFonts w:cs="Times New Roman"/>
                <w:sz w:val="22"/>
                <w:lang w:val="en-GB"/>
              </w:rPr>
              <w:t>32,593</w:t>
            </w:r>
          </w:p>
        </w:tc>
        <w:tc>
          <w:tcPr>
            <w:tcW w:w="630" w:type="dxa"/>
            <w:tcBorders>
              <w:top w:val="single" w:sz="4" w:space="0" w:color="auto"/>
              <w:left w:val="single" w:sz="4" w:space="0" w:color="auto"/>
              <w:bottom w:val="single" w:sz="4" w:space="0" w:color="auto"/>
              <w:right w:val="single" w:sz="4" w:space="0" w:color="auto"/>
            </w:tcBorders>
            <w:noWrap/>
            <w:vAlign w:val="center"/>
          </w:tcPr>
          <w:p w14:paraId="6EEA138C"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135</w:t>
            </w:r>
          </w:p>
        </w:tc>
        <w:tc>
          <w:tcPr>
            <w:tcW w:w="630" w:type="dxa"/>
            <w:tcBorders>
              <w:top w:val="single" w:sz="4" w:space="0" w:color="auto"/>
              <w:left w:val="single" w:sz="4" w:space="0" w:color="auto"/>
              <w:bottom w:val="single" w:sz="4" w:space="0" w:color="auto"/>
              <w:right w:val="single" w:sz="4" w:space="0" w:color="auto"/>
            </w:tcBorders>
            <w:noWrap/>
            <w:vAlign w:val="center"/>
          </w:tcPr>
          <w:p w14:paraId="24FCC837"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78</w:t>
            </w:r>
          </w:p>
        </w:tc>
        <w:tc>
          <w:tcPr>
            <w:tcW w:w="792" w:type="dxa"/>
            <w:tcBorders>
              <w:top w:val="single" w:sz="4" w:space="0" w:color="auto"/>
              <w:left w:val="single" w:sz="4" w:space="0" w:color="auto"/>
              <w:bottom w:val="single" w:sz="4" w:space="0" w:color="auto"/>
              <w:right w:val="single" w:sz="4" w:space="0" w:color="auto"/>
            </w:tcBorders>
            <w:noWrap/>
            <w:vAlign w:val="center"/>
          </w:tcPr>
          <w:p w14:paraId="10999E41" w14:textId="77777777" w:rsidR="00A06281" w:rsidRPr="00352B2C" w:rsidRDefault="00A06281" w:rsidP="004E4AE6">
            <w:pPr>
              <w:pStyle w:val="Sadrzajtabele"/>
              <w:ind w:right="-39" w:hanging="3"/>
              <w:jc w:val="right"/>
              <w:rPr>
                <w:rFonts w:cs="Times New Roman"/>
                <w:sz w:val="22"/>
                <w:lang w:val="en-GB"/>
              </w:rPr>
            </w:pPr>
            <w:r w:rsidRPr="00352B2C">
              <w:rPr>
                <w:rFonts w:cs="Times New Roman"/>
                <w:sz w:val="22"/>
                <w:lang w:val="en-GB"/>
              </w:rPr>
              <w:t>57</w:t>
            </w:r>
          </w:p>
        </w:tc>
      </w:tr>
    </w:tbl>
    <w:p w14:paraId="1D9EE3BE" w14:textId="77777777" w:rsidR="00A06281" w:rsidRPr="00352B2C" w:rsidRDefault="00A06281" w:rsidP="004E4AE6">
      <w:pPr>
        <w:pStyle w:val="Izvor"/>
        <w:rPr>
          <w:rFonts w:cs="Times New Roman"/>
          <w:i/>
          <w:sz w:val="22"/>
          <w:szCs w:val="22"/>
        </w:rPr>
      </w:pPr>
      <w:r w:rsidRPr="00352B2C">
        <w:rPr>
          <w:rFonts w:cs="Times New Roman"/>
          <w:bCs w:val="0"/>
          <w:i/>
          <w:iCs w:val="0"/>
          <w:sz w:val="22"/>
          <w:szCs w:val="22"/>
        </w:rPr>
        <w:t xml:space="preserve">Source: MONSTAT, </w:t>
      </w:r>
      <w:r w:rsidRPr="00352B2C">
        <w:rPr>
          <w:rFonts w:cs="Times New Roman"/>
          <w:i/>
          <w:sz w:val="22"/>
          <w:szCs w:val="22"/>
        </w:rPr>
        <w:t>Agricultural census 2010</w:t>
      </w:r>
    </w:p>
    <w:p w14:paraId="7393AFEF" w14:textId="77777777" w:rsidR="00A06281" w:rsidRPr="00352B2C" w:rsidRDefault="00A06281" w:rsidP="004E4AE6">
      <w:pPr>
        <w:pStyle w:val="Izvor"/>
        <w:jc w:val="both"/>
        <w:rPr>
          <w:rFonts w:cs="Times New Roman"/>
          <w:bCs w:val="0"/>
          <w:iCs w:val="0"/>
          <w:sz w:val="22"/>
          <w:szCs w:val="22"/>
        </w:rPr>
      </w:pPr>
    </w:p>
    <w:p w14:paraId="03D161B5" w14:textId="77777777" w:rsidR="00A06281" w:rsidRPr="00352B2C" w:rsidRDefault="00A06281" w:rsidP="004E4AE6">
      <w:pPr>
        <w:pStyle w:val="Izvor"/>
        <w:jc w:val="both"/>
        <w:rPr>
          <w:rFonts w:cs="Times New Roman"/>
          <w:i/>
          <w:sz w:val="22"/>
          <w:szCs w:val="22"/>
        </w:rPr>
      </w:pPr>
      <w:r w:rsidRPr="00352B2C">
        <w:rPr>
          <w:rFonts w:cs="Times New Roman"/>
          <w:bCs w:val="0"/>
          <w:iCs w:val="0"/>
          <w:sz w:val="22"/>
          <w:szCs w:val="22"/>
        </w:rPr>
        <w:t>The structure of total working person</w:t>
      </w:r>
      <w:r w:rsidR="0055249C" w:rsidRPr="00352B2C">
        <w:rPr>
          <w:rFonts w:cs="Times New Roman"/>
          <w:bCs w:val="0"/>
          <w:iCs w:val="0"/>
          <w:sz w:val="22"/>
          <w:szCs w:val="22"/>
        </w:rPr>
        <w:t>s</w:t>
      </w:r>
      <w:r w:rsidR="0055249C" w:rsidRPr="00352B2C">
        <w:rPr>
          <w:rStyle w:val="FootnoteReference"/>
          <w:rFonts w:cs="Times New Roman"/>
          <w:bCs w:val="0"/>
          <w:iCs w:val="0"/>
          <w:sz w:val="22"/>
          <w:szCs w:val="22"/>
        </w:rPr>
        <w:footnoteReference w:id="5"/>
      </w:r>
      <w:r w:rsidRPr="00352B2C">
        <w:rPr>
          <w:rFonts w:cs="Times New Roman"/>
          <w:bCs w:val="0"/>
          <w:iCs w:val="0"/>
          <w:sz w:val="22"/>
          <w:szCs w:val="22"/>
        </w:rPr>
        <w:t xml:space="preserve"> (98,341) on family agricultural holdings by educational attainment is the following:</w:t>
      </w:r>
    </w:p>
    <w:p w14:paraId="129E163A" w14:textId="77777777" w:rsidR="00A06281" w:rsidRPr="00352B2C" w:rsidRDefault="00A06281" w:rsidP="004E4AE6">
      <w:pPr>
        <w:numPr>
          <w:ilvl w:val="0"/>
          <w:numId w:val="2"/>
        </w:numPr>
        <w:jc w:val="both"/>
        <w:rPr>
          <w:rFonts w:ascii="Times New Roman" w:hAnsi="Times New Roman"/>
          <w:bCs/>
          <w:iCs/>
          <w:sz w:val="22"/>
          <w:szCs w:val="22"/>
          <w:lang w:eastAsia="de-AT"/>
        </w:rPr>
      </w:pPr>
      <w:r w:rsidRPr="00352B2C">
        <w:rPr>
          <w:rFonts w:ascii="Times New Roman" w:hAnsi="Times New Roman"/>
          <w:bCs/>
          <w:iCs/>
          <w:sz w:val="22"/>
          <w:szCs w:val="22"/>
          <w:lang w:eastAsia="de-AT"/>
        </w:rPr>
        <w:t>No education 3.89%,</w:t>
      </w:r>
    </w:p>
    <w:p w14:paraId="55C76EC2" w14:textId="77777777" w:rsidR="00A06281" w:rsidRPr="00352B2C" w:rsidRDefault="00A06281" w:rsidP="004E4AE6">
      <w:pPr>
        <w:numPr>
          <w:ilvl w:val="0"/>
          <w:numId w:val="2"/>
        </w:numPr>
        <w:jc w:val="both"/>
        <w:rPr>
          <w:rFonts w:ascii="Times New Roman" w:hAnsi="Times New Roman"/>
          <w:bCs/>
          <w:iCs/>
          <w:sz w:val="22"/>
          <w:szCs w:val="22"/>
          <w:lang w:eastAsia="de-AT"/>
        </w:rPr>
      </w:pPr>
      <w:r w:rsidRPr="00352B2C">
        <w:rPr>
          <w:rFonts w:ascii="Times New Roman" w:hAnsi="Times New Roman"/>
          <w:bCs/>
          <w:iCs/>
          <w:sz w:val="22"/>
          <w:szCs w:val="22"/>
          <w:lang w:eastAsia="de-AT"/>
        </w:rPr>
        <w:t>Unfinished primary education 5.81%,</w:t>
      </w:r>
    </w:p>
    <w:p w14:paraId="5EF0F173" w14:textId="77777777" w:rsidR="00A06281" w:rsidRPr="00352B2C" w:rsidRDefault="00A06281" w:rsidP="004E4AE6">
      <w:pPr>
        <w:numPr>
          <w:ilvl w:val="0"/>
          <w:numId w:val="2"/>
        </w:numPr>
        <w:jc w:val="both"/>
        <w:rPr>
          <w:rFonts w:ascii="Times New Roman" w:hAnsi="Times New Roman"/>
          <w:bCs/>
          <w:iCs/>
          <w:sz w:val="22"/>
          <w:szCs w:val="22"/>
          <w:lang w:eastAsia="de-AT"/>
        </w:rPr>
      </w:pPr>
      <w:r w:rsidRPr="00352B2C">
        <w:rPr>
          <w:rFonts w:ascii="Times New Roman" w:hAnsi="Times New Roman"/>
          <w:bCs/>
          <w:iCs/>
          <w:sz w:val="22"/>
          <w:szCs w:val="22"/>
          <w:lang w:eastAsia="de-AT"/>
        </w:rPr>
        <w:t>Primary education 27.93%,</w:t>
      </w:r>
    </w:p>
    <w:p w14:paraId="5C6BB4F9" w14:textId="77777777" w:rsidR="00A06281" w:rsidRPr="00352B2C" w:rsidRDefault="00A06281" w:rsidP="004E4AE6">
      <w:pPr>
        <w:numPr>
          <w:ilvl w:val="0"/>
          <w:numId w:val="2"/>
        </w:numPr>
        <w:jc w:val="both"/>
        <w:rPr>
          <w:rFonts w:ascii="Times New Roman" w:hAnsi="Times New Roman"/>
          <w:bCs/>
          <w:iCs/>
          <w:sz w:val="22"/>
          <w:szCs w:val="22"/>
          <w:lang w:eastAsia="de-AT"/>
        </w:rPr>
      </w:pPr>
      <w:r w:rsidRPr="00352B2C">
        <w:rPr>
          <w:rFonts w:ascii="Times New Roman" w:hAnsi="Times New Roman"/>
          <w:bCs/>
          <w:iCs/>
          <w:sz w:val="22"/>
          <w:szCs w:val="22"/>
          <w:lang w:eastAsia="de-AT"/>
        </w:rPr>
        <w:t>Any secondary school finished 53.26%,</w:t>
      </w:r>
    </w:p>
    <w:p w14:paraId="2B0A9963" w14:textId="77777777" w:rsidR="004E4AE6" w:rsidRPr="00352B2C" w:rsidRDefault="00A06281" w:rsidP="004E4AE6">
      <w:pPr>
        <w:numPr>
          <w:ilvl w:val="0"/>
          <w:numId w:val="2"/>
        </w:numPr>
        <w:jc w:val="both"/>
        <w:rPr>
          <w:rFonts w:ascii="Times New Roman" w:hAnsi="Times New Roman"/>
          <w:bCs/>
          <w:iCs/>
          <w:sz w:val="22"/>
          <w:szCs w:val="22"/>
          <w:lang w:eastAsia="de-AT"/>
        </w:rPr>
      </w:pPr>
      <w:r w:rsidRPr="00352B2C">
        <w:rPr>
          <w:rFonts w:ascii="Times New Roman" w:hAnsi="Times New Roman"/>
          <w:bCs/>
          <w:iCs/>
          <w:sz w:val="22"/>
          <w:szCs w:val="22"/>
          <w:lang w:eastAsia="de-AT"/>
        </w:rPr>
        <w:t>Post-secondary or higher education is 9.09%.</w:t>
      </w:r>
    </w:p>
    <w:p w14:paraId="50AB3824" w14:textId="77777777" w:rsidR="00D2262A" w:rsidRPr="00352B2C" w:rsidRDefault="00F96CF8" w:rsidP="004E4AE6">
      <w:pPr>
        <w:numPr>
          <w:ilvl w:val="0"/>
          <w:numId w:val="2"/>
        </w:numPr>
        <w:jc w:val="both"/>
        <w:rPr>
          <w:rFonts w:ascii="Times New Roman" w:hAnsi="Times New Roman"/>
          <w:bCs/>
          <w:iCs/>
          <w:sz w:val="22"/>
          <w:szCs w:val="22"/>
          <w:lang w:eastAsia="de-AT"/>
        </w:rPr>
      </w:pPr>
      <w:r w:rsidRPr="00352B2C">
        <w:rPr>
          <w:rFonts w:ascii="Times New Roman" w:hAnsi="Times New Roman"/>
          <w:bCs/>
          <w:iCs/>
          <w:sz w:val="22"/>
          <w:szCs w:val="22"/>
          <w:lang w:eastAsia="de-AT"/>
        </w:rPr>
        <w:br w:type="page"/>
      </w:r>
    </w:p>
    <w:p w14:paraId="53959A5D" w14:textId="77777777" w:rsidR="00A06281" w:rsidRPr="00352B2C" w:rsidRDefault="00A06281" w:rsidP="00EE3CC3">
      <w:pPr>
        <w:pStyle w:val="Heading2"/>
        <w:numPr>
          <w:ilvl w:val="1"/>
          <w:numId w:val="61"/>
        </w:numPr>
        <w:spacing w:line="240" w:lineRule="auto"/>
      </w:pPr>
      <w:bookmarkStart w:id="41" w:name="_Toc288422101"/>
      <w:bookmarkStart w:id="42" w:name="_Toc419457126"/>
      <w:r w:rsidRPr="00352B2C">
        <w:lastRenderedPageBreak/>
        <w:t>Performance of the agriculture, forestry and food sectors</w:t>
      </w:r>
      <w:bookmarkEnd w:id="41"/>
      <w:bookmarkEnd w:id="42"/>
    </w:p>
    <w:p w14:paraId="2D4FC118" w14:textId="77777777" w:rsidR="00A06281" w:rsidRPr="00352B2C" w:rsidRDefault="00A06281" w:rsidP="00A06281">
      <w:pPr>
        <w:pStyle w:val="ColorfulList-Accent11"/>
        <w:rPr>
          <w:rFonts w:ascii="Times New Roman" w:hAnsi="Times New Roman"/>
          <w:sz w:val="22"/>
          <w:szCs w:val="22"/>
        </w:rPr>
      </w:pPr>
    </w:p>
    <w:p w14:paraId="67AF915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Agriculture, with tourism and energy are strategic sectors in Montenegro. These sectors are interconnected and are representing potential for further development. For further development of agriculture in Montenegro, in the context of the accession process, it is necessary to </w:t>
      </w:r>
      <w:r w:rsidR="00352B2C" w:rsidRPr="00352B2C">
        <w:rPr>
          <w:rFonts w:ascii="Times New Roman" w:hAnsi="Times New Roman"/>
          <w:sz w:val="22"/>
          <w:szCs w:val="22"/>
        </w:rPr>
        <w:t>analyse</w:t>
      </w:r>
      <w:r w:rsidRPr="00352B2C">
        <w:rPr>
          <w:rFonts w:ascii="Times New Roman" w:hAnsi="Times New Roman"/>
          <w:sz w:val="22"/>
          <w:szCs w:val="22"/>
        </w:rPr>
        <w:t xml:space="preserve"> the current situation and possibilities.</w:t>
      </w:r>
    </w:p>
    <w:p w14:paraId="55682F84" w14:textId="77777777" w:rsidR="00A06281" w:rsidRPr="00352B2C" w:rsidRDefault="00A06281" w:rsidP="00A06281">
      <w:pPr>
        <w:jc w:val="both"/>
        <w:rPr>
          <w:rFonts w:ascii="Times New Roman" w:hAnsi="Times New Roman"/>
          <w:strike/>
          <w:sz w:val="22"/>
          <w:szCs w:val="22"/>
        </w:rPr>
      </w:pPr>
    </w:p>
    <w:p w14:paraId="18F3C488" w14:textId="77777777" w:rsidR="00A06281" w:rsidRPr="00352B2C" w:rsidRDefault="00A06281" w:rsidP="00A06281">
      <w:pPr>
        <w:jc w:val="both"/>
        <w:rPr>
          <w:rFonts w:ascii="Times New Roman" w:hAnsi="Times New Roman"/>
          <w:sz w:val="22"/>
          <w:szCs w:val="22"/>
        </w:rPr>
      </w:pPr>
      <w:r w:rsidRPr="00352B2C">
        <w:rPr>
          <w:rFonts w:ascii="Times New Roman" w:hAnsi="Times New Roman"/>
          <w:b/>
          <w:sz w:val="22"/>
          <w:szCs w:val="22"/>
        </w:rPr>
        <w:t>Structure of agricultural land</w:t>
      </w:r>
      <w:r w:rsidRPr="00352B2C">
        <w:rPr>
          <w:rFonts w:ascii="Times New Roman" w:hAnsi="Times New Roman"/>
          <w:sz w:val="22"/>
          <w:szCs w:val="22"/>
        </w:rPr>
        <w:t xml:space="preserve"> is </w:t>
      </w:r>
      <w:r w:rsidR="00352B2C" w:rsidRPr="00352B2C">
        <w:rPr>
          <w:rFonts w:ascii="Times New Roman" w:hAnsi="Times New Roman"/>
          <w:sz w:val="22"/>
          <w:szCs w:val="22"/>
        </w:rPr>
        <w:t>unfavourable</w:t>
      </w:r>
      <w:r w:rsidRPr="00352B2C">
        <w:rPr>
          <w:rFonts w:ascii="Times New Roman" w:hAnsi="Times New Roman"/>
          <w:sz w:val="22"/>
          <w:szCs w:val="22"/>
        </w:rPr>
        <w:t xml:space="preserve"> in terms of the size of agricultural holdings, compared with the size of the land of EU member states. In accordance with the Agricultural Census of 2010 the average size of utilized agricultural land per holding in Montenegro is 4</w:t>
      </w:r>
      <w:r w:rsidR="00C120DC" w:rsidRPr="00352B2C">
        <w:rPr>
          <w:rFonts w:ascii="Times New Roman" w:hAnsi="Times New Roman"/>
          <w:sz w:val="22"/>
          <w:szCs w:val="22"/>
        </w:rPr>
        <w:t>.</w:t>
      </w:r>
      <w:r w:rsidRPr="00352B2C">
        <w:rPr>
          <w:rFonts w:ascii="Times New Roman" w:hAnsi="Times New Roman"/>
          <w:sz w:val="22"/>
          <w:szCs w:val="22"/>
        </w:rPr>
        <w:t xml:space="preserve">6 ha. Also, we should </w:t>
      </w:r>
      <w:proofErr w:type="gramStart"/>
      <w:r w:rsidRPr="00352B2C">
        <w:rPr>
          <w:rFonts w:ascii="Times New Roman" w:hAnsi="Times New Roman"/>
          <w:sz w:val="22"/>
          <w:szCs w:val="22"/>
        </w:rPr>
        <w:t>take into account</w:t>
      </w:r>
      <w:proofErr w:type="gramEnd"/>
      <w:r w:rsidRPr="00352B2C">
        <w:rPr>
          <w:rFonts w:ascii="Times New Roman" w:hAnsi="Times New Roman"/>
          <w:sz w:val="22"/>
          <w:szCs w:val="22"/>
        </w:rPr>
        <w:t xml:space="preserve"> the fact that 72% of agricultural holdings possess up to 2 ha of land. In addition, the used agricultural land is divided into small parcels, which makes it more difficult to fully utilize. Graph below shows the number of </w:t>
      </w:r>
      <w:r w:rsidR="00A46BC8" w:rsidRPr="00352B2C">
        <w:rPr>
          <w:rFonts w:ascii="Times New Roman" w:hAnsi="Times New Roman"/>
          <w:sz w:val="22"/>
          <w:szCs w:val="22"/>
        </w:rPr>
        <w:t>holding</w:t>
      </w:r>
      <w:r w:rsidRPr="00352B2C">
        <w:rPr>
          <w:rFonts w:ascii="Times New Roman" w:hAnsi="Times New Roman"/>
          <w:sz w:val="22"/>
          <w:szCs w:val="22"/>
        </w:rPr>
        <w:t>s by size of agricultural land.</w:t>
      </w:r>
    </w:p>
    <w:p w14:paraId="5AC74642" w14:textId="77777777" w:rsidR="00A06281" w:rsidRPr="00352B2C" w:rsidRDefault="00A06281" w:rsidP="00A06281">
      <w:pPr>
        <w:jc w:val="both"/>
        <w:rPr>
          <w:rFonts w:ascii="Times New Roman" w:hAnsi="Times New Roman"/>
          <w:sz w:val="22"/>
          <w:szCs w:val="22"/>
        </w:rPr>
      </w:pPr>
    </w:p>
    <w:p w14:paraId="29DF3C4D"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 xml:space="preserve">Graph 1: Number of </w:t>
      </w:r>
      <w:r w:rsidR="00A46BC8" w:rsidRPr="00352B2C">
        <w:rPr>
          <w:rFonts w:ascii="Times New Roman" w:hAnsi="Times New Roman"/>
          <w:i/>
          <w:sz w:val="22"/>
          <w:szCs w:val="22"/>
        </w:rPr>
        <w:t>holding</w:t>
      </w:r>
      <w:r w:rsidRPr="00352B2C">
        <w:rPr>
          <w:rFonts w:ascii="Times New Roman" w:hAnsi="Times New Roman"/>
          <w:i/>
          <w:sz w:val="22"/>
          <w:szCs w:val="22"/>
        </w:rPr>
        <w:t>s by the size of agricultural land</w:t>
      </w:r>
    </w:p>
    <w:p w14:paraId="74192625" w14:textId="77777777" w:rsidR="00A06281" w:rsidRPr="00352B2C" w:rsidRDefault="005A17B9" w:rsidP="00A06281">
      <w:pPr>
        <w:pStyle w:val="Releasable"/>
        <w:rPr>
          <w:i/>
          <w:noProof w:val="0"/>
          <w:sz w:val="22"/>
          <w:szCs w:val="22"/>
          <w:lang w:val="en-GB"/>
        </w:rPr>
      </w:pPr>
      <w:r w:rsidRPr="00352B2C">
        <w:rPr>
          <w:sz w:val="22"/>
          <w:szCs w:val="22"/>
          <w:lang w:val="en-US"/>
        </w:rPr>
        <w:drawing>
          <wp:inline distT="0" distB="0" distL="0" distR="0" wp14:anchorId="52BCAD61" wp14:editId="2B543A35">
            <wp:extent cx="5207000" cy="2751455"/>
            <wp:effectExtent l="0" t="0" r="0" b="0"/>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D940EC"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MONSTAT, Agricultural census 2010</w:t>
      </w:r>
    </w:p>
    <w:p w14:paraId="409C4B5E" w14:textId="77777777" w:rsidR="00A06281" w:rsidRPr="00352B2C" w:rsidRDefault="00A06281" w:rsidP="00A06281">
      <w:pPr>
        <w:jc w:val="both"/>
        <w:rPr>
          <w:rFonts w:ascii="Times New Roman" w:hAnsi="Times New Roman"/>
          <w:sz w:val="22"/>
          <w:szCs w:val="22"/>
        </w:rPr>
      </w:pPr>
    </w:p>
    <w:p w14:paraId="4704206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farm structure is dominated by small family farms, which produce mainly for their own consumption. Their market share is limited.</w:t>
      </w:r>
    </w:p>
    <w:p w14:paraId="045AEACE" w14:textId="77777777" w:rsidR="00A06281" w:rsidRPr="00352B2C" w:rsidRDefault="00A06281" w:rsidP="00A06281">
      <w:pPr>
        <w:jc w:val="both"/>
        <w:rPr>
          <w:rFonts w:ascii="Times New Roman" w:hAnsi="Times New Roman"/>
          <w:sz w:val="22"/>
          <w:szCs w:val="22"/>
        </w:rPr>
      </w:pPr>
    </w:p>
    <w:p w14:paraId="2EEE91D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Plant production is characterized by the combined type of production on small family farms mainly for their own consumption. Livestock production is present in the entire territory of Montenegro, also on small family farms without significant market share. There is a potential for further utilization of land available for increase of the production capacities of farms in both plant and livestock production.</w:t>
      </w:r>
    </w:p>
    <w:p w14:paraId="115DB701" w14:textId="77777777" w:rsidR="00A06281" w:rsidRPr="00352B2C" w:rsidRDefault="00A06281" w:rsidP="00A06281">
      <w:pPr>
        <w:jc w:val="both"/>
        <w:rPr>
          <w:rFonts w:ascii="Times New Roman" w:hAnsi="Times New Roman"/>
          <w:sz w:val="22"/>
          <w:szCs w:val="22"/>
        </w:rPr>
      </w:pPr>
    </w:p>
    <w:p w14:paraId="5342694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When we take the ratio of </w:t>
      </w:r>
      <w:r w:rsidR="000574F8" w:rsidRPr="00352B2C">
        <w:rPr>
          <w:rFonts w:ascii="Times New Roman" w:hAnsi="Times New Roman"/>
          <w:sz w:val="22"/>
          <w:szCs w:val="22"/>
        </w:rPr>
        <w:t xml:space="preserve">used </w:t>
      </w:r>
      <w:r w:rsidRPr="00352B2C">
        <w:rPr>
          <w:rFonts w:ascii="Times New Roman" w:hAnsi="Times New Roman"/>
          <w:sz w:val="22"/>
          <w:szCs w:val="22"/>
        </w:rPr>
        <w:t xml:space="preserve">agricultural land and the number of livestock </w:t>
      </w:r>
      <w:r w:rsidR="00C90D22" w:rsidRPr="00352B2C">
        <w:rPr>
          <w:rFonts w:ascii="Times New Roman" w:hAnsi="Times New Roman"/>
          <w:sz w:val="22"/>
          <w:szCs w:val="22"/>
        </w:rPr>
        <w:t>units,</w:t>
      </w:r>
      <w:r w:rsidRPr="00352B2C">
        <w:rPr>
          <w:rFonts w:ascii="Times New Roman" w:hAnsi="Times New Roman"/>
          <w:sz w:val="22"/>
          <w:szCs w:val="22"/>
        </w:rPr>
        <w:t xml:space="preserve"> we can conclude that in Montenegro there is relatively low </w:t>
      </w:r>
      <w:r w:rsidR="00C211C3" w:rsidRPr="00352B2C">
        <w:rPr>
          <w:rFonts w:ascii="Times New Roman" w:hAnsi="Times New Roman"/>
          <w:sz w:val="22"/>
          <w:szCs w:val="22"/>
        </w:rPr>
        <w:t>animal density per ha, only 0</w:t>
      </w:r>
      <w:r w:rsidR="001741A8" w:rsidRPr="00352B2C">
        <w:rPr>
          <w:rFonts w:ascii="Times New Roman" w:hAnsi="Times New Roman"/>
          <w:sz w:val="22"/>
          <w:szCs w:val="22"/>
        </w:rPr>
        <w:t>.</w:t>
      </w:r>
      <w:r w:rsidR="00C211C3" w:rsidRPr="00352B2C">
        <w:rPr>
          <w:rFonts w:ascii="Times New Roman" w:hAnsi="Times New Roman"/>
          <w:sz w:val="22"/>
          <w:szCs w:val="22"/>
        </w:rPr>
        <w:t>53</w:t>
      </w:r>
      <w:r w:rsidRPr="00352B2C">
        <w:rPr>
          <w:rFonts w:ascii="Times New Roman" w:hAnsi="Times New Roman"/>
          <w:sz w:val="22"/>
          <w:szCs w:val="22"/>
        </w:rPr>
        <w:t xml:space="preserve"> LU/ha. The average population density in the EU-27 in 2010 was </w:t>
      </w:r>
      <w:r w:rsidR="00C211C3" w:rsidRPr="00352B2C">
        <w:rPr>
          <w:rFonts w:ascii="Times New Roman" w:hAnsi="Times New Roman"/>
          <w:sz w:val="22"/>
          <w:szCs w:val="22"/>
        </w:rPr>
        <w:t>1 LU/ha, which is about 2</w:t>
      </w:r>
      <w:r w:rsidRPr="00352B2C">
        <w:rPr>
          <w:rFonts w:ascii="Times New Roman" w:hAnsi="Times New Roman"/>
          <w:sz w:val="22"/>
          <w:szCs w:val="22"/>
        </w:rPr>
        <w:t xml:space="preserve"> times higher than in Montenegro.</w:t>
      </w:r>
    </w:p>
    <w:p w14:paraId="35CE4A79" w14:textId="77777777" w:rsidR="00A06281" w:rsidRPr="00352B2C" w:rsidRDefault="00A06281" w:rsidP="00A06281">
      <w:pPr>
        <w:jc w:val="center"/>
        <w:rPr>
          <w:rFonts w:ascii="Times New Roman" w:hAnsi="Times New Roman"/>
          <w:i/>
          <w:sz w:val="22"/>
          <w:szCs w:val="22"/>
        </w:rPr>
      </w:pPr>
    </w:p>
    <w:p w14:paraId="460BD0D5" w14:textId="77777777" w:rsidR="00A06281" w:rsidRPr="00352B2C" w:rsidRDefault="00A06281" w:rsidP="00A06281">
      <w:pPr>
        <w:jc w:val="both"/>
        <w:rPr>
          <w:rFonts w:ascii="Times New Roman" w:hAnsi="Times New Roman"/>
          <w:sz w:val="22"/>
          <w:szCs w:val="22"/>
        </w:rPr>
      </w:pPr>
      <w:r w:rsidRPr="00352B2C">
        <w:rPr>
          <w:rFonts w:ascii="Times New Roman" w:hAnsi="Times New Roman"/>
          <w:b/>
          <w:sz w:val="22"/>
          <w:szCs w:val="22"/>
        </w:rPr>
        <w:t>Remoteness and dispersion</w:t>
      </w:r>
      <w:r w:rsidRPr="00352B2C">
        <w:rPr>
          <w:rFonts w:ascii="Times New Roman" w:hAnsi="Times New Roman"/>
          <w:sz w:val="22"/>
          <w:szCs w:val="22"/>
        </w:rPr>
        <w:t xml:space="preserve"> </w:t>
      </w:r>
      <w:r w:rsidRPr="00352B2C">
        <w:rPr>
          <w:rFonts w:ascii="Times New Roman" w:hAnsi="Times New Roman"/>
          <w:b/>
          <w:sz w:val="22"/>
          <w:szCs w:val="22"/>
        </w:rPr>
        <w:t>of villages</w:t>
      </w:r>
      <w:r w:rsidRPr="00352B2C">
        <w:rPr>
          <w:rFonts w:ascii="Times New Roman" w:hAnsi="Times New Roman"/>
          <w:sz w:val="22"/>
          <w:szCs w:val="22"/>
        </w:rPr>
        <w:t xml:space="preserve"> is one of the structural disadvantages. According to physiognomic structure, rural settlements in the territory of Montenegro are classified in village’s scattered type, characterized by the dispersal of residential buildings. Configuration of fields further complicates the connection between </w:t>
      </w:r>
      <w:r w:rsidR="00352B2C" w:rsidRPr="00352B2C">
        <w:rPr>
          <w:rFonts w:ascii="Times New Roman" w:hAnsi="Times New Roman"/>
          <w:sz w:val="22"/>
          <w:szCs w:val="22"/>
        </w:rPr>
        <w:t>neighbouring</w:t>
      </w:r>
      <w:r w:rsidRPr="00352B2C">
        <w:rPr>
          <w:rFonts w:ascii="Times New Roman" w:hAnsi="Times New Roman"/>
          <w:sz w:val="22"/>
          <w:szCs w:val="22"/>
        </w:rPr>
        <w:t xml:space="preserve"> villages and even works on the establishment and maintenance of infrastructure require additional attention.</w:t>
      </w:r>
    </w:p>
    <w:p w14:paraId="4E576327" w14:textId="77777777" w:rsidR="00F96CF8" w:rsidRPr="00352B2C" w:rsidRDefault="00F96CF8">
      <w:pPr>
        <w:rPr>
          <w:rFonts w:ascii="Times New Roman" w:hAnsi="Times New Roman"/>
          <w:sz w:val="22"/>
          <w:szCs w:val="22"/>
        </w:rPr>
      </w:pPr>
      <w:r w:rsidRPr="00352B2C">
        <w:rPr>
          <w:rFonts w:ascii="Times New Roman" w:hAnsi="Times New Roman"/>
          <w:sz w:val="22"/>
          <w:szCs w:val="22"/>
        </w:rPr>
        <w:br w:type="page"/>
      </w:r>
    </w:p>
    <w:p w14:paraId="0983BEF7" w14:textId="77777777" w:rsidR="00AB1F17" w:rsidRPr="00352B2C" w:rsidRDefault="00AB1F17" w:rsidP="00AB1F17">
      <w:pPr>
        <w:jc w:val="both"/>
        <w:rPr>
          <w:rFonts w:ascii="Times New Roman" w:hAnsi="Times New Roman"/>
          <w:sz w:val="22"/>
          <w:szCs w:val="22"/>
        </w:rPr>
      </w:pPr>
      <w:r w:rsidRPr="00352B2C">
        <w:rPr>
          <w:rFonts w:ascii="Times New Roman" w:hAnsi="Times New Roman"/>
          <w:b/>
          <w:sz w:val="22"/>
          <w:szCs w:val="22"/>
        </w:rPr>
        <w:lastRenderedPageBreak/>
        <w:t>Unused agricultural land</w:t>
      </w:r>
      <w:r w:rsidRPr="00352B2C">
        <w:rPr>
          <w:rFonts w:ascii="Times New Roman" w:hAnsi="Times New Roman"/>
          <w:sz w:val="22"/>
          <w:szCs w:val="22"/>
        </w:rPr>
        <w:t>, both private and state-owned, and its utilization are representing a significant potential for increase of agricultural production. According to the</w:t>
      </w:r>
      <w:r w:rsidR="00467D27" w:rsidRPr="00352B2C">
        <w:rPr>
          <w:rFonts w:ascii="Times New Roman" w:hAnsi="Times New Roman"/>
          <w:sz w:val="22"/>
          <w:szCs w:val="22"/>
        </w:rPr>
        <w:t xml:space="preserve"> MONSTAT</w:t>
      </w:r>
      <w:r w:rsidRPr="00352B2C">
        <w:rPr>
          <w:rFonts w:ascii="Times New Roman" w:hAnsi="Times New Roman"/>
          <w:sz w:val="22"/>
          <w:szCs w:val="22"/>
        </w:rPr>
        <w:t xml:space="preserve"> Statistical Yearbook 2014 the utilized agriculture land in 2013 is at the level of 223,131 ha. </w:t>
      </w:r>
    </w:p>
    <w:p w14:paraId="1E41BD82" w14:textId="77777777" w:rsidR="00A06281" w:rsidRPr="00352B2C" w:rsidRDefault="00A06281" w:rsidP="00A06281">
      <w:pPr>
        <w:jc w:val="both"/>
        <w:rPr>
          <w:rFonts w:ascii="Times New Roman" w:hAnsi="Times New Roman"/>
          <w:sz w:val="22"/>
          <w:szCs w:val="22"/>
        </w:rPr>
      </w:pPr>
    </w:p>
    <w:p w14:paraId="5B0FEB6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land market is undeveloped. Parts of the agricultural land have unresolved property relations (land under restitution process, pastures etc</w:t>
      </w:r>
      <w:r w:rsidR="00E304C4" w:rsidRPr="00352B2C">
        <w:rPr>
          <w:rFonts w:ascii="Times New Roman" w:hAnsi="Times New Roman"/>
          <w:sz w:val="22"/>
          <w:szCs w:val="22"/>
        </w:rPr>
        <w:t>.</w:t>
      </w:r>
      <w:r w:rsidRPr="00352B2C">
        <w:rPr>
          <w:rFonts w:ascii="Times New Roman" w:hAnsi="Times New Roman"/>
          <w:sz w:val="22"/>
          <w:szCs w:val="22"/>
        </w:rPr>
        <w:t xml:space="preserve">). In a number of cases the user of the land is not the actual owner of the land. One of the disadvantages is that the territory of Montenegro isn’t fully covered by </w:t>
      </w:r>
      <w:r w:rsidR="00352B2C" w:rsidRPr="00352B2C">
        <w:rPr>
          <w:rFonts w:ascii="Times New Roman" w:hAnsi="Times New Roman"/>
          <w:sz w:val="22"/>
          <w:szCs w:val="22"/>
        </w:rPr>
        <w:t>Cadastres</w:t>
      </w:r>
      <w:r w:rsidRPr="00352B2C">
        <w:rPr>
          <w:rFonts w:ascii="Times New Roman" w:hAnsi="Times New Roman"/>
          <w:sz w:val="22"/>
          <w:szCs w:val="22"/>
        </w:rPr>
        <w:t xml:space="preserve">, which is a reason why it is necessary to complete it and to update regularly. </w:t>
      </w:r>
    </w:p>
    <w:p w14:paraId="0CC6E40E" w14:textId="77777777" w:rsidR="00A06281" w:rsidRPr="00352B2C" w:rsidRDefault="00A06281" w:rsidP="00A06281">
      <w:pPr>
        <w:jc w:val="both"/>
        <w:rPr>
          <w:rFonts w:ascii="Times New Roman" w:hAnsi="Times New Roman"/>
          <w:sz w:val="22"/>
          <w:szCs w:val="22"/>
        </w:rPr>
      </w:pPr>
    </w:p>
    <w:p w14:paraId="45279672" w14:textId="77777777" w:rsidR="00A06281" w:rsidRPr="00352B2C" w:rsidRDefault="00A06281" w:rsidP="00A06281">
      <w:pPr>
        <w:jc w:val="both"/>
        <w:rPr>
          <w:rFonts w:ascii="Times New Roman" w:hAnsi="Times New Roman"/>
          <w:sz w:val="22"/>
          <w:szCs w:val="22"/>
        </w:rPr>
      </w:pPr>
      <w:r w:rsidRPr="00352B2C">
        <w:rPr>
          <w:rFonts w:ascii="Times New Roman" w:hAnsi="Times New Roman"/>
          <w:b/>
          <w:sz w:val="22"/>
          <w:szCs w:val="22"/>
        </w:rPr>
        <w:t>The low level of organization of agricultural holdings</w:t>
      </w:r>
      <w:r w:rsidRPr="00352B2C">
        <w:rPr>
          <w:rFonts w:ascii="Times New Roman" w:hAnsi="Times New Roman"/>
          <w:sz w:val="22"/>
          <w:szCs w:val="22"/>
        </w:rPr>
        <w:t xml:space="preserve"> (negative experience with socialist cooperatives), the absence of involving them in the higher forms of organization and other forms of co-operation directly affects negatively the level of competitiveness and market positioning.</w:t>
      </w:r>
    </w:p>
    <w:p w14:paraId="1AC37772" w14:textId="77777777" w:rsidR="00A06281" w:rsidRPr="00352B2C" w:rsidRDefault="00A06281" w:rsidP="00A06281">
      <w:pPr>
        <w:jc w:val="both"/>
        <w:rPr>
          <w:rFonts w:ascii="Times New Roman" w:hAnsi="Times New Roman"/>
          <w:sz w:val="22"/>
          <w:szCs w:val="22"/>
        </w:rPr>
      </w:pPr>
    </w:p>
    <w:p w14:paraId="57CA16B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structure of farms, the average farm size and standard economic output (SO)</w:t>
      </w:r>
      <w:r w:rsidRPr="00352B2C">
        <w:rPr>
          <w:rStyle w:val="FootnoteReference"/>
          <w:rFonts w:ascii="Times New Roman" w:hAnsi="Times New Roman"/>
          <w:sz w:val="22"/>
          <w:szCs w:val="22"/>
        </w:rPr>
        <w:footnoteReference w:id="6"/>
      </w:r>
      <w:r w:rsidRPr="00352B2C">
        <w:rPr>
          <w:rFonts w:ascii="Times New Roman" w:hAnsi="Times New Roman"/>
          <w:sz w:val="22"/>
          <w:szCs w:val="22"/>
        </w:rPr>
        <w:t xml:space="preserve"> indicates a low investment potential and hence the low level of technological and technical equipment-which determines further technical and technological modernization in combination with measures of diversification with the aim of raising the level of economic sustainability.</w:t>
      </w:r>
    </w:p>
    <w:p w14:paraId="7ED59309" w14:textId="77777777" w:rsidR="00A06281" w:rsidRPr="00352B2C" w:rsidRDefault="00A06281" w:rsidP="00A06281">
      <w:pPr>
        <w:jc w:val="both"/>
        <w:rPr>
          <w:rFonts w:ascii="Times New Roman" w:hAnsi="Times New Roman"/>
          <w:b/>
          <w:i/>
          <w:sz w:val="22"/>
          <w:szCs w:val="22"/>
        </w:rPr>
      </w:pPr>
    </w:p>
    <w:p w14:paraId="6276C172" w14:textId="77777777" w:rsidR="00A06281" w:rsidRPr="00352B2C" w:rsidRDefault="00A06281" w:rsidP="00A06281">
      <w:pPr>
        <w:tabs>
          <w:tab w:val="left" w:pos="3150"/>
        </w:tabs>
        <w:jc w:val="both"/>
        <w:rPr>
          <w:rFonts w:ascii="Times New Roman" w:hAnsi="Times New Roman"/>
          <w:b/>
          <w:sz w:val="22"/>
          <w:szCs w:val="22"/>
        </w:rPr>
      </w:pPr>
      <w:r w:rsidRPr="00352B2C">
        <w:rPr>
          <w:rFonts w:ascii="Times New Roman" w:hAnsi="Times New Roman"/>
          <w:b/>
          <w:sz w:val="22"/>
          <w:szCs w:val="22"/>
        </w:rPr>
        <w:t>Availability of credits</w:t>
      </w:r>
    </w:p>
    <w:p w14:paraId="00E811F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Financing the investments of farmers is available through the Investment Development Fund (hereinafter: IDF), commercial banks, and microfinance institutions.</w:t>
      </w:r>
    </w:p>
    <w:p w14:paraId="62056174" w14:textId="77777777" w:rsidR="00A06281" w:rsidRPr="00352B2C" w:rsidRDefault="00A06281" w:rsidP="00A06281">
      <w:pPr>
        <w:jc w:val="both"/>
        <w:rPr>
          <w:rFonts w:ascii="Times New Roman" w:hAnsi="Times New Roman"/>
          <w:sz w:val="22"/>
          <w:szCs w:val="22"/>
        </w:rPr>
      </w:pPr>
    </w:p>
    <w:p w14:paraId="0378989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Investment Development Fund of Montenegro was founded </w:t>
      </w:r>
      <w:r w:rsidR="00DA2667" w:rsidRPr="00352B2C">
        <w:rPr>
          <w:rFonts w:ascii="Times New Roman" w:hAnsi="Times New Roman"/>
          <w:sz w:val="22"/>
          <w:szCs w:val="22"/>
        </w:rPr>
        <w:t xml:space="preserve">in 2009 </w:t>
      </w:r>
      <w:r w:rsidRPr="00352B2C">
        <w:rPr>
          <w:rFonts w:ascii="Times New Roman" w:hAnsi="Times New Roman"/>
          <w:sz w:val="22"/>
          <w:szCs w:val="22"/>
        </w:rPr>
        <w:t>by the adoption of the Law on Investment and Development Fund of Montenegro</w:t>
      </w:r>
      <w:r w:rsidR="00DA2667" w:rsidRPr="00352B2C">
        <w:rPr>
          <w:rFonts w:ascii="Times New Roman" w:hAnsi="Times New Roman"/>
          <w:sz w:val="22"/>
          <w:szCs w:val="22"/>
        </w:rPr>
        <w:t>, which is still in force</w:t>
      </w:r>
      <w:r w:rsidRPr="00352B2C">
        <w:rPr>
          <w:rFonts w:ascii="Times New Roman" w:hAnsi="Times New Roman"/>
          <w:sz w:val="22"/>
          <w:szCs w:val="22"/>
        </w:rPr>
        <w:t>. Broadly defined activities and objectives of the Fund allow their concretization in several areas of activity, each of which should be emphasized: support for the small and medium-sized enterprises (credit and warranty support) support in addressing infrastructure and environmental projects, promotion of exports and employment;</w:t>
      </w:r>
    </w:p>
    <w:p w14:paraId="44831BBE" w14:textId="77777777" w:rsidR="00A06281" w:rsidRPr="00352B2C" w:rsidRDefault="00A06281" w:rsidP="00A06281">
      <w:pPr>
        <w:jc w:val="both"/>
        <w:rPr>
          <w:rFonts w:ascii="Times New Roman" w:hAnsi="Times New Roman"/>
          <w:sz w:val="22"/>
          <w:szCs w:val="22"/>
        </w:rPr>
      </w:pPr>
    </w:p>
    <w:p w14:paraId="74CC330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Fund provides support through direct credit arrangements, and credits to recipient loans through commercial banks, with which IDF established cooperation.</w:t>
      </w:r>
    </w:p>
    <w:p w14:paraId="58CE2F57" w14:textId="77777777" w:rsidR="00A06281" w:rsidRPr="00352B2C" w:rsidRDefault="00A06281" w:rsidP="00A06281">
      <w:pPr>
        <w:jc w:val="both"/>
        <w:rPr>
          <w:rFonts w:ascii="Times New Roman" w:hAnsi="Times New Roman"/>
          <w:b/>
          <w:sz w:val="22"/>
          <w:szCs w:val="22"/>
        </w:rPr>
      </w:pPr>
    </w:p>
    <w:p w14:paraId="78FB056D" w14:textId="77777777" w:rsidR="00A06281" w:rsidRPr="00352B2C" w:rsidRDefault="00A06281" w:rsidP="00A06281">
      <w:pPr>
        <w:jc w:val="both"/>
        <w:rPr>
          <w:rFonts w:ascii="Times New Roman" w:hAnsi="Times New Roman"/>
          <w:sz w:val="22"/>
          <w:szCs w:val="22"/>
        </w:rPr>
      </w:pPr>
      <w:r w:rsidRPr="00352B2C">
        <w:rPr>
          <w:rFonts w:ascii="Times New Roman" w:hAnsi="Times New Roman"/>
          <w:b/>
          <w:sz w:val="22"/>
          <w:szCs w:val="22"/>
        </w:rPr>
        <w:t>Beneficiary of credits</w:t>
      </w:r>
      <w:r w:rsidRPr="00352B2C">
        <w:rPr>
          <w:rFonts w:ascii="Times New Roman" w:hAnsi="Times New Roman"/>
          <w:sz w:val="22"/>
          <w:szCs w:val="22"/>
        </w:rPr>
        <w:t xml:space="preserve"> are micro, small and medium size enterprises and entrepreneurs, in all forms of organization in accordance with the </w:t>
      </w:r>
      <w:r w:rsidR="00DA2667" w:rsidRPr="00352B2C">
        <w:rPr>
          <w:rFonts w:ascii="Times New Roman" w:hAnsi="Times New Roman"/>
          <w:sz w:val="22"/>
          <w:szCs w:val="22"/>
        </w:rPr>
        <w:t xml:space="preserve">relevant </w:t>
      </w:r>
      <w:r w:rsidRPr="00352B2C">
        <w:rPr>
          <w:rFonts w:ascii="Times New Roman" w:hAnsi="Times New Roman"/>
          <w:sz w:val="22"/>
          <w:szCs w:val="22"/>
        </w:rPr>
        <w:t>Companies Law, as well as persons who work in the manner defined by the rules of the activity they are engaged (artisans, agricultural producers, etc.).</w:t>
      </w:r>
    </w:p>
    <w:p w14:paraId="510C2B38" w14:textId="77777777" w:rsidR="003B66F0" w:rsidRPr="00352B2C" w:rsidRDefault="003B66F0" w:rsidP="00AE4C67">
      <w:pPr>
        <w:rPr>
          <w:rStyle w:val="Strong"/>
          <w:rFonts w:ascii="Times New Roman" w:hAnsi="Times New Roman"/>
          <w:b w:val="0"/>
          <w:i/>
          <w:sz w:val="22"/>
          <w:szCs w:val="22"/>
        </w:rPr>
      </w:pPr>
      <w:bookmarkStart w:id="43" w:name="_Toc386628517"/>
    </w:p>
    <w:p w14:paraId="5AE2F0AA" w14:textId="77777777" w:rsidR="00A06281" w:rsidRPr="00352B2C" w:rsidRDefault="004B64FC" w:rsidP="00A06281">
      <w:pPr>
        <w:jc w:val="center"/>
        <w:rPr>
          <w:rFonts w:ascii="Times New Roman" w:hAnsi="Times New Roman"/>
          <w:b/>
          <w:sz w:val="22"/>
          <w:szCs w:val="22"/>
        </w:rPr>
      </w:pPr>
      <w:r w:rsidRPr="00352B2C">
        <w:rPr>
          <w:rStyle w:val="Strong"/>
          <w:rFonts w:ascii="Times New Roman" w:hAnsi="Times New Roman"/>
          <w:b w:val="0"/>
          <w:i/>
          <w:sz w:val="22"/>
          <w:szCs w:val="22"/>
        </w:rPr>
        <w:t>Table 9</w:t>
      </w:r>
      <w:r w:rsidR="00A06281" w:rsidRPr="00352B2C">
        <w:rPr>
          <w:rStyle w:val="Strong"/>
          <w:rFonts w:ascii="Times New Roman" w:hAnsi="Times New Roman"/>
          <w:b w:val="0"/>
          <w:i/>
          <w:sz w:val="22"/>
          <w:szCs w:val="22"/>
        </w:rPr>
        <w:t xml:space="preserve">: Direct Crediting </w:t>
      </w:r>
      <w:bookmarkEnd w:id="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898"/>
        <w:gridCol w:w="1121"/>
        <w:gridCol w:w="1686"/>
        <w:gridCol w:w="1070"/>
      </w:tblGrid>
      <w:tr w:rsidR="00A06281" w:rsidRPr="00352B2C" w14:paraId="2B3F3303" w14:textId="77777777">
        <w:trPr>
          <w:jc w:val="center"/>
        </w:trPr>
        <w:tc>
          <w:tcPr>
            <w:tcW w:w="2923" w:type="dxa"/>
            <w:shd w:val="clear" w:color="auto" w:fill="A6A6A6"/>
          </w:tcPr>
          <w:p w14:paraId="4F37841F" w14:textId="77777777" w:rsidR="00A06281" w:rsidRPr="00352B2C" w:rsidRDefault="00A06281" w:rsidP="00A06281">
            <w:pPr>
              <w:pStyle w:val="Sadrzajtabele"/>
              <w:ind w:left="0"/>
              <w:jc w:val="center"/>
              <w:rPr>
                <w:rFonts w:cs="Times New Roman"/>
                <w:b/>
                <w:sz w:val="22"/>
                <w:lang w:val="en-GB"/>
              </w:rPr>
            </w:pPr>
            <w:r w:rsidRPr="00352B2C">
              <w:rPr>
                <w:rFonts w:cs="Times New Roman"/>
                <w:b/>
                <w:sz w:val="22"/>
                <w:lang w:val="en-GB"/>
              </w:rPr>
              <w:t>Activity</w:t>
            </w:r>
          </w:p>
        </w:tc>
        <w:tc>
          <w:tcPr>
            <w:tcW w:w="2977" w:type="dxa"/>
            <w:shd w:val="clear" w:color="auto" w:fill="A6A6A6"/>
          </w:tcPr>
          <w:p w14:paraId="1FD4755A" w14:textId="77777777" w:rsidR="00A06281" w:rsidRPr="00352B2C" w:rsidRDefault="00A06281" w:rsidP="00A06281">
            <w:pPr>
              <w:pStyle w:val="Sadrzajtabele"/>
              <w:ind w:left="0"/>
              <w:jc w:val="center"/>
              <w:rPr>
                <w:rFonts w:cs="Times New Roman"/>
                <w:b/>
                <w:sz w:val="22"/>
                <w:lang w:val="en-GB"/>
              </w:rPr>
            </w:pPr>
            <w:r w:rsidRPr="00352B2C">
              <w:rPr>
                <w:rFonts w:cs="Times New Roman"/>
                <w:b/>
                <w:sz w:val="22"/>
                <w:lang w:val="en-GB"/>
              </w:rPr>
              <w:t>Fund credit</w:t>
            </w:r>
          </w:p>
          <w:p w14:paraId="34A6BA3D" w14:textId="77777777" w:rsidR="00A06281" w:rsidRPr="00352B2C" w:rsidRDefault="00A06281" w:rsidP="00A06281">
            <w:pPr>
              <w:pStyle w:val="Sadrzajtabele"/>
              <w:ind w:left="0"/>
              <w:jc w:val="center"/>
              <w:rPr>
                <w:rFonts w:cs="Times New Roman"/>
                <w:b/>
                <w:sz w:val="22"/>
                <w:lang w:val="en-GB"/>
              </w:rPr>
            </w:pPr>
            <w:r w:rsidRPr="00352B2C">
              <w:rPr>
                <w:rFonts w:cs="Times New Roman"/>
                <w:b/>
                <w:sz w:val="22"/>
                <w:lang w:val="en-GB"/>
              </w:rPr>
              <w:t>IDF, EUR</w:t>
            </w:r>
          </w:p>
        </w:tc>
        <w:tc>
          <w:tcPr>
            <w:tcW w:w="1134" w:type="dxa"/>
            <w:shd w:val="clear" w:color="auto" w:fill="A6A6A6"/>
          </w:tcPr>
          <w:p w14:paraId="7B438701" w14:textId="77777777" w:rsidR="00A06281" w:rsidRPr="00352B2C" w:rsidRDefault="00A06281" w:rsidP="00A06281">
            <w:pPr>
              <w:pStyle w:val="Sadrzajtabele"/>
              <w:ind w:left="0"/>
              <w:jc w:val="center"/>
              <w:rPr>
                <w:rFonts w:cs="Times New Roman"/>
                <w:b/>
                <w:sz w:val="22"/>
                <w:lang w:val="en-GB"/>
              </w:rPr>
            </w:pPr>
            <w:r w:rsidRPr="00352B2C">
              <w:rPr>
                <w:rFonts w:cs="Times New Roman"/>
                <w:b/>
                <w:sz w:val="22"/>
                <w:lang w:val="en-GB"/>
              </w:rPr>
              <w:t>Grace period</w:t>
            </w:r>
          </w:p>
        </w:tc>
        <w:tc>
          <w:tcPr>
            <w:tcW w:w="1701" w:type="dxa"/>
            <w:shd w:val="clear" w:color="auto" w:fill="A6A6A6"/>
          </w:tcPr>
          <w:p w14:paraId="689F3130"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Repayment (excluded grace period)</w:t>
            </w:r>
          </w:p>
        </w:tc>
        <w:tc>
          <w:tcPr>
            <w:tcW w:w="1073" w:type="dxa"/>
            <w:shd w:val="clear" w:color="auto" w:fill="A6A6A6"/>
          </w:tcPr>
          <w:p w14:paraId="3E2EFA25" w14:textId="77777777" w:rsidR="00A06281" w:rsidRPr="00352B2C" w:rsidRDefault="00A06281" w:rsidP="00A06281">
            <w:pPr>
              <w:pStyle w:val="Sadrzajtabele"/>
              <w:ind w:left="0"/>
              <w:jc w:val="center"/>
              <w:rPr>
                <w:rFonts w:cs="Times New Roman"/>
                <w:b/>
                <w:sz w:val="22"/>
                <w:lang w:val="en-GB"/>
              </w:rPr>
            </w:pPr>
            <w:r w:rsidRPr="00352B2C">
              <w:rPr>
                <w:rFonts w:cs="Times New Roman"/>
                <w:b/>
                <w:sz w:val="22"/>
                <w:lang w:val="en-GB"/>
              </w:rPr>
              <w:t>Interest rate</w:t>
            </w:r>
          </w:p>
        </w:tc>
      </w:tr>
      <w:tr w:rsidR="00A06281" w:rsidRPr="00352B2C" w14:paraId="5DB16DB2" w14:textId="77777777">
        <w:trPr>
          <w:jc w:val="center"/>
        </w:trPr>
        <w:tc>
          <w:tcPr>
            <w:tcW w:w="2923" w:type="dxa"/>
            <w:shd w:val="clear" w:color="auto" w:fill="auto"/>
          </w:tcPr>
          <w:p w14:paraId="3294BE33" w14:textId="77777777" w:rsidR="00A06281" w:rsidRPr="00352B2C" w:rsidRDefault="00A06281" w:rsidP="00A06281">
            <w:pPr>
              <w:pStyle w:val="Sadrzajtabele"/>
              <w:jc w:val="center"/>
              <w:rPr>
                <w:rFonts w:cs="Times New Roman"/>
                <w:sz w:val="22"/>
                <w:lang w:val="en-GB"/>
              </w:rPr>
            </w:pPr>
            <w:r w:rsidRPr="00352B2C">
              <w:rPr>
                <w:rStyle w:val="Strong"/>
                <w:rFonts w:cs="Times New Roman"/>
                <w:color w:val="333333"/>
                <w:sz w:val="22"/>
                <w:lang w:val="en-GB"/>
              </w:rPr>
              <w:t>Programme supporting Agriculture and food production</w:t>
            </w:r>
          </w:p>
        </w:tc>
        <w:tc>
          <w:tcPr>
            <w:tcW w:w="2977" w:type="dxa"/>
            <w:shd w:val="clear" w:color="auto" w:fill="auto"/>
          </w:tcPr>
          <w:p w14:paraId="0F5188A4" w14:textId="77777777" w:rsidR="00A06281" w:rsidRPr="00352B2C" w:rsidRDefault="00A06281" w:rsidP="00A06281">
            <w:pPr>
              <w:pStyle w:val="Sadrzajtabele"/>
              <w:ind w:left="0" w:right="-18"/>
              <w:jc w:val="center"/>
              <w:rPr>
                <w:rFonts w:cs="Times New Roman"/>
                <w:sz w:val="22"/>
                <w:lang w:val="en-GB"/>
              </w:rPr>
            </w:pPr>
            <w:r w:rsidRPr="00352B2C">
              <w:rPr>
                <w:rFonts w:cs="Times New Roman"/>
                <w:sz w:val="22"/>
                <w:lang w:val="en-GB"/>
              </w:rPr>
              <w:t>10,000 to 1,000,000</w:t>
            </w:r>
          </w:p>
          <w:p w14:paraId="45F3B473" w14:textId="77777777" w:rsidR="00A06281" w:rsidRPr="00352B2C" w:rsidRDefault="00A06281" w:rsidP="00A06281">
            <w:pPr>
              <w:jc w:val="center"/>
              <w:rPr>
                <w:rFonts w:ascii="Times New Roman" w:hAnsi="Times New Roman"/>
                <w:sz w:val="22"/>
                <w:szCs w:val="22"/>
                <w:lang w:eastAsia="sl-SI"/>
              </w:rPr>
            </w:pPr>
            <w:r w:rsidRPr="00352B2C">
              <w:rPr>
                <w:rFonts w:ascii="Times New Roman" w:hAnsi="Times New Roman"/>
                <w:sz w:val="22"/>
                <w:szCs w:val="22"/>
                <w:lang w:eastAsia="sl-SI"/>
              </w:rPr>
              <w:t>(Entrepreneur and farmers to 50</w:t>
            </w:r>
            <w:r w:rsidR="001741A8" w:rsidRPr="00352B2C">
              <w:rPr>
                <w:rFonts w:ascii="Times New Roman" w:hAnsi="Times New Roman"/>
                <w:sz w:val="22"/>
                <w:szCs w:val="22"/>
                <w:lang w:eastAsia="sl-SI"/>
              </w:rPr>
              <w:t>,</w:t>
            </w:r>
            <w:r w:rsidRPr="00352B2C">
              <w:rPr>
                <w:rFonts w:ascii="Times New Roman" w:hAnsi="Times New Roman"/>
                <w:sz w:val="22"/>
                <w:szCs w:val="22"/>
                <w:lang w:eastAsia="sl-SI"/>
              </w:rPr>
              <w:t>000)</w:t>
            </w:r>
          </w:p>
        </w:tc>
        <w:tc>
          <w:tcPr>
            <w:tcW w:w="1134" w:type="dxa"/>
            <w:shd w:val="clear" w:color="auto" w:fill="auto"/>
          </w:tcPr>
          <w:p w14:paraId="315E7473" w14:textId="77777777" w:rsidR="00A06281" w:rsidRPr="00352B2C" w:rsidRDefault="004B64FC" w:rsidP="00A06281">
            <w:pPr>
              <w:pStyle w:val="Sadrzajtabele"/>
              <w:jc w:val="center"/>
              <w:rPr>
                <w:rFonts w:cs="Times New Roman"/>
                <w:sz w:val="22"/>
                <w:lang w:val="en-GB"/>
              </w:rPr>
            </w:pPr>
            <w:r w:rsidRPr="00352B2C">
              <w:rPr>
                <w:rFonts w:cs="Times New Roman"/>
                <w:sz w:val="22"/>
                <w:lang w:val="en-GB"/>
              </w:rPr>
              <w:t>To 4</w:t>
            </w:r>
            <w:r w:rsidR="00A06281" w:rsidRPr="00352B2C">
              <w:rPr>
                <w:rFonts w:cs="Times New Roman"/>
                <w:sz w:val="22"/>
                <w:lang w:val="en-GB"/>
              </w:rPr>
              <w:t xml:space="preserve"> years</w:t>
            </w:r>
          </w:p>
        </w:tc>
        <w:tc>
          <w:tcPr>
            <w:tcW w:w="1701" w:type="dxa"/>
            <w:shd w:val="clear" w:color="auto" w:fill="auto"/>
          </w:tcPr>
          <w:p w14:paraId="0FA61CFF" w14:textId="77777777" w:rsidR="00A06281" w:rsidRPr="00352B2C" w:rsidRDefault="00A06281" w:rsidP="00A06281">
            <w:pPr>
              <w:pStyle w:val="Sadrzajtabele"/>
              <w:jc w:val="center"/>
              <w:rPr>
                <w:rFonts w:cs="Times New Roman"/>
                <w:sz w:val="22"/>
                <w:lang w:val="en-GB"/>
              </w:rPr>
            </w:pPr>
            <w:r w:rsidRPr="00352B2C">
              <w:rPr>
                <w:rFonts w:cs="Times New Roman"/>
                <w:sz w:val="22"/>
                <w:lang w:val="en-GB"/>
              </w:rPr>
              <w:t>To 8 years</w:t>
            </w:r>
          </w:p>
        </w:tc>
        <w:tc>
          <w:tcPr>
            <w:tcW w:w="1073" w:type="dxa"/>
            <w:shd w:val="clear" w:color="auto" w:fill="auto"/>
          </w:tcPr>
          <w:p w14:paraId="72B32578" w14:textId="77777777" w:rsidR="00A06281" w:rsidRPr="00352B2C" w:rsidRDefault="004B64FC" w:rsidP="00A06281">
            <w:pPr>
              <w:pStyle w:val="Sadrzajtabele"/>
              <w:jc w:val="center"/>
              <w:rPr>
                <w:rFonts w:cs="Times New Roman"/>
                <w:sz w:val="22"/>
                <w:lang w:val="en-GB"/>
              </w:rPr>
            </w:pPr>
            <w:r w:rsidRPr="00352B2C">
              <w:rPr>
                <w:rFonts w:cs="Times New Roman"/>
                <w:sz w:val="22"/>
                <w:lang w:val="en-GB"/>
              </w:rPr>
              <w:t>5</w:t>
            </w:r>
            <w:r w:rsidR="00A06281" w:rsidRPr="00352B2C">
              <w:rPr>
                <w:rFonts w:cs="Times New Roman"/>
                <w:sz w:val="22"/>
                <w:lang w:val="en-GB"/>
              </w:rPr>
              <w:t xml:space="preserve">% </w:t>
            </w:r>
          </w:p>
        </w:tc>
      </w:tr>
    </w:tbl>
    <w:p w14:paraId="7ACA1E4D" w14:textId="77777777" w:rsidR="00A06281" w:rsidRPr="00352B2C" w:rsidRDefault="00A06281" w:rsidP="00A06281">
      <w:pPr>
        <w:pStyle w:val="NormalWeb"/>
        <w:shd w:val="clear" w:color="auto" w:fill="FFFFFF"/>
        <w:spacing w:before="0" w:beforeAutospacing="0" w:after="0" w:afterAutospacing="0"/>
        <w:jc w:val="center"/>
        <w:rPr>
          <w:i/>
          <w:color w:val="333333"/>
          <w:sz w:val="22"/>
          <w:szCs w:val="22"/>
        </w:rPr>
      </w:pPr>
      <w:r w:rsidRPr="00352B2C">
        <w:rPr>
          <w:i/>
          <w:color w:val="333333"/>
          <w:sz w:val="22"/>
          <w:szCs w:val="22"/>
        </w:rPr>
        <w:t>Source: IDF; Financial support 2015</w:t>
      </w:r>
    </w:p>
    <w:p w14:paraId="36F96B9B" w14:textId="77777777" w:rsidR="00A06281" w:rsidRPr="00352B2C" w:rsidRDefault="00A06281" w:rsidP="00A06281">
      <w:pPr>
        <w:pStyle w:val="NormalWeb"/>
        <w:shd w:val="clear" w:color="auto" w:fill="FFFFFF"/>
        <w:spacing w:before="0" w:beforeAutospacing="0" w:after="0" w:afterAutospacing="0"/>
        <w:jc w:val="both"/>
        <w:rPr>
          <w:color w:val="333333"/>
          <w:sz w:val="22"/>
          <w:szCs w:val="22"/>
        </w:rPr>
      </w:pPr>
    </w:p>
    <w:p w14:paraId="19A1E810" w14:textId="77777777" w:rsidR="00A06281" w:rsidRPr="00352B2C" w:rsidRDefault="00A06281" w:rsidP="00A06281">
      <w:pPr>
        <w:pStyle w:val="NormalWeb"/>
        <w:shd w:val="clear" w:color="auto" w:fill="FFFFFF"/>
        <w:spacing w:before="0" w:beforeAutospacing="0" w:after="0" w:afterAutospacing="0"/>
        <w:jc w:val="both"/>
        <w:rPr>
          <w:color w:val="333333"/>
          <w:sz w:val="22"/>
          <w:szCs w:val="22"/>
        </w:rPr>
      </w:pPr>
      <w:r w:rsidRPr="00352B2C">
        <w:rPr>
          <w:color w:val="333333"/>
          <w:sz w:val="22"/>
          <w:szCs w:val="22"/>
        </w:rPr>
        <w:t>Credit lines through and with the guarantee of banks will be implemented by scheme of cooperation with commercial banks in accordance with IDF rules.</w:t>
      </w:r>
    </w:p>
    <w:p w14:paraId="73505D9D" w14:textId="77777777" w:rsidR="00A06281" w:rsidRPr="00352B2C" w:rsidRDefault="00A06281" w:rsidP="00A06281">
      <w:pPr>
        <w:pStyle w:val="NormalWeb"/>
        <w:shd w:val="clear" w:color="auto" w:fill="FFFFFF"/>
        <w:spacing w:before="0" w:beforeAutospacing="0" w:after="0" w:afterAutospacing="0"/>
        <w:jc w:val="both"/>
        <w:rPr>
          <w:color w:val="333333"/>
          <w:sz w:val="22"/>
          <w:szCs w:val="22"/>
        </w:rPr>
      </w:pPr>
    </w:p>
    <w:p w14:paraId="6D244BE4" w14:textId="77777777" w:rsidR="004704E3" w:rsidRPr="00352B2C" w:rsidRDefault="004704E3" w:rsidP="00A06281">
      <w:pPr>
        <w:pStyle w:val="NormalWeb"/>
        <w:shd w:val="clear" w:color="auto" w:fill="FFFFFF"/>
        <w:spacing w:before="0" w:beforeAutospacing="0" w:after="0" w:afterAutospacing="0"/>
        <w:jc w:val="both"/>
        <w:rPr>
          <w:color w:val="333333"/>
          <w:sz w:val="22"/>
          <w:szCs w:val="22"/>
        </w:rPr>
      </w:pPr>
    </w:p>
    <w:p w14:paraId="24804D69" w14:textId="77777777" w:rsidR="004704E3" w:rsidRPr="00352B2C" w:rsidRDefault="004704E3" w:rsidP="00A06281">
      <w:pPr>
        <w:pStyle w:val="NormalWeb"/>
        <w:shd w:val="clear" w:color="auto" w:fill="FFFFFF"/>
        <w:spacing w:before="0" w:beforeAutospacing="0" w:after="0" w:afterAutospacing="0"/>
        <w:jc w:val="both"/>
        <w:rPr>
          <w:color w:val="333333"/>
          <w:sz w:val="22"/>
          <w:szCs w:val="22"/>
        </w:rPr>
      </w:pPr>
    </w:p>
    <w:p w14:paraId="6926780E" w14:textId="77777777" w:rsidR="00F96CF8" w:rsidRPr="00352B2C" w:rsidRDefault="00F96CF8">
      <w:pPr>
        <w:rPr>
          <w:rFonts w:ascii="Times New Roman" w:eastAsia="Times New Roman" w:hAnsi="Times New Roman"/>
          <w:color w:val="333333"/>
          <w:sz w:val="22"/>
          <w:szCs w:val="22"/>
        </w:rPr>
      </w:pPr>
      <w:r w:rsidRPr="00352B2C">
        <w:rPr>
          <w:color w:val="333333"/>
          <w:sz w:val="22"/>
          <w:szCs w:val="22"/>
        </w:rPr>
        <w:br w:type="page"/>
      </w:r>
    </w:p>
    <w:p w14:paraId="03D892CC" w14:textId="77777777" w:rsidR="00512E4B" w:rsidRPr="00352B2C" w:rsidRDefault="00512E4B" w:rsidP="00A06281">
      <w:pPr>
        <w:pStyle w:val="NormalWeb"/>
        <w:shd w:val="clear" w:color="auto" w:fill="FFFFFF"/>
        <w:spacing w:before="0" w:beforeAutospacing="0" w:after="0" w:afterAutospacing="0"/>
        <w:jc w:val="both"/>
        <w:rPr>
          <w:color w:val="333333"/>
          <w:sz w:val="22"/>
          <w:szCs w:val="22"/>
        </w:rPr>
      </w:pPr>
    </w:p>
    <w:p w14:paraId="26844A31" w14:textId="77777777" w:rsidR="00A06281" w:rsidRPr="00352B2C" w:rsidRDefault="004B64FC" w:rsidP="00A06281">
      <w:pPr>
        <w:jc w:val="center"/>
        <w:rPr>
          <w:rFonts w:ascii="Times New Roman" w:hAnsi="Times New Roman"/>
          <w:b/>
          <w:i/>
          <w:sz w:val="22"/>
          <w:szCs w:val="22"/>
        </w:rPr>
      </w:pPr>
      <w:r w:rsidRPr="00352B2C">
        <w:rPr>
          <w:rStyle w:val="Strong"/>
          <w:rFonts w:ascii="Times New Roman" w:hAnsi="Times New Roman"/>
          <w:b w:val="0"/>
          <w:i/>
          <w:sz w:val="22"/>
          <w:szCs w:val="22"/>
        </w:rPr>
        <w:t>Table 10</w:t>
      </w:r>
      <w:r w:rsidR="00A06281" w:rsidRPr="00352B2C">
        <w:rPr>
          <w:rStyle w:val="Strong"/>
          <w:rFonts w:ascii="Times New Roman" w:hAnsi="Times New Roman"/>
          <w:b w:val="0"/>
          <w:i/>
          <w:sz w:val="22"/>
          <w:szCs w:val="22"/>
        </w:rPr>
        <w:t>: Credit line IPARD-like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3854"/>
        <w:gridCol w:w="987"/>
        <w:gridCol w:w="1674"/>
        <w:gridCol w:w="1064"/>
      </w:tblGrid>
      <w:tr w:rsidR="00A06281" w:rsidRPr="00352B2C" w14:paraId="0BF15C40" w14:textId="77777777">
        <w:trPr>
          <w:jc w:val="center"/>
        </w:trPr>
        <w:tc>
          <w:tcPr>
            <w:tcW w:w="2093" w:type="dxa"/>
            <w:shd w:val="clear" w:color="auto" w:fill="A6A6A6"/>
          </w:tcPr>
          <w:p w14:paraId="3C1F087A"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Activity</w:t>
            </w:r>
          </w:p>
        </w:tc>
        <w:tc>
          <w:tcPr>
            <w:tcW w:w="4111" w:type="dxa"/>
            <w:shd w:val="clear" w:color="auto" w:fill="A6A6A6"/>
          </w:tcPr>
          <w:p w14:paraId="0D94FF86"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Fund credit</w:t>
            </w:r>
          </w:p>
          <w:p w14:paraId="281B6AEF"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IDF, EUR</w:t>
            </w:r>
          </w:p>
        </w:tc>
        <w:tc>
          <w:tcPr>
            <w:tcW w:w="992" w:type="dxa"/>
            <w:shd w:val="clear" w:color="auto" w:fill="A6A6A6"/>
          </w:tcPr>
          <w:p w14:paraId="3EE20F97"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Grace period</w:t>
            </w:r>
          </w:p>
        </w:tc>
        <w:tc>
          <w:tcPr>
            <w:tcW w:w="1701" w:type="dxa"/>
            <w:shd w:val="clear" w:color="auto" w:fill="A6A6A6"/>
          </w:tcPr>
          <w:p w14:paraId="017CF99D"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Repayment (excluded grace period)</w:t>
            </w:r>
          </w:p>
        </w:tc>
        <w:tc>
          <w:tcPr>
            <w:tcW w:w="951" w:type="dxa"/>
            <w:shd w:val="clear" w:color="auto" w:fill="A6A6A6"/>
          </w:tcPr>
          <w:p w14:paraId="3280A2C6"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Interest rate</w:t>
            </w:r>
          </w:p>
        </w:tc>
      </w:tr>
      <w:tr w:rsidR="00A06281" w:rsidRPr="00352B2C" w14:paraId="7BA97539" w14:textId="77777777">
        <w:trPr>
          <w:jc w:val="center"/>
        </w:trPr>
        <w:tc>
          <w:tcPr>
            <w:tcW w:w="2093" w:type="dxa"/>
            <w:vMerge w:val="restart"/>
            <w:shd w:val="clear" w:color="auto" w:fill="auto"/>
          </w:tcPr>
          <w:p w14:paraId="456CCBD1" w14:textId="77777777" w:rsidR="00A06281" w:rsidRPr="00352B2C" w:rsidRDefault="00A06281" w:rsidP="00A06281">
            <w:pPr>
              <w:pStyle w:val="Sadrzajtabele"/>
              <w:jc w:val="center"/>
              <w:rPr>
                <w:rStyle w:val="Strong"/>
                <w:rFonts w:cs="Times New Roman"/>
                <w:color w:val="333333"/>
                <w:sz w:val="22"/>
                <w:lang w:val="en-GB"/>
              </w:rPr>
            </w:pPr>
            <w:r w:rsidRPr="00352B2C">
              <w:rPr>
                <w:rStyle w:val="Strong"/>
                <w:rFonts w:cs="Times New Roman"/>
                <w:color w:val="333333"/>
                <w:sz w:val="22"/>
                <w:lang w:val="en-GB"/>
              </w:rPr>
              <w:t xml:space="preserve">Programme supporting development of Agriculture </w:t>
            </w:r>
            <w:r w:rsidRPr="00352B2C" w:rsidDel="00442941">
              <w:rPr>
                <w:rStyle w:val="Strong"/>
                <w:rFonts w:cs="Times New Roman"/>
                <w:color w:val="333333"/>
                <w:sz w:val="22"/>
                <w:lang w:val="en-GB"/>
              </w:rPr>
              <w:t>and food production</w:t>
            </w:r>
            <w:r w:rsidRPr="00352B2C">
              <w:rPr>
                <w:rStyle w:val="Strong"/>
                <w:rFonts w:cs="Times New Roman"/>
                <w:color w:val="333333"/>
                <w:sz w:val="22"/>
                <w:lang w:val="en-GB"/>
              </w:rPr>
              <w:t>– IPARD like 2015</w:t>
            </w:r>
          </w:p>
          <w:p w14:paraId="79D3FAD5" w14:textId="77777777" w:rsidR="00A06281" w:rsidRPr="00352B2C" w:rsidRDefault="00A06281" w:rsidP="00A06281">
            <w:pPr>
              <w:pStyle w:val="Sadrzajtabele"/>
              <w:jc w:val="center"/>
              <w:rPr>
                <w:rStyle w:val="Strong"/>
                <w:rFonts w:cs="Times New Roman"/>
                <w:color w:val="333333"/>
                <w:sz w:val="22"/>
                <w:lang w:val="en-GB"/>
              </w:rPr>
            </w:pPr>
          </w:p>
        </w:tc>
        <w:tc>
          <w:tcPr>
            <w:tcW w:w="4111" w:type="dxa"/>
            <w:shd w:val="clear" w:color="auto" w:fill="auto"/>
          </w:tcPr>
          <w:p w14:paraId="544AC719" w14:textId="77777777" w:rsidR="00A06281" w:rsidRPr="00352B2C" w:rsidRDefault="00A06281" w:rsidP="00A06281">
            <w:pPr>
              <w:pStyle w:val="Sadrzajtabele"/>
              <w:ind w:left="0" w:right="-18"/>
              <w:jc w:val="center"/>
              <w:rPr>
                <w:rFonts w:cs="Times New Roman"/>
                <w:sz w:val="22"/>
                <w:lang w:val="en-GB"/>
              </w:rPr>
            </w:pPr>
            <w:r w:rsidRPr="00352B2C">
              <w:rPr>
                <w:rFonts w:cs="Times New Roman"/>
                <w:sz w:val="22"/>
                <w:lang w:val="en-GB"/>
              </w:rPr>
              <w:t xml:space="preserve">Up to </w:t>
            </w:r>
            <w:r w:rsidRPr="00352B2C" w:rsidDel="00604748">
              <w:rPr>
                <w:rFonts w:cs="Times New Roman"/>
                <w:sz w:val="22"/>
                <w:lang w:val="en-GB"/>
              </w:rPr>
              <w:t>10</w:t>
            </w:r>
            <w:r w:rsidRPr="00352B2C">
              <w:rPr>
                <w:rFonts w:cs="Times New Roman"/>
                <w:sz w:val="22"/>
                <w:lang w:val="en-GB"/>
              </w:rPr>
              <w:t>0</w:t>
            </w:r>
            <w:r w:rsidRPr="00352B2C" w:rsidDel="00604748">
              <w:rPr>
                <w:rFonts w:cs="Times New Roman"/>
                <w:sz w:val="22"/>
                <w:lang w:val="en-GB"/>
              </w:rPr>
              <w:t>,000</w:t>
            </w:r>
          </w:p>
          <w:p w14:paraId="53C4DE86" w14:textId="77777777" w:rsidR="00A06281" w:rsidRPr="00352B2C" w:rsidRDefault="00A06281" w:rsidP="00A06281">
            <w:pPr>
              <w:ind w:right="-18"/>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(micro, small and medium enterprises, which are engaged in agricultural activity)</w:t>
            </w:r>
          </w:p>
          <w:p w14:paraId="4299AFB8" w14:textId="77777777" w:rsidR="00A06281" w:rsidRPr="00352B2C" w:rsidRDefault="00A06281" w:rsidP="00A06281">
            <w:pPr>
              <w:ind w:right="-18"/>
              <w:jc w:val="center"/>
              <w:rPr>
                <w:rFonts w:ascii="Times New Roman" w:eastAsia="Times New Roman" w:hAnsi="Times New Roman"/>
                <w:bCs/>
                <w:iCs/>
                <w:sz w:val="22"/>
                <w:szCs w:val="22"/>
                <w:lang w:eastAsia="sl-SI"/>
              </w:rPr>
            </w:pPr>
          </w:p>
        </w:tc>
        <w:tc>
          <w:tcPr>
            <w:tcW w:w="992" w:type="dxa"/>
            <w:shd w:val="clear" w:color="auto" w:fill="auto"/>
          </w:tcPr>
          <w:p w14:paraId="1CF6F50C" w14:textId="77777777" w:rsidR="00A06281" w:rsidRPr="00352B2C" w:rsidRDefault="004B64FC" w:rsidP="003B2758">
            <w:pPr>
              <w:pStyle w:val="Sadrzajtabele"/>
              <w:ind w:left="0"/>
              <w:jc w:val="center"/>
              <w:rPr>
                <w:rStyle w:val="Strong"/>
                <w:rFonts w:eastAsia="MS Mincho" w:cs="Times New Roman"/>
                <w:b w:val="0"/>
                <w:bCs w:val="0"/>
                <w:iCs w:val="0"/>
                <w:color w:val="333333"/>
                <w:sz w:val="22"/>
                <w:lang w:val="en-GB" w:eastAsia="en-US"/>
              </w:rPr>
            </w:pPr>
            <w:r w:rsidRPr="00352B2C">
              <w:rPr>
                <w:rStyle w:val="Strong"/>
                <w:rFonts w:cs="Times New Roman"/>
                <w:b w:val="0"/>
                <w:color w:val="333333"/>
                <w:sz w:val="22"/>
                <w:lang w:val="en-GB"/>
              </w:rPr>
              <w:t>To 4</w:t>
            </w:r>
            <w:r w:rsidR="00A06281" w:rsidRPr="00352B2C">
              <w:rPr>
                <w:rStyle w:val="Strong"/>
                <w:rFonts w:cs="Times New Roman"/>
                <w:b w:val="0"/>
                <w:color w:val="333333"/>
                <w:sz w:val="22"/>
                <w:lang w:val="en-GB"/>
              </w:rPr>
              <w:t xml:space="preserve"> year</w:t>
            </w:r>
          </w:p>
        </w:tc>
        <w:tc>
          <w:tcPr>
            <w:tcW w:w="1701" w:type="dxa"/>
            <w:shd w:val="clear" w:color="auto" w:fill="auto"/>
          </w:tcPr>
          <w:p w14:paraId="4923809C" w14:textId="77777777" w:rsidR="00A06281" w:rsidRPr="00352B2C" w:rsidRDefault="00A06281" w:rsidP="00A06281">
            <w:pPr>
              <w:pStyle w:val="Sadrzajtabele"/>
              <w:ind w:left="0"/>
              <w:jc w:val="center"/>
              <w:rPr>
                <w:rStyle w:val="Strong"/>
                <w:rFonts w:eastAsia="MS Mincho" w:cs="Times New Roman"/>
                <w:b w:val="0"/>
                <w:bCs w:val="0"/>
                <w:iCs w:val="0"/>
                <w:color w:val="333333"/>
                <w:sz w:val="22"/>
                <w:lang w:val="en-GB" w:eastAsia="en-US"/>
              </w:rPr>
            </w:pPr>
            <w:r w:rsidRPr="00352B2C">
              <w:rPr>
                <w:rStyle w:val="Strong"/>
                <w:rFonts w:cs="Times New Roman"/>
                <w:b w:val="0"/>
                <w:color w:val="333333"/>
                <w:sz w:val="22"/>
                <w:lang w:val="en-GB"/>
              </w:rPr>
              <w:t>To 8 year</w:t>
            </w:r>
          </w:p>
        </w:tc>
        <w:tc>
          <w:tcPr>
            <w:tcW w:w="951" w:type="dxa"/>
            <w:shd w:val="clear" w:color="auto" w:fill="auto"/>
          </w:tcPr>
          <w:p w14:paraId="7209C3CD" w14:textId="77777777" w:rsidR="00A06281" w:rsidRPr="00352B2C" w:rsidRDefault="004B64FC" w:rsidP="00A06281">
            <w:pPr>
              <w:pStyle w:val="Sadrzajtabele"/>
              <w:ind w:left="0"/>
              <w:jc w:val="center"/>
              <w:rPr>
                <w:rStyle w:val="Strong"/>
                <w:rFonts w:eastAsia="MS Mincho" w:cs="Times New Roman"/>
                <w:b w:val="0"/>
                <w:bCs w:val="0"/>
                <w:iCs w:val="0"/>
                <w:color w:val="333333"/>
                <w:sz w:val="22"/>
                <w:lang w:val="en-GB" w:eastAsia="en-US"/>
              </w:rPr>
            </w:pPr>
            <w:r w:rsidRPr="00352B2C">
              <w:rPr>
                <w:rStyle w:val="Strong"/>
                <w:rFonts w:cs="Times New Roman"/>
                <w:b w:val="0"/>
                <w:color w:val="333333"/>
                <w:sz w:val="22"/>
                <w:lang w:val="en-GB"/>
              </w:rPr>
              <w:t>3</w:t>
            </w:r>
            <w:r w:rsidR="001741A8" w:rsidRPr="00352B2C">
              <w:rPr>
                <w:rStyle w:val="Strong"/>
                <w:rFonts w:cs="Times New Roman"/>
                <w:b w:val="0"/>
                <w:color w:val="333333"/>
                <w:sz w:val="22"/>
                <w:lang w:val="en-GB"/>
              </w:rPr>
              <w:t>.</w:t>
            </w:r>
            <w:r w:rsidR="00A06281" w:rsidRPr="00352B2C">
              <w:rPr>
                <w:rStyle w:val="Strong"/>
                <w:rFonts w:cs="Times New Roman"/>
                <w:b w:val="0"/>
                <w:color w:val="333333"/>
                <w:sz w:val="22"/>
                <w:lang w:val="en-GB"/>
              </w:rPr>
              <w:t>5%</w:t>
            </w:r>
          </w:p>
        </w:tc>
      </w:tr>
      <w:tr w:rsidR="00A06281" w:rsidRPr="00352B2C" w14:paraId="1BA1AAF6" w14:textId="77777777">
        <w:trPr>
          <w:jc w:val="center"/>
        </w:trPr>
        <w:tc>
          <w:tcPr>
            <w:tcW w:w="2093" w:type="dxa"/>
            <w:vMerge/>
            <w:shd w:val="clear" w:color="auto" w:fill="auto"/>
          </w:tcPr>
          <w:p w14:paraId="2F02FF53" w14:textId="77777777" w:rsidR="00A06281" w:rsidRPr="00352B2C" w:rsidRDefault="00A06281" w:rsidP="00A06281">
            <w:pPr>
              <w:jc w:val="center"/>
              <w:rPr>
                <w:rStyle w:val="Strong"/>
                <w:rFonts w:ascii="Times New Roman" w:hAnsi="Times New Roman"/>
                <w:color w:val="333333"/>
                <w:sz w:val="22"/>
                <w:szCs w:val="22"/>
              </w:rPr>
            </w:pPr>
          </w:p>
        </w:tc>
        <w:tc>
          <w:tcPr>
            <w:tcW w:w="4111" w:type="dxa"/>
            <w:shd w:val="clear" w:color="auto" w:fill="auto"/>
          </w:tcPr>
          <w:p w14:paraId="2109D11F" w14:textId="77777777" w:rsidR="00A06281" w:rsidRPr="00352B2C" w:rsidRDefault="00A06281" w:rsidP="00A06281">
            <w:pPr>
              <w:pStyle w:val="Sadrzajtabele"/>
              <w:ind w:left="0" w:right="-18"/>
              <w:jc w:val="center"/>
              <w:rPr>
                <w:rFonts w:cs="Times New Roman"/>
                <w:sz w:val="22"/>
                <w:lang w:val="en-GB"/>
              </w:rPr>
            </w:pPr>
            <w:r w:rsidRPr="00352B2C">
              <w:rPr>
                <w:rFonts w:cs="Times New Roman"/>
                <w:sz w:val="22"/>
                <w:lang w:val="en-GB"/>
              </w:rPr>
              <w:t>Up to 80,000</w:t>
            </w:r>
          </w:p>
          <w:p w14:paraId="10A84E0F" w14:textId="77777777" w:rsidR="00A06281" w:rsidRPr="00352B2C" w:rsidRDefault="00A06281" w:rsidP="00A06281">
            <w:pPr>
              <w:pStyle w:val="Sadrzajtabele"/>
              <w:ind w:left="0" w:right="-18"/>
              <w:jc w:val="center"/>
              <w:rPr>
                <w:rFonts w:cs="Times New Roman"/>
                <w:sz w:val="22"/>
                <w:lang w:val="en-GB"/>
              </w:rPr>
            </w:pPr>
            <w:r w:rsidRPr="00352B2C">
              <w:rPr>
                <w:rFonts w:cs="Times New Roman"/>
                <w:sz w:val="22"/>
                <w:lang w:val="en-GB"/>
              </w:rPr>
              <w:t>Registered agricultural producers-in accordance with definition of registered agricultural producers from Operational Manual IPARD like project</w:t>
            </w:r>
          </w:p>
        </w:tc>
        <w:tc>
          <w:tcPr>
            <w:tcW w:w="992" w:type="dxa"/>
            <w:shd w:val="clear" w:color="auto" w:fill="auto"/>
          </w:tcPr>
          <w:p w14:paraId="23C746FB" w14:textId="77777777" w:rsidR="00A06281" w:rsidRPr="00352B2C" w:rsidRDefault="004B64FC" w:rsidP="00A06281">
            <w:pPr>
              <w:pStyle w:val="Sadrzajtabele"/>
              <w:jc w:val="center"/>
              <w:rPr>
                <w:rStyle w:val="Strong"/>
                <w:rFonts w:cs="Times New Roman"/>
                <w:b w:val="0"/>
                <w:color w:val="333333"/>
                <w:sz w:val="22"/>
                <w:lang w:val="en-GB"/>
              </w:rPr>
            </w:pPr>
            <w:r w:rsidRPr="00352B2C">
              <w:rPr>
                <w:rStyle w:val="Strong"/>
                <w:rFonts w:cs="Times New Roman"/>
                <w:b w:val="0"/>
                <w:color w:val="333333"/>
                <w:sz w:val="22"/>
                <w:lang w:val="en-GB"/>
              </w:rPr>
              <w:t>To 4</w:t>
            </w:r>
            <w:r w:rsidR="00A06281" w:rsidRPr="00352B2C">
              <w:rPr>
                <w:rStyle w:val="Strong"/>
                <w:rFonts w:cs="Times New Roman"/>
                <w:b w:val="0"/>
                <w:color w:val="333333"/>
                <w:sz w:val="22"/>
                <w:lang w:val="en-GB"/>
              </w:rPr>
              <w:t xml:space="preserve"> year</w:t>
            </w:r>
          </w:p>
        </w:tc>
        <w:tc>
          <w:tcPr>
            <w:tcW w:w="1701" w:type="dxa"/>
            <w:shd w:val="clear" w:color="auto" w:fill="auto"/>
          </w:tcPr>
          <w:p w14:paraId="2EFAC122" w14:textId="77777777" w:rsidR="00A06281" w:rsidRPr="00352B2C" w:rsidRDefault="00A06281" w:rsidP="00A06281">
            <w:pPr>
              <w:pStyle w:val="Sadrzajtabele"/>
              <w:jc w:val="center"/>
              <w:rPr>
                <w:rStyle w:val="Strong"/>
                <w:rFonts w:cs="Times New Roman"/>
                <w:b w:val="0"/>
                <w:color w:val="333333"/>
                <w:sz w:val="22"/>
                <w:lang w:val="en-GB"/>
              </w:rPr>
            </w:pPr>
            <w:r w:rsidRPr="00352B2C">
              <w:rPr>
                <w:rStyle w:val="Strong"/>
                <w:rFonts w:cs="Times New Roman"/>
                <w:b w:val="0"/>
                <w:color w:val="333333"/>
                <w:sz w:val="22"/>
                <w:lang w:val="en-GB"/>
              </w:rPr>
              <w:t>To 8 year</w:t>
            </w:r>
          </w:p>
        </w:tc>
        <w:tc>
          <w:tcPr>
            <w:tcW w:w="951" w:type="dxa"/>
            <w:shd w:val="clear" w:color="auto" w:fill="auto"/>
          </w:tcPr>
          <w:p w14:paraId="64D006CC" w14:textId="77777777" w:rsidR="00A06281" w:rsidRPr="00352B2C" w:rsidRDefault="004B64FC" w:rsidP="00A06281">
            <w:pPr>
              <w:pStyle w:val="Sadrzajtabele"/>
              <w:ind w:left="0"/>
              <w:jc w:val="center"/>
              <w:rPr>
                <w:rStyle w:val="Strong"/>
                <w:rFonts w:cs="Times New Roman"/>
                <w:b w:val="0"/>
                <w:color w:val="333333"/>
                <w:sz w:val="22"/>
                <w:lang w:val="en-GB"/>
              </w:rPr>
            </w:pPr>
            <w:r w:rsidRPr="00352B2C">
              <w:rPr>
                <w:rStyle w:val="Strong"/>
                <w:rFonts w:cs="Times New Roman"/>
                <w:b w:val="0"/>
                <w:color w:val="333333"/>
                <w:sz w:val="22"/>
                <w:lang w:val="en-GB"/>
              </w:rPr>
              <w:t>3</w:t>
            </w:r>
            <w:r w:rsidR="001741A8" w:rsidRPr="00352B2C">
              <w:rPr>
                <w:rStyle w:val="Strong"/>
                <w:rFonts w:cs="Times New Roman"/>
                <w:b w:val="0"/>
                <w:color w:val="333333"/>
                <w:sz w:val="22"/>
                <w:lang w:val="en-GB"/>
              </w:rPr>
              <w:t>.</w:t>
            </w:r>
            <w:r w:rsidR="00A06281" w:rsidRPr="00352B2C">
              <w:rPr>
                <w:rStyle w:val="Strong"/>
                <w:rFonts w:cs="Times New Roman"/>
                <w:b w:val="0"/>
                <w:color w:val="333333"/>
                <w:sz w:val="22"/>
                <w:lang w:val="en-GB"/>
              </w:rPr>
              <w:t>5%</w:t>
            </w:r>
          </w:p>
        </w:tc>
      </w:tr>
    </w:tbl>
    <w:p w14:paraId="24285398"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IDF; Financial support 2015</w:t>
      </w:r>
    </w:p>
    <w:p w14:paraId="3A1BB8D9" w14:textId="77777777" w:rsidR="00A06281" w:rsidRPr="00352B2C" w:rsidRDefault="00A06281" w:rsidP="00A06281">
      <w:pPr>
        <w:jc w:val="both"/>
        <w:rPr>
          <w:rFonts w:ascii="Times New Roman" w:hAnsi="Times New Roman"/>
          <w:sz w:val="22"/>
          <w:szCs w:val="22"/>
        </w:rPr>
      </w:pPr>
    </w:p>
    <w:p w14:paraId="548F336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IDF can directly finance up to 50% of the total investment. The amount of the loan intended for investment in working capital can be up to 20% of the total loan amount. As a collateral loan IDF will accept bills of exchange, mortgage, bank guarantees, </w:t>
      </w:r>
      <w:r w:rsidR="001741A8" w:rsidRPr="00352B2C">
        <w:rPr>
          <w:rFonts w:ascii="Times New Roman" w:hAnsi="Times New Roman"/>
          <w:sz w:val="22"/>
          <w:szCs w:val="22"/>
        </w:rPr>
        <w:t xml:space="preserve">and </w:t>
      </w:r>
      <w:r w:rsidRPr="00352B2C">
        <w:rPr>
          <w:rFonts w:ascii="Times New Roman" w:hAnsi="Times New Roman"/>
          <w:sz w:val="22"/>
          <w:szCs w:val="22"/>
        </w:rPr>
        <w:t>guarantees of local self-government units, the Government guarantee and other usual collaterals in the banking business in accordance with the policies of the collateral and the decisions of the competent authorities of the IDF.</w:t>
      </w:r>
    </w:p>
    <w:p w14:paraId="14B2BBD9" w14:textId="77777777" w:rsidR="00A06281" w:rsidRPr="00352B2C" w:rsidRDefault="00A06281" w:rsidP="00A06281">
      <w:pPr>
        <w:jc w:val="both"/>
        <w:rPr>
          <w:rFonts w:ascii="Times New Roman" w:hAnsi="Times New Roman"/>
          <w:sz w:val="22"/>
          <w:szCs w:val="22"/>
        </w:rPr>
      </w:pPr>
    </w:p>
    <w:p w14:paraId="27DD42B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Financing through commercial banks is characterized by high interest rates and </w:t>
      </w:r>
      <w:r w:rsidR="00352B2C" w:rsidRPr="00352B2C">
        <w:rPr>
          <w:rFonts w:ascii="Times New Roman" w:hAnsi="Times New Roman"/>
          <w:sz w:val="22"/>
          <w:szCs w:val="22"/>
        </w:rPr>
        <w:t>unfavourable</w:t>
      </w:r>
      <w:r w:rsidRPr="00352B2C">
        <w:rPr>
          <w:rFonts w:ascii="Times New Roman" w:hAnsi="Times New Roman"/>
          <w:sz w:val="22"/>
          <w:szCs w:val="22"/>
        </w:rPr>
        <w:t xml:space="preserve"> conditions for farmers. The level of collateral depends on the investment required: mortgages </w:t>
      </w:r>
      <w:r w:rsidR="0079759B" w:rsidRPr="00352B2C">
        <w:rPr>
          <w:rFonts w:ascii="Times New Roman" w:hAnsi="Times New Roman"/>
          <w:sz w:val="22"/>
          <w:szCs w:val="22"/>
        </w:rPr>
        <w:t>without burden</w:t>
      </w:r>
      <w:r w:rsidRPr="00352B2C">
        <w:rPr>
          <w:rFonts w:ascii="Times New Roman" w:hAnsi="Times New Roman"/>
          <w:sz w:val="22"/>
          <w:szCs w:val="22"/>
        </w:rPr>
        <w:t xml:space="preserve"> and constraints are acceptable under the bank conditions (the value of the mortgage must be at least 1.5 times higher than the amount of the loan). The additional collateral is possible (collateral other legal and natural persons, pledges...) depending on the assessment.</w:t>
      </w:r>
    </w:p>
    <w:p w14:paraId="6E55E409" w14:textId="77777777" w:rsidR="00A06281" w:rsidRPr="00352B2C" w:rsidRDefault="00A06281" w:rsidP="00A06281">
      <w:pPr>
        <w:jc w:val="both"/>
        <w:rPr>
          <w:rFonts w:ascii="Times New Roman" w:hAnsi="Times New Roman"/>
          <w:b/>
          <w:sz w:val="22"/>
          <w:szCs w:val="22"/>
        </w:rPr>
      </w:pPr>
    </w:p>
    <w:p w14:paraId="701A20E2"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Priority sectors for IPARD II support </w:t>
      </w:r>
    </w:p>
    <w:p w14:paraId="356C626E" w14:textId="77777777" w:rsidR="00A06281" w:rsidRPr="00352B2C" w:rsidRDefault="00A06281" w:rsidP="00A06281">
      <w:pPr>
        <w:jc w:val="both"/>
        <w:rPr>
          <w:rFonts w:ascii="Times New Roman" w:hAnsi="Times New Roman"/>
          <w:b/>
          <w:sz w:val="22"/>
          <w:szCs w:val="22"/>
        </w:rPr>
      </w:pPr>
    </w:p>
    <w:p w14:paraId="1A08F83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IPA Implementing Regulation No 447/2014 shows that the IPARD II program</w:t>
      </w:r>
      <w:r w:rsidR="009D52DA" w:rsidRPr="00352B2C">
        <w:rPr>
          <w:rFonts w:ascii="Times New Roman" w:hAnsi="Times New Roman"/>
          <w:sz w:val="22"/>
          <w:szCs w:val="22"/>
        </w:rPr>
        <w:t>me</w:t>
      </w:r>
      <w:r w:rsidRPr="00352B2C">
        <w:rPr>
          <w:rFonts w:ascii="Times New Roman" w:hAnsi="Times New Roman"/>
          <w:sz w:val="22"/>
          <w:szCs w:val="22"/>
        </w:rPr>
        <w:t xml:space="preserve"> should be based on an analysis of the current situation in rural areas and a deeper analysis of the key sectors of agriculture and food processing. Among other components, the IPARD II should include a description of the current situation by showing the differences, gaps and potential for development, as well as quantitative targets.</w:t>
      </w:r>
    </w:p>
    <w:p w14:paraId="65264EA8" w14:textId="77777777" w:rsidR="00A06281" w:rsidRPr="00352B2C" w:rsidRDefault="00A06281" w:rsidP="00A06281">
      <w:pPr>
        <w:jc w:val="both"/>
        <w:rPr>
          <w:rFonts w:ascii="Times New Roman" w:hAnsi="Times New Roman"/>
          <w:sz w:val="22"/>
          <w:szCs w:val="22"/>
        </w:rPr>
      </w:pPr>
    </w:p>
    <w:p w14:paraId="09A48197" w14:textId="77777777" w:rsidR="00A06281" w:rsidRPr="00352B2C" w:rsidRDefault="00C90D22" w:rsidP="00A06281">
      <w:pPr>
        <w:jc w:val="both"/>
        <w:rPr>
          <w:rFonts w:ascii="Times New Roman" w:hAnsi="Times New Roman"/>
          <w:sz w:val="22"/>
          <w:szCs w:val="22"/>
        </w:rPr>
      </w:pPr>
      <w:r w:rsidRPr="00352B2C">
        <w:rPr>
          <w:rFonts w:ascii="Times New Roman" w:hAnsi="Times New Roman"/>
          <w:sz w:val="22"/>
          <w:szCs w:val="22"/>
        </w:rPr>
        <w:t>Therefore,</w:t>
      </w:r>
      <w:r w:rsidR="00A06281" w:rsidRPr="00352B2C">
        <w:rPr>
          <w:rFonts w:ascii="Times New Roman" w:hAnsi="Times New Roman"/>
          <w:sz w:val="22"/>
          <w:szCs w:val="22"/>
        </w:rPr>
        <w:t xml:space="preserve"> the Ministry of Agriculture and Rural Development through MIDAS project updated the </w:t>
      </w:r>
      <w:r w:rsidR="0079759B" w:rsidRPr="00352B2C">
        <w:rPr>
          <w:rFonts w:ascii="Times New Roman" w:hAnsi="Times New Roman"/>
          <w:sz w:val="22"/>
          <w:szCs w:val="22"/>
        </w:rPr>
        <w:t>Sectoral</w:t>
      </w:r>
      <w:r w:rsidR="00A06281" w:rsidRPr="00352B2C">
        <w:rPr>
          <w:rFonts w:ascii="Times New Roman" w:hAnsi="Times New Roman"/>
          <w:sz w:val="22"/>
          <w:szCs w:val="22"/>
        </w:rPr>
        <w:t xml:space="preserve"> analysis for sectors of dairy, meat, fruit and vegetables, olives, viticulture and wine, as well as fisheries.</w:t>
      </w:r>
    </w:p>
    <w:p w14:paraId="070C2951" w14:textId="77777777" w:rsidR="00A06281" w:rsidRPr="00352B2C" w:rsidRDefault="00A06281" w:rsidP="00A06281">
      <w:pPr>
        <w:pStyle w:val="Heading3"/>
        <w:spacing w:line="240" w:lineRule="auto"/>
        <w:jc w:val="both"/>
        <w:rPr>
          <w:rFonts w:eastAsia="MS Mincho"/>
          <w:bCs w:val="0"/>
          <w:sz w:val="22"/>
          <w:szCs w:val="22"/>
        </w:rPr>
      </w:pPr>
      <w:bookmarkStart w:id="44" w:name="_Toc260911481"/>
      <w:bookmarkStart w:id="45" w:name="_Toc260911874"/>
      <w:bookmarkEnd w:id="44"/>
      <w:bookmarkEnd w:id="45"/>
    </w:p>
    <w:p w14:paraId="7899C963"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Livestock production</w:t>
      </w:r>
    </w:p>
    <w:p w14:paraId="3ECFC75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According to the agricultural Census of 2010, 66.9% or 32,675 agricultural holdings are engaged in livestock production. Farm structure is </w:t>
      </w:r>
      <w:r w:rsidR="00352B2C" w:rsidRPr="00352B2C">
        <w:rPr>
          <w:rFonts w:ascii="Times New Roman" w:hAnsi="Times New Roman"/>
          <w:sz w:val="22"/>
          <w:szCs w:val="22"/>
        </w:rPr>
        <w:t>unfavourable</w:t>
      </w:r>
      <w:r w:rsidRPr="00352B2C">
        <w:rPr>
          <w:rFonts w:ascii="Times New Roman" w:hAnsi="Times New Roman"/>
          <w:sz w:val="22"/>
          <w:szCs w:val="22"/>
        </w:rPr>
        <w:t xml:space="preserve"> since 82.93% of holdings involved in livestock production possess up to 5 livestock units, while the average number of animals per </w:t>
      </w:r>
      <w:r w:rsidR="00A46BC8" w:rsidRPr="00352B2C">
        <w:rPr>
          <w:rFonts w:ascii="Times New Roman" w:hAnsi="Times New Roman"/>
          <w:sz w:val="22"/>
          <w:szCs w:val="22"/>
        </w:rPr>
        <w:t>holding</w:t>
      </w:r>
      <w:r w:rsidRPr="00352B2C">
        <w:rPr>
          <w:rFonts w:ascii="Times New Roman" w:hAnsi="Times New Roman"/>
          <w:sz w:val="22"/>
          <w:szCs w:val="22"/>
        </w:rPr>
        <w:t xml:space="preserve"> is 3.3 cattle, 37.3 sheep’s and 9.8 goats.</w:t>
      </w:r>
    </w:p>
    <w:p w14:paraId="441E14B7" w14:textId="77777777" w:rsidR="004704E3" w:rsidRPr="00352B2C" w:rsidRDefault="004704E3" w:rsidP="00A06281">
      <w:pPr>
        <w:jc w:val="both"/>
        <w:rPr>
          <w:rFonts w:ascii="Times New Roman" w:hAnsi="Times New Roman"/>
          <w:sz w:val="22"/>
          <w:szCs w:val="22"/>
        </w:rPr>
      </w:pPr>
    </w:p>
    <w:p w14:paraId="510D835A" w14:textId="77777777" w:rsidR="004704E3" w:rsidRPr="00352B2C" w:rsidRDefault="004704E3" w:rsidP="00A06281">
      <w:pPr>
        <w:jc w:val="both"/>
        <w:rPr>
          <w:rFonts w:ascii="Times New Roman" w:hAnsi="Times New Roman"/>
          <w:sz w:val="22"/>
          <w:szCs w:val="22"/>
        </w:rPr>
      </w:pPr>
    </w:p>
    <w:p w14:paraId="0E74E97E" w14:textId="77777777" w:rsidR="004704E3" w:rsidRPr="00352B2C" w:rsidRDefault="004704E3" w:rsidP="00A06281">
      <w:pPr>
        <w:jc w:val="both"/>
        <w:rPr>
          <w:rFonts w:ascii="Times New Roman" w:hAnsi="Times New Roman"/>
          <w:sz w:val="22"/>
          <w:szCs w:val="22"/>
        </w:rPr>
      </w:pPr>
    </w:p>
    <w:p w14:paraId="362E396D" w14:textId="77777777" w:rsidR="004704E3" w:rsidRPr="00352B2C" w:rsidRDefault="004704E3" w:rsidP="00A06281">
      <w:pPr>
        <w:jc w:val="both"/>
        <w:rPr>
          <w:rFonts w:ascii="Times New Roman" w:hAnsi="Times New Roman"/>
          <w:sz w:val="22"/>
          <w:szCs w:val="22"/>
        </w:rPr>
      </w:pPr>
    </w:p>
    <w:p w14:paraId="265DDC59" w14:textId="77777777" w:rsidR="004704E3" w:rsidRPr="00352B2C" w:rsidRDefault="004704E3" w:rsidP="00A06281">
      <w:pPr>
        <w:jc w:val="both"/>
        <w:rPr>
          <w:rFonts w:ascii="Times New Roman" w:hAnsi="Times New Roman"/>
          <w:sz w:val="22"/>
          <w:szCs w:val="22"/>
        </w:rPr>
      </w:pPr>
    </w:p>
    <w:p w14:paraId="79DAFC53" w14:textId="77777777" w:rsidR="004704E3" w:rsidRPr="00352B2C" w:rsidRDefault="004704E3" w:rsidP="00A06281">
      <w:pPr>
        <w:jc w:val="both"/>
        <w:rPr>
          <w:rFonts w:ascii="Times New Roman" w:hAnsi="Times New Roman"/>
          <w:sz w:val="22"/>
          <w:szCs w:val="22"/>
        </w:rPr>
      </w:pPr>
    </w:p>
    <w:p w14:paraId="610EEC9E" w14:textId="77777777" w:rsidR="004704E3" w:rsidRPr="00352B2C" w:rsidRDefault="004704E3" w:rsidP="00A06281">
      <w:pPr>
        <w:jc w:val="both"/>
        <w:rPr>
          <w:rFonts w:ascii="Times New Roman" w:hAnsi="Times New Roman"/>
          <w:sz w:val="22"/>
          <w:szCs w:val="22"/>
        </w:rPr>
      </w:pPr>
    </w:p>
    <w:p w14:paraId="14985BF7" w14:textId="77777777" w:rsidR="004704E3" w:rsidRPr="00352B2C" w:rsidRDefault="004704E3" w:rsidP="00A06281">
      <w:pPr>
        <w:jc w:val="both"/>
        <w:rPr>
          <w:rFonts w:ascii="Times New Roman" w:hAnsi="Times New Roman"/>
          <w:sz w:val="22"/>
          <w:szCs w:val="22"/>
        </w:rPr>
      </w:pPr>
    </w:p>
    <w:p w14:paraId="340CE228" w14:textId="77777777" w:rsidR="00F96CF8" w:rsidRPr="00352B2C" w:rsidRDefault="00F96CF8">
      <w:pPr>
        <w:rPr>
          <w:rFonts w:ascii="Times New Roman" w:hAnsi="Times New Roman"/>
          <w:sz w:val="22"/>
          <w:szCs w:val="22"/>
        </w:rPr>
      </w:pPr>
      <w:r w:rsidRPr="00352B2C">
        <w:rPr>
          <w:rFonts w:ascii="Times New Roman" w:hAnsi="Times New Roman"/>
          <w:sz w:val="22"/>
          <w:szCs w:val="22"/>
        </w:rPr>
        <w:br w:type="page"/>
      </w:r>
    </w:p>
    <w:p w14:paraId="6D4CE0AF" w14:textId="77777777" w:rsidR="004704E3" w:rsidRPr="00352B2C" w:rsidRDefault="004704E3" w:rsidP="00A06281">
      <w:pPr>
        <w:jc w:val="both"/>
        <w:rPr>
          <w:rFonts w:ascii="Times New Roman" w:hAnsi="Times New Roman"/>
          <w:sz w:val="22"/>
          <w:szCs w:val="22"/>
        </w:rPr>
      </w:pPr>
    </w:p>
    <w:p w14:paraId="395496B5"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Graph 2: Total number of animals</w:t>
      </w:r>
    </w:p>
    <w:p w14:paraId="7D265E6A" w14:textId="77777777" w:rsidR="00A06281" w:rsidRPr="00352B2C" w:rsidRDefault="005A17B9" w:rsidP="00A06281">
      <w:pPr>
        <w:jc w:val="center"/>
        <w:rPr>
          <w:rFonts w:ascii="Times New Roman" w:hAnsi="Times New Roman"/>
          <w:i/>
          <w:sz w:val="22"/>
          <w:szCs w:val="22"/>
        </w:rPr>
      </w:pPr>
      <w:r w:rsidRPr="00352B2C">
        <w:rPr>
          <w:rFonts w:ascii="Times New Roman" w:hAnsi="Times New Roman"/>
          <w:b/>
          <w:caps/>
          <w:noProof/>
          <w:sz w:val="22"/>
          <w:szCs w:val="22"/>
          <w:lang w:val="en-US"/>
        </w:rPr>
        <w:drawing>
          <wp:inline distT="0" distB="0" distL="0" distR="0" wp14:anchorId="5949C02B" wp14:editId="7D5E254F">
            <wp:extent cx="4233773" cy="2372264"/>
            <wp:effectExtent l="19050" t="0" r="14377" b="8986"/>
            <wp:docPr id="2"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00FF58" w14:textId="77777777" w:rsidR="00A06281" w:rsidRPr="00352B2C" w:rsidRDefault="00A06281" w:rsidP="00A06281">
      <w:pPr>
        <w:pStyle w:val="Releasable"/>
        <w:rPr>
          <w:rFonts w:eastAsia="MS Mincho"/>
          <w:b w:val="0"/>
          <w:i/>
          <w:caps w:val="0"/>
          <w:noProof w:val="0"/>
          <w:sz w:val="22"/>
          <w:szCs w:val="22"/>
          <w:lang w:val="en-GB"/>
        </w:rPr>
      </w:pPr>
      <w:r w:rsidRPr="00352B2C">
        <w:rPr>
          <w:rFonts w:eastAsia="MS Mincho"/>
          <w:b w:val="0"/>
          <w:i/>
          <w:caps w:val="0"/>
          <w:noProof w:val="0"/>
          <w:sz w:val="22"/>
          <w:szCs w:val="22"/>
          <w:lang w:val="en-GB"/>
        </w:rPr>
        <w:t>Source:</w:t>
      </w:r>
      <w:r w:rsidRPr="00352B2C">
        <w:rPr>
          <w:i/>
          <w:noProof w:val="0"/>
          <w:sz w:val="22"/>
          <w:szCs w:val="22"/>
          <w:lang w:val="en-GB"/>
        </w:rPr>
        <w:t xml:space="preserve"> </w:t>
      </w:r>
      <w:r w:rsidRPr="00352B2C">
        <w:rPr>
          <w:rFonts w:eastAsia="MS Mincho"/>
          <w:b w:val="0"/>
          <w:i/>
          <w:caps w:val="0"/>
          <w:noProof w:val="0"/>
          <w:sz w:val="22"/>
          <w:szCs w:val="22"/>
          <w:lang w:val="en-GB"/>
        </w:rPr>
        <w:t>MONSTAT, Statistical Yearbook 2014</w:t>
      </w:r>
    </w:p>
    <w:p w14:paraId="7550B01A" w14:textId="77777777" w:rsidR="00A06281" w:rsidRPr="00352B2C" w:rsidRDefault="00A06281" w:rsidP="00A06281">
      <w:pPr>
        <w:jc w:val="both"/>
        <w:rPr>
          <w:rFonts w:ascii="Times New Roman" w:hAnsi="Times New Roman"/>
          <w:sz w:val="22"/>
          <w:szCs w:val="22"/>
        </w:rPr>
      </w:pPr>
    </w:p>
    <w:p w14:paraId="3380CD2F" w14:textId="77777777" w:rsidR="00A06281" w:rsidRPr="00352B2C" w:rsidRDefault="00A06281" w:rsidP="00A06281">
      <w:pPr>
        <w:rPr>
          <w:rFonts w:ascii="Times New Roman" w:hAnsi="Times New Roman"/>
          <w:b/>
          <w:sz w:val="22"/>
          <w:szCs w:val="22"/>
        </w:rPr>
      </w:pPr>
      <w:bookmarkStart w:id="46" w:name="_Toc386628521"/>
      <w:r w:rsidRPr="00352B2C">
        <w:rPr>
          <w:rFonts w:ascii="Times New Roman" w:hAnsi="Times New Roman"/>
          <w:b/>
          <w:sz w:val="22"/>
          <w:szCs w:val="22"/>
        </w:rPr>
        <w:t>Milk sector</w:t>
      </w:r>
    </w:p>
    <w:p w14:paraId="6F4C41BD"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According to the data from Livestock Selection Service, average milk yield per cow in a controlled population is 5,077 kg, while the estimate for the total population is around 2,500 kg per cow.</w:t>
      </w:r>
      <w:r w:rsidRPr="00352B2C">
        <w:rPr>
          <w:rStyle w:val="FootnoteReference"/>
          <w:rFonts w:ascii="Times New Roman" w:hAnsi="Times New Roman"/>
          <w:sz w:val="22"/>
          <w:szCs w:val="22"/>
        </w:rPr>
        <w:footnoteReference w:id="7"/>
      </w:r>
      <w:r w:rsidRPr="00352B2C">
        <w:rPr>
          <w:rFonts w:ascii="Times New Roman" w:hAnsi="Times New Roman"/>
          <w:sz w:val="22"/>
          <w:szCs w:val="22"/>
        </w:rPr>
        <w:t xml:space="preserve"> Such modest results are a consequence of inadequate nutrition, poor accommodation, poor technical equipment, as well as the problem with manure management. Directions for future support will focus on solving these problems.</w:t>
      </w:r>
    </w:p>
    <w:p w14:paraId="5B82DC4E" w14:textId="77777777" w:rsidR="00A06281" w:rsidRPr="00352B2C" w:rsidRDefault="00A06281" w:rsidP="00A06281">
      <w:pPr>
        <w:jc w:val="both"/>
        <w:rPr>
          <w:rFonts w:ascii="Times New Roman" w:hAnsi="Times New Roman"/>
          <w:sz w:val="22"/>
          <w:szCs w:val="22"/>
        </w:rPr>
      </w:pPr>
    </w:p>
    <w:p w14:paraId="464A84D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average annual production of milk in the last ten years is around 170 million </w:t>
      </w:r>
      <w:r w:rsidR="00352B2C" w:rsidRPr="00352B2C">
        <w:rPr>
          <w:rFonts w:ascii="Times New Roman" w:hAnsi="Times New Roman"/>
          <w:sz w:val="22"/>
          <w:szCs w:val="22"/>
        </w:rPr>
        <w:t>litres</w:t>
      </w:r>
      <w:r w:rsidRPr="00352B2C">
        <w:rPr>
          <w:rFonts w:ascii="Times New Roman" w:hAnsi="Times New Roman"/>
          <w:sz w:val="22"/>
          <w:szCs w:val="22"/>
        </w:rPr>
        <w:t xml:space="preserve">; of which 95% is cow's milk. Of the total milk produced, during 2013, an average of around 13% or 23.6 million </w:t>
      </w:r>
      <w:r w:rsidR="00352B2C" w:rsidRPr="00352B2C">
        <w:rPr>
          <w:rFonts w:ascii="Times New Roman" w:hAnsi="Times New Roman"/>
          <w:sz w:val="22"/>
          <w:szCs w:val="22"/>
        </w:rPr>
        <w:t>litres</w:t>
      </w:r>
      <w:r w:rsidRPr="00352B2C">
        <w:rPr>
          <w:rFonts w:ascii="Times New Roman" w:hAnsi="Times New Roman"/>
          <w:sz w:val="22"/>
          <w:szCs w:val="22"/>
        </w:rPr>
        <w:t xml:space="preserve"> was collected and processed in registered milk processing establishments. This data is showing that the sector has good potentials for further growth. One of the reasons for this low level of m</w:t>
      </w:r>
      <w:r w:rsidR="009E58E5" w:rsidRPr="00352B2C">
        <w:rPr>
          <w:rFonts w:ascii="Times New Roman" w:hAnsi="Times New Roman"/>
          <w:sz w:val="22"/>
          <w:szCs w:val="22"/>
        </w:rPr>
        <w:t>ilk collected is the dispersion</w:t>
      </w:r>
      <w:r w:rsidRPr="00352B2C">
        <w:rPr>
          <w:rFonts w:ascii="Times New Roman" w:hAnsi="Times New Roman"/>
          <w:sz w:val="22"/>
          <w:szCs w:val="22"/>
        </w:rPr>
        <w:t xml:space="preserve"> of farms and their modest size, which further burden the collection network.</w:t>
      </w:r>
      <w:bookmarkEnd w:id="46"/>
      <w:r w:rsidRPr="00352B2C">
        <w:rPr>
          <w:rFonts w:ascii="Times New Roman" w:hAnsi="Times New Roman"/>
          <w:sz w:val="22"/>
          <w:szCs w:val="22"/>
        </w:rPr>
        <w:t xml:space="preserve"> The remaining amount is used for feeding calves, or processed on </w:t>
      </w:r>
      <w:r w:rsidR="00A46BC8" w:rsidRPr="00352B2C">
        <w:rPr>
          <w:rFonts w:ascii="Times New Roman" w:hAnsi="Times New Roman"/>
          <w:sz w:val="22"/>
          <w:szCs w:val="22"/>
        </w:rPr>
        <w:t>holding</w:t>
      </w:r>
      <w:r w:rsidRPr="00352B2C">
        <w:rPr>
          <w:rFonts w:ascii="Times New Roman" w:hAnsi="Times New Roman"/>
          <w:sz w:val="22"/>
          <w:szCs w:val="22"/>
        </w:rPr>
        <w:t xml:space="preserve">s into various types of indigenous dairy products, such as various cheeses, </w:t>
      </w:r>
      <w:r w:rsidRPr="00352B2C">
        <w:rPr>
          <w:rFonts w:ascii="Times New Roman" w:hAnsi="Times New Roman"/>
          <w:i/>
          <w:sz w:val="22"/>
          <w:szCs w:val="22"/>
        </w:rPr>
        <w:t>skorup</w:t>
      </w:r>
      <w:r w:rsidRPr="00352B2C">
        <w:rPr>
          <w:rFonts w:ascii="Times New Roman" w:hAnsi="Times New Roman"/>
          <w:sz w:val="22"/>
          <w:szCs w:val="22"/>
        </w:rPr>
        <w:t xml:space="preserve"> and </w:t>
      </w:r>
      <w:r w:rsidRPr="00352B2C">
        <w:rPr>
          <w:rFonts w:ascii="Times New Roman" w:hAnsi="Times New Roman"/>
          <w:i/>
          <w:sz w:val="22"/>
          <w:szCs w:val="22"/>
        </w:rPr>
        <w:t>kajmak</w:t>
      </w:r>
      <w:r w:rsidRPr="00352B2C">
        <w:rPr>
          <w:rFonts w:ascii="Times New Roman" w:hAnsi="Times New Roman"/>
          <w:sz w:val="22"/>
          <w:szCs w:val="22"/>
        </w:rPr>
        <w:t xml:space="preserve"> and used for their own use or for sale. Products placed for sale, are subject of control of the Veterinary Administration and Sanitary health Inspection.</w:t>
      </w:r>
    </w:p>
    <w:p w14:paraId="33D7D4AC" w14:textId="77777777" w:rsidR="00A06281" w:rsidRPr="00352B2C" w:rsidRDefault="00A06281" w:rsidP="00A06281">
      <w:pPr>
        <w:jc w:val="both"/>
        <w:rPr>
          <w:rFonts w:ascii="Times New Roman" w:hAnsi="Times New Roman"/>
          <w:sz w:val="22"/>
          <w:szCs w:val="22"/>
        </w:rPr>
      </w:pPr>
    </w:p>
    <w:p w14:paraId="7A06A1C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main problems in the milk production/processing are related to the low quality of the raw milk, inadequate equipment for milk storage/processing, remoteness and dispersion of farms, small range of products, and food safety standards. </w:t>
      </w:r>
    </w:p>
    <w:p w14:paraId="6B791A38" w14:textId="77777777" w:rsidR="00A06281" w:rsidRPr="00352B2C" w:rsidRDefault="00A06281" w:rsidP="00A06281">
      <w:pPr>
        <w:tabs>
          <w:tab w:val="left" w:pos="1481"/>
        </w:tabs>
        <w:jc w:val="both"/>
        <w:rPr>
          <w:rFonts w:ascii="Times New Roman" w:hAnsi="Times New Roman"/>
          <w:sz w:val="22"/>
          <w:szCs w:val="22"/>
        </w:rPr>
      </w:pPr>
      <w:bookmarkStart w:id="47" w:name="_Toc386628522"/>
    </w:p>
    <w:p w14:paraId="1FEFC8C3" w14:textId="77777777" w:rsidR="00A06281" w:rsidRPr="00352B2C" w:rsidRDefault="00A06281" w:rsidP="00A06281">
      <w:pPr>
        <w:tabs>
          <w:tab w:val="left" w:pos="1481"/>
        </w:tabs>
        <w:jc w:val="both"/>
        <w:rPr>
          <w:rFonts w:ascii="Times New Roman" w:hAnsi="Times New Roman"/>
          <w:sz w:val="22"/>
          <w:szCs w:val="22"/>
        </w:rPr>
      </w:pPr>
      <w:r w:rsidRPr="00352B2C">
        <w:rPr>
          <w:rFonts w:ascii="Times New Roman" w:hAnsi="Times New Roman"/>
          <w:sz w:val="22"/>
          <w:szCs w:val="22"/>
        </w:rPr>
        <w:t>In order to solve the main problems in this sector support should be given in three directions:</w:t>
      </w:r>
    </w:p>
    <w:p w14:paraId="4CF5A267" w14:textId="77777777" w:rsidR="00A06281" w:rsidRPr="00352B2C" w:rsidRDefault="00A06281" w:rsidP="00A06281">
      <w:pPr>
        <w:tabs>
          <w:tab w:val="left" w:pos="1481"/>
        </w:tabs>
        <w:jc w:val="both"/>
        <w:rPr>
          <w:rFonts w:ascii="Times New Roman" w:hAnsi="Times New Roman"/>
          <w:sz w:val="22"/>
          <w:szCs w:val="22"/>
        </w:rPr>
      </w:pPr>
    </w:p>
    <w:p w14:paraId="066420CA" w14:textId="77777777" w:rsidR="00A06281" w:rsidRPr="00352B2C" w:rsidRDefault="00A06281" w:rsidP="00EE3CC3">
      <w:pPr>
        <w:pStyle w:val="ColorfulList-Accent11"/>
        <w:numPr>
          <w:ilvl w:val="0"/>
          <w:numId w:val="86"/>
        </w:numPr>
        <w:tabs>
          <w:tab w:val="left" w:pos="810"/>
        </w:tabs>
        <w:jc w:val="both"/>
        <w:rPr>
          <w:rFonts w:ascii="Times New Roman" w:hAnsi="Times New Roman"/>
          <w:sz w:val="22"/>
          <w:szCs w:val="22"/>
        </w:rPr>
      </w:pPr>
      <w:r w:rsidRPr="00352B2C">
        <w:rPr>
          <w:rFonts w:ascii="Times New Roman" w:hAnsi="Times New Roman"/>
          <w:sz w:val="22"/>
          <w:szCs w:val="22"/>
        </w:rPr>
        <w:t xml:space="preserve">Expansion and strengthening of milk networks, </w:t>
      </w:r>
    </w:p>
    <w:p w14:paraId="4A4A90EA" w14:textId="77777777" w:rsidR="00A06281" w:rsidRPr="00352B2C" w:rsidRDefault="00A06281" w:rsidP="00EE3CC3">
      <w:pPr>
        <w:pStyle w:val="ColorfulList-Accent11"/>
        <w:numPr>
          <w:ilvl w:val="0"/>
          <w:numId w:val="86"/>
        </w:numPr>
        <w:tabs>
          <w:tab w:val="left" w:pos="810"/>
        </w:tabs>
        <w:jc w:val="both"/>
        <w:rPr>
          <w:rFonts w:ascii="Times New Roman" w:hAnsi="Times New Roman"/>
          <w:sz w:val="22"/>
          <w:szCs w:val="22"/>
        </w:rPr>
      </w:pPr>
      <w:r w:rsidRPr="00352B2C">
        <w:rPr>
          <w:rFonts w:ascii="Times New Roman" w:hAnsi="Times New Roman"/>
          <w:sz w:val="22"/>
          <w:szCs w:val="22"/>
        </w:rPr>
        <w:t xml:space="preserve">Expanding the range of products, especially the affirmation of cheese and </w:t>
      </w:r>
    </w:p>
    <w:p w14:paraId="29A64F4E" w14:textId="77777777" w:rsidR="00A06281" w:rsidRPr="00352B2C" w:rsidRDefault="00A06281" w:rsidP="00EE3CC3">
      <w:pPr>
        <w:pStyle w:val="ColorfulList-Accent11"/>
        <w:numPr>
          <w:ilvl w:val="0"/>
          <w:numId w:val="86"/>
        </w:numPr>
        <w:tabs>
          <w:tab w:val="left" w:pos="810"/>
        </w:tabs>
        <w:jc w:val="both"/>
        <w:rPr>
          <w:rFonts w:ascii="Times New Roman" w:hAnsi="Times New Roman"/>
          <w:sz w:val="22"/>
          <w:szCs w:val="22"/>
        </w:rPr>
      </w:pPr>
      <w:r w:rsidRPr="00352B2C">
        <w:rPr>
          <w:rFonts w:ascii="Times New Roman" w:hAnsi="Times New Roman"/>
          <w:sz w:val="22"/>
          <w:szCs w:val="22"/>
        </w:rPr>
        <w:t>Improving the quality and safety of products, in order to achieve EU standards.</w:t>
      </w:r>
    </w:p>
    <w:bookmarkEnd w:id="47"/>
    <w:p w14:paraId="6C3D2532" w14:textId="77777777" w:rsidR="00A06281" w:rsidRPr="00352B2C" w:rsidRDefault="00A06281" w:rsidP="00A06281">
      <w:pPr>
        <w:rPr>
          <w:rFonts w:ascii="Times New Roman" w:hAnsi="Times New Roman"/>
          <w:sz w:val="22"/>
          <w:szCs w:val="22"/>
        </w:rPr>
      </w:pPr>
    </w:p>
    <w:p w14:paraId="00C8E268" w14:textId="77777777" w:rsidR="00A06281" w:rsidRPr="00352B2C" w:rsidRDefault="00A06281" w:rsidP="00A06281">
      <w:pPr>
        <w:rPr>
          <w:rFonts w:ascii="Times New Roman" w:hAnsi="Times New Roman"/>
          <w:b/>
          <w:bCs/>
          <w:sz w:val="22"/>
          <w:szCs w:val="22"/>
        </w:rPr>
      </w:pPr>
      <w:bookmarkStart w:id="48" w:name="_Toc386628523"/>
      <w:r w:rsidRPr="00352B2C">
        <w:rPr>
          <w:rFonts w:ascii="Times New Roman" w:hAnsi="Times New Roman"/>
          <w:b/>
          <w:sz w:val="22"/>
          <w:szCs w:val="22"/>
        </w:rPr>
        <w:t>Meat sector</w:t>
      </w:r>
      <w:bookmarkEnd w:id="48"/>
    </w:p>
    <w:p w14:paraId="35A2715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total domestic meat production is about 17,110 tons, which covers only 36% of total meat consumption in the country. </w:t>
      </w:r>
    </w:p>
    <w:p w14:paraId="33E31456" w14:textId="77777777" w:rsidR="00F96CF8" w:rsidRPr="00352B2C" w:rsidRDefault="00F96CF8" w:rsidP="00A06281">
      <w:pPr>
        <w:jc w:val="both"/>
        <w:rPr>
          <w:rFonts w:ascii="Times New Roman" w:hAnsi="Times New Roman"/>
          <w:sz w:val="22"/>
          <w:szCs w:val="22"/>
        </w:rPr>
      </w:pPr>
    </w:p>
    <w:p w14:paraId="2990049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Approximately 60% of meat produced in Montenegro comes from ruminants, which are predominantly grown in semi-intensive production systems, while pig production is not developed enough.</w:t>
      </w:r>
    </w:p>
    <w:p w14:paraId="150D6E3A" w14:textId="77777777" w:rsidR="00F96CF8" w:rsidRPr="00352B2C" w:rsidRDefault="00F96CF8">
      <w:pPr>
        <w:rPr>
          <w:rFonts w:ascii="Times New Roman" w:hAnsi="Times New Roman"/>
          <w:sz w:val="22"/>
          <w:szCs w:val="22"/>
        </w:rPr>
      </w:pPr>
      <w:r w:rsidRPr="00352B2C">
        <w:rPr>
          <w:rFonts w:ascii="Times New Roman" w:hAnsi="Times New Roman"/>
          <w:sz w:val="22"/>
          <w:szCs w:val="22"/>
        </w:rPr>
        <w:br w:type="page"/>
      </w:r>
    </w:p>
    <w:p w14:paraId="3F4A5839" w14:textId="77777777" w:rsidR="00A06281" w:rsidRPr="00352B2C" w:rsidRDefault="00A06281" w:rsidP="00A06281">
      <w:pPr>
        <w:jc w:val="both"/>
        <w:rPr>
          <w:rFonts w:ascii="Times New Roman" w:hAnsi="Times New Roman"/>
          <w:sz w:val="22"/>
          <w:szCs w:val="22"/>
        </w:rPr>
      </w:pPr>
    </w:p>
    <w:p w14:paraId="2227628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poultry sector recorded a positive growth trend, while production of eggs takes place in conventional cages with a production of about 75 million eggs per year. Better production results in this sector can be achieved if there is a continuous production of animal feed, animal housing that meets the standards of animal welfare and the use of specialized breeds for fattening. In order to reduce the harmful impacts on the environment it is necessary to solve the problem of manure disposal.</w:t>
      </w:r>
    </w:p>
    <w:p w14:paraId="5BFC2E2F" w14:textId="77777777" w:rsidR="00A06281" w:rsidRPr="00352B2C" w:rsidRDefault="00A06281" w:rsidP="00A06281">
      <w:pPr>
        <w:jc w:val="both"/>
        <w:rPr>
          <w:rFonts w:ascii="Times New Roman" w:hAnsi="Times New Roman"/>
          <w:sz w:val="22"/>
          <w:szCs w:val="22"/>
        </w:rPr>
      </w:pPr>
    </w:p>
    <w:p w14:paraId="7484AA0C"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Graph 3: Production of meat in Montenegro (tons)</w:t>
      </w:r>
    </w:p>
    <w:p w14:paraId="207C7A8F" w14:textId="77777777" w:rsidR="00A06281" w:rsidRPr="00352B2C" w:rsidRDefault="005A17B9" w:rsidP="00A06281">
      <w:pPr>
        <w:jc w:val="center"/>
        <w:rPr>
          <w:rFonts w:ascii="Times New Roman" w:hAnsi="Times New Roman"/>
          <w:i/>
          <w:sz w:val="22"/>
          <w:szCs w:val="22"/>
        </w:rPr>
      </w:pPr>
      <w:r w:rsidRPr="00352B2C">
        <w:rPr>
          <w:rFonts w:ascii="Times New Roman" w:hAnsi="Times New Roman"/>
          <w:noProof/>
          <w:sz w:val="22"/>
          <w:szCs w:val="22"/>
          <w:lang w:val="en-US"/>
        </w:rPr>
        <w:drawing>
          <wp:inline distT="0" distB="0" distL="0" distR="0" wp14:anchorId="1FCA32ED" wp14:editId="2B105EE1">
            <wp:extent cx="3524885" cy="1878330"/>
            <wp:effectExtent l="0" t="0" r="31115" b="2667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2767E83" w14:textId="77777777" w:rsidR="00A06281" w:rsidRPr="00352B2C" w:rsidRDefault="00A06281" w:rsidP="00A06281">
      <w:pPr>
        <w:jc w:val="center"/>
        <w:rPr>
          <w:rFonts w:ascii="Times New Roman" w:hAnsi="Times New Roman"/>
          <w:i/>
          <w:sz w:val="22"/>
          <w:szCs w:val="22"/>
          <w:lang w:bidi="en-US"/>
        </w:rPr>
      </w:pPr>
      <w:bookmarkStart w:id="49" w:name="_Toc386628524"/>
      <w:r w:rsidRPr="00352B2C">
        <w:rPr>
          <w:rFonts w:ascii="Times New Roman" w:hAnsi="Times New Roman"/>
          <w:i/>
          <w:sz w:val="22"/>
          <w:szCs w:val="22"/>
        </w:rPr>
        <w:t>Source: Sectoral analysis of meat production 2014</w:t>
      </w:r>
      <w:bookmarkEnd w:id="49"/>
    </w:p>
    <w:p w14:paraId="76E05B20" w14:textId="77777777" w:rsidR="00A06281" w:rsidRPr="00352B2C" w:rsidRDefault="00A06281" w:rsidP="00A06281">
      <w:pPr>
        <w:jc w:val="both"/>
        <w:rPr>
          <w:rFonts w:ascii="Times New Roman" w:hAnsi="Times New Roman"/>
          <w:sz w:val="22"/>
          <w:szCs w:val="22"/>
        </w:rPr>
      </w:pPr>
    </w:p>
    <w:p w14:paraId="1814DE4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Montenegro, there are currently about 320 agro-industrial enterprises, of which about 20% are working in the meat industry. Over the past few years, MARD has started providing financial support to Montenegrin companies to introduce HACCP (food safety is an important issue in Montenegro agri-food companies).</w:t>
      </w:r>
    </w:p>
    <w:p w14:paraId="73A002D0" w14:textId="77777777" w:rsidR="00A06281" w:rsidRPr="00352B2C" w:rsidRDefault="00A06281" w:rsidP="00A06281">
      <w:pPr>
        <w:jc w:val="both"/>
        <w:rPr>
          <w:rFonts w:ascii="Times New Roman" w:hAnsi="Times New Roman"/>
          <w:sz w:val="22"/>
          <w:szCs w:val="22"/>
        </w:rPr>
      </w:pPr>
    </w:p>
    <w:p w14:paraId="5C98C82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According to the analysis of the meat sector, the four largest companies in the meat industry produce about 60% </w:t>
      </w:r>
      <w:r w:rsidR="001458D7" w:rsidRPr="00352B2C">
        <w:rPr>
          <w:rFonts w:ascii="Times New Roman" w:hAnsi="Times New Roman"/>
          <w:sz w:val="22"/>
          <w:szCs w:val="22"/>
        </w:rPr>
        <w:t>of total</w:t>
      </w:r>
      <w:r w:rsidRPr="00352B2C">
        <w:rPr>
          <w:rFonts w:ascii="Times New Roman" w:hAnsi="Times New Roman"/>
          <w:sz w:val="22"/>
          <w:szCs w:val="22"/>
        </w:rPr>
        <w:t xml:space="preserve"> domestic production with a production per producer that ranges from 1,000-6,000 tons per year. </w:t>
      </w:r>
    </w:p>
    <w:p w14:paraId="6C43F4F5" w14:textId="77777777" w:rsidR="00A06281" w:rsidRPr="00352B2C" w:rsidRDefault="00A06281" w:rsidP="00A06281">
      <w:pPr>
        <w:jc w:val="both"/>
        <w:rPr>
          <w:rFonts w:ascii="Times New Roman" w:hAnsi="Times New Roman"/>
          <w:sz w:val="22"/>
          <w:szCs w:val="22"/>
        </w:rPr>
      </w:pPr>
    </w:p>
    <w:p w14:paraId="061944F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These four companies are exporting meat products to Serbia, Bosnia and Herzegovina, </w:t>
      </w:r>
      <w:r w:rsidR="002466AD" w:rsidRPr="00352B2C">
        <w:rPr>
          <w:rFonts w:ascii="Times New Roman" w:hAnsi="Times New Roman"/>
          <w:sz w:val="22"/>
          <w:szCs w:val="22"/>
        </w:rPr>
        <w:t xml:space="preserve">the former Yugoslav Republic of </w:t>
      </w:r>
      <w:r w:rsidRPr="00352B2C">
        <w:rPr>
          <w:rFonts w:ascii="Times New Roman" w:hAnsi="Times New Roman"/>
          <w:sz w:val="22"/>
          <w:szCs w:val="22"/>
        </w:rPr>
        <w:t>Macedonia and Kosovo</w:t>
      </w:r>
      <w:r w:rsidR="002466AD" w:rsidRPr="00352B2C">
        <w:rPr>
          <w:rFonts w:ascii="Times New Roman" w:hAnsi="Times New Roman"/>
          <w:sz w:val="22"/>
          <w:szCs w:val="22"/>
          <w:vertAlign w:val="superscript"/>
        </w:rPr>
        <w:t>*</w:t>
      </w:r>
      <w:r w:rsidRPr="00352B2C">
        <w:rPr>
          <w:rFonts w:ascii="Times New Roman" w:hAnsi="Times New Roman"/>
          <w:sz w:val="22"/>
          <w:szCs w:val="22"/>
        </w:rPr>
        <w:t xml:space="preserve">. In addition, two medium-sized enterprises have a capacity of between 500-1,000 tons of meat per </w:t>
      </w:r>
      <w:r w:rsidR="003B2758" w:rsidRPr="00352B2C">
        <w:rPr>
          <w:rFonts w:ascii="Times New Roman" w:hAnsi="Times New Roman"/>
          <w:sz w:val="22"/>
          <w:szCs w:val="22"/>
        </w:rPr>
        <w:t>year that</w:t>
      </w:r>
      <w:r w:rsidRPr="00352B2C">
        <w:rPr>
          <w:rFonts w:ascii="Times New Roman" w:hAnsi="Times New Roman"/>
          <w:sz w:val="22"/>
          <w:szCs w:val="22"/>
        </w:rPr>
        <w:t xml:space="preserve"> have also an integrated system of slaughtering and meat processing, for retail, but don’t export to the </w:t>
      </w:r>
      <w:r w:rsidR="00352B2C" w:rsidRPr="00352B2C">
        <w:rPr>
          <w:rFonts w:ascii="Times New Roman" w:hAnsi="Times New Roman"/>
          <w:sz w:val="22"/>
          <w:szCs w:val="22"/>
        </w:rPr>
        <w:t>neighbouring</w:t>
      </w:r>
      <w:r w:rsidRPr="00352B2C">
        <w:rPr>
          <w:rFonts w:ascii="Times New Roman" w:hAnsi="Times New Roman"/>
          <w:sz w:val="22"/>
          <w:szCs w:val="22"/>
        </w:rPr>
        <w:t xml:space="preserve"> countries.</w:t>
      </w:r>
    </w:p>
    <w:p w14:paraId="1277187D" w14:textId="77777777" w:rsidR="00A06281" w:rsidRPr="00352B2C" w:rsidRDefault="00A06281" w:rsidP="00A06281">
      <w:pPr>
        <w:jc w:val="both"/>
        <w:rPr>
          <w:rFonts w:ascii="Times New Roman" w:hAnsi="Times New Roman"/>
          <w:i/>
          <w:sz w:val="22"/>
          <w:szCs w:val="22"/>
        </w:rPr>
      </w:pPr>
    </w:p>
    <w:p w14:paraId="7DF330B3" w14:textId="77777777" w:rsidR="00A06281" w:rsidRPr="00352B2C" w:rsidRDefault="00A06281" w:rsidP="00A06281">
      <w:pPr>
        <w:jc w:val="both"/>
        <w:rPr>
          <w:rFonts w:ascii="Times New Roman" w:hAnsi="Times New Roman"/>
          <w:sz w:val="22"/>
          <w:szCs w:val="22"/>
        </w:rPr>
      </w:pPr>
      <w:r w:rsidRPr="00352B2C">
        <w:rPr>
          <w:rFonts w:ascii="Times New Roman" w:hAnsi="Times New Roman"/>
          <w:i/>
          <w:sz w:val="22"/>
          <w:szCs w:val="22"/>
        </w:rPr>
        <w:t>Intervention in meat sector</w:t>
      </w:r>
      <w:r w:rsidRPr="00352B2C">
        <w:rPr>
          <w:rFonts w:ascii="Times New Roman" w:hAnsi="Times New Roman"/>
          <w:sz w:val="22"/>
          <w:szCs w:val="22"/>
        </w:rPr>
        <w:t xml:space="preserve"> as an objective will be focused mainly on: Support on improving the overall performance of agricultural holdings and an increase in ability of the agri-food sector, through increasing the competitiveness and productivity, through investment in the use of modern equipment and production technology, improving the status of achieving national and EU standards, the introduction of quality management systems, improving the environmental situation in slaughterhouses and plants meat processing, raising awareness,</w:t>
      </w:r>
      <w:r w:rsidR="001458D7" w:rsidRPr="00352B2C">
        <w:rPr>
          <w:rFonts w:ascii="Times New Roman" w:hAnsi="Times New Roman"/>
          <w:sz w:val="22"/>
          <w:szCs w:val="22"/>
        </w:rPr>
        <w:t xml:space="preserve"> </w:t>
      </w:r>
      <w:r w:rsidRPr="00352B2C">
        <w:rPr>
          <w:rFonts w:ascii="Times New Roman" w:hAnsi="Times New Roman"/>
          <w:sz w:val="22"/>
          <w:szCs w:val="22"/>
        </w:rPr>
        <w:t>and improving knowledge and skills.</w:t>
      </w:r>
    </w:p>
    <w:p w14:paraId="75A03331" w14:textId="77777777" w:rsidR="00A06281" w:rsidRPr="00352B2C" w:rsidRDefault="00A06281" w:rsidP="00A06281">
      <w:pPr>
        <w:jc w:val="both"/>
        <w:rPr>
          <w:rFonts w:ascii="Times New Roman" w:hAnsi="Times New Roman"/>
          <w:sz w:val="22"/>
          <w:szCs w:val="22"/>
        </w:rPr>
      </w:pPr>
    </w:p>
    <w:p w14:paraId="1DD8DBD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Processing of meat should be directed to: improvement of slaughter capacity in order to improve the hygienic conditions and new technologies and new technologies and waste treatment.</w:t>
      </w:r>
    </w:p>
    <w:p w14:paraId="2377408B" w14:textId="77777777" w:rsidR="00A06281" w:rsidRPr="00352B2C" w:rsidRDefault="00A06281" w:rsidP="00A06281">
      <w:pPr>
        <w:pStyle w:val="Heading3"/>
        <w:spacing w:line="240" w:lineRule="auto"/>
        <w:jc w:val="both"/>
        <w:rPr>
          <w:b w:val="0"/>
          <w:sz w:val="22"/>
          <w:szCs w:val="22"/>
        </w:rPr>
      </w:pPr>
      <w:bookmarkStart w:id="50" w:name="_Toc327166725"/>
      <w:bookmarkStart w:id="51" w:name="_Toc318388762"/>
      <w:bookmarkStart w:id="52" w:name="_Toc318386021"/>
      <w:bookmarkStart w:id="53" w:name="_Toc309815009"/>
    </w:p>
    <w:p w14:paraId="30F3E220" w14:textId="77777777" w:rsidR="00A06281" w:rsidRPr="00352B2C" w:rsidRDefault="00A06281" w:rsidP="00A06281">
      <w:pPr>
        <w:jc w:val="both"/>
        <w:rPr>
          <w:rFonts w:ascii="Times New Roman" w:hAnsi="Times New Roman"/>
          <w:b/>
          <w:sz w:val="22"/>
          <w:szCs w:val="22"/>
          <w:highlight w:val="yellow"/>
        </w:rPr>
      </w:pPr>
      <w:bookmarkStart w:id="54" w:name="_Toc386628525"/>
      <w:r w:rsidRPr="00352B2C">
        <w:rPr>
          <w:rFonts w:ascii="Times New Roman" w:hAnsi="Times New Roman"/>
          <w:b/>
          <w:sz w:val="22"/>
          <w:szCs w:val="22"/>
        </w:rPr>
        <w:t>Plant production sector</w:t>
      </w:r>
      <w:r w:rsidRPr="00352B2C">
        <w:rPr>
          <w:rFonts w:ascii="Times New Roman" w:hAnsi="Times New Roman"/>
          <w:b/>
          <w:sz w:val="22"/>
          <w:szCs w:val="22"/>
          <w:highlight w:val="yellow"/>
        </w:rPr>
        <w:t xml:space="preserve"> </w:t>
      </w:r>
    </w:p>
    <w:p w14:paraId="17369FFF" w14:textId="77777777" w:rsidR="00D2262A" w:rsidRPr="00352B2C" w:rsidRDefault="00467D27">
      <w:pPr>
        <w:jc w:val="both"/>
        <w:rPr>
          <w:rFonts w:ascii="Times New Roman" w:hAnsi="Times New Roman"/>
          <w:sz w:val="22"/>
          <w:szCs w:val="22"/>
        </w:rPr>
      </w:pPr>
      <w:r w:rsidRPr="00352B2C">
        <w:rPr>
          <w:rFonts w:ascii="Times New Roman" w:hAnsi="Times New Roman"/>
          <w:sz w:val="22"/>
          <w:szCs w:val="22"/>
        </w:rPr>
        <w:t xml:space="preserve">Fruit and vegetable sector </w:t>
      </w:r>
      <w:r w:rsidR="00C90D22" w:rsidRPr="00352B2C">
        <w:rPr>
          <w:rFonts w:ascii="Times New Roman" w:hAnsi="Times New Roman"/>
          <w:sz w:val="22"/>
          <w:szCs w:val="22"/>
        </w:rPr>
        <w:t>are</w:t>
      </w:r>
      <w:r w:rsidRPr="00352B2C">
        <w:rPr>
          <w:rFonts w:ascii="Times New Roman" w:hAnsi="Times New Roman"/>
          <w:sz w:val="22"/>
          <w:szCs w:val="22"/>
        </w:rPr>
        <w:t xml:space="preserve"> very fragmented, as shown in the Graph. 4. According to data from the Agricultural census 2010 around 14,000 </w:t>
      </w:r>
      <w:r w:rsidR="00A46BC8" w:rsidRPr="00352B2C">
        <w:rPr>
          <w:rFonts w:ascii="Times New Roman" w:hAnsi="Times New Roman"/>
          <w:sz w:val="22"/>
          <w:szCs w:val="22"/>
        </w:rPr>
        <w:t>holding</w:t>
      </w:r>
      <w:r w:rsidRPr="00352B2C">
        <w:rPr>
          <w:rFonts w:ascii="Times New Roman" w:hAnsi="Times New Roman"/>
          <w:sz w:val="22"/>
          <w:szCs w:val="22"/>
        </w:rPr>
        <w:t>s are involved into production of fruits and vegetables, which represents 32.7% of the total number agricultural holdings. According to MONSTAT data plant production in 2013 cover 12,513 ha.</w:t>
      </w:r>
    </w:p>
    <w:p w14:paraId="25A4C039" w14:textId="77777777" w:rsidR="00D2262A" w:rsidRPr="00352B2C" w:rsidRDefault="00F96CF8">
      <w:pPr>
        <w:jc w:val="both"/>
        <w:rPr>
          <w:rFonts w:ascii="Times New Roman" w:hAnsi="Times New Roman"/>
          <w:sz w:val="22"/>
          <w:szCs w:val="22"/>
        </w:rPr>
      </w:pPr>
      <w:r w:rsidRPr="00352B2C">
        <w:rPr>
          <w:rFonts w:ascii="Times New Roman" w:hAnsi="Times New Roman"/>
          <w:sz w:val="22"/>
          <w:szCs w:val="22"/>
        </w:rPr>
        <w:br w:type="page"/>
      </w:r>
    </w:p>
    <w:p w14:paraId="3C6F023B" w14:textId="77777777" w:rsidR="00467D27" w:rsidRPr="00352B2C" w:rsidRDefault="00467D27" w:rsidP="00467D27">
      <w:pPr>
        <w:jc w:val="both"/>
        <w:rPr>
          <w:rFonts w:ascii="Times New Roman" w:hAnsi="Times New Roman"/>
          <w:i/>
          <w:sz w:val="22"/>
          <w:szCs w:val="22"/>
        </w:rPr>
      </w:pPr>
    </w:p>
    <w:p w14:paraId="09B55BC4" w14:textId="77777777" w:rsidR="00467D27" w:rsidRPr="00352B2C" w:rsidRDefault="00467D27" w:rsidP="00467D27">
      <w:pPr>
        <w:jc w:val="center"/>
        <w:rPr>
          <w:rFonts w:ascii="Times New Roman" w:hAnsi="Times New Roman"/>
          <w:i/>
          <w:sz w:val="22"/>
          <w:szCs w:val="22"/>
        </w:rPr>
      </w:pPr>
      <w:r w:rsidRPr="00352B2C">
        <w:rPr>
          <w:rFonts w:ascii="Times New Roman" w:hAnsi="Times New Roman"/>
          <w:i/>
          <w:sz w:val="22"/>
          <w:szCs w:val="22"/>
        </w:rPr>
        <w:t>Graph 4: Usage of the agricultural land by crops culture (ha)</w:t>
      </w:r>
    </w:p>
    <w:p w14:paraId="0D8E28E0" w14:textId="77777777" w:rsidR="00467D27" w:rsidRPr="00352B2C" w:rsidRDefault="00467D27" w:rsidP="00467D27">
      <w:pPr>
        <w:jc w:val="center"/>
        <w:rPr>
          <w:rFonts w:ascii="Times New Roman" w:hAnsi="Times New Roman"/>
          <w:sz w:val="22"/>
          <w:szCs w:val="22"/>
        </w:rPr>
      </w:pPr>
    </w:p>
    <w:p w14:paraId="21C2D578" w14:textId="77777777" w:rsidR="00467D27" w:rsidRPr="00352B2C" w:rsidRDefault="005A17B9" w:rsidP="00467D27">
      <w:pPr>
        <w:jc w:val="center"/>
        <w:rPr>
          <w:rFonts w:ascii="Times New Roman" w:hAnsi="Times New Roman"/>
          <w:sz w:val="22"/>
          <w:szCs w:val="22"/>
        </w:rPr>
      </w:pPr>
      <w:r w:rsidRPr="00352B2C">
        <w:rPr>
          <w:noProof/>
          <w:sz w:val="22"/>
          <w:szCs w:val="22"/>
          <w:lang w:val="en-US"/>
        </w:rPr>
        <w:drawing>
          <wp:inline distT="0" distB="0" distL="0" distR="0" wp14:anchorId="2E149ABB" wp14:editId="6780CC3A">
            <wp:extent cx="5672455" cy="3284855"/>
            <wp:effectExtent l="0" t="0" r="0" b="0"/>
            <wp:docPr id="4"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8429FF" w14:textId="77777777" w:rsidR="00467D27" w:rsidRPr="00352B2C" w:rsidRDefault="00467D27" w:rsidP="00467D27">
      <w:pPr>
        <w:jc w:val="center"/>
        <w:rPr>
          <w:rFonts w:ascii="Times New Roman" w:hAnsi="Times New Roman"/>
          <w:i/>
          <w:sz w:val="22"/>
          <w:szCs w:val="22"/>
        </w:rPr>
      </w:pPr>
      <w:r w:rsidRPr="00352B2C">
        <w:rPr>
          <w:rFonts w:ascii="Times New Roman" w:hAnsi="Times New Roman"/>
          <w:i/>
          <w:sz w:val="22"/>
          <w:szCs w:val="22"/>
        </w:rPr>
        <w:t>Source: MONSTAT, Statistical Yearbook 2014.</w:t>
      </w:r>
    </w:p>
    <w:p w14:paraId="4B4BE777" w14:textId="77777777" w:rsidR="0079759B" w:rsidRPr="00352B2C" w:rsidRDefault="0079759B" w:rsidP="0079759B">
      <w:pPr>
        <w:jc w:val="center"/>
        <w:rPr>
          <w:rFonts w:ascii="Times New Roman" w:hAnsi="Times New Roman"/>
          <w:sz w:val="22"/>
          <w:szCs w:val="22"/>
          <w:highlight w:val="yellow"/>
        </w:rPr>
      </w:pPr>
    </w:p>
    <w:p w14:paraId="39FB932D" w14:textId="77777777" w:rsidR="00467D27" w:rsidRPr="00352B2C" w:rsidRDefault="00467D27" w:rsidP="00467D27">
      <w:pPr>
        <w:jc w:val="both"/>
        <w:rPr>
          <w:rFonts w:ascii="Times New Roman" w:hAnsi="Times New Roman"/>
          <w:sz w:val="22"/>
          <w:szCs w:val="22"/>
        </w:rPr>
      </w:pPr>
      <w:r w:rsidRPr="00352B2C">
        <w:rPr>
          <w:rFonts w:ascii="Times New Roman" w:hAnsi="Times New Roman"/>
          <w:sz w:val="22"/>
          <w:szCs w:val="22"/>
        </w:rPr>
        <w:t xml:space="preserve">Production of vegetables is not enough specialized. A small number of farms produce vegetables in greenhouses. Sector is characterized by certain common weaknesses: fragmentation, lack of vertical integration, the small-scale production, </w:t>
      </w:r>
      <w:r w:rsidR="007A38B2" w:rsidRPr="00352B2C">
        <w:rPr>
          <w:rFonts w:ascii="Times New Roman" w:hAnsi="Times New Roman"/>
          <w:sz w:val="22"/>
          <w:szCs w:val="22"/>
        </w:rPr>
        <w:t>and low</w:t>
      </w:r>
      <w:r w:rsidRPr="00352B2C">
        <w:rPr>
          <w:rFonts w:ascii="Times New Roman" w:hAnsi="Times New Roman"/>
          <w:sz w:val="22"/>
          <w:szCs w:val="22"/>
        </w:rPr>
        <w:t xml:space="preserve"> level of technology, uneven quality/price and high production costs per unit and the lack of storage capacity.</w:t>
      </w:r>
    </w:p>
    <w:p w14:paraId="034A021D" w14:textId="77777777" w:rsidR="00467D27" w:rsidRPr="00352B2C" w:rsidRDefault="00467D27" w:rsidP="00467D27">
      <w:pPr>
        <w:jc w:val="both"/>
        <w:rPr>
          <w:rFonts w:ascii="Times New Roman" w:hAnsi="Times New Roman"/>
          <w:sz w:val="22"/>
          <w:szCs w:val="22"/>
        </w:rPr>
      </w:pPr>
    </w:p>
    <w:p w14:paraId="493FC111" w14:textId="77777777" w:rsidR="00467D27" w:rsidRPr="00352B2C" w:rsidRDefault="00467D27" w:rsidP="00467D27">
      <w:pPr>
        <w:jc w:val="both"/>
        <w:rPr>
          <w:rFonts w:ascii="Times New Roman" w:hAnsi="Times New Roman"/>
          <w:sz w:val="22"/>
          <w:szCs w:val="22"/>
        </w:rPr>
      </w:pPr>
      <w:r w:rsidRPr="00352B2C">
        <w:rPr>
          <w:rFonts w:ascii="Times New Roman" w:hAnsi="Times New Roman"/>
          <w:sz w:val="22"/>
          <w:szCs w:val="22"/>
        </w:rPr>
        <w:t>Several companies are engaged in the processing of fruits and vegetables, but they have relatively small capacities. Only 5 processing capacities have a significant share of the market, and the rest are with smaller capacity and are not important market players.</w:t>
      </w:r>
    </w:p>
    <w:p w14:paraId="2DDE7B4D" w14:textId="77777777" w:rsidR="00467D27" w:rsidRPr="00352B2C" w:rsidRDefault="00467D27" w:rsidP="00467D27">
      <w:pPr>
        <w:jc w:val="both"/>
        <w:rPr>
          <w:rFonts w:ascii="Times New Roman" w:hAnsi="Times New Roman"/>
          <w:sz w:val="22"/>
          <w:szCs w:val="22"/>
        </w:rPr>
      </w:pPr>
    </w:p>
    <w:p w14:paraId="4B2D0673" w14:textId="77777777" w:rsidR="00467D27" w:rsidRPr="00352B2C" w:rsidRDefault="00467D27" w:rsidP="00467D27">
      <w:pPr>
        <w:jc w:val="both"/>
        <w:rPr>
          <w:rFonts w:ascii="Times New Roman" w:hAnsi="Times New Roman"/>
          <w:sz w:val="22"/>
          <w:szCs w:val="22"/>
        </w:rPr>
      </w:pPr>
      <w:r w:rsidRPr="00352B2C">
        <w:rPr>
          <w:rFonts w:ascii="Times New Roman" w:hAnsi="Times New Roman"/>
          <w:sz w:val="22"/>
          <w:szCs w:val="22"/>
        </w:rPr>
        <w:t xml:space="preserve">Competitiveness in the sector of vegetables could be strengthened by extending the season supply through production in </w:t>
      </w:r>
      <w:r w:rsidR="009812C1" w:rsidRPr="00352B2C">
        <w:rPr>
          <w:rFonts w:ascii="Times New Roman" w:hAnsi="Times New Roman"/>
          <w:sz w:val="22"/>
          <w:szCs w:val="22"/>
        </w:rPr>
        <w:t xml:space="preserve">covered </w:t>
      </w:r>
      <w:r w:rsidRPr="00352B2C">
        <w:rPr>
          <w:rFonts w:ascii="Times New Roman" w:hAnsi="Times New Roman"/>
          <w:sz w:val="22"/>
          <w:szCs w:val="22"/>
        </w:rPr>
        <w:t>areas and improving market infrastructure that enables the storage and preservation of fresh products for the market, thus improving the quality and reducing the seasonal nature of these products. Greater efficiency can be achieved through vertical integration of agricultural production and processing and better horizontal connections among producers for joint investments.</w:t>
      </w:r>
    </w:p>
    <w:p w14:paraId="195D3C93" w14:textId="77777777" w:rsidR="00467D27" w:rsidRPr="00352B2C" w:rsidRDefault="00467D27" w:rsidP="00467D27">
      <w:pPr>
        <w:jc w:val="both"/>
        <w:rPr>
          <w:rFonts w:ascii="Times New Roman" w:hAnsi="Times New Roman"/>
          <w:sz w:val="22"/>
          <w:szCs w:val="22"/>
        </w:rPr>
      </w:pPr>
    </w:p>
    <w:p w14:paraId="28E9A23B" w14:textId="77777777" w:rsidR="00467D27" w:rsidRPr="00352B2C" w:rsidRDefault="00467D27" w:rsidP="00467D27">
      <w:pPr>
        <w:jc w:val="both"/>
        <w:rPr>
          <w:rFonts w:ascii="Times New Roman" w:hAnsi="Times New Roman"/>
          <w:sz w:val="22"/>
          <w:szCs w:val="22"/>
        </w:rPr>
      </w:pPr>
      <w:r w:rsidRPr="00352B2C">
        <w:rPr>
          <w:rFonts w:ascii="Times New Roman" w:hAnsi="Times New Roman"/>
          <w:sz w:val="22"/>
          <w:szCs w:val="22"/>
        </w:rPr>
        <w:t xml:space="preserve">Increasing competitiveness in the fruit sector can be achieved by modernization of agricultural holdings, better use of resources and manpower, introducing new technologies and innovations, with special emphasis on market-oriented producers. This requires the establishment of modern orchards, using </w:t>
      </w:r>
      <w:r w:rsidR="00C90D22" w:rsidRPr="00352B2C">
        <w:rPr>
          <w:rFonts w:ascii="Times New Roman" w:hAnsi="Times New Roman"/>
          <w:sz w:val="22"/>
          <w:szCs w:val="22"/>
        </w:rPr>
        <w:t>quality-controlled</w:t>
      </w:r>
      <w:r w:rsidRPr="00352B2C">
        <w:rPr>
          <w:rFonts w:ascii="Times New Roman" w:hAnsi="Times New Roman"/>
          <w:sz w:val="22"/>
          <w:szCs w:val="22"/>
        </w:rPr>
        <w:t xml:space="preserve"> planting material and quality seed. This will specialize the production of so-called niche markets.</w:t>
      </w:r>
    </w:p>
    <w:p w14:paraId="26016835" w14:textId="77777777" w:rsidR="00467D27" w:rsidRPr="00352B2C" w:rsidRDefault="00467D27" w:rsidP="00467D27">
      <w:pPr>
        <w:jc w:val="both"/>
        <w:rPr>
          <w:rFonts w:ascii="Times New Roman" w:hAnsi="Times New Roman"/>
          <w:sz w:val="22"/>
          <w:szCs w:val="22"/>
        </w:rPr>
      </w:pPr>
    </w:p>
    <w:p w14:paraId="1F078AA1" w14:textId="77777777" w:rsidR="00467D27" w:rsidRPr="00352B2C" w:rsidRDefault="00467D27" w:rsidP="00467D27">
      <w:pPr>
        <w:jc w:val="both"/>
        <w:rPr>
          <w:rFonts w:ascii="Times New Roman" w:hAnsi="Times New Roman"/>
          <w:sz w:val="22"/>
          <w:szCs w:val="22"/>
        </w:rPr>
      </w:pPr>
      <w:r w:rsidRPr="00352B2C">
        <w:rPr>
          <w:rFonts w:ascii="Times New Roman" w:hAnsi="Times New Roman"/>
          <w:sz w:val="22"/>
          <w:szCs w:val="22"/>
        </w:rPr>
        <w:t>The necessary investments are needed to improve primary production (greater specialization, better technology, the adoption of quality standards), as well as the distribution and processing (modern practices after harvest, better technology, the adoption of quality standards, etc.).</w:t>
      </w:r>
    </w:p>
    <w:p w14:paraId="7F5E0000" w14:textId="77777777" w:rsidR="00F96CF8" w:rsidRPr="00352B2C" w:rsidRDefault="00F96CF8">
      <w:pPr>
        <w:rPr>
          <w:rFonts w:ascii="Times New Roman" w:hAnsi="Times New Roman"/>
          <w:b/>
          <w:sz w:val="22"/>
          <w:szCs w:val="22"/>
        </w:rPr>
      </w:pPr>
      <w:r w:rsidRPr="00352B2C">
        <w:rPr>
          <w:rFonts w:ascii="Times New Roman" w:hAnsi="Times New Roman"/>
          <w:b/>
          <w:sz w:val="22"/>
          <w:szCs w:val="22"/>
        </w:rPr>
        <w:br w:type="page"/>
      </w:r>
    </w:p>
    <w:p w14:paraId="54330512" w14:textId="77777777" w:rsidR="00A06281" w:rsidRPr="00352B2C" w:rsidRDefault="00A06281" w:rsidP="00A06281">
      <w:pPr>
        <w:jc w:val="both"/>
        <w:rPr>
          <w:rFonts w:ascii="Times New Roman" w:hAnsi="Times New Roman"/>
          <w:b/>
          <w:sz w:val="22"/>
          <w:szCs w:val="22"/>
          <w:highlight w:val="yellow"/>
        </w:rPr>
      </w:pPr>
      <w:r w:rsidRPr="00352B2C">
        <w:rPr>
          <w:rFonts w:ascii="Times New Roman" w:hAnsi="Times New Roman"/>
          <w:b/>
          <w:sz w:val="22"/>
          <w:szCs w:val="22"/>
        </w:rPr>
        <w:lastRenderedPageBreak/>
        <w:t xml:space="preserve">Viticulture sector </w:t>
      </w:r>
    </w:p>
    <w:p w14:paraId="44567428" w14:textId="77777777" w:rsidR="00A06281" w:rsidRPr="00352B2C" w:rsidRDefault="00A06281" w:rsidP="00A06281">
      <w:pPr>
        <w:jc w:val="both"/>
        <w:rPr>
          <w:rFonts w:ascii="Palatino Linotype" w:hAnsi="Palatino Linotype"/>
          <w:sz w:val="22"/>
          <w:szCs w:val="22"/>
        </w:rPr>
      </w:pPr>
      <w:r w:rsidRPr="00352B2C">
        <w:rPr>
          <w:rFonts w:ascii="Times New Roman" w:hAnsi="Times New Roman"/>
          <w:sz w:val="22"/>
          <w:szCs w:val="22"/>
        </w:rPr>
        <w:t xml:space="preserve">According to the </w:t>
      </w:r>
      <w:r w:rsidR="00BA2300" w:rsidRPr="00352B2C">
        <w:rPr>
          <w:rFonts w:ascii="Times New Roman" w:hAnsi="Times New Roman"/>
          <w:sz w:val="22"/>
          <w:szCs w:val="22"/>
        </w:rPr>
        <w:t>Statistical Yearbook 2014 under vineyards there are 2,702</w:t>
      </w:r>
      <w:r w:rsidRPr="00352B2C">
        <w:rPr>
          <w:rFonts w:ascii="Times New Roman" w:hAnsi="Times New Roman"/>
          <w:sz w:val="22"/>
          <w:szCs w:val="22"/>
        </w:rPr>
        <w:t xml:space="preserve"> ha (including JSC "Plantaže"). The total production is dominated by production of wine varieties, primarily of red wines Vranac and Kratošija, and among white varieties are most frequent Krstač and Chardonnay. In recent years there has been a significant trend of increasing area under vineyards with foreign (introduced) varieties such as Cabernet Sauvignon and Merlot for the reds, Chardonnay for white wines.</w:t>
      </w:r>
    </w:p>
    <w:p w14:paraId="43B2FC98" w14:textId="77777777" w:rsidR="00A06281" w:rsidRPr="00352B2C" w:rsidRDefault="00A06281" w:rsidP="00A06281">
      <w:pPr>
        <w:jc w:val="both"/>
        <w:rPr>
          <w:rFonts w:ascii="Times New Roman" w:hAnsi="Times New Roman"/>
          <w:sz w:val="22"/>
          <w:szCs w:val="22"/>
        </w:rPr>
      </w:pPr>
    </w:p>
    <w:p w14:paraId="449139C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Large producer JSC Plantaže dominates the sector with th</w:t>
      </w:r>
      <w:r w:rsidR="000F5BBF" w:rsidRPr="00352B2C">
        <w:rPr>
          <w:rFonts w:ascii="Times New Roman" w:hAnsi="Times New Roman"/>
          <w:sz w:val="22"/>
          <w:szCs w:val="22"/>
        </w:rPr>
        <w:t>e production of an average of 14</w:t>
      </w:r>
      <w:r w:rsidRPr="00352B2C">
        <w:rPr>
          <w:rFonts w:ascii="Times New Roman" w:hAnsi="Times New Roman"/>
          <w:sz w:val="22"/>
          <w:szCs w:val="22"/>
        </w:rPr>
        <w:t xml:space="preserve"> million </w:t>
      </w:r>
      <w:r w:rsidR="00352B2C" w:rsidRPr="00352B2C">
        <w:rPr>
          <w:rFonts w:ascii="Times New Roman" w:hAnsi="Times New Roman"/>
          <w:sz w:val="22"/>
          <w:szCs w:val="22"/>
        </w:rPr>
        <w:t>litres</w:t>
      </w:r>
      <w:r w:rsidRPr="00352B2C">
        <w:rPr>
          <w:rFonts w:ascii="Times New Roman" w:hAnsi="Times New Roman"/>
          <w:sz w:val="22"/>
          <w:szCs w:val="22"/>
        </w:rPr>
        <w:t xml:space="preserve"> of wine and there is an increase in the number of companies starting to do business in this sector (currently 44 small wineries registered with smaller capacities). </w:t>
      </w:r>
    </w:p>
    <w:p w14:paraId="12631424" w14:textId="77777777" w:rsidR="00A06281" w:rsidRPr="00352B2C" w:rsidRDefault="00A06281" w:rsidP="00A06281">
      <w:pPr>
        <w:jc w:val="both"/>
        <w:rPr>
          <w:rFonts w:ascii="Times New Roman" w:hAnsi="Times New Roman"/>
          <w:sz w:val="22"/>
          <w:szCs w:val="22"/>
        </w:rPr>
      </w:pPr>
    </w:p>
    <w:p w14:paraId="7E08520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On one side, improving the competitiveness of the wine sector requires innovation and better use of resources through the production of new vineyards, using certified planting material. Production should be organized through the support of initiatives for the formation of producer associations and the development of joint activities of production and marketing. On the other hand, focusing on the production of specific and traditional products of high quality would significantly contribute to the development of horizontal integration between </w:t>
      </w:r>
      <w:r w:rsidR="001458D7" w:rsidRPr="00352B2C">
        <w:rPr>
          <w:rFonts w:ascii="Times New Roman" w:hAnsi="Times New Roman"/>
          <w:sz w:val="22"/>
          <w:szCs w:val="22"/>
        </w:rPr>
        <w:t>sub-sectors</w:t>
      </w:r>
      <w:r w:rsidRPr="00352B2C">
        <w:rPr>
          <w:rFonts w:ascii="Times New Roman" w:hAnsi="Times New Roman"/>
          <w:sz w:val="22"/>
          <w:szCs w:val="22"/>
        </w:rPr>
        <w:t xml:space="preserve"> of wine and tourism, and make the tourist offer more attractive. This would help in establishing better conditions for the development of the sector and diversification of economic activities in rural areas.</w:t>
      </w:r>
    </w:p>
    <w:p w14:paraId="2041175E" w14:textId="77777777" w:rsidR="00A06281" w:rsidRPr="00352B2C" w:rsidRDefault="00A06281" w:rsidP="00A06281">
      <w:pPr>
        <w:jc w:val="both"/>
        <w:rPr>
          <w:rFonts w:ascii="Times New Roman" w:hAnsi="Times New Roman"/>
          <w:sz w:val="22"/>
          <w:szCs w:val="22"/>
        </w:rPr>
      </w:pPr>
    </w:p>
    <w:p w14:paraId="7C2A25D2"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Olive sector </w:t>
      </w:r>
    </w:p>
    <w:p w14:paraId="77F9DDB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Olive is the oldest subtropical culture on the Montenegrin coast and covers 118.8</w:t>
      </w:r>
      <w:r w:rsidRPr="00352B2C">
        <w:rPr>
          <w:rStyle w:val="FootnoteReference"/>
          <w:rFonts w:ascii="Times New Roman" w:hAnsi="Times New Roman"/>
          <w:sz w:val="22"/>
          <w:szCs w:val="22"/>
        </w:rPr>
        <w:footnoteReference w:id="8"/>
      </w:r>
      <w:r w:rsidRPr="00352B2C">
        <w:rPr>
          <w:rFonts w:ascii="Times New Roman" w:hAnsi="Times New Roman"/>
          <w:sz w:val="22"/>
          <w:szCs w:val="22"/>
        </w:rPr>
        <w:t xml:space="preserve"> ha</w:t>
      </w:r>
      <w:r w:rsidR="005E564D" w:rsidRPr="00352B2C">
        <w:rPr>
          <w:rFonts w:ascii="Times New Roman" w:hAnsi="Times New Roman"/>
          <w:sz w:val="22"/>
          <w:szCs w:val="22"/>
        </w:rPr>
        <w:t xml:space="preserve"> under plantations</w:t>
      </w:r>
      <w:r w:rsidRPr="00352B2C">
        <w:rPr>
          <w:rFonts w:ascii="Times New Roman" w:hAnsi="Times New Roman"/>
          <w:sz w:val="22"/>
          <w:szCs w:val="22"/>
        </w:rPr>
        <w:t>. Approximately 70% of the trees are traditional old trees, while less than 10% are juvenile trees. More than 90% of the trees belong to autoc</w:t>
      </w:r>
      <w:r w:rsidR="005E564D" w:rsidRPr="00352B2C">
        <w:rPr>
          <w:rFonts w:ascii="Times New Roman" w:hAnsi="Times New Roman"/>
          <w:sz w:val="22"/>
          <w:szCs w:val="22"/>
        </w:rPr>
        <w:t>hthonous varieties (ž</w:t>
      </w:r>
      <w:r w:rsidRPr="00352B2C">
        <w:rPr>
          <w:rFonts w:ascii="Times New Roman" w:hAnsi="Times New Roman"/>
          <w:sz w:val="22"/>
          <w:szCs w:val="22"/>
        </w:rPr>
        <w:t xml:space="preserve">utica etc.), which ensure the basis for the production of </w:t>
      </w:r>
      <w:r w:rsidR="00C90D22" w:rsidRPr="00352B2C">
        <w:rPr>
          <w:rFonts w:ascii="Times New Roman" w:hAnsi="Times New Roman"/>
          <w:sz w:val="22"/>
          <w:szCs w:val="22"/>
        </w:rPr>
        <w:t>high-quality</w:t>
      </w:r>
      <w:r w:rsidRPr="00352B2C">
        <w:rPr>
          <w:rFonts w:ascii="Times New Roman" w:hAnsi="Times New Roman"/>
          <w:sz w:val="22"/>
          <w:szCs w:val="22"/>
        </w:rPr>
        <w:t xml:space="preserve"> oil.</w:t>
      </w:r>
    </w:p>
    <w:p w14:paraId="47BC0CE6" w14:textId="77777777" w:rsidR="00A06281" w:rsidRPr="00352B2C" w:rsidRDefault="00A06281" w:rsidP="00A06281">
      <w:pPr>
        <w:jc w:val="both"/>
        <w:rPr>
          <w:rFonts w:ascii="Times New Roman" w:hAnsi="Times New Roman"/>
          <w:sz w:val="22"/>
          <w:szCs w:val="22"/>
        </w:rPr>
      </w:pPr>
    </w:p>
    <w:p w14:paraId="1447B5C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Processing industry in Montenegro is not sufficiently modernized in accordance with international standards of olives and olive oil production, which affects the quality of the final product. Olives are processed into oil or preserved for home use. Most of the yield is used for production of oil. Currently in Montenegro, there are 15 registered oil mills, of which 8 with a continuous line for cold squeezing of oil (capacity of 250-500 kg of fruit per hour), and the rest are traditional mills with stone presses. </w:t>
      </w:r>
    </w:p>
    <w:bookmarkEnd w:id="50"/>
    <w:bookmarkEnd w:id="51"/>
    <w:bookmarkEnd w:id="52"/>
    <w:bookmarkEnd w:id="53"/>
    <w:bookmarkEnd w:id="54"/>
    <w:p w14:paraId="1E15BEE2" w14:textId="77777777" w:rsidR="00A06281" w:rsidRPr="00352B2C" w:rsidRDefault="00A06281" w:rsidP="00A06281">
      <w:pPr>
        <w:jc w:val="both"/>
        <w:rPr>
          <w:rFonts w:ascii="Times New Roman" w:hAnsi="Times New Roman"/>
          <w:sz w:val="22"/>
          <w:szCs w:val="22"/>
        </w:rPr>
      </w:pPr>
    </w:p>
    <w:p w14:paraId="434895EE"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Beekeeping sector </w:t>
      </w:r>
    </w:p>
    <w:p w14:paraId="52AC9D48" w14:textId="77777777" w:rsidR="00A06281" w:rsidRPr="00352B2C" w:rsidRDefault="00A06281" w:rsidP="003D3EBC">
      <w:pPr>
        <w:jc w:val="both"/>
        <w:rPr>
          <w:rFonts w:ascii="Times New Roman" w:hAnsi="Times New Roman"/>
          <w:sz w:val="22"/>
          <w:szCs w:val="22"/>
        </w:rPr>
      </w:pPr>
      <w:r w:rsidRPr="00352B2C">
        <w:rPr>
          <w:rFonts w:ascii="Times New Roman" w:hAnsi="Times New Roman"/>
          <w:sz w:val="22"/>
          <w:szCs w:val="22"/>
        </w:rPr>
        <w:t xml:space="preserve">The importance of beekeeping lies not only in the production of honey and other bee products, increasing the role of bees in pollinating plants, thereby directly affecting the increase in the yield of agricultural plants. According to the Agricultural Census </w:t>
      </w:r>
      <w:r w:rsidRPr="00352B2C">
        <w:rPr>
          <w:rFonts w:ascii="Times New Roman" w:eastAsia="Times New Roman" w:hAnsi="Times New Roman"/>
          <w:sz w:val="22"/>
          <w:szCs w:val="22"/>
        </w:rPr>
        <w:t xml:space="preserve">there are 2,533 family holdings that are engaged in breeding bees to the Agricultural Census 2010, while the total number of beehives in Montenegro was 50,024. </w:t>
      </w:r>
    </w:p>
    <w:p w14:paraId="431ABA7C" w14:textId="77777777" w:rsidR="00A06281" w:rsidRPr="00352B2C" w:rsidRDefault="00A06281" w:rsidP="00A06281">
      <w:pPr>
        <w:jc w:val="both"/>
        <w:rPr>
          <w:rFonts w:ascii="Times New Roman" w:hAnsi="Times New Roman"/>
          <w:sz w:val="22"/>
          <w:szCs w:val="22"/>
        </w:rPr>
      </w:pPr>
    </w:p>
    <w:p w14:paraId="7370ED0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presence of several climatic zones, large areas of meadows and pastures and spacious karstic area with rich flora and plenty of honey plants, provide very </w:t>
      </w:r>
      <w:r w:rsidR="00352B2C" w:rsidRPr="00352B2C">
        <w:rPr>
          <w:rFonts w:ascii="Times New Roman" w:hAnsi="Times New Roman"/>
          <w:sz w:val="22"/>
          <w:szCs w:val="22"/>
        </w:rPr>
        <w:t>favourable</w:t>
      </w:r>
      <w:r w:rsidRPr="00352B2C">
        <w:rPr>
          <w:rFonts w:ascii="Times New Roman" w:hAnsi="Times New Roman"/>
          <w:sz w:val="22"/>
          <w:szCs w:val="22"/>
        </w:rPr>
        <w:t xml:space="preserve"> natural conditions for the development of beekeeping in the entire territory of Montenegro. In Montenegro, most of the bees are </w:t>
      </w:r>
      <w:r w:rsidRPr="00352B2C">
        <w:rPr>
          <w:rFonts w:ascii="Times New Roman" w:hAnsi="Times New Roman"/>
          <w:i/>
          <w:sz w:val="22"/>
          <w:szCs w:val="22"/>
        </w:rPr>
        <w:t>Apis melifera var rafter,</w:t>
      </w:r>
      <w:r w:rsidRPr="00352B2C">
        <w:rPr>
          <w:rFonts w:ascii="Times New Roman" w:hAnsi="Times New Roman"/>
          <w:sz w:val="22"/>
          <w:szCs w:val="22"/>
        </w:rPr>
        <w:t xml:space="preserve"> the indigenous race of bees that </w:t>
      </w:r>
      <w:r w:rsidR="001458D7" w:rsidRPr="00352B2C">
        <w:rPr>
          <w:rFonts w:ascii="Times New Roman" w:hAnsi="Times New Roman"/>
          <w:sz w:val="22"/>
          <w:szCs w:val="22"/>
        </w:rPr>
        <w:t>has very</w:t>
      </w:r>
      <w:r w:rsidRPr="00352B2C">
        <w:rPr>
          <w:rFonts w:ascii="Times New Roman" w:hAnsi="Times New Roman"/>
          <w:sz w:val="22"/>
          <w:szCs w:val="22"/>
        </w:rPr>
        <w:t xml:space="preserve"> good biological and production characteristics. On the other hand, botanical and ecological research in Montenegro identified over 500 important honey plants. Climatic conditions for the development of beekeeping ranging from Mediterranean to alpine climate, affects the potential of bee pastures as the basis of the development of beekeeping.</w:t>
      </w:r>
    </w:p>
    <w:p w14:paraId="4E421868" w14:textId="77777777" w:rsidR="00F96CF8" w:rsidRPr="00352B2C" w:rsidRDefault="00F96CF8">
      <w:pPr>
        <w:rPr>
          <w:rFonts w:ascii="Times New Roman" w:hAnsi="Times New Roman"/>
          <w:sz w:val="22"/>
          <w:szCs w:val="22"/>
        </w:rPr>
      </w:pPr>
      <w:r w:rsidRPr="00352B2C">
        <w:rPr>
          <w:rFonts w:ascii="Times New Roman" w:hAnsi="Times New Roman"/>
          <w:sz w:val="22"/>
          <w:szCs w:val="22"/>
        </w:rPr>
        <w:br w:type="page"/>
      </w:r>
    </w:p>
    <w:p w14:paraId="58AF3927"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lastRenderedPageBreak/>
        <w:t xml:space="preserve">Fishery sector and aquaculture </w:t>
      </w:r>
    </w:p>
    <w:p w14:paraId="5530722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Fishery is of particular importance for the economic development of coastal areas in Montenegro, which has valuable but unused resources in this sector. Sector of Marine Fisheries and Aquaculture in the coming period has to be strengthened in many areas in order to be more competitive on the domestic market. Montenegro has significant resources of fish and other marine and freshwater organisms as confirmed by scientific research conducted in Montenegro. In order to place fish, shellfish and other marine and freshwater organisms on the market it is necessary to fulfil the health hygiene requirements, in accordance with the </w:t>
      </w:r>
      <w:r w:rsidR="00DA2667" w:rsidRPr="00352B2C">
        <w:rPr>
          <w:rFonts w:ascii="Times New Roman" w:hAnsi="Times New Roman"/>
          <w:sz w:val="22"/>
          <w:szCs w:val="22"/>
        </w:rPr>
        <w:t xml:space="preserve">relevant </w:t>
      </w:r>
      <w:r w:rsidRPr="00352B2C">
        <w:rPr>
          <w:rFonts w:ascii="Times New Roman" w:hAnsi="Times New Roman"/>
          <w:sz w:val="22"/>
          <w:szCs w:val="22"/>
        </w:rPr>
        <w:t>Law on Food Safety.</w:t>
      </w:r>
    </w:p>
    <w:p w14:paraId="3E98D621" w14:textId="77777777" w:rsidR="00A06281" w:rsidRPr="00352B2C" w:rsidRDefault="00A06281" w:rsidP="00A06281">
      <w:pPr>
        <w:jc w:val="both"/>
        <w:rPr>
          <w:rFonts w:ascii="Times New Roman" w:hAnsi="Times New Roman"/>
          <w:sz w:val="22"/>
          <w:szCs w:val="22"/>
          <w:highlight w:val="yellow"/>
        </w:rPr>
      </w:pPr>
    </w:p>
    <w:p w14:paraId="085B892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terms of freshwater aquaculture, water resources in Montenegro are of excellent quality and are a good potential for fish farming, which has so far not been sufficiently exploited. The most cultivated species is rainbow trout (</w:t>
      </w:r>
      <w:r w:rsidRPr="00352B2C">
        <w:rPr>
          <w:rFonts w:ascii="Times New Roman" w:hAnsi="Times New Roman"/>
          <w:i/>
          <w:sz w:val="22"/>
          <w:szCs w:val="22"/>
        </w:rPr>
        <w:t>Oncorhynchus mykiss</w:t>
      </w:r>
      <w:r w:rsidRPr="00352B2C">
        <w:rPr>
          <w:rFonts w:ascii="Times New Roman" w:hAnsi="Times New Roman"/>
          <w:sz w:val="22"/>
          <w:szCs w:val="22"/>
        </w:rPr>
        <w:t xml:space="preserve">), </w:t>
      </w:r>
      <w:r w:rsidR="001458D7" w:rsidRPr="00352B2C">
        <w:rPr>
          <w:rFonts w:ascii="Times New Roman" w:hAnsi="Times New Roman"/>
          <w:sz w:val="22"/>
          <w:szCs w:val="22"/>
        </w:rPr>
        <w:t>and a</w:t>
      </w:r>
      <w:r w:rsidRPr="00352B2C">
        <w:rPr>
          <w:rFonts w:ascii="Times New Roman" w:hAnsi="Times New Roman"/>
          <w:sz w:val="22"/>
          <w:szCs w:val="22"/>
        </w:rPr>
        <w:t xml:space="preserve"> small amount of brown trout (</w:t>
      </w:r>
      <w:r w:rsidRPr="00352B2C">
        <w:rPr>
          <w:rFonts w:ascii="Times New Roman" w:hAnsi="Times New Roman"/>
          <w:i/>
          <w:sz w:val="22"/>
          <w:szCs w:val="22"/>
        </w:rPr>
        <w:t>Salmo trutta m. Fario</w:t>
      </w:r>
      <w:r w:rsidRPr="00352B2C">
        <w:rPr>
          <w:rFonts w:ascii="Times New Roman" w:hAnsi="Times New Roman"/>
          <w:sz w:val="22"/>
          <w:szCs w:val="22"/>
        </w:rPr>
        <w:t xml:space="preserve">), which is mainly used for restocking. There </w:t>
      </w:r>
      <w:r w:rsidR="00C90D22" w:rsidRPr="00352B2C">
        <w:rPr>
          <w:rFonts w:ascii="Times New Roman" w:hAnsi="Times New Roman"/>
          <w:sz w:val="22"/>
          <w:szCs w:val="22"/>
        </w:rPr>
        <w:t>is</w:t>
      </w:r>
      <w:r w:rsidRPr="00352B2C">
        <w:rPr>
          <w:rFonts w:ascii="Times New Roman" w:hAnsi="Times New Roman"/>
          <w:sz w:val="22"/>
          <w:szCs w:val="22"/>
        </w:rPr>
        <w:t xml:space="preserve"> a total of 32 farms, while the total annual production of trout is estimated at about 550 tons, with about 100 employees, mostly members of the agricultural holdings.</w:t>
      </w:r>
    </w:p>
    <w:p w14:paraId="3AA97CDA" w14:textId="77777777" w:rsidR="00A06281" w:rsidRPr="00352B2C" w:rsidRDefault="00A06281" w:rsidP="00A06281">
      <w:pPr>
        <w:autoSpaceDE w:val="0"/>
        <w:autoSpaceDN w:val="0"/>
        <w:adjustRightInd w:val="0"/>
        <w:jc w:val="both"/>
        <w:rPr>
          <w:rFonts w:ascii="Times New Roman" w:hAnsi="Times New Roman"/>
          <w:bCs/>
          <w:sz w:val="22"/>
          <w:szCs w:val="22"/>
          <w:highlight w:val="yellow"/>
        </w:rPr>
      </w:pPr>
    </w:p>
    <w:p w14:paraId="13278F50" w14:textId="77777777" w:rsidR="00A06281" w:rsidRPr="00352B2C" w:rsidRDefault="00A06281" w:rsidP="00A06281">
      <w:pPr>
        <w:autoSpaceDE w:val="0"/>
        <w:autoSpaceDN w:val="0"/>
        <w:adjustRightInd w:val="0"/>
        <w:jc w:val="both"/>
        <w:rPr>
          <w:rFonts w:ascii="Times New Roman" w:hAnsi="Times New Roman"/>
          <w:sz w:val="22"/>
          <w:szCs w:val="22"/>
        </w:rPr>
      </w:pPr>
      <w:r w:rsidRPr="00352B2C">
        <w:rPr>
          <w:rFonts w:ascii="Times New Roman" w:hAnsi="Times New Roman"/>
          <w:sz w:val="22"/>
          <w:szCs w:val="22"/>
        </w:rPr>
        <w:t>Mari</w:t>
      </w:r>
      <w:r w:rsidR="001458D7" w:rsidRPr="00352B2C">
        <w:rPr>
          <w:rFonts w:ascii="Times New Roman" w:hAnsi="Times New Roman"/>
          <w:sz w:val="22"/>
          <w:szCs w:val="22"/>
        </w:rPr>
        <w:t>-</w:t>
      </w:r>
      <w:r w:rsidRPr="00352B2C">
        <w:rPr>
          <w:rFonts w:ascii="Times New Roman" w:hAnsi="Times New Roman"/>
          <w:sz w:val="22"/>
          <w:szCs w:val="22"/>
        </w:rPr>
        <w:t>culture is now done exclusively within the framework of Boka Kotor Bay. Currently mussels (</w:t>
      </w:r>
      <w:r w:rsidRPr="00352B2C">
        <w:rPr>
          <w:rFonts w:ascii="Times New Roman" w:hAnsi="Times New Roman"/>
          <w:i/>
          <w:sz w:val="22"/>
          <w:szCs w:val="22"/>
        </w:rPr>
        <w:t>Mytilus galloprovincialis</w:t>
      </w:r>
      <w:r w:rsidRPr="00352B2C">
        <w:rPr>
          <w:rFonts w:ascii="Times New Roman" w:hAnsi="Times New Roman"/>
          <w:sz w:val="22"/>
          <w:szCs w:val="22"/>
        </w:rPr>
        <w:t>), sea bass (</w:t>
      </w:r>
      <w:r w:rsidRPr="00352B2C">
        <w:rPr>
          <w:rFonts w:ascii="Times New Roman" w:hAnsi="Times New Roman"/>
          <w:i/>
          <w:sz w:val="22"/>
          <w:szCs w:val="22"/>
        </w:rPr>
        <w:t>Dicentrarchus labrax</w:t>
      </w:r>
      <w:r w:rsidRPr="00352B2C">
        <w:rPr>
          <w:rFonts w:ascii="Times New Roman" w:hAnsi="Times New Roman"/>
          <w:sz w:val="22"/>
          <w:szCs w:val="22"/>
        </w:rPr>
        <w:t>), sea bream (</w:t>
      </w:r>
      <w:r w:rsidRPr="00352B2C">
        <w:rPr>
          <w:rFonts w:ascii="Times New Roman" w:hAnsi="Times New Roman"/>
          <w:i/>
          <w:sz w:val="22"/>
          <w:szCs w:val="22"/>
        </w:rPr>
        <w:t>Sparus aurata</w:t>
      </w:r>
      <w:r w:rsidRPr="00352B2C">
        <w:rPr>
          <w:rFonts w:ascii="Times New Roman" w:hAnsi="Times New Roman"/>
          <w:sz w:val="22"/>
          <w:szCs w:val="22"/>
        </w:rPr>
        <w:t>) and oysters (</w:t>
      </w:r>
      <w:r w:rsidRPr="00352B2C">
        <w:rPr>
          <w:rFonts w:ascii="Times New Roman" w:hAnsi="Times New Roman"/>
          <w:i/>
          <w:sz w:val="22"/>
          <w:szCs w:val="22"/>
        </w:rPr>
        <w:t>Ostrea edulis</w:t>
      </w:r>
      <w:r w:rsidRPr="00352B2C">
        <w:rPr>
          <w:rFonts w:ascii="Times New Roman" w:hAnsi="Times New Roman"/>
          <w:sz w:val="22"/>
          <w:szCs w:val="22"/>
        </w:rPr>
        <w:t>) are grown in a total of 17 locations. Annually production is about 200 tons, 16</w:t>
      </w:r>
      <w:r w:rsidR="004E016C" w:rsidRPr="00352B2C">
        <w:rPr>
          <w:rFonts w:ascii="Times New Roman" w:hAnsi="Times New Roman"/>
          <w:sz w:val="22"/>
          <w:szCs w:val="22"/>
        </w:rPr>
        <w:t>,</w:t>
      </w:r>
      <w:r w:rsidR="001458D7" w:rsidRPr="00352B2C">
        <w:rPr>
          <w:rFonts w:ascii="Times New Roman" w:hAnsi="Times New Roman"/>
          <w:sz w:val="22"/>
          <w:szCs w:val="22"/>
        </w:rPr>
        <w:t>000 mussels</w:t>
      </w:r>
      <w:r w:rsidRPr="00352B2C">
        <w:rPr>
          <w:rFonts w:ascii="Times New Roman" w:hAnsi="Times New Roman"/>
          <w:sz w:val="22"/>
          <w:szCs w:val="22"/>
        </w:rPr>
        <w:t xml:space="preserve"> and oysters, as well as 120 tons of sea bream and sea bass.</w:t>
      </w:r>
    </w:p>
    <w:p w14:paraId="6FB1BAEA" w14:textId="77777777" w:rsidR="00A06281" w:rsidRPr="00352B2C" w:rsidRDefault="00A06281" w:rsidP="00A06281">
      <w:pPr>
        <w:pStyle w:val="Heading2"/>
        <w:spacing w:line="240" w:lineRule="auto"/>
        <w:rPr>
          <w:rFonts w:eastAsia="MS Mincho"/>
          <w:bCs w:val="0"/>
        </w:rPr>
      </w:pPr>
    </w:p>
    <w:p w14:paraId="105C8E75" w14:textId="77777777" w:rsidR="00A06281" w:rsidRPr="00352B2C" w:rsidRDefault="00A06281" w:rsidP="00A06281">
      <w:pPr>
        <w:rPr>
          <w:rFonts w:ascii="Times New Roman" w:hAnsi="Times New Roman"/>
          <w:b/>
          <w:sz w:val="22"/>
          <w:szCs w:val="22"/>
        </w:rPr>
      </w:pPr>
      <w:bookmarkStart w:id="55" w:name="_Toc386628526"/>
      <w:r w:rsidRPr="00352B2C">
        <w:rPr>
          <w:rFonts w:ascii="Times New Roman" w:hAnsi="Times New Roman"/>
          <w:b/>
          <w:sz w:val="22"/>
          <w:szCs w:val="22"/>
        </w:rPr>
        <w:t>Forest</w:t>
      </w:r>
      <w:bookmarkEnd w:id="55"/>
      <w:r w:rsidRPr="00352B2C">
        <w:rPr>
          <w:rFonts w:ascii="Times New Roman" w:hAnsi="Times New Roman"/>
          <w:b/>
          <w:sz w:val="22"/>
          <w:szCs w:val="22"/>
        </w:rPr>
        <w:t xml:space="preserve"> </w:t>
      </w:r>
    </w:p>
    <w:p w14:paraId="49D1E443"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 xml:space="preserve">Together with mountains and water, forests form a substantial part of the brand of Montenegro in the area of sustainable and green tourism. Forests are of vital economic significance to population in rural areas where forests are one of the main sources of income and of heating energy. In addition, forestry has always been one of the main industries that employed a large part of the rural population. </w:t>
      </w:r>
    </w:p>
    <w:p w14:paraId="142EBC4E" w14:textId="77777777" w:rsidR="00A06281" w:rsidRPr="00352B2C" w:rsidRDefault="00A06281" w:rsidP="00A06281">
      <w:pPr>
        <w:widowControl w:val="0"/>
        <w:autoSpaceDE w:val="0"/>
        <w:autoSpaceDN w:val="0"/>
        <w:adjustRightInd w:val="0"/>
        <w:jc w:val="both"/>
        <w:rPr>
          <w:rFonts w:ascii="Times New Roman" w:hAnsi="Times New Roman"/>
          <w:bCs/>
          <w:i/>
          <w:color w:val="000000"/>
          <w:sz w:val="22"/>
          <w:szCs w:val="22"/>
        </w:rPr>
      </w:pPr>
    </w:p>
    <w:p w14:paraId="5FFAA745"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According to the National Forest Inventory (NIS) 2010, the forests were covering 60% of the territory of Montenegro, and barren forestland additional 9.7%. The total standing volume of all of the forests is 133 million </w:t>
      </w:r>
      <w:r w:rsidR="001741A8" w:rsidRPr="00352B2C">
        <w:rPr>
          <w:rFonts w:ascii="Times New Roman" w:hAnsi="Times New Roman"/>
          <w:color w:val="000000"/>
          <w:sz w:val="22"/>
          <w:szCs w:val="22"/>
        </w:rPr>
        <w:t>m</w:t>
      </w:r>
      <w:r w:rsidR="001F6D00" w:rsidRPr="00352B2C">
        <w:rPr>
          <w:rFonts w:ascii="Times New Roman" w:hAnsi="Times New Roman"/>
          <w:color w:val="000000"/>
          <w:sz w:val="22"/>
          <w:szCs w:val="22"/>
          <w:vertAlign w:val="superscript"/>
        </w:rPr>
        <w:t>3</w:t>
      </w:r>
      <w:r w:rsidRPr="00352B2C">
        <w:rPr>
          <w:rFonts w:ascii="Times New Roman" w:hAnsi="Times New Roman"/>
          <w:color w:val="000000"/>
          <w:sz w:val="22"/>
          <w:szCs w:val="22"/>
        </w:rPr>
        <w:t xml:space="preserve"> of </w:t>
      </w:r>
      <w:r w:rsidR="007A38B2" w:rsidRPr="00352B2C">
        <w:rPr>
          <w:rFonts w:ascii="Times New Roman" w:hAnsi="Times New Roman"/>
          <w:color w:val="000000"/>
          <w:sz w:val="22"/>
          <w:szCs w:val="22"/>
        </w:rPr>
        <w:t>wood;</w:t>
      </w:r>
      <w:r w:rsidRPr="00352B2C">
        <w:rPr>
          <w:rFonts w:ascii="Times New Roman" w:hAnsi="Times New Roman"/>
          <w:color w:val="000000"/>
          <w:sz w:val="22"/>
          <w:szCs w:val="22"/>
        </w:rPr>
        <w:t xml:space="preserve"> of which 104 million m</w:t>
      </w:r>
      <w:r w:rsidRPr="00352B2C">
        <w:rPr>
          <w:rFonts w:ascii="Times New Roman" w:hAnsi="Times New Roman"/>
          <w:color w:val="000000"/>
          <w:sz w:val="22"/>
          <w:szCs w:val="22"/>
          <w:vertAlign w:val="superscript"/>
        </w:rPr>
        <w:t>3</w:t>
      </w:r>
      <w:r w:rsidRPr="00352B2C">
        <w:rPr>
          <w:rFonts w:ascii="Times New Roman" w:hAnsi="Times New Roman"/>
          <w:color w:val="000000"/>
          <w:sz w:val="22"/>
          <w:szCs w:val="22"/>
        </w:rPr>
        <w:t xml:space="preserve"> belong to the forests available for wood supply (they are accessible and outside protected areas or other regimes of protection). </w:t>
      </w:r>
    </w:p>
    <w:p w14:paraId="2DEFDEFB" w14:textId="77777777" w:rsidR="00967CE4" w:rsidRPr="00352B2C" w:rsidRDefault="00967CE4" w:rsidP="00A06281">
      <w:pPr>
        <w:widowControl w:val="0"/>
        <w:autoSpaceDE w:val="0"/>
        <w:autoSpaceDN w:val="0"/>
        <w:adjustRightInd w:val="0"/>
        <w:jc w:val="both"/>
        <w:rPr>
          <w:rFonts w:ascii="Times New Roman" w:hAnsi="Times New Roman"/>
          <w:color w:val="000000"/>
          <w:sz w:val="22"/>
          <w:szCs w:val="22"/>
        </w:rPr>
      </w:pPr>
    </w:p>
    <w:p w14:paraId="6649FFA6" w14:textId="77777777" w:rsidR="00A06281" w:rsidRPr="00352B2C" w:rsidRDefault="008C4E2B"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Accord</w:t>
      </w:r>
      <w:r w:rsidR="00536756" w:rsidRPr="00352B2C">
        <w:rPr>
          <w:rFonts w:ascii="Times New Roman" w:hAnsi="Times New Roman"/>
          <w:color w:val="000000"/>
          <w:sz w:val="22"/>
          <w:szCs w:val="22"/>
        </w:rPr>
        <w:t xml:space="preserve">ing to the share in the area </w:t>
      </w:r>
      <w:r w:rsidRPr="00352B2C">
        <w:rPr>
          <w:rFonts w:ascii="Times New Roman" w:hAnsi="Times New Roman"/>
          <w:color w:val="000000"/>
          <w:sz w:val="22"/>
          <w:szCs w:val="22"/>
        </w:rPr>
        <w:t>beech tree is dominated with 19.8%, followed by spruce 8.5%, firs with 4.1%, 2.0% of sessile oak and black pine with 1.6%. The share in the mass (volume) of the dominant species is as follows: 42.6% beech tree, spruce 20%, food 12.5%, constituting 75.1% of the felled timber. They are followed by black pine and Turkey oak with a share of 2.8 and 3.9%, respectively. Balkan endemics Pinus heldreichii and Pinus peuce have a significant share to the area 1.1% (Pinus heldrei</w:t>
      </w:r>
      <w:r w:rsidR="00536756" w:rsidRPr="00352B2C">
        <w:rPr>
          <w:rFonts w:ascii="Times New Roman" w:hAnsi="Times New Roman"/>
          <w:color w:val="000000"/>
          <w:sz w:val="22"/>
          <w:szCs w:val="22"/>
        </w:rPr>
        <w:t xml:space="preserve">chii) and 0.6% (Pinus peuce) </w:t>
      </w:r>
      <w:r w:rsidRPr="00352B2C">
        <w:rPr>
          <w:rFonts w:ascii="Times New Roman" w:hAnsi="Times New Roman"/>
          <w:color w:val="000000"/>
          <w:sz w:val="22"/>
          <w:szCs w:val="22"/>
        </w:rPr>
        <w:t>in volume.</w:t>
      </w:r>
    </w:p>
    <w:p w14:paraId="3FE1738C" w14:textId="77777777" w:rsidR="001B26CD" w:rsidRPr="00352B2C" w:rsidRDefault="001B26CD" w:rsidP="00A06281">
      <w:pPr>
        <w:widowControl w:val="0"/>
        <w:autoSpaceDE w:val="0"/>
        <w:autoSpaceDN w:val="0"/>
        <w:adjustRightInd w:val="0"/>
        <w:jc w:val="both"/>
        <w:rPr>
          <w:rFonts w:ascii="Times New Roman" w:hAnsi="Times New Roman"/>
          <w:bCs/>
          <w:i/>
          <w:color w:val="000000"/>
          <w:sz w:val="22"/>
          <w:szCs w:val="22"/>
        </w:rPr>
      </w:pPr>
    </w:p>
    <w:p w14:paraId="471A9F72"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In the wood processing industry, 152 companies were active mid 2012 (including companies and entrepreneurs producing furniture). The common activity of these companies, in terms of their number, was sawmilling, followed by furniture manufacture (mainly particle board furniture from imported material), equipping interiors and manufacturing of wooden houses. The structure of wood processing enterprises is dominated by small enterprises. Six large enterprises processed a total of 97,380 m</w:t>
      </w:r>
      <w:r w:rsidRPr="00352B2C">
        <w:rPr>
          <w:rFonts w:ascii="Times New Roman" w:hAnsi="Times New Roman"/>
          <w:color w:val="000000"/>
          <w:sz w:val="22"/>
          <w:szCs w:val="22"/>
          <w:vertAlign w:val="superscript"/>
        </w:rPr>
        <w:t>3</w:t>
      </w:r>
      <w:r w:rsidRPr="00352B2C">
        <w:rPr>
          <w:rFonts w:ascii="Times New Roman" w:hAnsi="Times New Roman"/>
          <w:color w:val="000000"/>
          <w:sz w:val="22"/>
          <w:szCs w:val="22"/>
        </w:rPr>
        <w:t xml:space="preserve"> of technical round woods in 2011, which constituted 29.8% of total technical round wood processed in Montenegro. </w:t>
      </w:r>
      <w:bookmarkStart w:id="56" w:name="_Ref342640670"/>
    </w:p>
    <w:p w14:paraId="6363AD3B"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01F9A1F4"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60C6C83C"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44FC8149" w14:textId="77777777" w:rsidR="00F96CF8" w:rsidRPr="00352B2C" w:rsidRDefault="00F96CF8">
      <w:pPr>
        <w:rPr>
          <w:rFonts w:ascii="Times New Roman" w:hAnsi="Times New Roman"/>
          <w:color w:val="000000"/>
          <w:sz w:val="22"/>
          <w:szCs w:val="22"/>
        </w:rPr>
      </w:pPr>
      <w:r w:rsidRPr="00352B2C">
        <w:rPr>
          <w:rFonts w:ascii="Times New Roman" w:hAnsi="Times New Roman"/>
          <w:color w:val="000000"/>
          <w:sz w:val="22"/>
          <w:szCs w:val="22"/>
        </w:rPr>
        <w:br w:type="page"/>
      </w:r>
    </w:p>
    <w:p w14:paraId="25F8B60C" w14:textId="77777777" w:rsidR="00A06281" w:rsidRPr="00352B2C" w:rsidRDefault="00A06281" w:rsidP="00A06281">
      <w:pPr>
        <w:widowControl w:val="0"/>
        <w:autoSpaceDE w:val="0"/>
        <w:autoSpaceDN w:val="0"/>
        <w:adjustRightInd w:val="0"/>
        <w:jc w:val="center"/>
        <w:rPr>
          <w:rFonts w:ascii="Times New Roman" w:hAnsi="Times New Roman"/>
          <w:i/>
          <w:color w:val="000000"/>
          <w:sz w:val="22"/>
          <w:szCs w:val="22"/>
        </w:rPr>
      </w:pPr>
      <w:r w:rsidRPr="00352B2C">
        <w:rPr>
          <w:rFonts w:ascii="Times New Roman" w:hAnsi="Times New Roman"/>
          <w:i/>
          <w:color w:val="000000"/>
          <w:sz w:val="22"/>
          <w:szCs w:val="22"/>
        </w:rPr>
        <w:lastRenderedPageBreak/>
        <w:t>Graph 5: Proportion of companies per some of the production types in the total number of wood processing and furniture manufacturing companies in Montenegro</w:t>
      </w:r>
      <w:bookmarkEnd w:id="56"/>
    </w:p>
    <w:p w14:paraId="516CACBF" w14:textId="77777777" w:rsidR="00D750AA" w:rsidRPr="00352B2C" w:rsidRDefault="00D750AA" w:rsidP="00A06281">
      <w:pPr>
        <w:widowControl w:val="0"/>
        <w:autoSpaceDE w:val="0"/>
        <w:autoSpaceDN w:val="0"/>
        <w:adjustRightInd w:val="0"/>
        <w:jc w:val="center"/>
        <w:rPr>
          <w:rFonts w:ascii="Times New Roman" w:hAnsi="Times New Roman"/>
          <w:i/>
          <w:color w:val="000000"/>
          <w:sz w:val="22"/>
          <w:szCs w:val="22"/>
        </w:rPr>
      </w:pPr>
    </w:p>
    <w:p w14:paraId="512BF2AD" w14:textId="77777777" w:rsidR="00A06281" w:rsidRPr="00352B2C" w:rsidRDefault="005A17B9" w:rsidP="00D750AA">
      <w:pPr>
        <w:jc w:val="center"/>
        <w:rPr>
          <w:sz w:val="22"/>
          <w:szCs w:val="22"/>
        </w:rPr>
      </w:pPr>
      <w:bookmarkStart w:id="57" w:name="_Toc412819360"/>
      <w:bookmarkStart w:id="58" w:name="_Toc413333616"/>
      <w:bookmarkStart w:id="59" w:name="_Toc413333770"/>
      <w:bookmarkStart w:id="60" w:name="_Toc413333926"/>
      <w:bookmarkStart w:id="61" w:name="_Toc413334415"/>
      <w:bookmarkStart w:id="62" w:name="_Toc413334671"/>
      <w:r w:rsidRPr="00352B2C">
        <w:rPr>
          <w:noProof/>
          <w:sz w:val="22"/>
          <w:szCs w:val="22"/>
          <w:lang w:val="en-US"/>
        </w:rPr>
        <w:drawing>
          <wp:inline distT="0" distB="0" distL="0" distR="0" wp14:anchorId="5327B42C" wp14:editId="3537D36D">
            <wp:extent cx="3733800" cy="2167255"/>
            <wp:effectExtent l="0" t="0" r="0" b="0"/>
            <wp:docPr id="5" name="Grafikon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57"/>
      <w:bookmarkEnd w:id="58"/>
      <w:bookmarkEnd w:id="59"/>
      <w:bookmarkEnd w:id="60"/>
      <w:bookmarkEnd w:id="61"/>
      <w:bookmarkEnd w:id="62"/>
    </w:p>
    <w:p w14:paraId="1E09C824" w14:textId="77777777" w:rsidR="00A06281" w:rsidRPr="00352B2C" w:rsidRDefault="00A06281" w:rsidP="00A06281">
      <w:pPr>
        <w:widowControl w:val="0"/>
        <w:autoSpaceDE w:val="0"/>
        <w:autoSpaceDN w:val="0"/>
        <w:adjustRightInd w:val="0"/>
        <w:jc w:val="center"/>
        <w:rPr>
          <w:rFonts w:ascii="Times New Roman" w:hAnsi="Times New Roman"/>
          <w:color w:val="000000"/>
          <w:sz w:val="22"/>
          <w:szCs w:val="22"/>
        </w:rPr>
      </w:pPr>
      <w:r w:rsidRPr="00352B2C">
        <w:rPr>
          <w:rFonts w:ascii="Times New Roman" w:hAnsi="Times New Roman"/>
          <w:i/>
          <w:color w:val="000000"/>
          <w:sz w:val="22"/>
          <w:szCs w:val="22"/>
        </w:rPr>
        <w:t>Source: National Forestry Strategy</w:t>
      </w:r>
    </w:p>
    <w:p w14:paraId="784FD921"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2A49AED7"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Out of the 107 active sawmills, most are situated in the municipality of Rožaje (51, of which 9 are producing sawn timber and wooden houses), followed by Berane (14), Bijelo Polje (8) and Pljevlja (7).</w:t>
      </w:r>
    </w:p>
    <w:p w14:paraId="67C53EA7" w14:textId="77777777" w:rsidR="00A06281" w:rsidRPr="00352B2C" w:rsidRDefault="00A06281" w:rsidP="00A06281">
      <w:pPr>
        <w:widowControl w:val="0"/>
        <w:autoSpaceDE w:val="0"/>
        <w:autoSpaceDN w:val="0"/>
        <w:adjustRightInd w:val="0"/>
        <w:jc w:val="both"/>
        <w:rPr>
          <w:rFonts w:ascii="Times New Roman" w:hAnsi="Times New Roman"/>
          <w:i/>
          <w:color w:val="000000"/>
          <w:sz w:val="22"/>
          <w:szCs w:val="22"/>
        </w:rPr>
      </w:pPr>
    </w:p>
    <w:p w14:paraId="150170A0"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 xml:space="preserve">Results of the conducted research show that most of the raw material (technical round wood) is used for production of sawn timber and plywood. These two products are dominant in primary wood processing in Montenegro. </w:t>
      </w:r>
    </w:p>
    <w:p w14:paraId="734A6970" w14:textId="77777777" w:rsidR="00A06281" w:rsidRPr="00352B2C" w:rsidRDefault="00A06281" w:rsidP="00A06281">
      <w:pPr>
        <w:widowControl w:val="0"/>
        <w:autoSpaceDE w:val="0"/>
        <w:autoSpaceDN w:val="0"/>
        <w:adjustRightInd w:val="0"/>
        <w:jc w:val="both"/>
        <w:rPr>
          <w:rFonts w:ascii="Times New Roman" w:hAnsi="Times New Roman"/>
          <w:bCs/>
          <w:i/>
          <w:color w:val="000000"/>
          <w:sz w:val="22"/>
          <w:szCs w:val="22"/>
        </w:rPr>
      </w:pPr>
    </w:p>
    <w:p w14:paraId="08BBDA30"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Around half of the forests in Montenegro are state owned, and another half are in private ownership. </w:t>
      </w:r>
    </w:p>
    <w:p w14:paraId="29AE1784"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16C8DFA6" w14:textId="77777777" w:rsidR="00A06281" w:rsidRPr="00352B2C" w:rsidRDefault="00A06281" w:rsidP="00A06281">
      <w:pPr>
        <w:pStyle w:val="Table"/>
        <w:ind w:left="720" w:hanging="360"/>
        <w:jc w:val="center"/>
        <w:rPr>
          <w:rFonts w:cs="Times New Roman"/>
          <w:b/>
          <w:bCs w:val="0"/>
          <w:i/>
          <w:color w:val="000000"/>
          <w:sz w:val="22"/>
          <w:szCs w:val="22"/>
        </w:rPr>
      </w:pPr>
      <w:r w:rsidRPr="00352B2C">
        <w:rPr>
          <w:rFonts w:cs="Times New Roman"/>
          <w:bCs w:val="0"/>
          <w:i/>
          <w:color w:val="000000"/>
          <w:sz w:val="22"/>
          <w:szCs w:val="22"/>
        </w:rPr>
        <w:t>Table 1</w:t>
      </w:r>
      <w:r w:rsidR="00897123" w:rsidRPr="00352B2C">
        <w:rPr>
          <w:rFonts w:cs="Times New Roman"/>
          <w:bCs w:val="0"/>
          <w:i/>
          <w:color w:val="000000"/>
          <w:sz w:val="22"/>
          <w:szCs w:val="22"/>
        </w:rPr>
        <w:t>1</w:t>
      </w:r>
      <w:r w:rsidRPr="00352B2C">
        <w:rPr>
          <w:rFonts w:cs="Times New Roman"/>
          <w:bCs w:val="0"/>
          <w:i/>
          <w:color w:val="000000"/>
          <w:sz w:val="22"/>
          <w:szCs w:val="22"/>
        </w:rPr>
        <w:t>: Area, growing stock and increment in state and private forests</w:t>
      </w:r>
      <w:r w:rsidRPr="00352B2C">
        <w:rPr>
          <w:rFonts w:cs="Times New Roman"/>
          <w:b/>
          <w:bCs w:val="0"/>
          <w:i/>
          <w:color w:val="000000"/>
          <w:sz w:val="22"/>
          <w:szCs w:val="22"/>
        </w:rPr>
        <w:t xml:space="preserve"> </w:t>
      </w:r>
      <w:r w:rsidRPr="00352B2C">
        <w:rPr>
          <w:rFonts w:cs="Times New Roman"/>
          <w:bCs w:val="0"/>
          <w:i/>
          <w:color w:val="000000"/>
          <w:sz w:val="22"/>
          <w:szCs w:val="22"/>
        </w:rPr>
        <w:t>available for wood supply</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
        <w:gridCol w:w="1521"/>
        <w:gridCol w:w="873"/>
        <w:gridCol w:w="1488"/>
        <w:gridCol w:w="740"/>
        <w:gridCol w:w="1328"/>
        <w:gridCol w:w="1357"/>
        <w:gridCol w:w="1249"/>
      </w:tblGrid>
      <w:tr w:rsidR="00A06281" w:rsidRPr="00352B2C" w14:paraId="4F5596DD" w14:textId="77777777">
        <w:trPr>
          <w:jc w:val="center"/>
        </w:trPr>
        <w:tc>
          <w:tcPr>
            <w:tcW w:w="1087" w:type="dxa"/>
            <w:shd w:val="clear" w:color="auto" w:fill="BFBFBF"/>
            <w:vAlign w:val="center"/>
          </w:tcPr>
          <w:p w14:paraId="33389BBA"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Ownership</w:t>
            </w:r>
          </w:p>
        </w:tc>
        <w:tc>
          <w:tcPr>
            <w:tcW w:w="1558" w:type="dxa"/>
            <w:shd w:val="clear" w:color="auto" w:fill="BFBFBF"/>
            <w:vAlign w:val="center"/>
          </w:tcPr>
          <w:p w14:paraId="1DBAFFCC"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Area of forests for utilization (ha)</w:t>
            </w:r>
          </w:p>
        </w:tc>
        <w:tc>
          <w:tcPr>
            <w:tcW w:w="892" w:type="dxa"/>
            <w:shd w:val="clear" w:color="auto" w:fill="BFBFBF"/>
            <w:vAlign w:val="center"/>
          </w:tcPr>
          <w:p w14:paraId="29F3E4B1"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P %</w:t>
            </w:r>
          </w:p>
        </w:tc>
        <w:tc>
          <w:tcPr>
            <w:tcW w:w="1525" w:type="dxa"/>
            <w:shd w:val="clear" w:color="auto" w:fill="BFBFBF"/>
            <w:vAlign w:val="center"/>
          </w:tcPr>
          <w:p w14:paraId="0C991AE4"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Wood stock (m</w:t>
            </w:r>
            <w:r w:rsidRPr="00352B2C">
              <w:rPr>
                <w:rFonts w:cs="Times New Roman"/>
                <w:b/>
                <w:sz w:val="22"/>
                <w:vertAlign w:val="superscript"/>
                <w:lang w:val="en-GB"/>
              </w:rPr>
              <w:t>3</w:t>
            </w:r>
            <w:r w:rsidRPr="00352B2C">
              <w:rPr>
                <w:rFonts w:cs="Times New Roman"/>
                <w:b/>
                <w:sz w:val="22"/>
                <w:lang w:val="en-GB"/>
              </w:rPr>
              <w:t>)</w:t>
            </w:r>
          </w:p>
        </w:tc>
        <w:tc>
          <w:tcPr>
            <w:tcW w:w="755" w:type="dxa"/>
            <w:shd w:val="clear" w:color="auto" w:fill="BFBFBF"/>
            <w:vAlign w:val="center"/>
          </w:tcPr>
          <w:p w14:paraId="68A96655"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V %</w:t>
            </w:r>
          </w:p>
        </w:tc>
        <w:tc>
          <w:tcPr>
            <w:tcW w:w="1360" w:type="dxa"/>
            <w:shd w:val="clear" w:color="auto" w:fill="BFBFBF"/>
            <w:vAlign w:val="center"/>
          </w:tcPr>
          <w:p w14:paraId="45C7ABFC"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Growing stock per hectare (m</w:t>
            </w:r>
            <w:r w:rsidRPr="00352B2C">
              <w:rPr>
                <w:rFonts w:cs="Times New Roman"/>
                <w:b/>
                <w:sz w:val="22"/>
                <w:vertAlign w:val="superscript"/>
                <w:lang w:val="en-GB"/>
              </w:rPr>
              <w:t>3</w:t>
            </w:r>
            <w:r w:rsidRPr="00352B2C">
              <w:rPr>
                <w:rFonts w:cs="Times New Roman"/>
                <w:b/>
                <w:sz w:val="22"/>
                <w:lang w:val="en-GB"/>
              </w:rPr>
              <w:t>/ha)</w:t>
            </w:r>
          </w:p>
        </w:tc>
        <w:tc>
          <w:tcPr>
            <w:tcW w:w="1390" w:type="dxa"/>
            <w:shd w:val="clear" w:color="auto" w:fill="BFBFBF"/>
            <w:vAlign w:val="center"/>
          </w:tcPr>
          <w:p w14:paraId="181DCBF9"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Annual increment (m</w:t>
            </w:r>
            <w:r w:rsidRPr="00352B2C">
              <w:rPr>
                <w:rFonts w:cs="Times New Roman"/>
                <w:b/>
                <w:sz w:val="22"/>
                <w:vertAlign w:val="superscript"/>
                <w:lang w:val="en-GB"/>
              </w:rPr>
              <w:t>3</w:t>
            </w:r>
            <w:r w:rsidRPr="00352B2C">
              <w:rPr>
                <w:rFonts w:cs="Times New Roman"/>
                <w:b/>
                <w:sz w:val="22"/>
                <w:lang w:val="en-GB"/>
              </w:rPr>
              <w:t>)</w:t>
            </w:r>
          </w:p>
        </w:tc>
        <w:tc>
          <w:tcPr>
            <w:tcW w:w="1279" w:type="dxa"/>
            <w:shd w:val="clear" w:color="auto" w:fill="BFBFBF"/>
            <w:vAlign w:val="center"/>
          </w:tcPr>
          <w:p w14:paraId="4A26D8BD"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Increment per hectare (m</w:t>
            </w:r>
            <w:r w:rsidRPr="00352B2C">
              <w:rPr>
                <w:rFonts w:cs="Times New Roman"/>
                <w:b/>
                <w:sz w:val="22"/>
                <w:vertAlign w:val="superscript"/>
                <w:lang w:val="en-GB"/>
              </w:rPr>
              <w:t>3</w:t>
            </w:r>
            <w:r w:rsidRPr="00352B2C">
              <w:rPr>
                <w:rFonts w:cs="Times New Roman"/>
                <w:b/>
                <w:sz w:val="22"/>
                <w:lang w:val="en-GB"/>
              </w:rPr>
              <w:t>/ha)</w:t>
            </w:r>
          </w:p>
        </w:tc>
      </w:tr>
      <w:tr w:rsidR="00A06281" w:rsidRPr="00352B2C" w14:paraId="37DE0865" w14:textId="77777777">
        <w:trPr>
          <w:jc w:val="center"/>
        </w:trPr>
        <w:tc>
          <w:tcPr>
            <w:tcW w:w="1087" w:type="dxa"/>
          </w:tcPr>
          <w:p w14:paraId="21896BB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State</w:t>
            </w:r>
          </w:p>
        </w:tc>
        <w:tc>
          <w:tcPr>
            <w:tcW w:w="1558" w:type="dxa"/>
          </w:tcPr>
          <w:p w14:paraId="2FF5ED46"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334,781</w:t>
            </w:r>
          </w:p>
        </w:tc>
        <w:tc>
          <w:tcPr>
            <w:tcW w:w="892" w:type="dxa"/>
          </w:tcPr>
          <w:p w14:paraId="089C6D3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49.6</w:t>
            </w:r>
          </w:p>
        </w:tc>
        <w:tc>
          <w:tcPr>
            <w:tcW w:w="1525" w:type="dxa"/>
          </w:tcPr>
          <w:p w14:paraId="7415FE0A"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75,162,069</w:t>
            </w:r>
          </w:p>
        </w:tc>
        <w:tc>
          <w:tcPr>
            <w:tcW w:w="755" w:type="dxa"/>
          </w:tcPr>
          <w:p w14:paraId="0ABFAE89"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73.2</w:t>
            </w:r>
          </w:p>
        </w:tc>
        <w:tc>
          <w:tcPr>
            <w:tcW w:w="1360" w:type="dxa"/>
          </w:tcPr>
          <w:p w14:paraId="76977CA2"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224,5</w:t>
            </w:r>
          </w:p>
        </w:tc>
        <w:tc>
          <w:tcPr>
            <w:tcW w:w="1390" w:type="dxa"/>
          </w:tcPr>
          <w:p w14:paraId="2C953BE7"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1,762,223.3</w:t>
            </w:r>
          </w:p>
        </w:tc>
        <w:tc>
          <w:tcPr>
            <w:tcW w:w="1279" w:type="dxa"/>
          </w:tcPr>
          <w:p w14:paraId="7427D9DE" w14:textId="77777777" w:rsidR="00A06281" w:rsidRPr="00352B2C" w:rsidRDefault="00A06281" w:rsidP="00A06281">
            <w:pPr>
              <w:pStyle w:val="Sadrzajtabele"/>
              <w:ind w:right="1"/>
              <w:jc w:val="right"/>
              <w:rPr>
                <w:rFonts w:cs="Times New Roman"/>
                <w:sz w:val="22"/>
                <w:lang w:val="en-GB"/>
              </w:rPr>
            </w:pPr>
            <w:r w:rsidRPr="00352B2C">
              <w:rPr>
                <w:rFonts w:cs="Times New Roman"/>
                <w:sz w:val="22"/>
                <w:lang w:val="en-GB"/>
              </w:rPr>
              <w:t>5</w:t>
            </w:r>
            <w:r w:rsidR="001741A8" w:rsidRPr="00352B2C">
              <w:rPr>
                <w:rFonts w:cs="Times New Roman"/>
                <w:sz w:val="22"/>
                <w:lang w:val="en-GB"/>
              </w:rPr>
              <w:t>.</w:t>
            </w:r>
            <w:r w:rsidRPr="00352B2C">
              <w:rPr>
                <w:rFonts w:cs="Times New Roman"/>
                <w:sz w:val="22"/>
                <w:lang w:val="en-GB"/>
              </w:rPr>
              <w:t>3</w:t>
            </w:r>
          </w:p>
        </w:tc>
      </w:tr>
      <w:tr w:rsidR="00A06281" w:rsidRPr="00352B2C" w14:paraId="6C7514F2" w14:textId="77777777">
        <w:trPr>
          <w:jc w:val="center"/>
        </w:trPr>
        <w:tc>
          <w:tcPr>
            <w:tcW w:w="1087" w:type="dxa"/>
          </w:tcPr>
          <w:p w14:paraId="5BF4D02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Private</w:t>
            </w:r>
          </w:p>
        </w:tc>
        <w:tc>
          <w:tcPr>
            <w:tcW w:w="1558" w:type="dxa"/>
          </w:tcPr>
          <w:p w14:paraId="59E22A41"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340,608</w:t>
            </w:r>
          </w:p>
        </w:tc>
        <w:tc>
          <w:tcPr>
            <w:tcW w:w="892" w:type="dxa"/>
          </w:tcPr>
          <w:p w14:paraId="547BE165"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50.4</w:t>
            </w:r>
          </w:p>
        </w:tc>
        <w:tc>
          <w:tcPr>
            <w:tcW w:w="1525" w:type="dxa"/>
          </w:tcPr>
          <w:p w14:paraId="2F82BB1B"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29,812,676</w:t>
            </w:r>
          </w:p>
        </w:tc>
        <w:tc>
          <w:tcPr>
            <w:tcW w:w="755" w:type="dxa"/>
          </w:tcPr>
          <w:p w14:paraId="4550C55D"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26.8</w:t>
            </w:r>
          </w:p>
        </w:tc>
        <w:tc>
          <w:tcPr>
            <w:tcW w:w="1360" w:type="dxa"/>
          </w:tcPr>
          <w:p w14:paraId="46B0505C"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87,5</w:t>
            </w:r>
          </w:p>
        </w:tc>
        <w:tc>
          <w:tcPr>
            <w:tcW w:w="1390" w:type="dxa"/>
          </w:tcPr>
          <w:p w14:paraId="7507AF8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763,027.7</w:t>
            </w:r>
          </w:p>
        </w:tc>
        <w:tc>
          <w:tcPr>
            <w:tcW w:w="1279" w:type="dxa"/>
          </w:tcPr>
          <w:p w14:paraId="42E5297A" w14:textId="77777777" w:rsidR="00A06281" w:rsidRPr="00352B2C" w:rsidRDefault="00A06281" w:rsidP="00A06281">
            <w:pPr>
              <w:pStyle w:val="Sadrzajtabele"/>
              <w:ind w:right="1"/>
              <w:jc w:val="right"/>
              <w:rPr>
                <w:rFonts w:cs="Times New Roman"/>
                <w:sz w:val="22"/>
                <w:lang w:val="en-GB"/>
              </w:rPr>
            </w:pPr>
            <w:r w:rsidRPr="00352B2C">
              <w:rPr>
                <w:rFonts w:cs="Times New Roman"/>
                <w:sz w:val="22"/>
                <w:lang w:val="en-GB"/>
              </w:rPr>
              <w:t>2</w:t>
            </w:r>
            <w:r w:rsidR="001741A8" w:rsidRPr="00352B2C">
              <w:rPr>
                <w:rFonts w:cs="Times New Roman"/>
                <w:sz w:val="22"/>
                <w:lang w:val="en-GB"/>
              </w:rPr>
              <w:t>.</w:t>
            </w:r>
            <w:r w:rsidRPr="00352B2C">
              <w:rPr>
                <w:rFonts w:cs="Times New Roman"/>
                <w:sz w:val="22"/>
                <w:lang w:val="en-GB"/>
              </w:rPr>
              <w:t>2</w:t>
            </w:r>
          </w:p>
        </w:tc>
      </w:tr>
      <w:tr w:rsidR="00A06281" w:rsidRPr="00352B2C" w14:paraId="4A207D04" w14:textId="77777777">
        <w:trPr>
          <w:jc w:val="center"/>
        </w:trPr>
        <w:tc>
          <w:tcPr>
            <w:tcW w:w="1087" w:type="dxa"/>
          </w:tcPr>
          <w:p w14:paraId="62B169C5" w14:textId="77777777" w:rsidR="00A06281" w:rsidRPr="00352B2C" w:rsidRDefault="00A06281" w:rsidP="00A06281">
            <w:pPr>
              <w:pStyle w:val="Sadrzajtabele"/>
              <w:jc w:val="both"/>
              <w:rPr>
                <w:rFonts w:cs="Times New Roman"/>
                <w:b/>
                <w:sz w:val="22"/>
                <w:lang w:val="en-GB"/>
              </w:rPr>
            </w:pPr>
            <w:r w:rsidRPr="00352B2C">
              <w:rPr>
                <w:rFonts w:cs="Times New Roman"/>
                <w:b/>
                <w:sz w:val="22"/>
                <w:lang w:val="en-GB"/>
              </w:rPr>
              <w:t>Total</w:t>
            </w:r>
          </w:p>
        </w:tc>
        <w:tc>
          <w:tcPr>
            <w:tcW w:w="1558" w:type="dxa"/>
          </w:tcPr>
          <w:p w14:paraId="4B338D19" w14:textId="77777777" w:rsidR="00A06281" w:rsidRPr="00352B2C" w:rsidRDefault="00A06281" w:rsidP="00A06281">
            <w:pPr>
              <w:pStyle w:val="Sadrzajtabele"/>
              <w:ind w:right="0"/>
              <w:jc w:val="right"/>
              <w:rPr>
                <w:rFonts w:cs="Times New Roman"/>
                <w:b/>
                <w:sz w:val="22"/>
                <w:lang w:val="en-GB"/>
              </w:rPr>
            </w:pPr>
            <w:r w:rsidRPr="00352B2C">
              <w:rPr>
                <w:rFonts w:cs="Times New Roman"/>
                <w:b/>
                <w:sz w:val="22"/>
                <w:lang w:val="en-GB"/>
              </w:rPr>
              <w:t>675,389</w:t>
            </w:r>
          </w:p>
        </w:tc>
        <w:tc>
          <w:tcPr>
            <w:tcW w:w="892" w:type="dxa"/>
          </w:tcPr>
          <w:p w14:paraId="13B8CC74" w14:textId="77777777" w:rsidR="00A06281" w:rsidRPr="00352B2C" w:rsidRDefault="00A06281" w:rsidP="00A06281">
            <w:pPr>
              <w:pStyle w:val="Sadrzajtabele"/>
              <w:ind w:right="0"/>
              <w:jc w:val="right"/>
              <w:rPr>
                <w:rFonts w:cs="Times New Roman"/>
                <w:b/>
                <w:sz w:val="22"/>
                <w:lang w:val="en-GB"/>
              </w:rPr>
            </w:pPr>
            <w:r w:rsidRPr="00352B2C">
              <w:rPr>
                <w:rFonts w:cs="Times New Roman"/>
                <w:b/>
                <w:sz w:val="22"/>
                <w:lang w:val="en-GB"/>
              </w:rPr>
              <w:t>100.0</w:t>
            </w:r>
          </w:p>
        </w:tc>
        <w:tc>
          <w:tcPr>
            <w:tcW w:w="1525" w:type="dxa"/>
          </w:tcPr>
          <w:p w14:paraId="338845D9" w14:textId="77777777" w:rsidR="00A06281" w:rsidRPr="00352B2C" w:rsidRDefault="00A06281" w:rsidP="00A06281">
            <w:pPr>
              <w:pStyle w:val="Sadrzajtabele"/>
              <w:ind w:right="0"/>
              <w:jc w:val="right"/>
              <w:rPr>
                <w:rFonts w:cs="Times New Roman"/>
                <w:b/>
                <w:sz w:val="22"/>
                <w:lang w:val="en-GB"/>
              </w:rPr>
            </w:pPr>
            <w:r w:rsidRPr="00352B2C">
              <w:rPr>
                <w:rFonts w:cs="Times New Roman"/>
                <w:b/>
                <w:sz w:val="22"/>
                <w:lang w:val="en-GB"/>
              </w:rPr>
              <w:t>104,974,746</w:t>
            </w:r>
          </w:p>
        </w:tc>
        <w:tc>
          <w:tcPr>
            <w:tcW w:w="755" w:type="dxa"/>
          </w:tcPr>
          <w:p w14:paraId="0DEC6928" w14:textId="77777777" w:rsidR="00A06281" w:rsidRPr="00352B2C" w:rsidRDefault="00A06281" w:rsidP="00A06281">
            <w:pPr>
              <w:pStyle w:val="Sadrzajtabele"/>
              <w:ind w:right="0"/>
              <w:jc w:val="right"/>
              <w:rPr>
                <w:rFonts w:cs="Times New Roman"/>
                <w:b/>
                <w:sz w:val="22"/>
                <w:lang w:val="en-GB"/>
              </w:rPr>
            </w:pPr>
            <w:r w:rsidRPr="00352B2C">
              <w:rPr>
                <w:rFonts w:cs="Times New Roman"/>
                <w:b/>
                <w:sz w:val="22"/>
                <w:lang w:val="en-GB"/>
              </w:rPr>
              <w:t>100.0</w:t>
            </w:r>
          </w:p>
        </w:tc>
        <w:tc>
          <w:tcPr>
            <w:tcW w:w="1360" w:type="dxa"/>
          </w:tcPr>
          <w:p w14:paraId="418AD668" w14:textId="77777777" w:rsidR="00A06281" w:rsidRPr="00352B2C" w:rsidRDefault="00A06281" w:rsidP="00A06281">
            <w:pPr>
              <w:pStyle w:val="Sadrzajtabele"/>
              <w:ind w:right="0"/>
              <w:jc w:val="right"/>
              <w:rPr>
                <w:rFonts w:cs="Times New Roman"/>
                <w:b/>
                <w:sz w:val="22"/>
                <w:lang w:val="en-GB"/>
              </w:rPr>
            </w:pPr>
            <w:r w:rsidRPr="00352B2C">
              <w:rPr>
                <w:rFonts w:cs="Times New Roman"/>
                <w:b/>
                <w:sz w:val="22"/>
                <w:lang w:val="en-GB"/>
              </w:rPr>
              <w:t>155,4</w:t>
            </w:r>
          </w:p>
        </w:tc>
        <w:tc>
          <w:tcPr>
            <w:tcW w:w="1390" w:type="dxa"/>
          </w:tcPr>
          <w:p w14:paraId="06503A70" w14:textId="77777777" w:rsidR="00A06281" w:rsidRPr="00352B2C" w:rsidRDefault="00A06281" w:rsidP="00A06281">
            <w:pPr>
              <w:pStyle w:val="Sadrzajtabele"/>
              <w:ind w:right="0"/>
              <w:jc w:val="right"/>
              <w:rPr>
                <w:rFonts w:cs="Times New Roman"/>
                <w:b/>
                <w:sz w:val="22"/>
                <w:lang w:val="en-GB"/>
              </w:rPr>
            </w:pPr>
            <w:r w:rsidRPr="00352B2C">
              <w:rPr>
                <w:rFonts w:cs="Times New Roman"/>
                <w:b/>
                <w:sz w:val="22"/>
                <w:lang w:val="en-GB"/>
              </w:rPr>
              <w:t>2,525,251.0</w:t>
            </w:r>
          </w:p>
        </w:tc>
        <w:tc>
          <w:tcPr>
            <w:tcW w:w="1279" w:type="dxa"/>
          </w:tcPr>
          <w:p w14:paraId="4EDE8851" w14:textId="77777777" w:rsidR="00A06281" w:rsidRPr="00352B2C" w:rsidRDefault="00A06281" w:rsidP="00A06281">
            <w:pPr>
              <w:pStyle w:val="Sadrzajtabele"/>
              <w:ind w:right="1"/>
              <w:jc w:val="right"/>
              <w:rPr>
                <w:rFonts w:cs="Times New Roman"/>
                <w:b/>
                <w:sz w:val="22"/>
                <w:lang w:val="en-GB"/>
              </w:rPr>
            </w:pPr>
            <w:r w:rsidRPr="00352B2C">
              <w:rPr>
                <w:rFonts w:cs="Times New Roman"/>
                <w:b/>
                <w:sz w:val="22"/>
                <w:lang w:val="en-GB"/>
              </w:rPr>
              <w:t>3</w:t>
            </w:r>
            <w:r w:rsidR="001741A8" w:rsidRPr="00352B2C">
              <w:rPr>
                <w:rFonts w:cs="Times New Roman"/>
                <w:b/>
                <w:sz w:val="22"/>
                <w:lang w:val="en-GB"/>
              </w:rPr>
              <w:t>.</w:t>
            </w:r>
            <w:r w:rsidRPr="00352B2C">
              <w:rPr>
                <w:rFonts w:cs="Times New Roman"/>
                <w:b/>
                <w:sz w:val="22"/>
                <w:lang w:val="en-GB"/>
              </w:rPr>
              <w:t>7</w:t>
            </w:r>
          </w:p>
        </w:tc>
      </w:tr>
    </w:tbl>
    <w:p w14:paraId="5B68EA61" w14:textId="77777777" w:rsidR="00A06281" w:rsidRPr="00352B2C" w:rsidRDefault="00A06281" w:rsidP="00A06281">
      <w:pPr>
        <w:widowControl w:val="0"/>
        <w:autoSpaceDE w:val="0"/>
        <w:autoSpaceDN w:val="0"/>
        <w:adjustRightInd w:val="0"/>
        <w:jc w:val="center"/>
        <w:rPr>
          <w:rFonts w:ascii="Times New Roman" w:hAnsi="Times New Roman"/>
          <w:color w:val="000000"/>
          <w:sz w:val="22"/>
          <w:szCs w:val="22"/>
        </w:rPr>
      </w:pPr>
      <w:r w:rsidRPr="00352B2C">
        <w:rPr>
          <w:rFonts w:ascii="Times New Roman" w:hAnsi="Times New Roman"/>
          <w:i/>
          <w:color w:val="000000"/>
          <w:sz w:val="22"/>
          <w:szCs w:val="22"/>
        </w:rPr>
        <w:t>Source: National Forestry Strategy</w:t>
      </w:r>
      <w:bookmarkStart w:id="63" w:name="_Toc361405334"/>
    </w:p>
    <w:bookmarkEnd w:id="63"/>
    <w:p w14:paraId="62F4629A" w14:textId="77777777" w:rsidR="00A06281" w:rsidRPr="00352B2C" w:rsidRDefault="00A06281" w:rsidP="00A06281">
      <w:pPr>
        <w:jc w:val="both"/>
        <w:rPr>
          <w:rFonts w:ascii="Times New Roman" w:hAnsi="Times New Roman"/>
          <w:color w:val="000000"/>
          <w:sz w:val="22"/>
          <w:szCs w:val="22"/>
        </w:rPr>
      </w:pPr>
    </w:p>
    <w:p w14:paraId="5477A634" w14:textId="77777777" w:rsidR="008B4B4A" w:rsidRPr="00352B2C" w:rsidRDefault="008B0F7C" w:rsidP="00A06281">
      <w:pPr>
        <w:jc w:val="both"/>
        <w:rPr>
          <w:rFonts w:ascii="Times New Roman" w:hAnsi="Times New Roman"/>
          <w:color w:val="000000"/>
          <w:sz w:val="22"/>
          <w:szCs w:val="22"/>
        </w:rPr>
      </w:pPr>
      <w:r w:rsidRPr="00352B2C">
        <w:rPr>
          <w:rFonts w:ascii="Times New Roman" w:hAnsi="Times New Roman"/>
          <w:color w:val="000000"/>
          <w:sz w:val="22"/>
          <w:szCs w:val="22"/>
        </w:rPr>
        <w:t xml:space="preserve">Climate change will negatively affect the distribution of most major tree species in Montenegro. It is reasonable to expect that climate change will have a negative impact on the distribution of these species over large areas, primarily in the far eastern part of Montenegro, in all the mountains north of Berane and </w:t>
      </w:r>
      <w:r w:rsidR="00C90D22" w:rsidRPr="00352B2C">
        <w:rPr>
          <w:rFonts w:ascii="Times New Roman" w:hAnsi="Times New Roman"/>
          <w:color w:val="000000"/>
          <w:sz w:val="22"/>
          <w:szCs w:val="22"/>
        </w:rPr>
        <w:t>Rožaje</w:t>
      </w:r>
      <w:r w:rsidRPr="00352B2C">
        <w:rPr>
          <w:rFonts w:ascii="Times New Roman" w:hAnsi="Times New Roman"/>
          <w:color w:val="000000"/>
          <w:sz w:val="22"/>
          <w:szCs w:val="22"/>
        </w:rPr>
        <w:t xml:space="preserve">. Also, the vulnerability of these species can be expected in all regions of the lower </w:t>
      </w:r>
      <w:r w:rsidR="00C90D22" w:rsidRPr="00352B2C">
        <w:rPr>
          <w:rFonts w:ascii="Times New Roman" w:hAnsi="Times New Roman"/>
          <w:color w:val="000000"/>
          <w:sz w:val="22"/>
          <w:szCs w:val="22"/>
        </w:rPr>
        <w:t>position’s</w:t>
      </w:r>
      <w:r w:rsidRPr="00352B2C">
        <w:rPr>
          <w:rFonts w:ascii="Times New Roman" w:hAnsi="Times New Roman"/>
          <w:color w:val="000000"/>
          <w:sz w:val="22"/>
          <w:szCs w:val="22"/>
        </w:rPr>
        <w:t xml:space="preserve"> mountains around Pljevlja.</w:t>
      </w:r>
    </w:p>
    <w:p w14:paraId="0D300730" w14:textId="77777777" w:rsidR="008B0F7C" w:rsidRPr="00352B2C" w:rsidRDefault="008B0F7C" w:rsidP="00A06281">
      <w:pPr>
        <w:jc w:val="both"/>
        <w:rPr>
          <w:rFonts w:ascii="Times New Roman" w:hAnsi="Times New Roman"/>
          <w:color w:val="000000"/>
          <w:sz w:val="22"/>
          <w:szCs w:val="22"/>
        </w:rPr>
      </w:pPr>
    </w:p>
    <w:p w14:paraId="06907E4E" w14:textId="77777777" w:rsidR="004E4AE6" w:rsidRPr="00352B2C" w:rsidRDefault="00B95636">
      <w:pPr>
        <w:jc w:val="both"/>
        <w:rPr>
          <w:rFonts w:ascii="Times New Roman" w:hAnsi="Times New Roman"/>
          <w:color w:val="000000"/>
          <w:sz w:val="22"/>
          <w:szCs w:val="22"/>
        </w:rPr>
      </w:pPr>
      <w:r w:rsidRPr="00352B2C">
        <w:rPr>
          <w:rFonts w:ascii="Times New Roman" w:hAnsi="Times New Roman"/>
          <w:color w:val="000000"/>
          <w:sz w:val="22"/>
          <w:szCs w:val="22"/>
        </w:rPr>
        <w:t>Potential threat to forest ecosystems represent</w:t>
      </w:r>
      <w:r w:rsidR="00D97437" w:rsidRPr="00352B2C">
        <w:rPr>
          <w:rFonts w:ascii="Times New Roman" w:hAnsi="Times New Roman"/>
          <w:color w:val="000000"/>
          <w:sz w:val="22"/>
          <w:szCs w:val="22"/>
        </w:rPr>
        <w:t>s</w:t>
      </w:r>
      <w:r w:rsidR="00512E4B" w:rsidRPr="00352B2C">
        <w:rPr>
          <w:rFonts w:ascii="Times New Roman" w:hAnsi="Times New Roman"/>
          <w:color w:val="000000"/>
          <w:sz w:val="22"/>
          <w:szCs w:val="22"/>
        </w:rPr>
        <w:t xml:space="preserve"> </w:t>
      </w:r>
      <w:r w:rsidRPr="00352B2C">
        <w:rPr>
          <w:rFonts w:ascii="Times New Roman" w:hAnsi="Times New Roman"/>
          <w:color w:val="000000"/>
          <w:sz w:val="22"/>
          <w:szCs w:val="22"/>
        </w:rPr>
        <w:t>epidemic pests and diseases, which are particularly expressed in the last few decades due to increasing anthropogenic pressures and inappropriate silvicultural measures. Increasing the potential abundance and number of species of harmful insects has caused significant economic losses and accumulation of combustible materials (dead biomass) in the forest, especially in the coniferous forests. Therefore, it is important to improve the monitoring system disorders caused by biotic pests and provide adequate sanitation (periodic removal of infected trees) and general oversight. Another significant threat to forest ecosystems, forest fires, and the risk of forest fires is increasing due to the increase in temperature, which is already evident, especially in the summer months, which requires preventive action by increasing capacities for the protection of forests against fire.</w:t>
      </w:r>
    </w:p>
    <w:p w14:paraId="704A1CD9" w14:textId="77777777" w:rsidR="00D2262A" w:rsidRPr="00352B2C" w:rsidRDefault="00F96CF8">
      <w:pPr>
        <w:jc w:val="both"/>
        <w:rPr>
          <w:rFonts w:ascii="Times New Roman" w:hAnsi="Times New Roman"/>
          <w:color w:val="000000"/>
          <w:sz w:val="22"/>
          <w:szCs w:val="22"/>
        </w:rPr>
      </w:pPr>
      <w:r w:rsidRPr="00352B2C">
        <w:rPr>
          <w:rFonts w:ascii="Times New Roman" w:hAnsi="Times New Roman"/>
          <w:color w:val="000000"/>
          <w:sz w:val="22"/>
          <w:szCs w:val="22"/>
        </w:rPr>
        <w:br w:type="page"/>
      </w:r>
    </w:p>
    <w:p w14:paraId="6641989B" w14:textId="77777777" w:rsidR="00A06281" w:rsidRPr="00352B2C" w:rsidRDefault="00A06281" w:rsidP="00EE3CC3">
      <w:pPr>
        <w:pStyle w:val="Heading2"/>
        <w:numPr>
          <w:ilvl w:val="1"/>
          <w:numId w:val="61"/>
        </w:numPr>
        <w:spacing w:line="240" w:lineRule="auto"/>
      </w:pPr>
      <w:bookmarkStart w:id="64" w:name="_Toc419457127"/>
      <w:r w:rsidRPr="00352B2C">
        <w:lastRenderedPageBreak/>
        <w:t>Environment and land management</w:t>
      </w:r>
      <w:bookmarkEnd w:id="64"/>
    </w:p>
    <w:p w14:paraId="7D88622C" w14:textId="77777777" w:rsidR="003C0F60" w:rsidRPr="00352B2C" w:rsidRDefault="003C0F60" w:rsidP="003C0F60">
      <w:pPr>
        <w:rPr>
          <w:sz w:val="22"/>
          <w:szCs w:val="22"/>
        </w:rPr>
      </w:pPr>
    </w:p>
    <w:p w14:paraId="742B3974" w14:textId="77777777" w:rsidR="00255709" w:rsidRPr="00352B2C" w:rsidRDefault="00255709" w:rsidP="00A700FD">
      <w:pPr>
        <w:jc w:val="both"/>
        <w:rPr>
          <w:rFonts w:ascii="Times New Roman" w:hAnsi="Times New Roman"/>
          <w:sz w:val="22"/>
          <w:szCs w:val="22"/>
        </w:rPr>
      </w:pPr>
      <w:r w:rsidRPr="00352B2C">
        <w:rPr>
          <w:rFonts w:ascii="Times New Roman" w:hAnsi="Times New Roman"/>
          <w:sz w:val="22"/>
          <w:szCs w:val="22"/>
        </w:rPr>
        <w:t xml:space="preserve">The diversity of geological base, regions, climate and soil, as well as the very </w:t>
      </w:r>
      <w:r w:rsidR="00D91A5D" w:rsidRPr="00352B2C">
        <w:rPr>
          <w:rFonts w:ascii="Times New Roman" w:hAnsi="Times New Roman"/>
          <w:sz w:val="22"/>
          <w:szCs w:val="22"/>
        </w:rPr>
        <w:t xml:space="preserve">good </w:t>
      </w:r>
      <w:r w:rsidRPr="00352B2C">
        <w:rPr>
          <w:rFonts w:ascii="Times New Roman" w:hAnsi="Times New Roman"/>
          <w:sz w:val="22"/>
          <w:szCs w:val="22"/>
        </w:rPr>
        <w:t>position of Montenegro in the Balkans and the Mediterranean ha</w:t>
      </w:r>
      <w:r w:rsidR="006072D7" w:rsidRPr="00352B2C">
        <w:rPr>
          <w:rFonts w:ascii="Times New Roman" w:hAnsi="Times New Roman"/>
          <w:sz w:val="22"/>
          <w:szCs w:val="22"/>
        </w:rPr>
        <w:t>s</w:t>
      </w:r>
      <w:r w:rsidRPr="00352B2C">
        <w:rPr>
          <w:rFonts w:ascii="Times New Roman" w:hAnsi="Times New Roman"/>
          <w:sz w:val="22"/>
          <w:szCs w:val="22"/>
        </w:rPr>
        <w:t xml:space="preserve"> created ideal conditions for the emergence of biodiversity with very high </w:t>
      </w:r>
      <w:r w:rsidR="00FB41DE" w:rsidRPr="00352B2C">
        <w:rPr>
          <w:rFonts w:ascii="Times New Roman" w:hAnsi="Times New Roman"/>
          <w:sz w:val="22"/>
          <w:szCs w:val="22"/>
        </w:rPr>
        <w:t>values,</w:t>
      </w:r>
      <w:r w:rsidRPr="00352B2C">
        <w:rPr>
          <w:rFonts w:ascii="Times New Roman" w:hAnsi="Times New Roman"/>
          <w:sz w:val="22"/>
          <w:szCs w:val="22"/>
        </w:rPr>
        <w:t xml:space="preserve"> which puts Montenegro in the </w:t>
      </w:r>
      <w:r w:rsidR="00FB41DE" w:rsidRPr="00352B2C">
        <w:rPr>
          <w:rFonts w:ascii="Times New Roman" w:hAnsi="Times New Roman"/>
          <w:sz w:val="22"/>
          <w:szCs w:val="22"/>
        </w:rPr>
        <w:t xml:space="preserve">so-called diversity </w:t>
      </w:r>
      <w:r w:rsidRPr="00352B2C">
        <w:rPr>
          <w:rFonts w:ascii="Times New Roman" w:hAnsi="Times New Roman"/>
          <w:sz w:val="22"/>
          <w:szCs w:val="22"/>
        </w:rPr>
        <w:t xml:space="preserve">"Hot-spot" areas of European and </w:t>
      </w:r>
      <w:r w:rsidR="00F1779F" w:rsidRPr="00352B2C">
        <w:rPr>
          <w:rFonts w:ascii="Times New Roman" w:hAnsi="Times New Roman"/>
          <w:sz w:val="22"/>
          <w:szCs w:val="22"/>
        </w:rPr>
        <w:t>W</w:t>
      </w:r>
      <w:r w:rsidRPr="00352B2C">
        <w:rPr>
          <w:rFonts w:ascii="Times New Roman" w:hAnsi="Times New Roman"/>
          <w:sz w:val="22"/>
          <w:szCs w:val="22"/>
        </w:rPr>
        <w:t xml:space="preserve">orld importance. The </w:t>
      </w:r>
      <w:r w:rsidR="00511402" w:rsidRPr="00352B2C">
        <w:rPr>
          <w:rFonts w:ascii="Times New Roman" w:hAnsi="Times New Roman"/>
          <w:sz w:val="22"/>
          <w:szCs w:val="22"/>
        </w:rPr>
        <w:t xml:space="preserve">S/A </w:t>
      </w:r>
      <w:r w:rsidRPr="00352B2C">
        <w:rPr>
          <w:rFonts w:ascii="Times New Roman" w:hAnsi="Times New Roman"/>
          <w:sz w:val="22"/>
          <w:szCs w:val="22"/>
        </w:rPr>
        <w:t xml:space="preserve">index </w:t>
      </w:r>
      <w:r w:rsidR="00F1779F" w:rsidRPr="00352B2C">
        <w:rPr>
          <w:rFonts w:ascii="Times New Roman" w:hAnsi="Times New Roman"/>
          <w:sz w:val="22"/>
          <w:szCs w:val="22"/>
        </w:rPr>
        <w:t xml:space="preserve">related to the </w:t>
      </w:r>
      <w:r w:rsidRPr="00352B2C">
        <w:rPr>
          <w:rFonts w:ascii="Times New Roman" w:hAnsi="Times New Roman"/>
          <w:sz w:val="22"/>
          <w:szCs w:val="22"/>
        </w:rPr>
        <w:t xml:space="preserve">number of species per </w:t>
      </w:r>
      <w:r w:rsidR="00FB41DE" w:rsidRPr="00352B2C">
        <w:rPr>
          <w:rFonts w:ascii="Times New Roman" w:hAnsi="Times New Roman"/>
          <w:sz w:val="22"/>
          <w:szCs w:val="22"/>
        </w:rPr>
        <w:t xml:space="preserve">area in Montenegro </w:t>
      </w:r>
      <w:r w:rsidR="007A38B2" w:rsidRPr="00352B2C">
        <w:rPr>
          <w:rFonts w:ascii="Times New Roman" w:hAnsi="Times New Roman"/>
          <w:sz w:val="22"/>
          <w:szCs w:val="22"/>
        </w:rPr>
        <w:t>are</w:t>
      </w:r>
      <w:r w:rsidR="00FB41DE" w:rsidRPr="00352B2C">
        <w:rPr>
          <w:rFonts w:ascii="Times New Roman" w:hAnsi="Times New Roman"/>
          <w:sz w:val="22"/>
          <w:szCs w:val="22"/>
        </w:rPr>
        <w:t xml:space="preserve"> 0.837</w:t>
      </w:r>
      <w:r w:rsidRPr="00352B2C">
        <w:rPr>
          <w:rFonts w:ascii="Times New Roman" w:hAnsi="Times New Roman"/>
          <w:sz w:val="22"/>
          <w:szCs w:val="22"/>
        </w:rPr>
        <w:t>, which is the highest rec</w:t>
      </w:r>
      <w:r w:rsidR="00FB41DE" w:rsidRPr="00352B2C">
        <w:rPr>
          <w:rFonts w:ascii="Times New Roman" w:hAnsi="Times New Roman"/>
          <w:sz w:val="22"/>
          <w:szCs w:val="22"/>
        </w:rPr>
        <w:t>orded in all European countries</w:t>
      </w:r>
      <w:r w:rsidR="00511402" w:rsidRPr="00352B2C">
        <w:rPr>
          <w:rStyle w:val="FootnoteReference"/>
          <w:rFonts w:ascii="Times New Roman" w:hAnsi="Times New Roman"/>
          <w:sz w:val="22"/>
          <w:szCs w:val="22"/>
        </w:rPr>
        <w:footnoteReference w:id="9"/>
      </w:r>
      <w:r w:rsidRPr="00352B2C">
        <w:rPr>
          <w:rFonts w:ascii="Times New Roman" w:hAnsi="Times New Roman"/>
          <w:sz w:val="22"/>
          <w:szCs w:val="22"/>
        </w:rPr>
        <w:t>.</w:t>
      </w:r>
    </w:p>
    <w:p w14:paraId="39480091" w14:textId="77777777" w:rsidR="00A700FD" w:rsidRPr="00352B2C" w:rsidRDefault="00A700FD" w:rsidP="00A700FD">
      <w:pPr>
        <w:jc w:val="both"/>
        <w:rPr>
          <w:sz w:val="22"/>
          <w:szCs w:val="22"/>
        </w:rPr>
      </w:pPr>
    </w:p>
    <w:p w14:paraId="1A4A8409" w14:textId="77777777" w:rsidR="00A0319E" w:rsidRPr="00352B2C" w:rsidRDefault="00F1779F" w:rsidP="00A0319E">
      <w:pPr>
        <w:pStyle w:val="ColorfulList-Accent11"/>
        <w:ind w:left="0"/>
        <w:jc w:val="both"/>
        <w:rPr>
          <w:rFonts w:ascii="Times New Roman" w:hAnsi="Times New Roman"/>
          <w:sz w:val="22"/>
          <w:szCs w:val="22"/>
        </w:rPr>
      </w:pPr>
      <w:r w:rsidRPr="00352B2C">
        <w:rPr>
          <w:rFonts w:ascii="Times New Roman" w:hAnsi="Times New Roman"/>
          <w:sz w:val="22"/>
          <w:szCs w:val="22"/>
        </w:rPr>
        <w:t xml:space="preserve">In order to </w:t>
      </w:r>
      <w:r w:rsidR="006642B3" w:rsidRPr="00352B2C">
        <w:rPr>
          <w:rFonts w:ascii="Times New Roman" w:hAnsi="Times New Roman"/>
          <w:sz w:val="22"/>
          <w:szCs w:val="22"/>
        </w:rPr>
        <w:t xml:space="preserve">determine and </w:t>
      </w:r>
      <w:r w:rsidRPr="00352B2C">
        <w:rPr>
          <w:rFonts w:ascii="Times New Roman" w:hAnsi="Times New Roman"/>
          <w:sz w:val="22"/>
          <w:szCs w:val="22"/>
        </w:rPr>
        <w:t>reflect on pressures on the biodiversity</w:t>
      </w:r>
      <w:r w:rsidR="00535759" w:rsidRPr="00352B2C">
        <w:rPr>
          <w:rFonts w:ascii="Times New Roman" w:hAnsi="Times New Roman"/>
          <w:sz w:val="22"/>
          <w:szCs w:val="22"/>
        </w:rPr>
        <w:t>,</w:t>
      </w:r>
      <w:r w:rsidRPr="00352B2C">
        <w:rPr>
          <w:rFonts w:ascii="Times New Roman" w:hAnsi="Times New Roman"/>
          <w:sz w:val="22"/>
          <w:szCs w:val="22"/>
        </w:rPr>
        <w:t xml:space="preserve"> </w:t>
      </w:r>
      <w:r w:rsidR="00A0319E" w:rsidRPr="00352B2C">
        <w:rPr>
          <w:rFonts w:ascii="Times New Roman" w:hAnsi="Times New Roman"/>
          <w:sz w:val="22"/>
          <w:szCs w:val="22"/>
        </w:rPr>
        <w:t>Montenegro in 2010 adopted a National Biodiversity Str</w:t>
      </w:r>
      <w:r w:rsidR="00552F48" w:rsidRPr="00352B2C">
        <w:rPr>
          <w:rFonts w:ascii="Times New Roman" w:hAnsi="Times New Roman"/>
          <w:sz w:val="22"/>
          <w:szCs w:val="22"/>
        </w:rPr>
        <w:t xml:space="preserve">ategy and Action Plan </w:t>
      </w:r>
      <w:r w:rsidRPr="00352B2C">
        <w:rPr>
          <w:rFonts w:ascii="Times New Roman" w:hAnsi="Times New Roman"/>
          <w:sz w:val="22"/>
          <w:szCs w:val="22"/>
        </w:rPr>
        <w:t xml:space="preserve">for the period of </w:t>
      </w:r>
      <w:r w:rsidR="00552F48" w:rsidRPr="00352B2C">
        <w:rPr>
          <w:rFonts w:ascii="Times New Roman" w:hAnsi="Times New Roman"/>
          <w:sz w:val="22"/>
          <w:szCs w:val="22"/>
        </w:rPr>
        <w:t>2010-2015</w:t>
      </w:r>
      <w:r w:rsidR="00A0319E" w:rsidRPr="00352B2C">
        <w:rPr>
          <w:rFonts w:ascii="Times New Roman" w:hAnsi="Times New Roman"/>
          <w:sz w:val="22"/>
          <w:szCs w:val="22"/>
        </w:rPr>
        <w:t>.</w:t>
      </w:r>
      <w:r w:rsidRPr="00352B2C">
        <w:rPr>
          <w:rFonts w:ascii="Times New Roman" w:hAnsi="Times New Roman"/>
          <w:sz w:val="22"/>
          <w:szCs w:val="22"/>
        </w:rPr>
        <w:t xml:space="preserve"> As it is presented in the Strategy and Action Plan, the a</w:t>
      </w:r>
      <w:r w:rsidR="00CF182D" w:rsidRPr="00352B2C">
        <w:rPr>
          <w:rFonts w:ascii="Times New Roman" w:hAnsi="Times New Roman"/>
          <w:sz w:val="22"/>
          <w:szCs w:val="22"/>
        </w:rPr>
        <w:t>nthropogenic activities that are carried out every day have different effects on</w:t>
      </w:r>
      <w:r w:rsidR="0025379A" w:rsidRPr="00352B2C">
        <w:rPr>
          <w:rFonts w:ascii="Times New Roman" w:hAnsi="Times New Roman"/>
          <w:sz w:val="22"/>
          <w:szCs w:val="22"/>
        </w:rPr>
        <w:t xml:space="preserve"> the</w:t>
      </w:r>
      <w:r w:rsidR="00CF182D" w:rsidRPr="00352B2C">
        <w:rPr>
          <w:rFonts w:ascii="Times New Roman" w:hAnsi="Times New Roman"/>
          <w:sz w:val="22"/>
          <w:szCs w:val="22"/>
        </w:rPr>
        <w:t xml:space="preserve"> environment. The use of </w:t>
      </w:r>
      <w:r w:rsidR="0025379A" w:rsidRPr="00352B2C">
        <w:rPr>
          <w:rFonts w:ascii="Times New Roman" w:hAnsi="Times New Roman"/>
          <w:sz w:val="22"/>
          <w:szCs w:val="22"/>
        </w:rPr>
        <w:t>land/area</w:t>
      </w:r>
      <w:r w:rsidR="00CF182D" w:rsidRPr="00352B2C">
        <w:rPr>
          <w:rFonts w:ascii="Times New Roman" w:hAnsi="Times New Roman"/>
          <w:sz w:val="22"/>
          <w:szCs w:val="22"/>
        </w:rPr>
        <w:t xml:space="preserve"> and its modification </w:t>
      </w:r>
      <w:r w:rsidR="004700F8" w:rsidRPr="00352B2C">
        <w:rPr>
          <w:rFonts w:ascii="Times New Roman" w:hAnsi="Times New Roman"/>
          <w:sz w:val="22"/>
          <w:szCs w:val="22"/>
        </w:rPr>
        <w:t>for the needs of the population</w:t>
      </w:r>
      <w:r w:rsidR="00CF182D" w:rsidRPr="00352B2C">
        <w:rPr>
          <w:rFonts w:ascii="Times New Roman" w:hAnsi="Times New Roman"/>
          <w:sz w:val="22"/>
          <w:szCs w:val="22"/>
        </w:rPr>
        <w:t xml:space="preserve">, </w:t>
      </w:r>
      <w:r w:rsidRPr="00352B2C">
        <w:rPr>
          <w:rFonts w:ascii="Times New Roman" w:hAnsi="Times New Roman"/>
          <w:sz w:val="22"/>
          <w:szCs w:val="22"/>
        </w:rPr>
        <w:t>beside</w:t>
      </w:r>
      <w:r w:rsidR="00CF182D" w:rsidRPr="00352B2C">
        <w:rPr>
          <w:rFonts w:ascii="Times New Roman" w:hAnsi="Times New Roman"/>
          <w:sz w:val="22"/>
          <w:szCs w:val="22"/>
        </w:rPr>
        <w:t xml:space="preserve"> th</w:t>
      </w:r>
      <w:r w:rsidR="004700F8" w:rsidRPr="00352B2C">
        <w:rPr>
          <w:rFonts w:ascii="Times New Roman" w:hAnsi="Times New Roman"/>
          <w:sz w:val="22"/>
          <w:szCs w:val="22"/>
        </w:rPr>
        <w:t>e impact on the natural balance, also affect</w:t>
      </w:r>
      <w:r w:rsidRPr="00352B2C">
        <w:rPr>
          <w:rFonts w:ascii="Times New Roman" w:hAnsi="Times New Roman"/>
          <w:sz w:val="22"/>
          <w:szCs w:val="22"/>
        </w:rPr>
        <w:t>s the</w:t>
      </w:r>
      <w:r w:rsidR="004700F8" w:rsidRPr="00352B2C">
        <w:rPr>
          <w:rFonts w:ascii="Times New Roman" w:hAnsi="Times New Roman"/>
          <w:sz w:val="22"/>
          <w:szCs w:val="22"/>
        </w:rPr>
        <w:t xml:space="preserve"> human health</w:t>
      </w:r>
      <w:r w:rsidR="00CF182D" w:rsidRPr="00352B2C">
        <w:rPr>
          <w:rFonts w:ascii="Times New Roman" w:hAnsi="Times New Roman"/>
          <w:sz w:val="22"/>
          <w:szCs w:val="22"/>
        </w:rPr>
        <w:t>.</w:t>
      </w:r>
      <w:r w:rsidR="00792A05" w:rsidRPr="00352B2C">
        <w:rPr>
          <w:rFonts w:ascii="Times New Roman" w:hAnsi="Times New Roman"/>
          <w:sz w:val="22"/>
          <w:szCs w:val="22"/>
        </w:rPr>
        <w:t xml:space="preserve"> </w:t>
      </w:r>
      <w:r w:rsidR="00E46EB7" w:rsidRPr="00352B2C">
        <w:rPr>
          <w:rFonts w:ascii="Times New Roman" w:hAnsi="Times New Roman"/>
          <w:sz w:val="22"/>
          <w:szCs w:val="22"/>
        </w:rPr>
        <w:t xml:space="preserve">In order to be able to assess these impacts and </w:t>
      </w:r>
      <w:r w:rsidR="00FB1366" w:rsidRPr="00352B2C">
        <w:rPr>
          <w:rFonts w:ascii="Times New Roman" w:hAnsi="Times New Roman"/>
          <w:sz w:val="22"/>
          <w:szCs w:val="22"/>
        </w:rPr>
        <w:t xml:space="preserve">predict </w:t>
      </w:r>
      <w:r w:rsidR="00E46EB7" w:rsidRPr="00352B2C">
        <w:rPr>
          <w:rFonts w:ascii="Times New Roman" w:hAnsi="Times New Roman"/>
          <w:sz w:val="22"/>
          <w:szCs w:val="22"/>
        </w:rPr>
        <w:t>their consequences</w:t>
      </w:r>
      <w:r w:rsidR="00A0319E" w:rsidRPr="00352B2C">
        <w:rPr>
          <w:rFonts w:ascii="Times New Roman" w:hAnsi="Times New Roman"/>
          <w:sz w:val="22"/>
          <w:szCs w:val="22"/>
        </w:rPr>
        <w:t xml:space="preserve">, </w:t>
      </w:r>
      <w:r w:rsidR="00D41AD3" w:rsidRPr="00352B2C">
        <w:rPr>
          <w:rFonts w:ascii="Times New Roman" w:hAnsi="Times New Roman"/>
          <w:sz w:val="22"/>
          <w:szCs w:val="22"/>
        </w:rPr>
        <w:t xml:space="preserve">sectors that make constant pressure on the environment </w:t>
      </w:r>
      <w:r w:rsidR="00A0319E" w:rsidRPr="00352B2C">
        <w:rPr>
          <w:rFonts w:ascii="Times New Roman" w:hAnsi="Times New Roman"/>
          <w:sz w:val="22"/>
          <w:szCs w:val="22"/>
        </w:rPr>
        <w:t>should be singled out and identif</w:t>
      </w:r>
      <w:r w:rsidRPr="00352B2C">
        <w:rPr>
          <w:rFonts w:ascii="Times New Roman" w:hAnsi="Times New Roman"/>
          <w:sz w:val="22"/>
          <w:szCs w:val="22"/>
        </w:rPr>
        <w:t>ied</w:t>
      </w:r>
      <w:r w:rsidR="00A0319E" w:rsidRPr="00352B2C">
        <w:rPr>
          <w:rFonts w:ascii="Times New Roman" w:hAnsi="Times New Roman"/>
          <w:sz w:val="22"/>
          <w:szCs w:val="22"/>
        </w:rPr>
        <w:t xml:space="preserve">. </w:t>
      </w:r>
      <w:r w:rsidRPr="00352B2C">
        <w:rPr>
          <w:rFonts w:ascii="Times New Roman" w:hAnsi="Times New Roman"/>
          <w:sz w:val="22"/>
          <w:szCs w:val="22"/>
        </w:rPr>
        <w:t>As it is stated, s</w:t>
      </w:r>
      <w:r w:rsidR="00A0319E" w:rsidRPr="00352B2C">
        <w:rPr>
          <w:rFonts w:ascii="Times New Roman" w:hAnsi="Times New Roman"/>
          <w:sz w:val="22"/>
          <w:szCs w:val="22"/>
        </w:rPr>
        <w:t>ome of these sectors, such as energy, transport and industry, exert direct pressur</w:t>
      </w:r>
      <w:r w:rsidR="00552F48" w:rsidRPr="00352B2C">
        <w:rPr>
          <w:rFonts w:ascii="Times New Roman" w:hAnsi="Times New Roman"/>
          <w:sz w:val="22"/>
          <w:szCs w:val="22"/>
        </w:rPr>
        <w:t>e on</w:t>
      </w:r>
      <w:r w:rsidRPr="00352B2C">
        <w:rPr>
          <w:rFonts w:ascii="Times New Roman" w:hAnsi="Times New Roman"/>
          <w:sz w:val="22"/>
          <w:szCs w:val="22"/>
        </w:rPr>
        <w:t xml:space="preserve"> the</w:t>
      </w:r>
      <w:r w:rsidR="00552F48" w:rsidRPr="00352B2C">
        <w:rPr>
          <w:rFonts w:ascii="Times New Roman" w:hAnsi="Times New Roman"/>
          <w:sz w:val="22"/>
          <w:szCs w:val="22"/>
        </w:rPr>
        <w:t xml:space="preserve"> </w:t>
      </w:r>
      <w:r w:rsidR="00085BEE" w:rsidRPr="00352B2C">
        <w:rPr>
          <w:rFonts w:ascii="Times New Roman" w:hAnsi="Times New Roman"/>
          <w:sz w:val="22"/>
          <w:szCs w:val="22"/>
        </w:rPr>
        <w:t>nature while</w:t>
      </w:r>
      <w:r w:rsidR="00552F48" w:rsidRPr="00352B2C">
        <w:rPr>
          <w:rFonts w:ascii="Times New Roman" w:hAnsi="Times New Roman"/>
          <w:sz w:val="22"/>
          <w:szCs w:val="22"/>
        </w:rPr>
        <w:t xml:space="preserve"> others, such as agriculture</w:t>
      </w:r>
      <w:r w:rsidR="00A0319E" w:rsidRPr="00352B2C">
        <w:rPr>
          <w:rFonts w:ascii="Times New Roman" w:hAnsi="Times New Roman"/>
          <w:sz w:val="22"/>
          <w:szCs w:val="22"/>
        </w:rPr>
        <w:t>, forestry and fi</w:t>
      </w:r>
      <w:r w:rsidR="00552F48" w:rsidRPr="00352B2C">
        <w:rPr>
          <w:rFonts w:ascii="Times New Roman" w:hAnsi="Times New Roman"/>
          <w:sz w:val="22"/>
          <w:szCs w:val="22"/>
        </w:rPr>
        <w:t xml:space="preserve">sheries </w:t>
      </w:r>
      <w:r w:rsidR="00D41AD3" w:rsidRPr="00352B2C">
        <w:rPr>
          <w:rFonts w:ascii="Times New Roman" w:hAnsi="Times New Roman"/>
          <w:sz w:val="22"/>
          <w:szCs w:val="22"/>
        </w:rPr>
        <w:t xml:space="preserve">are </w:t>
      </w:r>
      <w:r w:rsidR="00552F48" w:rsidRPr="00352B2C">
        <w:rPr>
          <w:rFonts w:ascii="Times New Roman" w:hAnsi="Times New Roman"/>
          <w:sz w:val="22"/>
          <w:szCs w:val="22"/>
        </w:rPr>
        <w:t>in a different position</w:t>
      </w:r>
      <w:r w:rsidR="00A0319E" w:rsidRPr="00352B2C">
        <w:rPr>
          <w:rFonts w:ascii="Times New Roman" w:hAnsi="Times New Roman"/>
          <w:sz w:val="22"/>
          <w:szCs w:val="22"/>
        </w:rPr>
        <w:t xml:space="preserve">, </w:t>
      </w:r>
      <w:r w:rsidR="006648F8" w:rsidRPr="00352B2C">
        <w:rPr>
          <w:rFonts w:ascii="Times New Roman" w:hAnsi="Times New Roman"/>
          <w:sz w:val="22"/>
          <w:szCs w:val="22"/>
        </w:rPr>
        <w:t xml:space="preserve">and they </w:t>
      </w:r>
      <w:r w:rsidR="00A0319E" w:rsidRPr="00352B2C">
        <w:rPr>
          <w:rFonts w:ascii="Times New Roman" w:hAnsi="Times New Roman"/>
          <w:sz w:val="22"/>
          <w:szCs w:val="22"/>
        </w:rPr>
        <w:t xml:space="preserve">directly </w:t>
      </w:r>
      <w:r w:rsidR="00C90D22" w:rsidRPr="00352B2C">
        <w:rPr>
          <w:rFonts w:ascii="Times New Roman" w:hAnsi="Times New Roman"/>
          <w:sz w:val="22"/>
          <w:szCs w:val="22"/>
        </w:rPr>
        <w:t>depend</w:t>
      </w:r>
      <w:r w:rsidR="00A0319E" w:rsidRPr="00352B2C">
        <w:rPr>
          <w:rFonts w:ascii="Times New Roman" w:hAnsi="Times New Roman"/>
          <w:sz w:val="22"/>
          <w:szCs w:val="22"/>
        </w:rPr>
        <w:t xml:space="preserve"> </w:t>
      </w:r>
      <w:r w:rsidR="002B536B" w:rsidRPr="00352B2C">
        <w:rPr>
          <w:rFonts w:ascii="Times New Roman" w:hAnsi="Times New Roman"/>
          <w:sz w:val="22"/>
          <w:szCs w:val="22"/>
        </w:rPr>
        <w:t>on the state of the environment</w:t>
      </w:r>
      <w:r w:rsidR="00A0319E" w:rsidRPr="00352B2C">
        <w:rPr>
          <w:rFonts w:ascii="Times New Roman" w:hAnsi="Times New Roman"/>
          <w:sz w:val="22"/>
          <w:szCs w:val="22"/>
        </w:rPr>
        <w:t>.</w:t>
      </w:r>
      <w:r w:rsidR="00D41AD3" w:rsidRPr="00352B2C">
        <w:rPr>
          <w:rFonts w:ascii="Times New Roman" w:hAnsi="Times New Roman"/>
          <w:sz w:val="22"/>
          <w:szCs w:val="22"/>
        </w:rPr>
        <w:t xml:space="preserve"> </w:t>
      </w:r>
      <w:r w:rsidR="00792A05" w:rsidRPr="00352B2C">
        <w:rPr>
          <w:rFonts w:ascii="Times New Roman" w:hAnsi="Times New Roman"/>
          <w:sz w:val="22"/>
          <w:szCs w:val="22"/>
        </w:rPr>
        <w:t xml:space="preserve"> </w:t>
      </w:r>
    </w:p>
    <w:p w14:paraId="37B7FA14" w14:textId="77777777" w:rsidR="0025379A" w:rsidRPr="00352B2C" w:rsidRDefault="0025379A" w:rsidP="00A0319E">
      <w:pPr>
        <w:pStyle w:val="ColorfulList-Accent11"/>
        <w:ind w:left="0"/>
        <w:jc w:val="both"/>
        <w:rPr>
          <w:rFonts w:ascii="Times New Roman" w:hAnsi="Times New Roman"/>
          <w:sz w:val="22"/>
          <w:szCs w:val="22"/>
        </w:rPr>
      </w:pPr>
    </w:p>
    <w:p w14:paraId="28019C92" w14:textId="77777777" w:rsidR="0025379A" w:rsidRPr="00352B2C" w:rsidRDefault="0025379A" w:rsidP="00A0319E">
      <w:pPr>
        <w:pStyle w:val="ColorfulList-Accent11"/>
        <w:ind w:left="0"/>
        <w:jc w:val="both"/>
        <w:rPr>
          <w:rFonts w:ascii="Times New Roman" w:hAnsi="Times New Roman"/>
          <w:sz w:val="22"/>
          <w:szCs w:val="22"/>
        </w:rPr>
      </w:pPr>
      <w:r w:rsidRPr="00352B2C">
        <w:rPr>
          <w:rFonts w:ascii="Times New Roman" w:hAnsi="Times New Roman"/>
          <w:sz w:val="22"/>
          <w:szCs w:val="22"/>
        </w:rPr>
        <w:t>Tourism and construction are determined as main contributors to</w:t>
      </w:r>
      <w:r w:rsidR="006739A9" w:rsidRPr="00352B2C">
        <w:rPr>
          <w:rFonts w:ascii="Times New Roman" w:hAnsi="Times New Roman"/>
          <w:sz w:val="22"/>
          <w:szCs w:val="22"/>
        </w:rPr>
        <w:t xml:space="preserve"> decrease of the biodiversity in</w:t>
      </w:r>
      <w:r w:rsidRPr="00352B2C">
        <w:rPr>
          <w:rFonts w:ascii="Times New Roman" w:hAnsi="Times New Roman"/>
          <w:sz w:val="22"/>
          <w:szCs w:val="22"/>
        </w:rPr>
        <w:t xml:space="preserve"> Montenegro. It is stated that the agriculture is not the main polluter but the further actions are needed in order to prevent the negative effects.</w:t>
      </w:r>
      <w:r w:rsidRPr="00352B2C">
        <w:rPr>
          <w:rStyle w:val="FootnoteReference"/>
          <w:rFonts w:ascii="Times New Roman" w:hAnsi="Times New Roman"/>
          <w:sz w:val="22"/>
          <w:szCs w:val="22"/>
        </w:rPr>
        <w:footnoteReference w:id="10"/>
      </w:r>
      <w:r w:rsidRPr="00352B2C">
        <w:rPr>
          <w:rFonts w:ascii="Times New Roman" w:hAnsi="Times New Roman"/>
          <w:sz w:val="22"/>
          <w:szCs w:val="22"/>
        </w:rPr>
        <w:t xml:space="preserve"> </w:t>
      </w:r>
    </w:p>
    <w:p w14:paraId="60E05591" w14:textId="77777777" w:rsidR="0025379A" w:rsidRPr="00352B2C" w:rsidRDefault="0025379A" w:rsidP="00A0319E">
      <w:pPr>
        <w:pStyle w:val="ColorfulList-Accent11"/>
        <w:ind w:left="0"/>
        <w:jc w:val="both"/>
        <w:rPr>
          <w:rFonts w:ascii="Times New Roman" w:hAnsi="Times New Roman"/>
          <w:sz w:val="22"/>
          <w:szCs w:val="22"/>
        </w:rPr>
      </w:pPr>
    </w:p>
    <w:p w14:paraId="193F9549" w14:textId="77777777" w:rsidR="006739A9" w:rsidRPr="00352B2C" w:rsidRDefault="0025379A" w:rsidP="00A0319E">
      <w:pPr>
        <w:pStyle w:val="ColorfulList-Accent11"/>
        <w:ind w:left="0"/>
        <w:jc w:val="both"/>
        <w:rPr>
          <w:rFonts w:ascii="Times New Roman" w:hAnsi="Times New Roman"/>
          <w:sz w:val="22"/>
          <w:szCs w:val="22"/>
        </w:rPr>
      </w:pPr>
      <w:r w:rsidRPr="00352B2C">
        <w:rPr>
          <w:rFonts w:ascii="Times New Roman" w:hAnsi="Times New Roman"/>
          <w:sz w:val="22"/>
          <w:szCs w:val="22"/>
        </w:rPr>
        <w:t>Also, the pressure of agriculture on land degradation has been identified with proposed measures to be implemented.</w:t>
      </w:r>
      <w:r w:rsidRPr="00352B2C">
        <w:rPr>
          <w:rStyle w:val="FootnoteReference"/>
          <w:rFonts w:ascii="Times New Roman" w:hAnsi="Times New Roman"/>
          <w:sz w:val="22"/>
          <w:szCs w:val="22"/>
        </w:rPr>
        <w:footnoteReference w:id="11"/>
      </w:r>
    </w:p>
    <w:p w14:paraId="374EE3CB" w14:textId="77777777" w:rsidR="006739A9" w:rsidRPr="00352B2C" w:rsidRDefault="006739A9" w:rsidP="00A0319E">
      <w:pPr>
        <w:pStyle w:val="ColorfulList-Accent11"/>
        <w:ind w:left="0"/>
        <w:jc w:val="both"/>
        <w:rPr>
          <w:rFonts w:ascii="Times New Roman" w:hAnsi="Times New Roman"/>
          <w:sz w:val="22"/>
          <w:szCs w:val="22"/>
        </w:rPr>
      </w:pPr>
    </w:p>
    <w:p w14:paraId="6885A727" w14:textId="77777777" w:rsidR="0025379A" w:rsidRPr="00352B2C" w:rsidRDefault="006739A9" w:rsidP="00A0319E">
      <w:pPr>
        <w:pStyle w:val="ColorfulList-Accent11"/>
        <w:ind w:left="0"/>
        <w:jc w:val="both"/>
        <w:rPr>
          <w:rFonts w:ascii="Times New Roman" w:hAnsi="Times New Roman"/>
          <w:sz w:val="22"/>
          <w:szCs w:val="22"/>
        </w:rPr>
      </w:pPr>
      <w:r w:rsidRPr="00352B2C">
        <w:rPr>
          <w:rFonts w:ascii="Times New Roman" w:hAnsi="Times New Roman"/>
          <w:sz w:val="22"/>
          <w:szCs w:val="22"/>
        </w:rPr>
        <w:t xml:space="preserve">Main determined pressures are related urbanization in some areas and </w:t>
      </w:r>
      <w:r w:rsidR="00645A55" w:rsidRPr="00352B2C">
        <w:rPr>
          <w:rFonts w:ascii="Times New Roman" w:hAnsi="Times New Roman"/>
          <w:sz w:val="22"/>
          <w:szCs w:val="22"/>
        </w:rPr>
        <w:t xml:space="preserve">changes of the land usage (from agriculture to construction), </w:t>
      </w:r>
      <w:r w:rsidRPr="00352B2C">
        <w:rPr>
          <w:rFonts w:ascii="Times New Roman" w:hAnsi="Times New Roman"/>
          <w:sz w:val="22"/>
          <w:szCs w:val="22"/>
        </w:rPr>
        <w:t xml:space="preserve">erosion in certain areas (some also includes agriculture areas), inadequate </w:t>
      </w:r>
      <w:r w:rsidR="00645A55" w:rsidRPr="00352B2C">
        <w:rPr>
          <w:rFonts w:ascii="Times New Roman" w:hAnsi="Times New Roman"/>
          <w:sz w:val="22"/>
          <w:szCs w:val="22"/>
        </w:rPr>
        <w:t xml:space="preserve">usage of pesticides that can bring to </w:t>
      </w:r>
      <w:r w:rsidRPr="00352B2C">
        <w:rPr>
          <w:rFonts w:ascii="Times New Roman" w:hAnsi="Times New Roman"/>
          <w:sz w:val="22"/>
          <w:szCs w:val="22"/>
        </w:rPr>
        <w:t>water pollution</w:t>
      </w:r>
      <w:r w:rsidR="00645A55" w:rsidRPr="00352B2C">
        <w:rPr>
          <w:rFonts w:ascii="Times New Roman" w:hAnsi="Times New Roman"/>
          <w:sz w:val="22"/>
          <w:szCs w:val="22"/>
        </w:rPr>
        <w:t xml:space="preserve">. Low level of awareness of the importance of </w:t>
      </w:r>
      <w:r w:rsidR="003C7E50" w:rsidRPr="00352B2C">
        <w:rPr>
          <w:rFonts w:ascii="Times New Roman" w:hAnsi="Times New Roman"/>
          <w:sz w:val="22"/>
          <w:szCs w:val="22"/>
        </w:rPr>
        <w:t>biodiversity</w:t>
      </w:r>
      <w:r w:rsidR="00645A55" w:rsidRPr="00352B2C">
        <w:rPr>
          <w:rFonts w:ascii="Times New Roman" w:hAnsi="Times New Roman"/>
          <w:sz w:val="22"/>
          <w:szCs w:val="22"/>
        </w:rPr>
        <w:t xml:space="preserve"> is also representing a pressure on biodiversity. </w:t>
      </w:r>
    </w:p>
    <w:p w14:paraId="6A6A7D26" w14:textId="77777777" w:rsidR="00C01DB7" w:rsidRPr="00352B2C" w:rsidRDefault="00C01DB7" w:rsidP="00C01DB7">
      <w:pPr>
        <w:pStyle w:val="ColorfulList-Accent11"/>
        <w:jc w:val="both"/>
        <w:rPr>
          <w:rFonts w:ascii="Times New Roman" w:hAnsi="Times New Roman"/>
          <w:sz w:val="22"/>
          <w:szCs w:val="22"/>
        </w:rPr>
      </w:pPr>
    </w:p>
    <w:p w14:paraId="12500FEC" w14:textId="77777777" w:rsidR="003A3FD7" w:rsidRPr="00352B2C" w:rsidRDefault="00645A55" w:rsidP="003A3FD7">
      <w:pPr>
        <w:pStyle w:val="ColorfulList-Accent11"/>
        <w:ind w:left="0"/>
        <w:jc w:val="both"/>
        <w:rPr>
          <w:rFonts w:ascii="Times New Roman" w:hAnsi="Times New Roman"/>
          <w:sz w:val="22"/>
          <w:szCs w:val="22"/>
        </w:rPr>
      </w:pPr>
      <w:r w:rsidRPr="00352B2C">
        <w:rPr>
          <w:rFonts w:ascii="Times New Roman" w:hAnsi="Times New Roman"/>
          <w:sz w:val="22"/>
          <w:szCs w:val="22"/>
        </w:rPr>
        <w:t>Even though there is a lack of available data and the monitoring of the biodiversity is not implemented to the full extent, t</w:t>
      </w:r>
      <w:r w:rsidR="00F1779F" w:rsidRPr="00352B2C">
        <w:rPr>
          <w:rFonts w:ascii="Times New Roman" w:hAnsi="Times New Roman"/>
          <w:sz w:val="22"/>
          <w:szCs w:val="22"/>
        </w:rPr>
        <w:t xml:space="preserve">he </w:t>
      </w:r>
      <w:r w:rsidR="003A3FD7" w:rsidRPr="00352B2C">
        <w:rPr>
          <w:rFonts w:ascii="Times New Roman" w:hAnsi="Times New Roman"/>
          <w:sz w:val="22"/>
          <w:szCs w:val="22"/>
        </w:rPr>
        <w:t xml:space="preserve">Ministry of Agriculture and Rural Development </w:t>
      </w:r>
      <w:r w:rsidR="00AC1A8F" w:rsidRPr="00352B2C">
        <w:rPr>
          <w:rFonts w:ascii="Times New Roman" w:hAnsi="Times New Roman"/>
          <w:sz w:val="22"/>
          <w:szCs w:val="22"/>
        </w:rPr>
        <w:t>s</w:t>
      </w:r>
      <w:r w:rsidR="003A3FD7" w:rsidRPr="00352B2C">
        <w:rPr>
          <w:rFonts w:ascii="Times New Roman" w:hAnsi="Times New Roman"/>
          <w:sz w:val="22"/>
          <w:szCs w:val="22"/>
        </w:rPr>
        <w:t>o far has supported agricultural producers through several measures</w:t>
      </w:r>
      <w:r w:rsidR="00B623F1" w:rsidRPr="00352B2C">
        <w:rPr>
          <w:rFonts w:ascii="Times New Roman" w:hAnsi="Times New Roman"/>
          <w:sz w:val="22"/>
          <w:szCs w:val="22"/>
        </w:rPr>
        <w:t xml:space="preserve">, </w:t>
      </w:r>
      <w:r w:rsidRPr="00352B2C">
        <w:rPr>
          <w:rFonts w:ascii="Times New Roman" w:hAnsi="Times New Roman"/>
          <w:sz w:val="22"/>
          <w:szCs w:val="22"/>
        </w:rPr>
        <w:t>in order to reduce</w:t>
      </w:r>
      <w:r w:rsidR="00B623F1" w:rsidRPr="00352B2C">
        <w:rPr>
          <w:rFonts w:ascii="Times New Roman" w:hAnsi="Times New Roman"/>
          <w:sz w:val="22"/>
          <w:szCs w:val="22"/>
        </w:rPr>
        <w:t xml:space="preserve"> pressure of agriculture on environment in Montenegro</w:t>
      </w:r>
      <w:r w:rsidR="003A3FD7" w:rsidRPr="00352B2C">
        <w:rPr>
          <w:rFonts w:ascii="Times New Roman" w:hAnsi="Times New Roman"/>
          <w:sz w:val="22"/>
          <w:szCs w:val="22"/>
        </w:rPr>
        <w:t>.</w:t>
      </w:r>
    </w:p>
    <w:p w14:paraId="247F808A" w14:textId="77777777" w:rsidR="00591892" w:rsidRPr="00352B2C" w:rsidRDefault="00591892" w:rsidP="003A3FD7">
      <w:pPr>
        <w:pStyle w:val="ColorfulList-Accent11"/>
        <w:ind w:left="0"/>
        <w:jc w:val="both"/>
        <w:rPr>
          <w:rFonts w:ascii="Times New Roman" w:hAnsi="Times New Roman"/>
          <w:sz w:val="22"/>
          <w:szCs w:val="22"/>
        </w:rPr>
      </w:pPr>
    </w:p>
    <w:p w14:paraId="4A7303A0" w14:textId="77777777" w:rsidR="003A3FD7" w:rsidRPr="00352B2C" w:rsidRDefault="00645A55" w:rsidP="003A3FD7">
      <w:pPr>
        <w:pStyle w:val="ColorfulList-Accent11"/>
        <w:ind w:left="0"/>
        <w:jc w:val="both"/>
        <w:rPr>
          <w:rFonts w:ascii="Times New Roman" w:hAnsi="Times New Roman"/>
          <w:sz w:val="22"/>
          <w:szCs w:val="22"/>
        </w:rPr>
      </w:pPr>
      <w:r w:rsidRPr="00352B2C">
        <w:rPr>
          <w:rFonts w:ascii="Times New Roman" w:hAnsi="Times New Roman"/>
          <w:sz w:val="22"/>
          <w:szCs w:val="22"/>
        </w:rPr>
        <w:t>Important support was provided t</w:t>
      </w:r>
      <w:r w:rsidR="00666997" w:rsidRPr="00352B2C">
        <w:rPr>
          <w:rFonts w:ascii="Times New Roman" w:hAnsi="Times New Roman"/>
          <w:sz w:val="22"/>
          <w:szCs w:val="22"/>
        </w:rPr>
        <w:t xml:space="preserve">hrough grant component of the </w:t>
      </w:r>
      <w:r w:rsidRPr="00352B2C">
        <w:rPr>
          <w:i/>
          <w:sz w:val="22"/>
          <w:szCs w:val="22"/>
        </w:rPr>
        <w:t>Montenegro Institutional Development and Agriculture Strengthening</w:t>
      </w:r>
      <w:r w:rsidRPr="00352B2C">
        <w:rPr>
          <w:rFonts w:ascii="Times New Roman" w:hAnsi="Times New Roman"/>
          <w:sz w:val="22"/>
          <w:szCs w:val="22"/>
        </w:rPr>
        <w:t xml:space="preserve"> (</w:t>
      </w:r>
      <w:r w:rsidR="003A3FD7" w:rsidRPr="00352B2C">
        <w:rPr>
          <w:rFonts w:ascii="Times New Roman" w:hAnsi="Times New Roman"/>
          <w:sz w:val="22"/>
          <w:szCs w:val="22"/>
        </w:rPr>
        <w:t>MIDAS</w:t>
      </w:r>
      <w:r w:rsidRPr="00352B2C">
        <w:rPr>
          <w:rFonts w:ascii="Times New Roman" w:hAnsi="Times New Roman"/>
          <w:sz w:val="22"/>
          <w:szCs w:val="22"/>
        </w:rPr>
        <w:t>)</w:t>
      </w:r>
      <w:r w:rsidR="003A3FD7" w:rsidRPr="00352B2C">
        <w:rPr>
          <w:rFonts w:ascii="Times New Roman" w:hAnsi="Times New Roman"/>
          <w:sz w:val="22"/>
          <w:szCs w:val="22"/>
        </w:rPr>
        <w:t xml:space="preserve"> </w:t>
      </w:r>
      <w:r w:rsidR="00666997" w:rsidRPr="00352B2C">
        <w:rPr>
          <w:rFonts w:ascii="Times New Roman" w:hAnsi="Times New Roman"/>
          <w:sz w:val="22"/>
          <w:szCs w:val="22"/>
        </w:rPr>
        <w:t>project</w:t>
      </w:r>
      <w:r w:rsidRPr="00352B2C">
        <w:rPr>
          <w:rFonts w:ascii="Times New Roman" w:hAnsi="Times New Roman"/>
          <w:sz w:val="22"/>
          <w:szCs w:val="22"/>
        </w:rPr>
        <w:t>. This project also included component financed by Global Environment Fund (GEF). Through MIDAS five</w:t>
      </w:r>
      <w:r w:rsidR="00666997" w:rsidRPr="00352B2C">
        <w:rPr>
          <w:rFonts w:ascii="Times New Roman" w:hAnsi="Times New Roman"/>
          <w:sz w:val="22"/>
          <w:szCs w:val="22"/>
        </w:rPr>
        <w:t xml:space="preserve"> </w:t>
      </w:r>
      <w:r w:rsidRPr="00352B2C">
        <w:rPr>
          <w:rFonts w:ascii="Times New Roman" w:hAnsi="Times New Roman"/>
          <w:sz w:val="22"/>
          <w:szCs w:val="22"/>
        </w:rPr>
        <w:t>(</w:t>
      </w:r>
      <w:r w:rsidR="003A3FD7" w:rsidRPr="00352B2C">
        <w:rPr>
          <w:rFonts w:ascii="Times New Roman" w:hAnsi="Times New Roman"/>
          <w:sz w:val="22"/>
          <w:szCs w:val="22"/>
        </w:rPr>
        <w:t>5</w:t>
      </w:r>
      <w:r w:rsidRPr="00352B2C">
        <w:rPr>
          <w:rFonts w:ascii="Times New Roman" w:hAnsi="Times New Roman"/>
          <w:sz w:val="22"/>
          <w:szCs w:val="22"/>
        </w:rPr>
        <w:t>)</w:t>
      </w:r>
      <w:r w:rsidR="003A3FD7" w:rsidRPr="00352B2C">
        <w:rPr>
          <w:rFonts w:ascii="Times New Roman" w:hAnsi="Times New Roman"/>
          <w:sz w:val="22"/>
          <w:szCs w:val="22"/>
        </w:rPr>
        <w:t xml:space="preserve"> public calls have </w:t>
      </w:r>
      <w:r w:rsidR="00666997" w:rsidRPr="00352B2C">
        <w:rPr>
          <w:rFonts w:ascii="Times New Roman" w:hAnsi="Times New Roman"/>
          <w:sz w:val="22"/>
          <w:szCs w:val="22"/>
        </w:rPr>
        <w:t>been realized. Three of them (</w:t>
      </w:r>
      <w:r w:rsidR="003A3FD7" w:rsidRPr="00352B2C">
        <w:rPr>
          <w:rFonts w:ascii="Times New Roman" w:hAnsi="Times New Roman"/>
          <w:sz w:val="22"/>
          <w:szCs w:val="22"/>
        </w:rPr>
        <w:t>1,</w:t>
      </w:r>
      <w:r w:rsidR="00F1779F" w:rsidRPr="00352B2C">
        <w:rPr>
          <w:rFonts w:ascii="Times New Roman" w:hAnsi="Times New Roman"/>
          <w:sz w:val="22"/>
          <w:szCs w:val="22"/>
        </w:rPr>
        <w:t xml:space="preserve"> </w:t>
      </w:r>
      <w:r w:rsidR="003A3FD7" w:rsidRPr="00352B2C">
        <w:rPr>
          <w:rFonts w:ascii="Times New Roman" w:hAnsi="Times New Roman"/>
          <w:sz w:val="22"/>
          <w:szCs w:val="22"/>
        </w:rPr>
        <w:t xml:space="preserve">2 and 5) supported the investments in management of manure and </w:t>
      </w:r>
      <w:r w:rsidR="00F1779F" w:rsidRPr="00352B2C">
        <w:rPr>
          <w:rFonts w:ascii="Times New Roman" w:hAnsi="Times New Roman"/>
          <w:sz w:val="22"/>
          <w:szCs w:val="22"/>
        </w:rPr>
        <w:t>erosion prevention</w:t>
      </w:r>
      <w:r w:rsidR="003A3FD7" w:rsidRPr="00352B2C">
        <w:rPr>
          <w:rFonts w:ascii="Times New Roman" w:hAnsi="Times New Roman"/>
          <w:sz w:val="22"/>
          <w:szCs w:val="22"/>
        </w:rPr>
        <w:t>, which are aimed at reducing the risk of pollution by nitrates, surface water and ground</w:t>
      </w:r>
      <w:r w:rsidR="00414889" w:rsidRPr="00352B2C">
        <w:rPr>
          <w:rFonts w:ascii="Times New Roman" w:hAnsi="Times New Roman"/>
          <w:sz w:val="22"/>
          <w:szCs w:val="22"/>
        </w:rPr>
        <w:t xml:space="preserve"> </w:t>
      </w:r>
      <w:r w:rsidR="003A3FD7" w:rsidRPr="00352B2C">
        <w:rPr>
          <w:rFonts w:ascii="Times New Roman" w:hAnsi="Times New Roman"/>
          <w:sz w:val="22"/>
          <w:szCs w:val="22"/>
        </w:rPr>
        <w:t>water, reducing soil erosion by retaining and maintaining terraces, preservation and improvement of the agricultural landscape, as well as meet</w:t>
      </w:r>
      <w:r w:rsidR="00F1779F" w:rsidRPr="00352B2C">
        <w:rPr>
          <w:rFonts w:ascii="Times New Roman" w:hAnsi="Times New Roman"/>
          <w:sz w:val="22"/>
          <w:szCs w:val="22"/>
        </w:rPr>
        <w:t>ing of</w:t>
      </w:r>
      <w:r w:rsidR="003A3FD7" w:rsidRPr="00352B2C">
        <w:rPr>
          <w:rFonts w:ascii="Times New Roman" w:hAnsi="Times New Roman"/>
          <w:sz w:val="22"/>
          <w:szCs w:val="22"/>
        </w:rPr>
        <w:t xml:space="preserve"> the national standards in these areas.</w:t>
      </w:r>
    </w:p>
    <w:p w14:paraId="395EF4A1" w14:textId="77777777" w:rsidR="00591892" w:rsidRPr="00352B2C" w:rsidRDefault="00591892" w:rsidP="003A3FD7">
      <w:pPr>
        <w:pStyle w:val="ColorfulList-Accent11"/>
        <w:ind w:left="0"/>
        <w:jc w:val="both"/>
        <w:rPr>
          <w:rFonts w:ascii="Times New Roman" w:hAnsi="Times New Roman"/>
          <w:sz w:val="22"/>
          <w:szCs w:val="22"/>
        </w:rPr>
      </w:pPr>
    </w:p>
    <w:p w14:paraId="0ADBA6B9" w14:textId="77777777" w:rsidR="003A3FD7" w:rsidRPr="00352B2C" w:rsidRDefault="008D2A26" w:rsidP="003A3FD7">
      <w:pPr>
        <w:pStyle w:val="ColorfulList-Accent11"/>
        <w:ind w:left="0"/>
        <w:jc w:val="both"/>
        <w:rPr>
          <w:rFonts w:ascii="Times New Roman" w:hAnsi="Times New Roman"/>
          <w:sz w:val="22"/>
          <w:szCs w:val="22"/>
        </w:rPr>
      </w:pPr>
      <w:r w:rsidRPr="00352B2C">
        <w:rPr>
          <w:rFonts w:ascii="Times New Roman" w:hAnsi="Times New Roman"/>
          <w:sz w:val="22"/>
          <w:szCs w:val="22"/>
        </w:rPr>
        <w:t>A certain number of</w:t>
      </w:r>
      <w:r w:rsidR="00492BFA" w:rsidRPr="00352B2C">
        <w:rPr>
          <w:rFonts w:ascii="Times New Roman" w:hAnsi="Times New Roman"/>
          <w:sz w:val="22"/>
          <w:szCs w:val="22"/>
        </w:rPr>
        <w:t xml:space="preserve"> measures are implement</w:t>
      </w:r>
      <w:r w:rsidR="00F1779F" w:rsidRPr="00352B2C">
        <w:rPr>
          <w:rFonts w:ascii="Times New Roman" w:hAnsi="Times New Roman"/>
          <w:sz w:val="22"/>
          <w:szCs w:val="22"/>
        </w:rPr>
        <w:t>ed</w:t>
      </w:r>
      <w:r w:rsidR="003A3FD7" w:rsidRPr="00352B2C">
        <w:rPr>
          <w:rFonts w:ascii="Times New Roman" w:hAnsi="Times New Roman"/>
          <w:sz w:val="22"/>
          <w:szCs w:val="22"/>
        </w:rPr>
        <w:t xml:space="preserve"> through </w:t>
      </w:r>
      <w:r w:rsidR="00F1779F" w:rsidRPr="00352B2C">
        <w:rPr>
          <w:rFonts w:ascii="Times New Roman" w:hAnsi="Times New Roman"/>
          <w:sz w:val="22"/>
          <w:szCs w:val="22"/>
        </w:rPr>
        <w:t xml:space="preserve">the national </w:t>
      </w:r>
      <w:r w:rsidR="003A3FD7" w:rsidRPr="00352B2C">
        <w:rPr>
          <w:rFonts w:ascii="Times New Roman" w:hAnsi="Times New Roman"/>
          <w:sz w:val="22"/>
          <w:szCs w:val="22"/>
        </w:rPr>
        <w:t>agro-budget in order to reduce the pressure and extraction of natural resources</w:t>
      </w:r>
      <w:r w:rsidR="00591892" w:rsidRPr="00352B2C">
        <w:rPr>
          <w:rFonts w:ascii="Times New Roman" w:hAnsi="Times New Roman"/>
          <w:sz w:val="22"/>
          <w:szCs w:val="22"/>
        </w:rPr>
        <w:t xml:space="preserve"> available in a sustainable way</w:t>
      </w:r>
      <w:r w:rsidR="003A3FD7" w:rsidRPr="00352B2C">
        <w:rPr>
          <w:rFonts w:ascii="Times New Roman" w:hAnsi="Times New Roman"/>
          <w:sz w:val="22"/>
          <w:szCs w:val="22"/>
        </w:rPr>
        <w:t>, such as:</w:t>
      </w:r>
    </w:p>
    <w:p w14:paraId="2797BFB4" w14:textId="77777777" w:rsidR="003A3FD7" w:rsidRPr="00352B2C" w:rsidRDefault="003A3FD7" w:rsidP="003A3FD7">
      <w:pPr>
        <w:pStyle w:val="ColorfulList-Accent11"/>
        <w:numPr>
          <w:ilvl w:val="0"/>
          <w:numId w:val="110"/>
        </w:numPr>
        <w:jc w:val="both"/>
        <w:rPr>
          <w:rFonts w:ascii="Times New Roman" w:hAnsi="Times New Roman"/>
          <w:sz w:val="22"/>
          <w:szCs w:val="22"/>
        </w:rPr>
      </w:pPr>
      <w:r w:rsidRPr="00352B2C">
        <w:rPr>
          <w:rFonts w:ascii="Times New Roman" w:hAnsi="Times New Roman"/>
          <w:sz w:val="22"/>
          <w:szCs w:val="22"/>
        </w:rPr>
        <w:t xml:space="preserve">Support </w:t>
      </w:r>
      <w:r w:rsidR="005D384D" w:rsidRPr="00352B2C">
        <w:rPr>
          <w:rFonts w:ascii="Times New Roman" w:hAnsi="Times New Roman"/>
          <w:sz w:val="22"/>
          <w:szCs w:val="22"/>
        </w:rPr>
        <w:t>for</w:t>
      </w:r>
      <w:r w:rsidRPr="00352B2C">
        <w:rPr>
          <w:rFonts w:ascii="Times New Roman" w:hAnsi="Times New Roman"/>
          <w:sz w:val="22"/>
          <w:szCs w:val="22"/>
        </w:rPr>
        <w:t xml:space="preserve"> organic production (reducing the negative impact of agriculture on the environment, conservation of biodiversity, increasing the quality of agricultural products and contribution to the affirmation </w:t>
      </w:r>
      <w:r w:rsidR="00D51447" w:rsidRPr="00352B2C">
        <w:rPr>
          <w:rFonts w:ascii="Times New Roman" w:hAnsi="Times New Roman"/>
          <w:sz w:val="22"/>
          <w:szCs w:val="22"/>
        </w:rPr>
        <w:t xml:space="preserve">of </w:t>
      </w:r>
      <w:r w:rsidRPr="00352B2C">
        <w:rPr>
          <w:rFonts w:ascii="Times New Roman" w:hAnsi="Times New Roman"/>
          <w:sz w:val="22"/>
          <w:szCs w:val="22"/>
        </w:rPr>
        <w:t>Montenegro as an ecological state);</w:t>
      </w:r>
    </w:p>
    <w:p w14:paraId="03A23496" w14:textId="77777777" w:rsidR="001D41F5" w:rsidRPr="00352B2C" w:rsidRDefault="003A3FD7" w:rsidP="003A3FD7">
      <w:pPr>
        <w:pStyle w:val="ColorfulList-Accent11"/>
        <w:numPr>
          <w:ilvl w:val="0"/>
          <w:numId w:val="110"/>
        </w:numPr>
        <w:jc w:val="both"/>
        <w:rPr>
          <w:rFonts w:ascii="Times New Roman" w:hAnsi="Times New Roman"/>
          <w:sz w:val="22"/>
          <w:szCs w:val="22"/>
        </w:rPr>
      </w:pPr>
      <w:r w:rsidRPr="00352B2C">
        <w:rPr>
          <w:rFonts w:ascii="Times New Roman" w:hAnsi="Times New Roman"/>
          <w:sz w:val="22"/>
          <w:szCs w:val="22"/>
        </w:rPr>
        <w:t xml:space="preserve">Support </w:t>
      </w:r>
      <w:r w:rsidR="00D51447" w:rsidRPr="00352B2C">
        <w:rPr>
          <w:rFonts w:ascii="Times New Roman" w:hAnsi="Times New Roman"/>
          <w:sz w:val="22"/>
          <w:szCs w:val="22"/>
        </w:rPr>
        <w:t>for</w:t>
      </w:r>
      <w:r w:rsidRPr="00352B2C">
        <w:rPr>
          <w:rFonts w:ascii="Times New Roman" w:hAnsi="Times New Roman"/>
          <w:sz w:val="22"/>
          <w:szCs w:val="22"/>
        </w:rPr>
        <w:t xml:space="preserve"> use of mountain pastures (conservation and rational use of natural resources, sustainable management of agricultural land, environmental protection, preservation of biodiversity, maintenance of cultural and natural heritage, preventing the conversion of agricultural land into forest land); and</w:t>
      </w:r>
    </w:p>
    <w:p w14:paraId="00C809F4" w14:textId="77777777" w:rsidR="001D41F5" w:rsidRPr="00352B2C" w:rsidRDefault="001D41F5">
      <w:pPr>
        <w:rPr>
          <w:rFonts w:ascii="Times New Roman" w:hAnsi="Times New Roman"/>
          <w:sz w:val="22"/>
          <w:szCs w:val="22"/>
        </w:rPr>
      </w:pPr>
      <w:r w:rsidRPr="00352B2C">
        <w:rPr>
          <w:rFonts w:ascii="Times New Roman" w:hAnsi="Times New Roman"/>
          <w:sz w:val="22"/>
          <w:szCs w:val="22"/>
        </w:rPr>
        <w:br w:type="page"/>
      </w:r>
    </w:p>
    <w:p w14:paraId="1532969B" w14:textId="77777777" w:rsidR="003A3FD7" w:rsidRPr="00352B2C" w:rsidRDefault="003A3FD7" w:rsidP="001D41F5">
      <w:pPr>
        <w:pStyle w:val="ColorfulList-Accent11"/>
        <w:jc w:val="both"/>
        <w:rPr>
          <w:rFonts w:ascii="Times New Roman" w:hAnsi="Times New Roman"/>
          <w:sz w:val="22"/>
          <w:szCs w:val="22"/>
        </w:rPr>
      </w:pPr>
    </w:p>
    <w:p w14:paraId="50C87E4B" w14:textId="77777777" w:rsidR="003A3FD7" w:rsidRPr="00352B2C" w:rsidRDefault="003A3FD7" w:rsidP="00066F5A">
      <w:pPr>
        <w:pStyle w:val="ColorfulList-Accent11"/>
        <w:numPr>
          <w:ilvl w:val="0"/>
          <w:numId w:val="110"/>
        </w:numPr>
        <w:jc w:val="both"/>
        <w:rPr>
          <w:rFonts w:ascii="Times New Roman" w:hAnsi="Times New Roman"/>
          <w:sz w:val="22"/>
          <w:szCs w:val="22"/>
        </w:rPr>
      </w:pPr>
      <w:r w:rsidRPr="00352B2C">
        <w:rPr>
          <w:rFonts w:ascii="Times New Roman" w:hAnsi="Times New Roman"/>
          <w:sz w:val="22"/>
          <w:szCs w:val="22"/>
        </w:rPr>
        <w:t xml:space="preserve">Support </w:t>
      </w:r>
      <w:r w:rsidR="00D51447" w:rsidRPr="00352B2C">
        <w:rPr>
          <w:rFonts w:ascii="Times New Roman" w:hAnsi="Times New Roman"/>
          <w:sz w:val="22"/>
          <w:szCs w:val="22"/>
        </w:rPr>
        <w:t>for</w:t>
      </w:r>
      <w:r w:rsidRPr="00352B2C">
        <w:rPr>
          <w:rFonts w:ascii="Times New Roman" w:hAnsi="Times New Roman"/>
          <w:sz w:val="22"/>
          <w:szCs w:val="22"/>
        </w:rPr>
        <w:t xml:space="preserve"> preserving autochthonous genetic resources in agriculture (preservation and sustainable use of endangered autochthonous and local breeds of livestock, plant species that are threatened by genetic erosion, as well as contribution to the preservation of total biodiversity)</w:t>
      </w:r>
      <w:r w:rsidR="00591892" w:rsidRPr="00352B2C">
        <w:rPr>
          <w:rFonts w:ascii="Times New Roman" w:hAnsi="Times New Roman"/>
          <w:sz w:val="22"/>
          <w:szCs w:val="22"/>
        </w:rPr>
        <w:t>.</w:t>
      </w:r>
    </w:p>
    <w:p w14:paraId="36A1DB40" w14:textId="77777777" w:rsidR="00591892" w:rsidRPr="00352B2C" w:rsidRDefault="00591892" w:rsidP="00C01DB7">
      <w:pPr>
        <w:pStyle w:val="ColorfulList-Accent11"/>
        <w:ind w:left="0"/>
        <w:jc w:val="both"/>
        <w:rPr>
          <w:rFonts w:ascii="Times New Roman" w:hAnsi="Times New Roman"/>
          <w:sz w:val="22"/>
          <w:szCs w:val="22"/>
        </w:rPr>
      </w:pPr>
    </w:p>
    <w:p w14:paraId="7A64F9DE" w14:textId="77777777" w:rsidR="00601200" w:rsidRPr="00352B2C" w:rsidRDefault="00035B37" w:rsidP="00066F5A">
      <w:pPr>
        <w:widowControl w:val="0"/>
        <w:autoSpaceDE w:val="0"/>
        <w:autoSpaceDN w:val="0"/>
        <w:adjustRightInd w:val="0"/>
        <w:jc w:val="both"/>
        <w:rPr>
          <w:rFonts w:ascii="Times New Roman" w:eastAsia="Times New Roman" w:hAnsi="Times New Roman"/>
          <w:sz w:val="22"/>
          <w:szCs w:val="22"/>
        </w:rPr>
      </w:pPr>
      <w:r w:rsidRPr="00352B2C">
        <w:rPr>
          <w:rFonts w:ascii="Times New Roman" w:hAnsi="Times New Roman"/>
          <w:sz w:val="22"/>
          <w:szCs w:val="22"/>
        </w:rPr>
        <w:t>In 2013</w:t>
      </w:r>
      <w:r w:rsidR="00AC1A8F" w:rsidRPr="00352B2C">
        <w:rPr>
          <w:rFonts w:ascii="Times New Roman" w:hAnsi="Times New Roman"/>
          <w:sz w:val="22"/>
          <w:szCs w:val="22"/>
        </w:rPr>
        <w:t xml:space="preserve"> </w:t>
      </w:r>
      <w:r w:rsidR="00F1779F" w:rsidRPr="00352B2C">
        <w:rPr>
          <w:rFonts w:ascii="Times New Roman" w:hAnsi="Times New Roman"/>
          <w:sz w:val="22"/>
          <w:szCs w:val="22"/>
        </w:rPr>
        <w:t>MARD</w:t>
      </w:r>
      <w:r w:rsidR="00AC1A8F" w:rsidRPr="00352B2C">
        <w:rPr>
          <w:rFonts w:ascii="Times New Roman" w:hAnsi="Times New Roman"/>
          <w:sz w:val="22"/>
          <w:szCs w:val="22"/>
        </w:rPr>
        <w:t xml:space="preserve"> </w:t>
      </w:r>
      <w:r w:rsidR="003A3FD7" w:rsidRPr="00352B2C">
        <w:rPr>
          <w:rFonts w:ascii="Times New Roman" w:hAnsi="Times New Roman"/>
          <w:sz w:val="22"/>
          <w:szCs w:val="22"/>
        </w:rPr>
        <w:t xml:space="preserve">adopted </w:t>
      </w:r>
      <w:r w:rsidR="00F1779F" w:rsidRPr="00352B2C">
        <w:rPr>
          <w:rFonts w:ascii="Times New Roman" w:hAnsi="Times New Roman"/>
          <w:sz w:val="22"/>
          <w:szCs w:val="22"/>
        </w:rPr>
        <w:t xml:space="preserve">the </w:t>
      </w:r>
      <w:r w:rsidR="00552F48" w:rsidRPr="00352B2C">
        <w:rPr>
          <w:rFonts w:ascii="Times New Roman" w:hAnsi="Times New Roman"/>
          <w:sz w:val="22"/>
          <w:szCs w:val="22"/>
        </w:rPr>
        <w:t>Code of Good Agricultural Practice</w:t>
      </w:r>
      <w:r w:rsidR="00645A55" w:rsidRPr="00352B2C">
        <w:rPr>
          <w:rFonts w:ascii="Times New Roman" w:hAnsi="Times New Roman"/>
          <w:sz w:val="22"/>
          <w:szCs w:val="22"/>
        </w:rPr>
        <w:t xml:space="preserve"> (GAP)</w:t>
      </w:r>
      <w:r w:rsidRPr="00352B2C">
        <w:rPr>
          <w:rFonts w:ascii="Times New Roman" w:hAnsi="Times New Roman"/>
          <w:sz w:val="22"/>
          <w:szCs w:val="22"/>
        </w:rPr>
        <w:t xml:space="preserve"> </w:t>
      </w:r>
      <w:r w:rsidR="00591892" w:rsidRPr="00352B2C">
        <w:rPr>
          <w:rFonts w:ascii="Times New Roman" w:hAnsi="Times New Roman"/>
          <w:sz w:val="22"/>
          <w:szCs w:val="22"/>
        </w:rPr>
        <w:t>w</w:t>
      </w:r>
      <w:r w:rsidR="00354C31" w:rsidRPr="00352B2C">
        <w:rPr>
          <w:rFonts w:ascii="Times New Roman" w:hAnsi="Times New Roman"/>
          <w:sz w:val="22"/>
          <w:szCs w:val="22"/>
        </w:rPr>
        <w:t>hich</w:t>
      </w:r>
      <w:r w:rsidR="00591892" w:rsidRPr="00352B2C">
        <w:rPr>
          <w:rFonts w:ascii="Times New Roman" w:hAnsi="Times New Roman"/>
          <w:sz w:val="22"/>
          <w:szCs w:val="22"/>
        </w:rPr>
        <w:t xml:space="preserve"> </w:t>
      </w:r>
      <w:r w:rsidR="005B0E4D" w:rsidRPr="00352B2C">
        <w:rPr>
          <w:rFonts w:ascii="Times New Roman" w:hAnsi="Times New Roman"/>
          <w:sz w:val="22"/>
          <w:szCs w:val="22"/>
        </w:rPr>
        <w:t xml:space="preserve">gives advice on how to </w:t>
      </w:r>
      <w:r w:rsidR="00552F48" w:rsidRPr="00352B2C">
        <w:rPr>
          <w:rFonts w:ascii="Times New Roman" w:hAnsi="Times New Roman"/>
          <w:sz w:val="22"/>
          <w:szCs w:val="22"/>
        </w:rPr>
        <w:t>produc</w:t>
      </w:r>
      <w:r w:rsidR="005B0E4D" w:rsidRPr="00352B2C">
        <w:rPr>
          <w:rFonts w:ascii="Times New Roman" w:hAnsi="Times New Roman"/>
          <w:sz w:val="22"/>
          <w:szCs w:val="22"/>
        </w:rPr>
        <w:t>e</w:t>
      </w:r>
      <w:r w:rsidR="00552F48" w:rsidRPr="00352B2C">
        <w:rPr>
          <w:rFonts w:ascii="Times New Roman" w:hAnsi="Times New Roman"/>
          <w:sz w:val="22"/>
          <w:szCs w:val="22"/>
        </w:rPr>
        <w:t xml:space="preserve"> food in a way that </w:t>
      </w:r>
      <w:proofErr w:type="gramStart"/>
      <w:r w:rsidR="00552F48" w:rsidRPr="00352B2C">
        <w:rPr>
          <w:rFonts w:ascii="Times New Roman" w:hAnsi="Times New Roman"/>
          <w:sz w:val="22"/>
          <w:szCs w:val="22"/>
        </w:rPr>
        <w:t xml:space="preserve">takes into </w:t>
      </w:r>
      <w:r w:rsidR="00354C31" w:rsidRPr="00352B2C">
        <w:rPr>
          <w:rFonts w:ascii="Times New Roman" w:hAnsi="Times New Roman"/>
          <w:sz w:val="22"/>
          <w:szCs w:val="22"/>
        </w:rPr>
        <w:t>accoun</w:t>
      </w:r>
      <w:r w:rsidR="00F1779F" w:rsidRPr="00352B2C">
        <w:rPr>
          <w:rFonts w:ascii="Times New Roman" w:hAnsi="Times New Roman"/>
          <w:sz w:val="22"/>
          <w:szCs w:val="22"/>
        </w:rPr>
        <w:t>t</w:t>
      </w:r>
      <w:proofErr w:type="gramEnd"/>
      <w:r w:rsidR="00552F48" w:rsidRPr="00352B2C">
        <w:rPr>
          <w:rFonts w:ascii="Times New Roman" w:hAnsi="Times New Roman"/>
          <w:sz w:val="22"/>
          <w:szCs w:val="22"/>
        </w:rPr>
        <w:t xml:space="preserve"> the preservation of the environment. Its recommendations will enable the Montenegrin agricultural producers to protect agricultural land in Montenegro, keep rivers, lakes and </w:t>
      </w:r>
      <w:r w:rsidR="009D6C13" w:rsidRPr="00352B2C">
        <w:rPr>
          <w:rFonts w:ascii="Times New Roman" w:hAnsi="Times New Roman"/>
          <w:sz w:val="22"/>
          <w:szCs w:val="22"/>
        </w:rPr>
        <w:t>shallow water clean and healthy</w:t>
      </w:r>
      <w:r w:rsidR="00552F48" w:rsidRPr="00352B2C">
        <w:rPr>
          <w:rFonts w:ascii="Times New Roman" w:hAnsi="Times New Roman"/>
          <w:sz w:val="22"/>
          <w:szCs w:val="22"/>
        </w:rPr>
        <w:t>,</w:t>
      </w:r>
      <w:r w:rsidR="009D6C13" w:rsidRPr="00352B2C">
        <w:rPr>
          <w:rFonts w:ascii="Times New Roman" w:hAnsi="Times New Roman"/>
          <w:sz w:val="22"/>
          <w:szCs w:val="22"/>
        </w:rPr>
        <w:t xml:space="preserve"> avoiding pollution by nitrates</w:t>
      </w:r>
      <w:r w:rsidR="00552F48" w:rsidRPr="00352B2C">
        <w:rPr>
          <w:rFonts w:ascii="Times New Roman" w:hAnsi="Times New Roman"/>
          <w:sz w:val="22"/>
          <w:szCs w:val="22"/>
        </w:rPr>
        <w:t>, to protect the h</w:t>
      </w:r>
      <w:r w:rsidR="009D6C13" w:rsidRPr="00352B2C">
        <w:rPr>
          <w:rFonts w:ascii="Times New Roman" w:hAnsi="Times New Roman"/>
          <w:sz w:val="22"/>
          <w:szCs w:val="22"/>
        </w:rPr>
        <w:t>ealth and well-being of animals</w:t>
      </w:r>
      <w:r w:rsidR="00552F48" w:rsidRPr="00352B2C">
        <w:rPr>
          <w:rFonts w:ascii="Times New Roman" w:hAnsi="Times New Roman"/>
          <w:sz w:val="22"/>
          <w:szCs w:val="22"/>
        </w:rPr>
        <w:t>, protecting thus Montenegro from serious diseases that could thre</w:t>
      </w:r>
      <w:r w:rsidR="009D6C13" w:rsidRPr="00352B2C">
        <w:rPr>
          <w:rFonts w:ascii="Times New Roman" w:hAnsi="Times New Roman"/>
          <w:sz w:val="22"/>
          <w:szCs w:val="22"/>
        </w:rPr>
        <w:t xml:space="preserve">aten the livelihoods of farmers, safe use </w:t>
      </w:r>
      <w:r w:rsidR="00B85394" w:rsidRPr="00352B2C">
        <w:rPr>
          <w:rFonts w:ascii="Times New Roman" w:hAnsi="Times New Roman"/>
          <w:sz w:val="22"/>
          <w:szCs w:val="22"/>
        </w:rPr>
        <w:t xml:space="preserve">of </w:t>
      </w:r>
      <w:r w:rsidR="009D6C13" w:rsidRPr="00352B2C">
        <w:rPr>
          <w:rFonts w:ascii="Times New Roman" w:hAnsi="Times New Roman"/>
          <w:sz w:val="22"/>
          <w:szCs w:val="22"/>
        </w:rPr>
        <w:t>pesticides, to protect themselves, consumers</w:t>
      </w:r>
      <w:r w:rsidR="00552F48" w:rsidRPr="00352B2C">
        <w:rPr>
          <w:rFonts w:ascii="Times New Roman" w:hAnsi="Times New Roman"/>
          <w:sz w:val="22"/>
          <w:szCs w:val="22"/>
        </w:rPr>
        <w:t>, animals and the environment</w:t>
      </w:r>
      <w:r w:rsidR="009D6C13" w:rsidRPr="00352B2C">
        <w:rPr>
          <w:rFonts w:ascii="Times New Roman" w:hAnsi="Times New Roman"/>
          <w:sz w:val="22"/>
          <w:szCs w:val="22"/>
        </w:rPr>
        <w:t>.</w:t>
      </w:r>
      <w:r w:rsidR="00645A55" w:rsidRPr="00352B2C">
        <w:rPr>
          <w:rFonts w:ascii="Times New Roman" w:hAnsi="Times New Roman"/>
          <w:sz w:val="22"/>
          <w:szCs w:val="22"/>
        </w:rPr>
        <w:t xml:space="preserve"> The GAP code is addressing all of the issues listed as pressures in the Action plan for fighting land degradation and mitigation of the consequences of drought in Montenegro</w:t>
      </w:r>
      <w:r w:rsidR="00601200" w:rsidRPr="00352B2C">
        <w:rPr>
          <w:rFonts w:ascii="Times New Roman" w:hAnsi="Times New Roman"/>
          <w:sz w:val="22"/>
          <w:szCs w:val="22"/>
        </w:rPr>
        <w:t xml:space="preserve">. In order to address the </w:t>
      </w:r>
      <w:r w:rsidR="00C90D22" w:rsidRPr="00352B2C">
        <w:rPr>
          <w:rFonts w:ascii="Times New Roman" w:hAnsi="Times New Roman"/>
          <w:sz w:val="22"/>
          <w:szCs w:val="22"/>
        </w:rPr>
        <w:t>pressures,</w:t>
      </w:r>
      <w:r w:rsidR="00601200" w:rsidRPr="00352B2C">
        <w:rPr>
          <w:rFonts w:ascii="Times New Roman" w:hAnsi="Times New Roman"/>
          <w:sz w:val="22"/>
          <w:szCs w:val="22"/>
        </w:rPr>
        <w:t xml:space="preserve"> the MARD conducted the </w:t>
      </w:r>
      <w:r w:rsidR="00E07F23" w:rsidRPr="00352B2C">
        <w:rPr>
          <w:rFonts w:ascii="Times New Roman" w:hAnsi="Times New Roman"/>
          <w:sz w:val="22"/>
          <w:szCs w:val="22"/>
        </w:rPr>
        <w:t>public</w:t>
      </w:r>
      <w:r w:rsidR="00601200" w:rsidRPr="00352B2C">
        <w:rPr>
          <w:rFonts w:ascii="Times New Roman" w:hAnsi="Times New Roman"/>
          <w:sz w:val="22"/>
          <w:szCs w:val="22"/>
        </w:rPr>
        <w:t xml:space="preserve"> campaign on GAP promotions. </w:t>
      </w:r>
      <w:r w:rsidR="00601200" w:rsidRPr="00352B2C">
        <w:rPr>
          <w:rFonts w:ascii="Times New Roman" w:eastAsia="Times New Roman" w:hAnsi="Times New Roman"/>
          <w:sz w:val="22"/>
          <w:szCs w:val="22"/>
        </w:rPr>
        <w:t>Presentations were held according to the previously established schedule, in municipalities: Ulcinj, Podgorica, Kola</w:t>
      </w:r>
      <w:r w:rsidR="0024695E" w:rsidRPr="00352B2C">
        <w:rPr>
          <w:rFonts w:ascii="Times New Roman" w:eastAsia="Times New Roman" w:hAnsi="Times New Roman"/>
          <w:sz w:val="22"/>
          <w:szCs w:val="22"/>
        </w:rPr>
        <w:t>š</w:t>
      </w:r>
      <w:r w:rsidR="00601200" w:rsidRPr="00352B2C">
        <w:rPr>
          <w:rFonts w:ascii="Times New Roman" w:eastAsia="Times New Roman" w:hAnsi="Times New Roman"/>
          <w:sz w:val="22"/>
          <w:szCs w:val="22"/>
        </w:rPr>
        <w:t xml:space="preserve">in, Berane, Bijelo Polje, Nikšić and Pljevlja. Advisory services also participated in the presentation since they are in charge of the implementation. .In addition to the authorities, the response of agricultural producers in Montenegro on these promotions was significant, which served for their closer acquaintance with the recommendations of the Code as well as to prepare for future demands and requirements that will have to </w:t>
      </w:r>
      <w:r w:rsidR="003C7E50" w:rsidRPr="00352B2C">
        <w:rPr>
          <w:rFonts w:ascii="Times New Roman" w:eastAsia="Times New Roman" w:hAnsi="Times New Roman"/>
          <w:sz w:val="22"/>
          <w:szCs w:val="22"/>
        </w:rPr>
        <w:t>fulfil</w:t>
      </w:r>
      <w:r w:rsidR="00601200" w:rsidRPr="00352B2C">
        <w:rPr>
          <w:rFonts w:ascii="Times New Roman" w:eastAsia="Times New Roman" w:hAnsi="Times New Roman"/>
          <w:sz w:val="22"/>
          <w:szCs w:val="22"/>
        </w:rPr>
        <w:t>, in the interest of environmental protection and health and welfare of people and animals, which in order to respect the rules and the use of various forms of support from national and international support programs.</w:t>
      </w:r>
    </w:p>
    <w:p w14:paraId="0ED2AEC4" w14:textId="77777777" w:rsidR="00601200" w:rsidRPr="00352B2C" w:rsidRDefault="00601200" w:rsidP="00066F5A">
      <w:pPr>
        <w:widowControl w:val="0"/>
        <w:autoSpaceDE w:val="0"/>
        <w:autoSpaceDN w:val="0"/>
        <w:adjustRightInd w:val="0"/>
        <w:jc w:val="both"/>
        <w:rPr>
          <w:rFonts w:ascii="Times New Roman" w:eastAsia="Times New Roman" w:hAnsi="Times New Roman"/>
          <w:sz w:val="22"/>
          <w:szCs w:val="22"/>
        </w:rPr>
      </w:pPr>
    </w:p>
    <w:p w14:paraId="43874515" w14:textId="77777777" w:rsidR="00C01DB7" w:rsidRPr="00352B2C" w:rsidRDefault="00F557C3" w:rsidP="00C01DB7">
      <w:pPr>
        <w:pStyle w:val="ColorfulList-Accent11"/>
        <w:ind w:left="0"/>
        <w:jc w:val="both"/>
        <w:rPr>
          <w:rFonts w:ascii="Times New Roman" w:hAnsi="Times New Roman"/>
          <w:sz w:val="22"/>
          <w:szCs w:val="22"/>
        </w:rPr>
      </w:pPr>
      <w:r w:rsidRPr="00352B2C">
        <w:rPr>
          <w:rFonts w:ascii="Times New Roman" w:hAnsi="Times New Roman"/>
          <w:sz w:val="22"/>
          <w:szCs w:val="22"/>
        </w:rPr>
        <w:t>The</w:t>
      </w:r>
      <w:r w:rsidR="00AE7F6A" w:rsidRPr="00352B2C">
        <w:rPr>
          <w:rFonts w:ascii="Times New Roman" w:hAnsi="Times New Roman"/>
          <w:sz w:val="22"/>
          <w:szCs w:val="22"/>
        </w:rPr>
        <w:t xml:space="preserve"> </w:t>
      </w:r>
      <w:r w:rsidR="004303AA" w:rsidRPr="00352B2C">
        <w:rPr>
          <w:rFonts w:ascii="Times New Roman" w:hAnsi="Times New Roman"/>
          <w:sz w:val="22"/>
          <w:szCs w:val="22"/>
        </w:rPr>
        <w:t xml:space="preserve">National Action </w:t>
      </w:r>
      <w:r w:rsidR="00066F5A" w:rsidRPr="00352B2C">
        <w:rPr>
          <w:rFonts w:ascii="Times New Roman" w:hAnsi="Times New Roman"/>
          <w:sz w:val="22"/>
          <w:szCs w:val="22"/>
        </w:rPr>
        <w:t>Plan, which is planned for adoption by the end of year 2016 with aim to show how,</w:t>
      </w:r>
      <w:r w:rsidR="00532E96" w:rsidRPr="00352B2C">
        <w:rPr>
          <w:rFonts w:ascii="Times New Roman" w:hAnsi="Times New Roman"/>
          <w:sz w:val="22"/>
          <w:szCs w:val="22"/>
        </w:rPr>
        <w:t xml:space="preserve"> </w:t>
      </w:r>
      <w:r w:rsidR="00066F5A" w:rsidRPr="00352B2C">
        <w:rPr>
          <w:rFonts w:ascii="Times New Roman" w:hAnsi="Times New Roman"/>
          <w:sz w:val="22"/>
          <w:szCs w:val="22"/>
        </w:rPr>
        <w:t>Montenegro</w:t>
      </w:r>
      <w:r w:rsidR="00532E96" w:rsidRPr="00352B2C">
        <w:rPr>
          <w:rFonts w:ascii="Times New Roman" w:hAnsi="Times New Roman"/>
          <w:sz w:val="22"/>
          <w:szCs w:val="22"/>
        </w:rPr>
        <w:t xml:space="preserve"> will ensure that the general principles of integrated pest management will be implemented. </w:t>
      </w:r>
    </w:p>
    <w:p w14:paraId="37721317" w14:textId="77777777" w:rsidR="004303AA" w:rsidRPr="00352B2C" w:rsidRDefault="004303AA" w:rsidP="00A06281">
      <w:pPr>
        <w:jc w:val="both"/>
        <w:rPr>
          <w:rFonts w:ascii="Times New Roman" w:hAnsi="Times New Roman"/>
          <w:b/>
          <w:sz w:val="22"/>
          <w:szCs w:val="22"/>
        </w:rPr>
      </w:pPr>
      <w:bookmarkStart w:id="65" w:name="_Toc327166743"/>
      <w:bookmarkStart w:id="66" w:name="_Toc371428524"/>
    </w:p>
    <w:p w14:paraId="2E5338BE" w14:textId="77777777" w:rsidR="008309C6" w:rsidRPr="00352B2C" w:rsidRDefault="008309C6" w:rsidP="008309C6">
      <w:pPr>
        <w:jc w:val="both"/>
        <w:rPr>
          <w:rFonts w:ascii="Times New Roman" w:hAnsi="Times New Roman"/>
          <w:sz w:val="22"/>
          <w:szCs w:val="22"/>
        </w:rPr>
      </w:pPr>
      <w:r w:rsidRPr="00352B2C">
        <w:rPr>
          <w:rFonts w:ascii="Times New Roman" w:hAnsi="Times New Roman"/>
          <w:sz w:val="22"/>
          <w:szCs w:val="22"/>
        </w:rPr>
        <w:t>In general, increase of agriculture production and food processing, more intensified agricultural production and diversification and development of economic activities in rural areas can lead to additional pressures and negative impact on nature and environment.</w:t>
      </w:r>
    </w:p>
    <w:p w14:paraId="49B48D44" w14:textId="77777777" w:rsidR="00C64068" w:rsidRPr="00352B2C" w:rsidRDefault="00C64068" w:rsidP="008309C6">
      <w:pPr>
        <w:jc w:val="both"/>
        <w:rPr>
          <w:rFonts w:ascii="Times New Roman" w:hAnsi="Times New Roman"/>
          <w:sz w:val="22"/>
          <w:szCs w:val="22"/>
        </w:rPr>
      </w:pPr>
    </w:p>
    <w:p w14:paraId="2E9C450B" w14:textId="77777777" w:rsidR="008309C6" w:rsidRPr="00352B2C" w:rsidRDefault="00601200" w:rsidP="008309C6">
      <w:pPr>
        <w:jc w:val="both"/>
        <w:rPr>
          <w:rFonts w:ascii="Times New Roman" w:hAnsi="Times New Roman"/>
          <w:sz w:val="22"/>
          <w:szCs w:val="22"/>
        </w:rPr>
      </w:pPr>
      <w:r w:rsidRPr="00352B2C">
        <w:rPr>
          <w:rFonts w:ascii="Times New Roman" w:hAnsi="Times New Roman"/>
          <w:sz w:val="22"/>
          <w:szCs w:val="22"/>
        </w:rPr>
        <w:t xml:space="preserve">IPARD </w:t>
      </w:r>
      <w:r w:rsidR="001741A8" w:rsidRPr="00352B2C">
        <w:rPr>
          <w:rFonts w:ascii="Times New Roman" w:hAnsi="Times New Roman"/>
          <w:sz w:val="22"/>
          <w:szCs w:val="22"/>
        </w:rPr>
        <w:t>II p</w:t>
      </w:r>
      <w:r w:rsidRPr="00352B2C">
        <w:rPr>
          <w:rFonts w:ascii="Times New Roman" w:hAnsi="Times New Roman"/>
          <w:sz w:val="22"/>
          <w:szCs w:val="22"/>
        </w:rPr>
        <w:t>rogramme and its implementation will have a positive impact on addressing the pressure to the environment. E</w:t>
      </w:r>
      <w:r w:rsidR="008309C6" w:rsidRPr="00352B2C">
        <w:rPr>
          <w:rFonts w:ascii="Times New Roman" w:hAnsi="Times New Roman"/>
          <w:sz w:val="22"/>
          <w:szCs w:val="22"/>
        </w:rPr>
        <w:t xml:space="preserve">nforcement and compliance with National Minimum Standards and EU standards will have a very important positive impact, and it is expected that the overall state of the environment will improve, which will have an indirect positive impact on nature, biodiversity and the </w:t>
      </w:r>
      <w:r w:rsidRPr="00352B2C">
        <w:rPr>
          <w:rFonts w:ascii="Times New Roman" w:hAnsi="Times New Roman"/>
          <w:sz w:val="22"/>
          <w:szCs w:val="22"/>
        </w:rPr>
        <w:t xml:space="preserve">landscape. Through measures and investments proposed in the Programme above mentioned pressures are addressed. Also, the pressures will be addressed with usage of the national funds through Agro budget measures. </w:t>
      </w:r>
    </w:p>
    <w:p w14:paraId="3C117A95" w14:textId="77777777" w:rsidR="00C64068" w:rsidRPr="00352B2C" w:rsidRDefault="00C64068" w:rsidP="008309C6">
      <w:pPr>
        <w:jc w:val="both"/>
        <w:rPr>
          <w:rFonts w:ascii="Times New Roman" w:hAnsi="Times New Roman"/>
          <w:sz w:val="22"/>
          <w:szCs w:val="22"/>
        </w:rPr>
      </w:pPr>
    </w:p>
    <w:p w14:paraId="059879D4" w14:textId="77777777" w:rsidR="008309C6" w:rsidRPr="00352B2C" w:rsidRDefault="008309C6" w:rsidP="008309C6">
      <w:pPr>
        <w:jc w:val="both"/>
        <w:rPr>
          <w:rFonts w:ascii="Times New Roman" w:hAnsi="Times New Roman"/>
          <w:sz w:val="22"/>
          <w:szCs w:val="22"/>
        </w:rPr>
      </w:pPr>
      <w:r w:rsidRPr="00352B2C">
        <w:rPr>
          <w:rFonts w:ascii="Times New Roman" w:hAnsi="Times New Roman"/>
          <w:sz w:val="22"/>
          <w:szCs w:val="22"/>
        </w:rPr>
        <w:t>A direct positive impact on soil, water, air and climate could be expected through the construction and/or reconstruction of manure storage capacities, including equipment for its handling and use, and through the application of good agricultural and environmental practices.</w:t>
      </w:r>
      <w:r w:rsidR="00601200" w:rsidRPr="00352B2C">
        <w:rPr>
          <w:rFonts w:ascii="Times New Roman" w:hAnsi="Times New Roman"/>
          <w:sz w:val="22"/>
          <w:szCs w:val="22"/>
        </w:rPr>
        <w:t xml:space="preserve"> Investment in stonewal</w:t>
      </w:r>
      <w:r w:rsidR="00606A4A" w:rsidRPr="00352B2C">
        <w:rPr>
          <w:rFonts w:ascii="Times New Roman" w:hAnsi="Times New Roman"/>
          <w:sz w:val="22"/>
          <w:szCs w:val="22"/>
        </w:rPr>
        <w:t>ls, fences etc. can also positive</w:t>
      </w:r>
      <w:r w:rsidR="00601200" w:rsidRPr="00352B2C">
        <w:rPr>
          <w:rFonts w:ascii="Times New Roman" w:hAnsi="Times New Roman"/>
          <w:sz w:val="22"/>
          <w:szCs w:val="22"/>
        </w:rPr>
        <w:t xml:space="preserve">ly contribute to above mentioned pressures. </w:t>
      </w:r>
    </w:p>
    <w:p w14:paraId="4586695F" w14:textId="77777777" w:rsidR="00C64068" w:rsidRPr="00352B2C" w:rsidRDefault="00C64068" w:rsidP="008309C6">
      <w:pPr>
        <w:jc w:val="both"/>
        <w:rPr>
          <w:rFonts w:ascii="Times New Roman" w:hAnsi="Times New Roman"/>
          <w:sz w:val="22"/>
          <w:szCs w:val="22"/>
        </w:rPr>
      </w:pPr>
    </w:p>
    <w:p w14:paraId="5085338F" w14:textId="77777777" w:rsidR="00F557C3" w:rsidRPr="00352B2C" w:rsidRDefault="008309C6" w:rsidP="008309C6">
      <w:pPr>
        <w:jc w:val="both"/>
        <w:rPr>
          <w:rFonts w:ascii="Times New Roman" w:hAnsi="Times New Roman"/>
          <w:sz w:val="22"/>
          <w:szCs w:val="22"/>
        </w:rPr>
      </w:pPr>
      <w:r w:rsidRPr="00352B2C">
        <w:rPr>
          <w:rFonts w:ascii="Times New Roman" w:hAnsi="Times New Roman"/>
          <w:sz w:val="22"/>
          <w:szCs w:val="22"/>
        </w:rPr>
        <w:t xml:space="preserve">There will be a direct positive impact on water through the construction and/or reconstruction of facilities for wastewater treatment, water purification and </w:t>
      </w:r>
      <w:r w:rsidR="00786D45" w:rsidRPr="00352B2C">
        <w:rPr>
          <w:rFonts w:ascii="Times New Roman" w:hAnsi="Times New Roman"/>
          <w:sz w:val="22"/>
          <w:szCs w:val="22"/>
        </w:rPr>
        <w:t>utilization</w:t>
      </w:r>
      <w:r w:rsidRPr="00352B2C">
        <w:rPr>
          <w:rFonts w:ascii="Times New Roman" w:hAnsi="Times New Roman"/>
          <w:sz w:val="22"/>
          <w:szCs w:val="22"/>
        </w:rPr>
        <w:t xml:space="preserve"> of waste products and investment in the </w:t>
      </w:r>
      <w:r w:rsidR="00786D45" w:rsidRPr="00352B2C">
        <w:rPr>
          <w:rFonts w:ascii="Times New Roman" w:hAnsi="Times New Roman"/>
          <w:sz w:val="22"/>
          <w:szCs w:val="22"/>
        </w:rPr>
        <w:t>modernization</w:t>
      </w:r>
      <w:r w:rsidRPr="00352B2C">
        <w:rPr>
          <w:rFonts w:ascii="Times New Roman" w:hAnsi="Times New Roman"/>
          <w:sz w:val="22"/>
          <w:szCs w:val="22"/>
        </w:rPr>
        <w:t xml:space="preserve"> and construction of food processing facilities and slaughterhouses</w:t>
      </w:r>
      <w:r w:rsidR="00FE2A40" w:rsidRPr="00352B2C">
        <w:rPr>
          <w:rFonts w:ascii="Times New Roman" w:hAnsi="Times New Roman"/>
          <w:sz w:val="22"/>
          <w:szCs w:val="22"/>
        </w:rPr>
        <w:t>.</w:t>
      </w:r>
    </w:p>
    <w:p w14:paraId="2117CAD2" w14:textId="77777777" w:rsidR="00601200" w:rsidRPr="00352B2C" w:rsidRDefault="00601200" w:rsidP="00A06281">
      <w:pPr>
        <w:jc w:val="both"/>
        <w:rPr>
          <w:rFonts w:ascii="Times New Roman" w:hAnsi="Times New Roman"/>
          <w:b/>
          <w:sz w:val="22"/>
          <w:szCs w:val="22"/>
        </w:rPr>
      </w:pPr>
    </w:p>
    <w:p w14:paraId="28CC93E9" w14:textId="77777777" w:rsidR="00601200" w:rsidRPr="00352B2C" w:rsidRDefault="00601200" w:rsidP="00A06281">
      <w:pPr>
        <w:jc w:val="both"/>
        <w:rPr>
          <w:rFonts w:ascii="Times New Roman" w:hAnsi="Times New Roman"/>
          <w:sz w:val="22"/>
          <w:szCs w:val="22"/>
        </w:rPr>
      </w:pPr>
      <w:r w:rsidRPr="00352B2C">
        <w:rPr>
          <w:rFonts w:ascii="Times New Roman" w:hAnsi="Times New Roman"/>
          <w:sz w:val="22"/>
          <w:szCs w:val="22"/>
        </w:rPr>
        <w:t xml:space="preserve">Overall, IPARD </w:t>
      </w:r>
      <w:r w:rsidR="001741A8" w:rsidRPr="00352B2C">
        <w:rPr>
          <w:rFonts w:ascii="Times New Roman" w:hAnsi="Times New Roman"/>
          <w:sz w:val="22"/>
          <w:szCs w:val="22"/>
        </w:rPr>
        <w:t>II p</w:t>
      </w:r>
      <w:r w:rsidRPr="00352B2C">
        <w:rPr>
          <w:rFonts w:ascii="Times New Roman" w:hAnsi="Times New Roman"/>
          <w:sz w:val="22"/>
          <w:szCs w:val="22"/>
        </w:rPr>
        <w:t xml:space="preserve">rogramme jointly with the national funds and other programs will have a very positive impact on the environment. </w:t>
      </w:r>
    </w:p>
    <w:p w14:paraId="4B531F45" w14:textId="77777777" w:rsidR="00601200" w:rsidRPr="00352B2C" w:rsidRDefault="00601200" w:rsidP="00A06281">
      <w:pPr>
        <w:jc w:val="both"/>
        <w:rPr>
          <w:rFonts w:ascii="Times New Roman" w:hAnsi="Times New Roman"/>
          <w:b/>
          <w:sz w:val="22"/>
          <w:szCs w:val="22"/>
        </w:rPr>
      </w:pPr>
    </w:p>
    <w:p w14:paraId="4EE37ACC"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Biodiversity </w:t>
      </w:r>
    </w:p>
    <w:p w14:paraId="07EAD10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By richness of flora and fauna and diversity of eco-systems, Montenegro is among the leading countries of Europe. Based on the data available, it has been established that of the total of about 3,250 species of vascular flora, about 20% are endangered.</w:t>
      </w:r>
    </w:p>
    <w:p w14:paraId="5662E3F8" w14:textId="77777777" w:rsidR="001D41F5" w:rsidRPr="00352B2C" w:rsidRDefault="001D41F5">
      <w:pPr>
        <w:rPr>
          <w:rStyle w:val="hps"/>
          <w:rFonts w:ascii="Times New Roman" w:hAnsi="Times New Roman"/>
          <w:sz w:val="22"/>
          <w:szCs w:val="22"/>
        </w:rPr>
      </w:pPr>
      <w:r w:rsidRPr="00352B2C">
        <w:rPr>
          <w:rStyle w:val="hps"/>
          <w:rFonts w:ascii="Times New Roman" w:hAnsi="Times New Roman"/>
          <w:sz w:val="22"/>
          <w:szCs w:val="22"/>
        </w:rPr>
        <w:br w:type="page"/>
      </w:r>
    </w:p>
    <w:p w14:paraId="2AD091CA" w14:textId="77777777" w:rsidR="00A06281" w:rsidRPr="00352B2C" w:rsidRDefault="00A06281" w:rsidP="00A06281">
      <w:pPr>
        <w:jc w:val="both"/>
        <w:rPr>
          <w:rStyle w:val="hps"/>
          <w:rFonts w:ascii="Times New Roman" w:hAnsi="Times New Roman"/>
          <w:sz w:val="22"/>
          <w:szCs w:val="22"/>
        </w:rPr>
      </w:pPr>
    </w:p>
    <w:p w14:paraId="1E75AD0E" w14:textId="77777777" w:rsidR="00A06281" w:rsidRPr="00352B2C" w:rsidRDefault="00A06281" w:rsidP="00A06281">
      <w:pPr>
        <w:jc w:val="both"/>
        <w:rPr>
          <w:rFonts w:ascii="Times New Roman" w:hAnsi="Times New Roman"/>
          <w:sz w:val="22"/>
          <w:szCs w:val="22"/>
        </w:rPr>
      </w:pPr>
      <w:r w:rsidRPr="00352B2C">
        <w:rPr>
          <w:rStyle w:val="hps"/>
          <w:rFonts w:ascii="Times New Roman" w:hAnsi="Times New Roman"/>
          <w:sz w:val="22"/>
          <w:szCs w:val="22"/>
        </w:rPr>
        <w:t>The special value</w:t>
      </w:r>
      <w:r w:rsidRPr="00352B2C">
        <w:rPr>
          <w:rFonts w:ascii="Times New Roman" w:hAnsi="Times New Roman"/>
          <w:sz w:val="22"/>
          <w:szCs w:val="22"/>
        </w:rPr>
        <w:t xml:space="preserve">s of biodiversity are </w:t>
      </w:r>
      <w:r w:rsidRPr="00352B2C">
        <w:rPr>
          <w:rStyle w:val="hps"/>
          <w:rFonts w:ascii="Times New Roman" w:hAnsi="Times New Roman"/>
          <w:sz w:val="22"/>
          <w:szCs w:val="22"/>
        </w:rPr>
        <w:t>endemic</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relict species</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ecosystems</w:t>
      </w:r>
      <w:r w:rsidRPr="00352B2C">
        <w:rPr>
          <w:rFonts w:ascii="Times New Roman" w:hAnsi="Times New Roman"/>
          <w:sz w:val="22"/>
          <w:szCs w:val="22"/>
        </w:rPr>
        <w:t xml:space="preserve">, which are dispersed only in the territory of Montenegro, </w:t>
      </w:r>
      <w:r w:rsidRPr="00352B2C">
        <w:rPr>
          <w:rStyle w:val="hps"/>
          <w:rFonts w:ascii="Times New Roman" w:hAnsi="Times New Roman"/>
          <w:sz w:val="22"/>
          <w:szCs w:val="22"/>
        </w:rPr>
        <w:t>or their</w:t>
      </w:r>
      <w:r w:rsidRPr="00352B2C">
        <w:rPr>
          <w:rFonts w:ascii="Times New Roman" w:hAnsi="Times New Roman"/>
          <w:sz w:val="22"/>
          <w:szCs w:val="22"/>
        </w:rPr>
        <w:t xml:space="preserve"> </w:t>
      </w:r>
      <w:r w:rsidRPr="00352B2C">
        <w:rPr>
          <w:rStyle w:val="hps"/>
          <w:rFonts w:ascii="Times New Roman" w:hAnsi="Times New Roman"/>
          <w:sz w:val="22"/>
          <w:szCs w:val="22"/>
        </w:rPr>
        <w:t>complex</w:t>
      </w:r>
      <w:r w:rsidRPr="00352B2C">
        <w:rPr>
          <w:rFonts w:ascii="Times New Roman" w:hAnsi="Times New Roman"/>
          <w:sz w:val="22"/>
          <w:szCs w:val="22"/>
        </w:rPr>
        <w:t xml:space="preserve"> </w:t>
      </w:r>
      <w:r w:rsidRPr="00352B2C">
        <w:rPr>
          <w:rStyle w:val="hps"/>
          <w:rFonts w:ascii="Times New Roman" w:hAnsi="Times New Roman"/>
          <w:sz w:val="22"/>
          <w:szCs w:val="22"/>
        </w:rPr>
        <w:t>slightly</w:t>
      </w:r>
      <w:r w:rsidRPr="00352B2C">
        <w:rPr>
          <w:rFonts w:ascii="Times New Roman" w:hAnsi="Times New Roman"/>
          <w:sz w:val="22"/>
          <w:szCs w:val="22"/>
        </w:rPr>
        <w:t xml:space="preserve"> </w:t>
      </w:r>
      <w:r w:rsidR="00352B2C" w:rsidRPr="00352B2C">
        <w:rPr>
          <w:rStyle w:val="hps"/>
          <w:rFonts w:ascii="Times New Roman" w:hAnsi="Times New Roman"/>
          <w:sz w:val="22"/>
          <w:szCs w:val="22"/>
        </w:rPr>
        <w:t>favours</w:t>
      </w:r>
      <w:r w:rsidRPr="00352B2C">
        <w:rPr>
          <w:rFonts w:ascii="Times New Roman" w:hAnsi="Times New Roman"/>
          <w:sz w:val="22"/>
          <w:szCs w:val="22"/>
        </w:rPr>
        <w:t xml:space="preserve"> </w:t>
      </w:r>
      <w:r w:rsidRPr="00352B2C">
        <w:rPr>
          <w:rStyle w:val="hps"/>
          <w:rFonts w:ascii="Times New Roman" w:hAnsi="Times New Roman"/>
          <w:sz w:val="22"/>
          <w:szCs w:val="22"/>
        </w:rPr>
        <w:t>the</w:t>
      </w:r>
      <w:r w:rsidRPr="00352B2C">
        <w:rPr>
          <w:rFonts w:ascii="Times New Roman" w:hAnsi="Times New Roman"/>
          <w:sz w:val="22"/>
          <w:szCs w:val="22"/>
        </w:rPr>
        <w:t xml:space="preserve"> </w:t>
      </w:r>
      <w:r w:rsidRPr="00352B2C">
        <w:rPr>
          <w:rStyle w:val="hps"/>
          <w:rFonts w:ascii="Times New Roman" w:hAnsi="Times New Roman"/>
          <w:sz w:val="22"/>
          <w:szCs w:val="22"/>
        </w:rPr>
        <w:t>territories</w:t>
      </w:r>
      <w:r w:rsidRPr="00352B2C">
        <w:rPr>
          <w:rFonts w:ascii="Times New Roman" w:hAnsi="Times New Roman"/>
          <w:sz w:val="22"/>
          <w:szCs w:val="22"/>
        </w:rPr>
        <w:t xml:space="preserve"> </w:t>
      </w:r>
      <w:r w:rsidRPr="00352B2C">
        <w:rPr>
          <w:rStyle w:val="hps"/>
          <w:rFonts w:ascii="Times New Roman" w:hAnsi="Times New Roman"/>
          <w:sz w:val="22"/>
          <w:szCs w:val="22"/>
        </w:rPr>
        <w:t xml:space="preserve">of </w:t>
      </w:r>
      <w:r w:rsidR="00352B2C" w:rsidRPr="00352B2C">
        <w:rPr>
          <w:rStyle w:val="hps"/>
          <w:rFonts w:ascii="Times New Roman" w:hAnsi="Times New Roman"/>
          <w:sz w:val="22"/>
          <w:szCs w:val="22"/>
        </w:rPr>
        <w:t>neighbouring</w:t>
      </w:r>
      <w:r w:rsidRPr="00352B2C">
        <w:rPr>
          <w:rFonts w:ascii="Times New Roman" w:hAnsi="Times New Roman"/>
          <w:sz w:val="22"/>
          <w:szCs w:val="22"/>
        </w:rPr>
        <w:t xml:space="preserve"> </w:t>
      </w:r>
      <w:r w:rsidRPr="00352B2C">
        <w:rPr>
          <w:rStyle w:val="hps"/>
          <w:rFonts w:ascii="Times New Roman" w:hAnsi="Times New Roman"/>
          <w:sz w:val="22"/>
          <w:szCs w:val="22"/>
        </w:rPr>
        <w:t>states</w:t>
      </w:r>
      <w:r w:rsidRPr="00352B2C">
        <w:rPr>
          <w:rFonts w:ascii="Times New Roman" w:hAnsi="Times New Roman"/>
          <w:sz w:val="22"/>
          <w:szCs w:val="22"/>
        </w:rPr>
        <w:t xml:space="preserve">. </w:t>
      </w:r>
      <w:r w:rsidRPr="00352B2C">
        <w:rPr>
          <w:rStyle w:val="hps"/>
          <w:rFonts w:ascii="Times New Roman" w:hAnsi="Times New Roman"/>
          <w:sz w:val="22"/>
          <w:szCs w:val="22"/>
        </w:rPr>
        <w:t>Out of a total</w:t>
      </w:r>
      <w:r w:rsidRPr="00352B2C">
        <w:rPr>
          <w:rFonts w:ascii="Times New Roman" w:hAnsi="Times New Roman"/>
          <w:sz w:val="22"/>
          <w:szCs w:val="22"/>
        </w:rPr>
        <w:t xml:space="preserve"> </w:t>
      </w:r>
      <w:r w:rsidRPr="00352B2C">
        <w:rPr>
          <w:rStyle w:val="hps"/>
          <w:rFonts w:ascii="Times New Roman" w:hAnsi="Times New Roman"/>
          <w:sz w:val="22"/>
          <w:szCs w:val="22"/>
        </w:rPr>
        <w:t>of 526 European</w:t>
      </w:r>
      <w:r w:rsidRPr="00352B2C">
        <w:rPr>
          <w:rFonts w:ascii="Times New Roman" w:hAnsi="Times New Roman"/>
          <w:sz w:val="22"/>
          <w:szCs w:val="22"/>
        </w:rPr>
        <w:t xml:space="preserve"> </w:t>
      </w:r>
      <w:r w:rsidRPr="00352B2C">
        <w:rPr>
          <w:rStyle w:val="hps"/>
          <w:rFonts w:ascii="Times New Roman" w:hAnsi="Times New Roman"/>
          <w:sz w:val="22"/>
          <w:szCs w:val="22"/>
        </w:rPr>
        <w:t>bird species</w:t>
      </w:r>
      <w:r w:rsidRPr="00352B2C">
        <w:rPr>
          <w:rFonts w:ascii="Times New Roman" w:hAnsi="Times New Roman"/>
          <w:sz w:val="22"/>
          <w:szCs w:val="22"/>
        </w:rPr>
        <w:t xml:space="preserve">, </w:t>
      </w:r>
      <w:r w:rsidRPr="00352B2C">
        <w:rPr>
          <w:rStyle w:val="hps"/>
          <w:rFonts w:ascii="Times New Roman" w:hAnsi="Times New Roman"/>
          <w:sz w:val="22"/>
          <w:szCs w:val="22"/>
        </w:rPr>
        <w:t>297</w:t>
      </w:r>
      <w:r w:rsidRPr="00352B2C">
        <w:rPr>
          <w:rFonts w:ascii="Times New Roman" w:hAnsi="Times New Roman"/>
          <w:sz w:val="22"/>
          <w:szCs w:val="22"/>
        </w:rPr>
        <w:t xml:space="preserve"> </w:t>
      </w:r>
      <w:r w:rsidRPr="00352B2C">
        <w:rPr>
          <w:rStyle w:val="hps"/>
          <w:rFonts w:ascii="Times New Roman" w:hAnsi="Times New Roman"/>
          <w:sz w:val="22"/>
          <w:szCs w:val="22"/>
        </w:rPr>
        <w:t>(</w:t>
      </w:r>
      <w:r w:rsidRPr="00352B2C">
        <w:rPr>
          <w:rFonts w:ascii="Times New Roman" w:hAnsi="Times New Roman"/>
          <w:sz w:val="22"/>
          <w:szCs w:val="22"/>
        </w:rPr>
        <w:t xml:space="preserve">or 57%) can be </w:t>
      </w:r>
      <w:r w:rsidRPr="00352B2C">
        <w:rPr>
          <w:rStyle w:val="hps"/>
          <w:rFonts w:ascii="Times New Roman" w:hAnsi="Times New Roman"/>
          <w:sz w:val="22"/>
          <w:szCs w:val="22"/>
        </w:rPr>
        <w:t>regularly</w:t>
      </w:r>
      <w:r w:rsidRPr="00352B2C">
        <w:rPr>
          <w:rFonts w:ascii="Times New Roman" w:hAnsi="Times New Roman"/>
          <w:sz w:val="22"/>
          <w:szCs w:val="22"/>
        </w:rPr>
        <w:t xml:space="preserve"> </w:t>
      </w:r>
      <w:r w:rsidRPr="00352B2C">
        <w:rPr>
          <w:rStyle w:val="hps"/>
          <w:rFonts w:ascii="Times New Roman" w:hAnsi="Times New Roman"/>
          <w:sz w:val="22"/>
          <w:szCs w:val="22"/>
        </w:rPr>
        <w:t>found in</w:t>
      </w:r>
      <w:r w:rsidRPr="00352B2C">
        <w:rPr>
          <w:rFonts w:ascii="Times New Roman" w:hAnsi="Times New Roman"/>
          <w:sz w:val="22"/>
          <w:szCs w:val="22"/>
        </w:rPr>
        <w:t xml:space="preserve"> </w:t>
      </w:r>
      <w:r w:rsidRPr="00352B2C">
        <w:rPr>
          <w:rStyle w:val="hps"/>
          <w:rFonts w:ascii="Times New Roman" w:hAnsi="Times New Roman"/>
          <w:sz w:val="22"/>
          <w:szCs w:val="22"/>
        </w:rPr>
        <w:t>Montenegro.</w:t>
      </w:r>
      <w:r w:rsidRPr="00352B2C">
        <w:rPr>
          <w:rFonts w:ascii="Times New Roman" w:hAnsi="Times New Roman"/>
          <w:sz w:val="22"/>
          <w:szCs w:val="22"/>
        </w:rPr>
        <w:t xml:space="preserve"> </w:t>
      </w:r>
      <w:r w:rsidRPr="00352B2C">
        <w:rPr>
          <w:rStyle w:val="hps"/>
          <w:rFonts w:ascii="Times New Roman" w:hAnsi="Times New Roman"/>
          <w:sz w:val="22"/>
          <w:szCs w:val="22"/>
        </w:rPr>
        <w:t>A major contribution to</w:t>
      </w:r>
      <w:r w:rsidRPr="00352B2C">
        <w:rPr>
          <w:rFonts w:ascii="Times New Roman" w:hAnsi="Times New Roman"/>
          <w:sz w:val="22"/>
          <w:szCs w:val="22"/>
        </w:rPr>
        <w:t xml:space="preserve"> </w:t>
      </w:r>
      <w:r w:rsidRPr="00352B2C">
        <w:rPr>
          <w:rStyle w:val="hps"/>
          <w:rFonts w:ascii="Times New Roman" w:hAnsi="Times New Roman"/>
          <w:sz w:val="22"/>
          <w:szCs w:val="22"/>
        </w:rPr>
        <w:t>the high level</w:t>
      </w:r>
      <w:r w:rsidRPr="00352B2C">
        <w:rPr>
          <w:rFonts w:ascii="Times New Roman" w:hAnsi="Times New Roman"/>
          <w:sz w:val="22"/>
          <w:szCs w:val="22"/>
        </w:rPr>
        <w:t xml:space="preserve"> </w:t>
      </w:r>
      <w:r w:rsidRPr="00352B2C">
        <w:rPr>
          <w:rStyle w:val="hps"/>
          <w:rFonts w:ascii="Times New Roman" w:hAnsi="Times New Roman"/>
          <w:sz w:val="22"/>
          <w:szCs w:val="22"/>
        </w:rPr>
        <w:t>of biodiversity</w:t>
      </w:r>
      <w:r w:rsidRPr="00352B2C">
        <w:rPr>
          <w:rFonts w:ascii="Times New Roman" w:hAnsi="Times New Roman"/>
          <w:sz w:val="22"/>
          <w:szCs w:val="22"/>
        </w:rPr>
        <w:t xml:space="preserve"> </w:t>
      </w:r>
      <w:r w:rsidRPr="00352B2C">
        <w:rPr>
          <w:rStyle w:val="hps"/>
          <w:rFonts w:ascii="Times New Roman" w:hAnsi="Times New Roman"/>
          <w:sz w:val="22"/>
          <w:szCs w:val="22"/>
        </w:rPr>
        <w:t>provides</w:t>
      </w:r>
      <w:r w:rsidRPr="00352B2C">
        <w:rPr>
          <w:rFonts w:ascii="Times New Roman" w:hAnsi="Times New Roman"/>
          <w:sz w:val="22"/>
          <w:szCs w:val="22"/>
        </w:rPr>
        <w:t xml:space="preserve"> </w:t>
      </w:r>
      <w:r w:rsidRPr="00352B2C">
        <w:rPr>
          <w:rStyle w:val="hps"/>
          <w:rFonts w:ascii="Times New Roman" w:hAnsi="Times New Roman"/>
          <w:sz w:val="22"/>
          <w:szCs w:val="22"/>
        </w:rPr>
        <w:t>freshwater</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marine ecosystems</w:t>
      </w:r>
      <w:r w:rsidRPr="00352B2C">
        <w:rPr>
          <w:rFonts w:ascii="Times New Roman" w:hAnsi="Times New Roman"/>
          <w:sz w:val="22"/>
          <w:szCs w:val="22"/>
        </w:rPr>
        <w:t xml:space="preserve">. </w:t>
      </w:r>
    </w:p>
    <w:p w14:paraId="237CAE2E" w14:textId="77777777" w:rsidR="00A06281" w:rsidRPr="00352B2C" w:rsidRDefault="00A06281" w:rsidP="00A06281">
      <w:pPr>
        <w:jc w:val="both"/>
        <w:rPr>
          <w:rFonts w:ascii="Times New Roman" w:hAnsi="Times New Roman"/>
          <w:sz w:val="22"/>
          <w:szCs w:val="22"/>
        </w:rPr>
      </w:pPr>
    </w:p>
    <w:p w14:paraId="0132E81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Diversity of geological structure, landscape, climate and soils as well as the very position of Montenegro on the Balkan Peninsula and the Adriatic Sea provided the conditions for development of a biological diversity of a very high value, which places Montenegro together with biological “hot-spots” of the European and world biodiversity. Two main bio-geographic regions exist in Montenegro: the Mediterranean and the Alpine, with very diverse types of eco-systems and habitats in a very small area.</w:t>
      </w:r>
    </w:p>
    <w:p w14:paraId="18FF6C5E" w14:textId="77777777" w:rsidR="00A06281" w:rsidRPr="00352B2C" w:rsidRDefault="00A06281" w:rsidP="00A06281">
      <w:pPr>
        <w:rPr>
          <w:rFonts w:ascii="Times New Roman" w:hAnsi="Times New Roman"/>
          <w:b/>
          <w:sz w:val="22"/>
          <w:szCs w:val="22"/>
        </w:rPr>
      </w:pPr>
    </w:p>
    <w:p w14:paraId="19ECFEBC"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Protected areas </w:t>
      </w:r>
    </w:p>
    <w:p w14:paraId="33F53433" w14:textId="77777777" w:rsidR="001B26CD" w:rsidRPr="00352B2C" w:rsidRDefault="00A06281" w:rsidP="00755BFD">
      <w:pPr>
        <w:jc w:val="both"/>
        <w:rPr>
          <w:rFonts w:ascii="Times New Roman" w:hAnsi="Times New Roman"/>
          <w:sz w:val="22"/>
          <w:szCs w:val="22"/>
        </w:rPr>
      </w:pPr>
      <w:r w:rsidRPr="00352B2C">
        <w:rPr>
          <w:rFonts w:ascii="Times New Roman" w:hAnsi="Times New Roman"/>
          <w:sz w:val="22"/>
          <w:szCs w:val="22"/>
        </w:rPr>
        <w:t>A great number of natural assets in Montenegro have been placed under protection. The National network of the protected areas currently covers 124,964.24 ha, or around 9% of the territory of Montenegro of which the</w:t>
      </w:r>
      <w:r w:rsidR="00585DFF" w:rsidRPr="00352B2C">
        <w:rPr>
          <w:rFonts w:ascii="Times New Roman" w:hAnsi="Times New Roman"/>
          <w:sz w:val="22"/>
          <w:szCs w:val="22"/>
        </w:rPr>
        <w:t xml:space="preserve"> largest share (101,900 ha or 7.</w:t>
      </w:r>
      <w:r w:rsidRPr="00352B2C">
        <w:rPr>
          <w:rFonts w:ascii="Times New Roman" w:hAnsi="Times New Roman"/>
          <w:sz w:val="22"/>
          <w:szCs w:val="22"/>
        </w:rPr>
        <w:t xml:space="preserve">37%) is comprised of five national parks: </w:t>
      </w:r>
      <w:r w:rsidRPr="00352B2C">
        <w:rPr>
          <w:rFonts w:ascii="Times New Roman" w:hAnsi="Times New Roman"/>
          <w:i/>
          <w:sz w:val="22"/>
          <w:szCs w:val="22"/>
        </w:rPr>
        <w:t>Durmitor, Skadarsko jezero, Lov</w:t>
      </w:r>
      <w:r w:rsidRPr="00352B2C">
        <w:rPr>
          <w:rFonts w:ascii="Times New Roman" w:eastAsia="MS Gothic" w:hAnsi="Times New Roman"/>
          <w:i/>
          <w:sz w:val="22"/>
          <w:szCs w:val="22"/>
        </w:rPr>
        <w:t>ć</w:t>
      </w:r>
      <w:r w:rsidRPr="00352B2C">
        <w:rPr>
          <w:rFonts w:ascii="Times New Roman" w:eastAsia="Malgun Gothic" w:hAnsi="Times New Roman"/>
          <w:i/>
          <w:sz w:val="22"/>
          <w:szCs w:val="22"/>
        </w:rPr>
        <w:t>en, Biogradska gora</w:t>
      </w:r>
      <w:r w:rsidRPr="00352B2C">
        <w:rPr>
          <w:rFonts w:ascii="Times New Roman" w:hAnsi="Times New Roman"/>
          <w:sz w:val="22"/>
          <w:szCs w:val="22"/>
        </w:rPr>
        <w:t xml:space="preserve"> and newly established </w:t>
      </w:r>
      <w:r w:rsidRPr="00352B2C">
        <w:rPr>
          <w:rFonts w:ascii="Times New Roman" w:hAnsi="Times New Roman"/>
          <w:i/>
          <w:sz w:val="22"/>
          <w:szCs w:val="22"/>
        </w:rPr>
        <w:t>Prokletije.</w:t>
      </w:r>
      <w:r w:rsidRPr="00352B2C">
        <w:rPr>
          <w:rFonts w:ascii="Times New Roman" w:hAnsi="Times New Roman"/>
          <w:sz w:val="22"/>
          <w:szCs w:val="22"/>
        </w:rPr>
        <w:t xml:space="preserve"> The remaining part includes 40 protected areas within the following categories: monument of nature, region of special natural character, and (general and special) reservations.</w:t>
      </w:r>
      <w:r w:rsidRPr="00352B2C">
        <w:rPr>
          <w:rStyle w:val="FootnoteReference"/>
          <w:rFonts w:ascii="Times New Roman" w:hAnsi="Times New Roman"/>
          <w:sz w:val="22"/>
          <w:szCs w:val="22"/>
        </w:rPr>
        <w:footnoteReference w:id="12"/>
      </w:r>
    </w:p>
    <w:p w14:paraId="60E045B4" w14:textId="77777777" w:rsidR="00066F5A" w:rsidRPr="00352B2C" w:rsidRDefault="001D41F5" w:rsidP="001D41F5">
      <w:pPr>
        <w:jc w:val="center"/>
        <w:rPr>
          <w:rFonts w:ascii="Times New Roman" w:hAnsi="Times New Roman"/>
          <w:sz w:val="22"/>
          <w:szCs w:val="22"/>
        </w:rPr>
      </w:pPr>
      <w:r w:rsidRPr="00352B2C">
        <w:rPr>
          <w:rFonts w:ascii="Times New Roman" w:hAnsi="Times New Roman"/>
          <w:noProof/>
          <w:sz w:val="22"/>
          <w:szCs w:val="22"/>
          <w:lang w:val="en-US"/>
        </w:rPr>
        <w:drawing>
          <wp:inline distT="0" distB="0" distL="0" distR="0" wp14:anchorId="39B6D577" wp14:editId="3627FA0B">
            <wp:extent cx="3122077" cy="2810978"/>
            <wp:effectExtent l="19050" t="0" r="2123" b="0"/>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122745" cy="2811579"/>
                    </a:xfrm>
                    <a:prstGeom prst="rect">
                      <a:avLst/>
                    </a:prstGeom>
                    <a:noFill/>
                    <a:ln>
                      <a:noFill/>
                    </a:ln>
                  </pic:spPr>
                </pic:pic>
              </a:graphicData>
            </a:graphic>
          </wp:inline>
        </w:drawing>
      </w:r>
    </w:p>
    <w:p w14:paraId="16DF034A" w14:textId="77777777" w:rsidR="00B47611" w:rsidRPr="00352B2C" w:rsidRDefault="003024E0" w:rsidP="00755BFD">
      <w:pPr>
        <w:jc w:val="center"/>
        <w:rPr>
          <w:rFonts w:ascii="Times New Roman" w:hAnsi="Times New Roman"/>
          <w:sz w:val="22"/>
          <w:szCs w:val="22"/>
        </w:rPr>
      </w:pPr>
      <w:r w:rsidRPr="00352B2C">
        <w:rPr>
          <w:rFonts w:ascii="Times New Roman" w:hAnsi="Times New Roman"/>
          <w:i/>
          <w:sz w:val="22"/>
          <w:szCs w:val="22"/>
        </w:rPr>
        <w:t xml:space="preserve">Picture </w:t>
      </w:r>
      <w:r w:rsidR="005357CE" w:rsidRPr="00352B2C">
        <w:rPr>
          <w:rFonts w:ascii="Times New Roman" w:hAnsi="Times New Roman"/>
          <w:i/>
          <w:sz w:val="22"/>
          <w:szCs w:val="22"/>
        </w:rPr>
        <w:t>1</w:t>
      </w:r>
      <w:r w:rsidR="00B47611" w:rsidRPr="00352B2C">
        <w:rPr>
          <w:rFonts w:ascii="Times New Roman" w:hAnsi="Times New Roman"/>
          <w:i/>
          <w:sz w:val="22"/>
          <w:szCs w:val="22"/>
        </w:rPr>
        <w:t>. Protected Area Network in Montenegro</w:t>
      </w:r>
    </w:p>
    <w:p w14:paraId="048DF777" w14:textId="77777777" w:rsidR="00256013" w:rsidRPr="00352B2C" w:rsidRDefault="00B47611" w:rsidP="00795947">
      <w:pPr>
        <w:jc w:val="center"/>
        <w:rPr>
          <w:rFonts w:ascii="Times New Roman" w:hAnsi="Times New Roman"/>
          <w:i/>
          <w:sz w:val="22"/>
          <w:szCs w:val="22"/>
        </w:rPr>
      </w:pPr>
      <w:r w:rsidRPr="00352B2C">
        <w:rPr>
          <w:rFonts w:ascii="Times New Roman" w:hAnsi="Times New Roman"/>
          <w:i/>
          <w:sz w:val="22"/>
          <w:szCs w:val="22"/>
        </w:rPr>
        <w:t xml:space="preserve">Source: </w:t>
      </w:r>
      <w:r w:rsidR="00256013" w:rsidRPr="00352B2C">
        <w:rPr>
          <w:rFonts w:ascii="Times New Roman" w:hAnsi="Times New Roman"/>
          <w:i/>
          <w:sz w:val="22"/>
          <w:szCs w:val="22"/>
        </w:rPr>
        <w:t>Results of the initial evaluation of Protected Area</w:t>
      </w:r>
    </w:p>
    <w:p w14:paraId="555B51F1" w14:textId="77777777" w:rsidR="00B47611" w:rsidRPr="00352B2C" w:rsidRDefault="00256013" w:rsidP="00795947">
      <w:pPr>
        <w:jc w:val="center"/>
        <w:rPr>
          <w:rFonts w:ascii="Times New Roman" w:hAnsi="Times New Roman"/>
          <w:i/>
          <w:sz w:val="22"/>
          <w:szCs w:val="22"/>
        </w:rPr>
      </w:pPr>
      <w:r w:rsidRPr="00352B2C">
        <w:rPr>
          <w:rFonts w:ascii="Times New Roman" w:hAnsi="Times New Roman"/>
          <w:i/>
          <w:sz w:val="22"/>
          <w:szCs w:val="22"/>
        </w:rPr>
        <w:t>Management in Montenegro using RAPPAM Methodology;</w:t>
      </w:r>
      <w:r w:rsidR="004E016C" w:rsidRPr="00352B2C">
        <w:rPr>
          <w:rFonts w:ascii="Times New Roman" w:hAnsi="Times New Roman"/>
          <w:i/>
          <w:sz w:val="22"/>
          <w:szCs w:val="22"/>
        </w:rPr>
        <w:t xml:space="preserve"> </w:t>
      </w:r>
      <w:r w:rsidRPr="00352B2C">
        <w:rPr>
          <w:rFonts w:ascii="Times New Roman" w:hAnsi="Times New Roman"/>
          <w:i/>
          <w:sz w:val="22"/>
          <w:szCs w:val="22"/>
        </w:rPr>
        <w:t>Porej, D. &amp; Stanišić, N.</w:t>
      </w:r>
    </w:p>
    <w:p w14:paraId="2B636FDB" w14:textId="77777777" w:rsidR="00256013" w:rsidRPr="00352B2C" w:rsidRDefault="00256013" w:rsidP="00795947">
      <w:pPr>
        <w:jc w:val="center"/>
        <w:rPr>
          <w:rFonts w:ascii="Times New Roman" w:hAnsi="Times New Roman"/>
          <w:sz w:val="22"/>
          <w:szCs w:val="22"/>
        </w:rPr>
      </w:pPr>
    </w:p>
    <w:p w14:paraId="20C6EE3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According to the data in the Fifth National Report of Montenegro to the convention on biological diversity from 2014, the total area in </w:t>
      </w:r>
      <w:r w:rsidR="001D1411" w:rsidRPr="00352B2C">
        <w:rPr>
          <w:rFonts w:ascii="Times New Roman" w:hAnsi="Times New Roman"/>
          <w:sz w:val="22"/>
          <w:szCs w:val="22"/>
        </w:rPr>
        <w:t>Montenegro</w:t>
      </w:r>
      <w:r w:rsidRPr="00352B2C">
        <w:rPr>
          <w:rFonts w:ascii="Times New Roman" w:hAnsi="Times New Roman"/>
          <w:sz w:val="22"/>
          <w:szCs w:val="22"/>
        </w:rPr>
        <w:t xml:space="preserve"> placed und</w:t>
      </w:r>
      <w:r w:rsidR="00585DFF" w:rsidRPr="00352B2C">
        <w:rPr>
          <w:rFonts w:ascii="Times New Roman" w:hAnsi="Times New Roman"/>
          <w:sz w:val="22"/>
          <w:szCs w:val="22"/>
        </w:rPr>
        <w:t>er protection - nationally (124,964.24 ha) which is 9.</w:t>
      </w:r>
      <w:r w:rsidRPr="00352B2C">
        <w:rPr>
          <w:rFonts w:ascii="Times New Roman" w:hAnsi="Times New Roman"/>
          <w:sz w:val="22"/>
          <w:szCs w:val="22"/>
        </w:rPr>
        <w:t>04% of the State terr</w:t>
      </w:r>
      <w:r w:rsidR="00585DFF" w:rsidRPr="00352B2C">
        <w:rPr>
          <w:rFonts w:ascii="Times New Roman" w:hAnsi="Times New Roman"/>
          <w:sz w:val="22"/>
          <w:szCs w:val="22"/>
        </w:rPr>
        <w:t>itory, and internationally (143,594 ha) which is 10.</w:t>
      </w:r>
      <w:r w:rsidRPr="00352B2C">
        <w:rPr>
          <w:rFonts w:ascii="Times New Roman" w:hAnsi="Times New Roman"/>
          <w:sz w:val="22"/>
          <w:szCs w:val="22"/>
        </w:rPr>
        <w:t>39% of the State territory.</w:t>
      </w:r>
    </w:p>
    <w:p w14:paraId="0AAD7CAA" w14:textId="77777777" w:rsidR="005357CE" w:rsidRPr="00352B2C" w:rsidRDefault="005357CE" w:rsidP="00A06281">
      <w:pPr>
        <w:jc w:val="both"/>
        <w:rPr>
          <w:rFonts w:ascii="Times New Roman" w:hAnsi="Times New Roman"/>
          <w:sz w:val="22"/>
          <w:szCs w:val="22"/>
        </w:rPr>
      </w:pPr>
    </w:p>
    <w:p w14:paraId="3C944094" w14:textId="77777777" w:rsidR="00DA14C8" w:rsidRPr="00352B2C" w:rsidRDefault="00DA14C8" w:rsidP="00DA14C8">
      <w:pPr>
        <w:jc w:val="both"/>
        <w:rPr>
          <w:rFonts w:ascii="Times New Roman" w:hAnsi="Times New Roman"/>
          <w:sz w:val="22"/>
          <w:szCs w:val="22"/>
        </w:rPr>
      </w:pPr>
      <w:r w:rsidRPr="00352B2C">
        <w:rPr>
          <w:rFonts w:ascii="Times New Roman" w:hAnsi="Times New Roman"/>
          <w:sz w:val="22"/>
          <w:szCs w:val="22"/>
        </w:rPr>
        <w:t>Montenegro has 27 IPA</w:t>
      </w:r>
      <w:r w:rsidR="003024E0" w:rsidRPr="00352B2C">
        <w:rPr>
          <w:rFonts w:ascii="Times New Roman" w:hAnsi="Times New Roman"/>
          <w:sz w:val="22"/>
          <w:szCs w:val="22"/>
        </w:rPr>
        <w:t>’</w:t>
      </w:r>
      <w:r w:rsidRPr="00352B2C">
        <w:rPr>
          <w:rFonts w:ascii="Times New Roman" w:hAnsi="Times New Roman"/>
          <w:sz w:val="22"/>
          <w:szCs w:val="22"/>
        </w:rPr>
        <w:t xml:space="preserve">s, covering 708,606 hectares. There is good </w:t>
      </w:r>
      <w:r w:rsidR="00504734" w:rsidRPr="00352B2C">
        <w:rPr>
          <w:rFonts w:ascii="Times New Roman" w:hAnsi="Times New Roman"/>
          <w:sz w:val="22"/>
          <w:szCs w:val="22"/>
        </w:rPr>
        <w:t>relation</w:t>
      </w:r>
      <w:r w:rsidRPr="00352B2C">
        <w:rPr>
          <w:rFonts w:ascii="Times New Roman" w:hAnsi="Times New Roman"/>
          <w:sz w:val="22"/>
          <w:szCs w:val="22"/>
        </w:rPr>
        <w:t xml:space="preserve"> between the Montenegrin IPA network and the Emerald Network (designated under the Bern Convention) and 11 IPA</w:t>
      </w:r>
      <w:r w:rsidR="00504734" w:rsidRPr="00352B2C">
        <w:rPr>
          <w:rFonts w:ascii="Times New Roman" w:hAnsi="Times New Roman"/>
          <w:sz w:val="22"/>
          <w:szCs w:val="22"/>
        </w:rPr>
        <w:t>’</w:t>
      </w:r>
      <w:r w:rsidRPr="00352B2C">
        <w:rPr>
          <w:rFonts w:ascii="Times New Roman" w:hAnsi="Times New Roman"/>
          <w:sz w:val="22"/>
          <w:szCs w:val="22"/>
        </w:rPr>
        <w:t>s are protected either fully or partially. This, however, leaves nearly 60% of Montenegro’s IPA</w:t>
      </w:r>
      <w:r w:rsidR="00504734" w:rsidRPr="00352B2C">
        <w:rPr>
          <w:rFonts w:ascii="Times New Roman" w:hAnsi="Times New Roman"/>
          <w:sz w:val="22"/>
          <w:szCs w:val="22"/>
        </w:rPr>
        <w:t>’</w:t>
      </w:r>
      <w:r w:rsidRPr="00352B2C">
        <w:rPr>
          <w:rFonts w:ascii="Times New Roman" w:hAnsi="Times New Roman"/>
          <w:sz w:val="22"/>
          <w:szCs w:val="22"/>
        </w:rPr>
        <w:t xml:space="preserve">s unprotected. </w:t>
      </w:r>
    </w:p>
    <w:p w14:paraId="1E7E37CC" w14:textId="77777777" w:rsidR="00DA14C8" w:rsidRPr="00352B2C" w:rsidRDefault="00DA14C8" w:rsidP="00DA14C8">
      <w:pPr>
        <w:jc w:val="both"/>
        <w:rPr>
          <w:rFonts w:ascii="Times New Roman" w:hAnsi="Times New Roman"/>
          <w:sz w:val="22"/>
          <w:szCs w:val="22"/>
        </w:rPr>
      </w:pPr>
    </w:p>
    <w:p w14:paraId="6B2F5244" w14:textId="77777777" w:rsidR="00A736C7" w:rsidRPr="00352B2C" w:rsidRDefault="00DA14C8" w:rsidP="00A736C7">
      <w:pPr>
        <w:jc w:val="both"/>
        <w:rPr>
          <w:rFonts w:ascii="Times New Roman" w:hAnsi="Times New Roman"/>
          <w:sz w:val="22"/>
          <w:szCs w:val="22"/>
        </w:rPr>
      </w:pPr>
      <w:r w:rsidRPr="00352B2C">
        <w:rPr>
          <w:rFonts w:ascii="Times New Roman" w:hAnsi="Times New Roman"/>
          <w:sz w:val="22"/>
          <w:szCs w:val="22"/>
        </w:rPr>
        <w:t>Most IPA</w:t>
      </w:r>
      <w:r w:rsidR="007A4694" w:rsidRPr="00352B2C">
        <w:rPr>
          <w:rFonts w:ascii="Times New Roman" w:hAnsi="Times New Roman"/>
          <w:sz w:val="22"/>
          <w:szCs w:val="22"/>
        </w:rPr>
        <w:t>’</w:t>
      </w:r>
      <w:r w:rsidRPr="00352B2C">
        <w:rPr>
          <w:rFonts w:ascii="Times New Roman" w:hAnsi="Times New Roman"/>
          <w:sz w:val="22"/>
          <w:szCs w:val="22"/>
        </w:rPr>
        <w:t>s in Montenegro are owned part by the state and part by private land owners. Tourism and recreation are the dominant land uses at 81% of sites and thus, unsurprisingly, development threatens 78%, with over half of the sites threatened specifically by tourist development. This is a particular problem on the coast. Forestry and mixed agriculture take place on almost half of Montenegrin IPA</w:t>
      </w:r>
      <w:r w:rsidR="00504734" w:rsidRPr="00352B2C">
        <w:rPr>
          <w:rFonts w:ascii="Times New Roman" w:hAnsi="Times New Roman"/>
          <w:sz w:val="22"/>
          <w:szCs w:val="22"/>
        </w:rPr>
        <w:t>’</w:t>
      </w:r>
      <w:r w:rsidRPr="00352B2C">
        <w:rPr>
          <w:rFonts w:ascii="Times New Roman" w:hAnsi="Times New Roman"/>
          <w:sz w:val="22"/>
          <w:szCs w:val="22"/>
        </w:rPr>
        <w:t xml:space="preserve">s and </w:t>
      </w:r>
      <w:r w:rsidR="00066F5A" w:rsidRPr="00352B2C">
        <w:rPr>
          <w:rFonts w:ascii="Times New Roman" w:hAnsi="Times New Roman"/>
          <w:sz w:val="22"/>
          <w:szCs w:val="22"/>
        </w:rPr>
        <w:t>low-level</w:t>
      </w:r>
      <w:r w:rsidRPr="00352B2C">
        <w:rPr>
          <w:rFonts w:ascii="Times New Roman" w:hAnsi="Times New Roman"/>
          <w:sz w:val="22"/>
          <w:szCs w:val="22"/>
        </w:rPr>
        <w:t xml:space="preserve"> wild plant harvesting on one third. One third of sites are also threatened by deforestation and burning of vegetation. </w:t>
      </w:r>
    </w:p>
    <w:p w14:paraId="1173EDA5" w14:textId="77777777" w:rsidR="001D41F5" w:rsidRPr="00352B2C" w:rsidRDefault="001D41F5">
      <w:pPr>
        <w:rPr>
          <w:rFonts w:ascii="Times New Roman" w:hAnsi="Times New Roman"/>
          <w:sz w:val="22"/>
          <w:szCs w:val="22"/>
        </w:rPr>
      </w:pPr>
      <w:r w:rsidRPr="00352B2C">
        <w:rPr>
          <w:rFonts w:ascii="Times New Roman" w:hAnsi="Times New Roman"/>
          <w:sz w:val="22"/>
          <w:szCs w:val="22"/>
        </w:rPr>
        <w:br w:type="page"/>
      </w:r>
    </w:p>
    <w:p w14:paraId="27709EFF" w14:textId="77777777" w:rsidR="00066F5A" w:rsidRPr="00352B2C" w:rsidRDefault="00066F5A" w:rsidP="00A736C7">
      <w:pPr>
        <w:jc w:val="both"/>
        <w:rPr>
          <w:rFonts w:ascii="Times New Roman" w:hAnsi="Times New Roman"/>
          <w:sz w:val="22"/>
          <w:szCs w:val="22"/>
        </w:rPr>
      </w:pPr>
    </w:p>
    <w:p w14:paraId="26905E20" w14:textId="77777777" w:rsidR="00D40028" w:rsidRPr="00352B2C" w:rsidRDefault="00F42689" w:rsidP="00601200">
      <w:pPr>
        <w:jc w:val="center"/>
        <w:rPr>
          <w:rFonts w:ascii="Times New Roman" w:hAnsi="Times New Roman"/>
          <w:i/>
          <w:sz w:val="22"/>
          <w:szCs w:val="22"/>
        </w:rPr>
      </w:pPr>
      <w:r w:rsidRPr="00352B2C">
        <w:rPr>
          <w:rFonts w:ascii="Times New Roman" w:hAnsi="Times New Roman"/>
          <w:i/>
          <w:sz w:val="22"/>
          <w:szCs w:val="22"/>
        </w:rPr>
        <w:t>Picture 2: Important Plant Areas in Montenegro - IPA Programme</w:t>
      </w:r>
    </w:p>
    <w:p w14:paraId="0B77C207" w14:textId="77777777" w:rsidR="00F42689" w:rsidRPr="00352B2C" w:rsidRDefault="00601200" w:rsidP="00795947">
      <w:pPr>
        <w:jc w:val="center"/>
        <w:rPr>
          <w:rFonts w:ascii="Times New Roman" w:hAnsi="Times New Roman"/>
          <w:sz w:val="22"/>
          <w:szCs w:val="22"/>
        </w:rPr>
      </w:pPr>
      <w:r w:rsidRPr="00352B2C">
        <w:rPr>
          <w:rFonts w:ascii="Times New Roman" w:hAnsi="Times New Roman"/>
          <w:noProof/>
          <w:sz w:val="22"/>
          <w:szCs w:val="22"/>
          <w:lang w:val="en-US"/>
        </w:rPr>
        <w:drawing>
          <wp:anchor distT="0" distB="0" distL="114300" distR="114300" simplePos="0" relativeHeight="251658752" behindDoc="0" locked="0" layoutInCell="1" allowOverlap="1" wp14:anchorId="36B03A3C" wp14:editId="21B6D927">
            <wp:simplePos x="0" y="0"/>
            <wp:positionH relativeFrom="column">
              <wp:posOffset>1711960</wp:posOffset>
            </wp:positionH>
            <wp:positionV relativeFrom="paragraph">
              <wp:posOffset>45085</wp:posOffset>
            </wp:positionV>
            <wp:extent cx="3105150" cy="2876550"/>
            <wp:effectExtent l="19050" t="0" r="0" b="0"/>
            <wp:wrapSquare wrapText="bothSides"/>
            <wp:docPr id="16" name="Picture 16" descr="C:\Users\ana.cabarkapa\AppData\Local\Microsoft\Windows\Temporary Internet Files\Content.Outlook\2HK23W43\Mont_map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cabarkapa\AppData\Local\Microsoft\Windows\Temporary Internet Files\Content.Outlook\2HK23W43\Mont_map_lr.jpg"/>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105150" cy="2876550"/>
                    </a:xfrm>
                    <a:prstGeom prst="rect">
                      <a:avLst/>
                    </a:prstGeom>
                    <a:noFill/>
                    <a:ln>
                      <a:noFill/>
                    </a:ln>
                  </pic:spPr>
                </pic:pic>
              </a:graphicData>
            </a:graphic>
          </wp:anchor>
        </w:drawing>
      </w:r>
    </w:p>
    <w:p w14:paraId="0C5B3633" w14:textId="77777777" w:rsidR="00F42689" w:rsidRPr="00352B2C" w:rsidRDefault="00F42689" w:rsidP="00795947">
      <w:pPr>
        <w:jc w:val="center"/>
        <w:rPr>
          <w:rFonts w:ascii="Times New Roman" w:hAnsi="Times New Roman"/>
          <w:i/>
          <w:sz w:val="22"/>
          <w:szCs w:val="22"/>
        </w:rPr>
      </w:pPr>
    </w:p>
    <w:p w14:paraId="223B0A16" w14:textId="77777777" w:rsidR="00F42689" w:rsidRPr="00352B2C" w:rsidRDefault="00F42689" w:rsidP="00795947">
      <w:pPr>
        <w:jc w:val="center"/>
        <w:rPr>
          <w:rFonts w:ascii="Times New Roman" w:hAnsi="Times New Roman"/>
          <w:i/>
          <w:sz w:val="22"/>
          <w:szCs w:val="22"/>
        </w:rPr>
      </w:pPr>
    </w:p>
    <w:p w14:paraId="4DFEB360" w14:textId="77777777" w:rsidR="00F42689" w:rsidRPr="00352B2C" w:rsidRDefault="00F42689" w:rsidP="00795947">
      <w:pPr>
        <w:jc w:val="center"/>
        <w:rPr>
          <w:rFonts w:ascii="Times New Roman" w:hAnsi="Times New Roman"/>
          <w:i/>
          <w:sz w:val="22"/>
          <w:szCs w:val="22"/>
        </w:rPr>
      </w:pPr>
    </w:p>
    <w:p w14:paraId="3F344B5B" w14:textId="77777777" w:rsidR="00F42689" w:rsidRPr="00352B2C" w:rsidRDefault="00F42689" w:rsidP="00795947">
      <w:pPr>
        <w:jc w:val="center"/>
        <w:rPr>
          <w:rFonts w:ascii="Times New Roman" w:hAnsi="Times New Roman"/>
          <w:i/>
          <w:sz w:val="22"/>
          <w:szCs w:val="22"/>
        </w:rPr>
      </w:pPr>
    </w:p>
    <w:p w14:paraId="543BC7F6" w14:textId="77777777" w:rsidR="00F42689" w:rsidRPr="00352B2C" w:rsidRDefault="00F42689" w:rsidP="00795947">
      <w:pPr>
        <w:jc w:val="center"/>
        <w:rPr>
          <w:rFonts w:ascii="Times New Roman" w:hAnsi="Times New Roman"/>
          <w:i/>
          <w:sz w:val="22"/>
          <w:szCs w:val="22"/>
        </w:rPr>
      </w:pPr>
    </w:p>
    <w:p w14:paraId="14730368" w14:textId="77777777" w:rsidR="00F42689" w:rsidRPr="00352B2C" w:rsidRDefault="00F42689" w:rsidP="00795947">
      <w:pPr>
        <w:jc w:val="center"/>
        <w:rPr>
          <w:rFonts w:ascii="Times New Roman" w:hAnsi="Times New Roman"/>
          <w:i/>
          <w:sz w:val="22"/>
          <w:szCs w:val="22"/>
        </w:rPr>
      </w:pPr>
    </w:p>
    <w:p w14:paraId="1B567ADC" w14:textId="77777777" w:rsidR="00F42689" w:rsidRPr="00352B2C" w:rsidRDefault="00F42689" w:rsidP="00795947">
      <w:pPr>
        <w:jc w:val="center"/>
        <w:rPr>
          <w:rFonts w:ascii="Times New Roman" w:hAnsi="Times New Roman"/>
          <w:i/>
          <w:sz w:val="22"/>
          <w:szCs w:val="22"/>
        </w:rPr>
      </w:pPr>
    </w:p>
    <w:p w14:paraId="5FB407BC" w14:textId="77777777" w:rsidR="00F42689" w:rsidRPr="00352B2C" w:rsidRDefault="00F42689" w:rsidP="00795947">
      <w:pPr>
        <w:jc w:val="center"/>
        <w:rPr>
          <w:rFonts w:ascii="Times New Roman" w:hAnsi="Times New Roman"/>
          <w:i/>
          <w:sz w:val="22"/>
          <w:szCs w:val="22"/>
        </w:rPr>
      </w:pPr>
    </w:p>
    <w:p w14:paraId="1899B1E2" w14:textId="77777777" w:rsidR="00F42689" w:rsidRPr="00352B2C" w:rsidRDefault="00F42689" w:rsidP="00795947">
      <w:pPr>
        <w:jc w:val="center"/>
        <w:rPr>
          <w:rFonts w:ascii="Times New Roman" w:hAnsi="Times New Roman"/>
          <w:i/>
          <w:sz w:val="22"/>
          <w:szCs w:val="22"/>
        </w:rPr>
      </w:pPr>
    </w:p>
    <w:p w14:paraId="5B49E4DF" w14:textId="77777777" w:rsidR="00F42689" w:rsidRPr="00352B2C" w:rsidRDefault="00F42689" w:rsidP="00795947">
      <w:pPr>
        <w:jc w:val="center"/>
        <w:rPr>
          <w:rFonts w:ascii="Times New Roman" w:hAnsi="Times New Roman"/>
          <w:i/>
          <w:sz w:val="22"/>
          <w:szCs w:val="22"/>
        </w:rPr>
      </w:pPr>
    </w:p>
    <w:p w14:paraId="3CDE1A93" w14:textId="77777777" w:rsidR="00F42689" w:rsidRPr="00352B2C" w:rsidRDefault="00F42689" w:rsidP="00795947">
      <w:pPr>
        <w:jc w:val="center"/>
        <w:rPr>
          <w:rFonts w:ascii="Times New Roman" w:hAnsi="Times New Roman"/>
          <w:i/>
          <w:sz w:val="22"/>
          <w:szCs w:val="22"/>
        </w:rPr>
      </w:pPr>
    </w:p>
    <w:p w14:paraId="2FAE51E5" w14:textId="77777777" w:rsidR="00F42689" w:rsidRPr="00352B2C" w:rsidRDefault="00F42689" w:rsidP="00795947">
      <w:pPr>
        <w:jc w:val="center"/>
        <w:rPr>
          <w:rFonts w:ascii="Times New Roman" w:hAnsi="Times New Roman"/>
          <w:i/>
          <w:sz w:val="22"/>
          <w:szCs w:val="22"/>
        </w:rPr>
      </w:pPr>
    </w:p>
    <w:p w14:paraId="4D888586" w14:textId="77777777" w:rsidR="00F42689" w:rsidRPr="00352B2C" w:rsidRDefault="00F42689" w:rsidP="00795947">
      <w:pPr>
        <w:jc w:val="center"/>
        <w:rPr>
          <w:rFonts w:ascii="Times New Roman" w:hAnsi="Times New Roman"/>
          <w:i/>
          <w:sz w:val="22"/>
          <w:szCs w:val="22"/>
        </w:rPr>
      </w:pPr>
    </w:p>
    <w:p w14:paraId="09773C86" w14:textId="77777777" w:rsidR="00F42689" w:rsidRPr="00352B2C" w:rsidRDefault="00F42689" w:rsidP="00795947">
      <w:pPr>
        <w:jc w:val="center"/>
        <w:rPr>
          <w:rFonts w:ascii="Times New Roman" w:hAnsi="Times New Roman"/>
          <w:i/>
          <w:sz w:val="22"/>
          <w:szCs w:val="22"/>
        </w:rPr>
      </w:pPr>
    </w:p>
    <w:p w14:paraId="3E59A829" w14:textId="77777777" w:rsidR="00F42689" w:rsidRPr="00352B2C" w:rsidRDefault="00F42689" w:rsidP="00795947">
      <w:pPr>
        <w:jc w:val="center"/>
        <w:rPr>
          <w:rFonts w:ascii="Times New Roman" w:hAnsi="Times New Roman"/>
          <w:i/>
          <w:sz w:val="22"/>
          <w:szCs w:val="22"/>
        </w:rPr>
      </w:pPr>
    </w:p>
    <w:p w14:paraId="109511AD" w14:textId="77777777" w:rsidR="00F42689" w:rsidRPr="00352B2C" w:rsidRDefault="00F42689" w:rsidP="00795947">
      <w:pPr>
        <w:jc w:val="center"/>
        <w:rPr>
          <w:rFonts w:ascii="Times New Roman" w:hAnsi="Times New Roman"/>
          <w:i/>
          <w:sz w:val="22"/>
          <w:szCs w:val="22"/>
        </w:rPr>
      </w:pPr>
    </w:p>
    <w:p w14:paraId="41D3D916" w14:textId="77777777" w:rsidR="001D41F5" w:rsidRPr="00352B2C" w:rsidRDefault="001D41F5" w:rsidP="00795947">
      <w:pPr>
        <w:jc w:val="center"/>
        <w:rPr>
          <w:rFonts w:ascii="Times New Roman" w:hAnsi="Times New Roman"/>
          <w:i/>
          <w:sz w:val="22"/>
          <w:szCs w:val="22"/>
        </w:rPr>
      </w:pPr>
    </w:p>
    <w:p w14:paraId="773C0684" w14:textId="77777777" w:rsidR="001D41F5" w:rsidRPr="00352B2C" w:rsidRDefault="001D41F5" w:rsidP="00795947">
      <w:pPr>
        <w:jc w:val="center"/>
        <w:rPr>
          <w:rFonts w:ascii="Times New Roman" w:hAnsi="Times New Roman"/>
          <w:i/>
          <w:sz w:val="22"/>
          <w:szCs w:val="22"/>
        </w:rPr>
      </w:pPr>
    </w:p>
    <w:p w14:paraId="54D2FAE0" w14:textId="77777777" w:rsidR="00F42689" w:rsidRPr="00352B2C" w:rsidRDefault="00F42689" w:rsidP="00F42689">
      <w:pPr>
        <w:jc w:val="center"/>
        <w:rPr>
          <w:rFonts w:ascii="Times New Roman" w:hAnsi="Times New Roman"/>
          <w:i/>
          <w:sz w:val="22"/>
          <w:szCs w:val="22"/>
        </w:rPr>
      </w:pPr>
      <w:r w:rsidRPr="00352B2C">
        <w:rPr>
          <w:rFonts w:ascii="Times New Roman" w:hAnsi="Times New Roman"/>
          <w:i/>
          <w:sz w:val="22"/>
          <w:szCs w:val="22"/>
        </w:rPr>
        <w:t>Source: Important Plant Areas in Montenegro – IPA Programme</w:t>
      </w:r>
    </w:p>
    <w:p w14:paraId="3CEF4635" w14:textId="77777777" w:rsidR="00A06281" w:rsidRPr="00352B2C" w:rsidRDefault="00A06281" w:rsidP="00A06281">
      <w:pPr>
        <w:jc w:val="both"/>
        <w:rPr>
          <w:rFonts w:ascii="Times New Roman" w:hAnsi="Times New Roman"/>
          <w:sz w:val="22"/>
          <w:szCs w:val="22"/>
        </w:rPr>
      </w:pPr>
    </w:p>
    <w:p w14:paraId="42652922" w14:textId="77777777" w:rsidR="00BA3B45" w:rsidRPr="00352B2C" w:rsidRDefault="00BA3B45" w:rsidP="00BA3B45">
      <w:pPr>
        <w:jc w:val="both"/>
        <w:rPr>
          <w:rFonts w:ascii="Times New Roman" w:hAnsi="Times New Roman"/>
          <w:sz w:val="22"/>
          <w:szCs w:val="22"/>
        </w:rPr>
      </w:pPr>
      <w:r w:rsidRPr="00352B2C">
        <w:rPr>
          <w:rFonts w:ascii="Times New Roman" w:hAnsi="Times New Roman"/>
          <w:sz w:val="22"/>
          <w:szCs w:val="22"/>
        </w:rPr>
        <w:t xml:space="preserve">The activities on establishing Ecological Network NATURA 2000 in Montenegro have started in 2009, through the cooperation with WWF. The project titled “Montenegro and Natura 2000: Strengthening the Capacity of Government and civil sector to adapt to EU Nature Protection </w:t>
      </w:r>
      <w:r w:rsidR="00C90D22" w:rsidRPr="00352B2C">
        <w:rPr>
          <w:rFonts w:ascii="Times New Roman" w:hAnsi="Times New Roman"/>
          <w:sz w:val="22"/>
          <w:szCs w:val="22"/>
        </w:rPr>
        <w:t>Acquis “was</w:t>
      </w:r>
      <w:r w:rsidRPr="00352B2C">
        <w:rPr>
          <w:rFonts w:ascii="Times New Roman" w:hAnsi="Times New Roman"/>
          <w:sz w:val="22"/>
          <w:szCs w:val="22"/>
        </w:rPr>
        <w:t xml:space="preserve"> focused on EU Habitat Directive and completed in June 2012. A list of Natura 2000 species and habitats present in Montenegro has been prepared using previous knowledge from the EMERALD Network project but updated and modified to the requirements from the EU Habitat Directive Annexes. After that, the Draft reference list for relevant sources of information regarding species and habitats listed in Annexes has also been prepared. Following this, Desktop Inventory for these species and habitats has been carried out in the central database (GIS) in the Institute for Nature Protection. Meanwhile, the draft version of the Catalogue of NATURA 2000 habitats, which exist in Montenegro, has been prepared and used for first Fieldwork inventory training of previously identified NATURA 2000 habitats in Montenegro. In spite of the activities overtaken, the results are still scattered and there is a need for systematic handling of the data.</w:t>
      </w:r>
    </w:p>
    <w:p w14:paraId="3DE7DAF0" w14:textId="77777777" w:rsidR="00657BC0" w:rsidRPr="00352B2C" w:rsidRDefault="00657BC0" w:rsidP="00BA3B45">
      <w:pPr>
        <w:jc w:val="both"/>
        <w:rPr>
          <w:rFonts w:ascii="Times New Roman" w:hAnsi="Times New Roman"/>
          <w:sz w:val="22"/>
          <w:szCs w:val="22"/>
        </w:rPr>
      </w:pPr>
    </w:p>
    <w:p w14:paraId="02C6FE03" w14:textId="77777777" w:rsidR="00FB1EC9" w:rsidRPr="00352B2C" w:rsidRDefault="00E81B40" w:rsidP="00BA3B45">
      <w:pPr>
        <w:jc w:val="both"/>
        <w:rPr>
          <w:rFonts w:ascii="Times New Roman" w:hAnsi="Times New Roman"/>
          <w:sz w:val="22"/>
          <w:szCs w:val="22"/>
        </w:rPr>
      </w:pPr>
      <w:r w:rsidRPr="00352B2C">
        <w:rPr>
          <w:rFonts w:ascii="Times New Roman" w:hAnsi="Times New Roman"/>
          <w:sz w:val="22"/>
          <w:szCs w:val="22"/>
        </w:rPr>
        <w:t>I</w:t>
      </w:r>
      <w:r w:rsidR="00FB1EC9" w:rsidRPr="00352B2C">
        <w:rPr>
          <w:rFonts w:ascii="Times New Roman" w:hAnsi="Times New Roman"/>
          <w:sz w:val="22"/>
          <w:szCs w:val="22"/>
        </w:rPr>
        <w:t xml:space="preserve">n the Natura 2000 areas </w:t>
      </w:r>
      <w:r w:rsidR="00601200" w:rsidRPr="00352B2C">
        <w:rPr>
          <w:rFonts w:ascii="Times New Roman" w:hAnsi="Times New Roman"/>
          <w:sz w:val="22"/>
          <w:szCs w:val="22"/>
        </w:rPr>
        <w:t xml:space="preserve">breeding of the </w:t>
      </w:r>
      <w:r w:rsidR="00FB1EC9" w:rsidRPr="00352B2C">
        <w:rPr>
          <w:rFonts w:ascii="Times New Roman" w:hAnsi="Times New Roman"/>
          <w:sz w:val="22"/>
          <w:szCs w:val="22"/>
        </w:rPr>
        <w:t>animals and agricultural activities, particularly agro-environmental measures (organic farming and sustainable use of mountain pastu</w:t>
      </w:r>
      <w:r w:rsidR="00E6185B" w:rsidRPr="00352B2C">
        <w:rPr>
          <w:rFonts w:ascii="Times New Roman" w:hAnsi="Times New Roman"/>
          <w:sz w:val="22"/>
          <w:szCs w:val="22"/>
        </w:rPr>
        <w:t>res) will improve the area</w:t>
      </w:r>
      <w:r w:rsidR="00FB1EC9" w:rsidRPr="00352B2C">
        <w:rPr>
          <w:rFonts w:ascii="Times New Roman" w:hAnsi="Times New Roman"/>
          <w:sz w:val="22"/>
          <w:szCs w:val="22"/>
        </w:rPr>
        <w:t xml:space="preserve">. The </w:t>
      </w:r>
      <w:r w:rsidR="00D01C6F" w:rsidRPr="00352B2C">
        <w:rPr>
          <w:rFonts w:ascii="Times New Roman" w:hAnsi="Times New Roman"/>
          <w:sz w:val="22"/>
          <w:szCs w:val="22"/>
        </w:rPr>
        <w:t>existence</w:t>
      </w:r>
      <w:r w:rsidR="00E6185B" w:rsidRPr="00352B2C">
        <w:rPr>
          <w:rFonts w:ascii="Times New Roman" w:hAnsi="Times New Roman"/>
          <w:sz w:val="22"/>
          <w:szCs w:val="22"/>
        </w:rPr>
        <w:t xml:space="preserve"> of these areas depends</w:t>
      </w:r>
      <w:r w:rsidR="00D01C6F" w:rsidRPr="00352B2C">
        <w:rPr>
          <w:rFonts w:ascii="Times New Roman" w:hAnsi="Times New Roman"/>
          <w:sz w:val="22"/>
          <w:szCs w:val="22"/>
        </w:rPr>
        <w:t xml:space="preserve"> also</w:t>
      </w:r>
      <w:r w:rsidR="00E6185B" w:rsidRPr="00352B2C">
        <w:rPr>
          <w:rFonts w:ascii="Times New Roman" w:hAnsi="Times New Roman"/>
          <w:sz w:val="22"/>
          <w:szCs w:val="22"/>
        </w:rPr>
        <w:t xml:space="preserve"> on the continuation of their use but </w:t>
      </w:r>
      <w:r w:rsidR="00D01C6F" w:rsidRPr="00352B2C">
        <w:rPr>
          <w:rFonts w:ascii="Times New Roman" w:hAnsi="Times New Roman"/>
          <w:sz w:val="22"/>
          <w:szCs w:val="22"/>
        </w:rPr>
        <w:t>they are affected</w:t>
      </w:r>
      <w:r w:rsidR="00FB1EC9" w:rsidRPr="00352B2C">
        <w:rPr>
          <w:rFonts w:ascii="Times New Roman" w:hAnsi="Times New Roman"/>
          <w:sz w:val="22"/>
          <w:szCs w:val="22"/>
        </w:rPr>
        <w:t xml:space="preserve"> due to changes in agricultural practices and </w:t>
      </w:r>
      <w:r w:rsidR="00E6185B" w:rsidRPr="00352B2C">
        <w:rPr>
          <w:rFonts w:ascii="Times New Roman" w:hAnsi="Times New Roman"/>
          <w:sz w:val="22"/>
          <w:szCs w:val="22"/>
        </w:rPr>
        <w:t>the depopulation of these areas</w:t>
      </w:r>
      <w:r w:rsidR="00FB1EC9" w:rsidRPr="00352B2C">
        <w:rPr>
          <w:rFonts w:ascii="Times New Roman" w:hAnsi="Times New Roman"/>
          <w:sz w:val="22"/>
          <w:szCs w:val="22"/>
        </w:rPr>
        <w:t>.</w:t>
      </w:r>
      <w:r w:rsidR="00D01C6F" w:rsidRPr="00352B2C">
        <w:rPr>
          <w:rFonts w:ascii="Times New Roman" w:hAnsi="Times New Roman"/>
          <w:sz w:val="22"/>
          <w:szCs w:val="22"/>
        </w:rPr>
        <w:t xml:space="preserve"> Therefore, these support measures can contribute to its improvement.  </w:t>
      </w:r>
    </w:p>
    <w:p w14:paraId="270B5DE2" w14:textId="77777777" w:rsidR="00BA3B45" w:rsidRPr="00352B2C" w:rsidRDefault="00BA3B45" w:rsidP="00BA3B45">
      <w:pPr>
        <w:jc w:val="both"/>
        <w:rPr>
          <w:rFonts w:ascii="Times New Roman" w:hAnsi="Times New Roman"/>
          <w:sz w:val="22"/>
          <w:szCs w:val="22"/>
        </w:rPr>
      </w:pPr>
    </w:p>
    <w:p w14:paraId="7A1D61B2" w14:textId="77777777" w:rsidR="00BA3B45" w:rsidRPr="00352B2C" w:rsidRDefault="00BA3B45" w:rsidP="00BA3B45">
      <w:pPr>
        <w:jc w:val="both"/>
        <w:rPr>
          <w:rFonts w:ascii="Times New Roman" w:hAnsi="Times New Roman"/>
          <w:sz w:val="22"/>
          <w:szCs w:val="22"/>
        </w:rPr>
      </w:pPr>
      <w:r w:rsidRPr="00352B2C">
        <w:rPr>
          <w:rFonts w:ascii="Times New Roman" w:hAnsi="Times New Roman"/>
          <w:sz w:val="22"/>
          <w:szCs w:val="22"/>
        </w:rPr>
        <w:t xml:space="preserve">Ministry of Sustainable Development and Tourism recently started with the implementation of the project „Strengthening the environmental protection system in </w:t>
      </w:r>
      <w:r w:rsidR="00C90D22" w:rsidRPr="00352B2C">
        <w:rPr>
          <w:rFonts w:ascii="Times New Roman" w:hAnsi="Times New Roman"/>
          <w:sz w:val="22"/>
          <w:szCs w:val="22"/>
        </w:rPr>
        <w:t>Montenegro “</w:t>
      </w:r>
      <w:r w:rsidRPr="00352B2C">
        <w:rPr>
          <w:rFonts w:ascii="Times New Roman" w:hAnsi="Times New Roman"/>
          <w:sz w:val="22"/>
          <w:szCs w:val="22"/>
        </w:rPr>
        <w:t>. The objectives of this projects are to prepare the National Environmental Approximation Strategy, a strategic document needed for planning of further approximation of Montenegrin legislation to the EU environmental acquis and to carry out all necessary activities to start with laying foundations, including extensive field mapping and data gathering, of future Natura 2000 network in Montenegro, in full agreement with the requirements of the EU Birds and Habitats Directives.</w:t>
      </w:r>
    </w:p>
    <w:p w14:paraId="5439DC27" w14:textId="77777777" w:rsidR="00D44437" w:rsidRPr="00352B2C" w:rsidRDefault="00D44437" w:rsidP="00BA3B45">
      <w:pPr>
        <w:jc w:val="both"/>
        <w:rPr>
          <w:rFonts w:ascii="Times New Roman" w:hAnsi="Times New Roman"/>
          <w:sz w:val="22"/>
          <w:szCs w:val="22"/>
        </w:rPr>
      </w:pPr>
    </w:p>
    <w:p w14:paraId="4ABFB2FD" w14:textId="77777777" w:rsidR="00066F5A" w:rsidRPr="00352B2C" w:rsidRDefault="00066F5A" w:rsidP="00BA3B45">
      <w:pPr>
        <w:jc w:val="both"/>
        <w:rPr>
          <w:rFonts w:ascii="Times New Roman" w:hAnsi="Times New Roman"/>
          <w:sz w:val="22"/>
          <w:szCs w:val="22"/>
        </w:rPr>
      </w:pPr>
    </w:p>
    <w:p w14:paraId="37426030" w14:textId="77777777" w:rsidR="00066F5A" w:rsidRPr="00352B2C" w:rsidRDefault="00066F5A" w:rsidP="00BA3B45">
      <w:pPr>
        <w:jc w:val="both"/>
        <w:rPr>
          <w:rFonts w:ascii="Times New Roman" w:hAnsi="Times New Roman"/>
          <w:sz w:val="22"/>
          <w:szCs w:val="22"/>
        </w:rPr>
      </w:pPr>
    </w:p>
    <w:p w14:paraId="0870E7D5" w14:textId="77777777" w:rsidR="00066F5A" w:rsidRPr="00352B2C" w:rsidRDefault="00066F5A" w:rsidP="00BA3B45">
      <w:pPr>
        <w:jc w:val="both"/>
        <w:rPr>
          <w:rFonts w:ascii="Times New Roman" w:hAnsi="Times New Roman"/>
          <w:sz w:val="22"/>
          <w:szCs w:val="22"/>
        </w:rPr>
      </w:pPr>
    </w:p>
    <w:p w14:paraId="6E7A9A69" w14:textId="77777777" w:rsidR="00F96CF8" w:rsidRPr="00352B2C" w:rsidRDefault="00F96CF8">
      <w:pPr>
        <w:rPr>
          <w:rFonts w:ascii="Times New Roman" w:hAnsi="Times New Roman"/>
          <w:sz w:val="22"/>
          <w:szCs w:val="22"/>
        </w:rPr>
      </w:pPr>
      <w:r w:rsidRPr="00352B2C">
        <w:rPr>
          <w:rFonts w:ascii="Times New Roman" w:hAnsi="Times New Roman"/>
          <w:sz w:val="22"/>
          <w:szCs w:val="22"/>
        </w:rPr>
        <w:br w:type="page"/>
      </w:r>
    </w:p>
    <w:p w14:paraId="7082ABA6" w14:textId="77777777" w:rsidR="00066F5A" w:rsidRPr="00352B2C" w:rsidRDefault="00066F5A" w:rsidP="00BA3B45">
      <w:pPr>
        <w:jc w:val="both"/>
        <w:rPr>
          <w:rFonts w:ascii="Times New Roman" w:hAnsi="Times New Roman"/>
          <w:sz w:val="22"/>
          <w:szCs w:val="22"/>
        </w:rPr>
      </w:pPr>
    </w:p>
    <w:p w14:paraId="5FFFE2BC" w14:textId="77777777" w:rsidR="00D44437" w:rsidRPr="00352B2C" w:rsidRDefault="00374A97" w:rsidP="00795947">
      <w:pPr>
        <w:jc w:val="center"/>
        <w:rPr>
          <w:rFonts w:ascii="Times New Roman" w:hAnsi="Times New Roman"/>
          <w:i/>
          <w:sz w:val="22"/>
          <w:szCs w:val="22"/>
        </w:rPr>
      </w:pPr>
      <w:r w:rsidRPr="00352B2C">
        <w:rPr>
          <w:rFonts w:ascii="Times New Roman" w:hAnsi="Times New Roman"/>
          <w:i/>
          <w:sz w:val="22"/>
          <w:szCs w:val="22"/>
        </w:rPr>
        <w:t>Picture</w:t>
      </w:r>
      <w:r w:rsidR="005357CE" w:rsidRPr="00352B2C">
        <w:rPr>
          <w:rFonts w:ascii="Times New Roman" w:hAnsi="Times New Roman"/>
          <w:i/>
          <w:sz w:val="22"/>
          <w:szCs w:val="22"/>
        </w:rPr>
        <w:t xml:space="preserve"> 3</w:t>
      </w:r>
      <w:r w:rsidR="00D44437" w:rsidRPr="00352B2C">
        <w:rPr>
          <w:rFonts w:ascii="Times New Roman" w:hAnsi="Times New Roman"/>
          <w:i/>
          <w:sz w:val="22"/>
          <w:szCs w:val="22"/>
        </w:rPr>
        <w:t>: Map of Emerald Network in Montenegro</w:t>
      </w:r>
    </w:p>
    <w:p w14:paraId="76AA21A2" w14:textId="77777777" w:rsidR="00BA3B45" w:rsidRPr="00352B2C" w:rsidRDefault="00D44437" w:rsidP="00795947">
      <w:pPr>
        <w:jc w:val="center"/>
        <w:rPr>
          <w:rFonts w:ascii="Times New Roman" w:hAnsi="Times New Roman"/>
          <w:sz w:val="22"/>
          <w:szCs w:val="22"/>
        </w:rPr>
      </w:pPr>
      <w:r w:rsidRPr="00352B2C">
        <w:rPr>
          <w:rFonts w:ascii="Calibri" w:eastAsia="Calibri" w:hAnsi="Calibri"/>
          <w:noProof/>
          <w:sz w:val="22"/>
          <w:szCs w:val="22"/>
          <w:lang w:val="en-US"/>
        </w:rPr>
        <w:drawing>
          <wp:inline distT="0" distB="0" distL="0" distR="0" wp14:anchorId="7EB58056" wp14:editId="140954E9">
            <wp:extent cx="4217279" cy="2809875"/>
            <wp:effectExtent l="0" t="0" r="0" b="0"/>
            <wp:docPr id="17" name="Picture 4" descr="emerald karta 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4" descr="emerald karta nova"/>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216904" cy="2809625"/>
                    </a:xfrm>
                    <a:prstGeom prst="rect">
                      <a:avLst/>
                    </a:prstGeom>
                    <a:noFill/>
                    <a:ln>
                      <a:noFill/>
                    </a:ln>
                  </pic:spPr>
                </pic:pic>
              </a:graphicData>
            </a:graphic>
          </wp:inline>
        </w:drawing>
      </w:r>
    </w:p>
    <w:p w14:paraId="77D92DCC" w14:textId="77777777" w:rsidR="00D44437" w:rsidRPr="00352B2C" w:rsidRDefault="00D44437" w:rsidP="00795947">
      <w:pPr>
        <w:jc w:val="center"/>
        <w:rPr>
          <w:rFonts w:ascii="Times New Roman" w:hAnsi="Times New Roman"/>
          <w:i/>
          <w:sz w:val="22"/>
          <w:szCs w:val="22"/>
        </w:rPr>
      </w:pPr>
      <w:r w:rsidRPr="00352B2C">
        <w:rPr>
          <w:rFonts w:ascii="Times New Roman" w:hAnsi="Times New Roman"/>
          <w:i/>
          <w:sz w:val="22"/>
          <w:szCs w:val="22"/>
        </w:rPr>
        <w:t xml:space="preserve">Source: </w:t>
      </w:r>
      <w:hyperlink r:id="rId17" w:history="1">
        <w:r w:rsidR="00712D93" w:rsidRPr="00352B2C">
          <w:rPr>
            <w:rStyle w:val="Hyperlink"/>
            <w:rFonts w:ascii="Times New Roman" w:hAnsi="Times New Roman"/>
            <w:i/>
            <w:sz w:val="22"/>
            <w:szCs w:val="22"/>
          </w:rPr>
          <w:t>http://natura2000infocentar.wordpress.com/</w:t>
        </w:r>
      </w:hyperlink>
    </w:p>
    <w:p w14:paraId="61BEE551" w14:textId="77777777" w:rsidR="00712D93" w:rsidRPr="00352B2C" w:rsidRDefault="00712D93" w:rsidP="00795947">
      <w:pPr>
        <w:jc w:val="center"/>
        <w:rPr>
          <w:rFonts w:ascii="Times New Roman" w:hAnsi="Times New Roman"/>
          <w:i/>
          <w:sz w:val="22"/>
          <w:szCs w:val="22"/>
        </w:rPr>
      </w:pPr>
    </w:p>
    <w:p w14:paraId="7370382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Montenegro is conducting monitoring of biodiversity. A result of the monitoring program</w:t>
      </w:r>
      <w:r w:rsidR="009D52DA" w:rsidRPr="00352B2C">
        <w:rPr>
          <w:rFonts w:ascii="Times New Roman" w:hAnsi="Times New Roman"/>
          <w:sz w:val="22"/>
          <w:szCs w:val="22"/>
        </w:rPr>
        <w:t>me</w:t>
      </w:r>
      <w:r w:rsidRPr="00352B2C">
        <w:rPr>
          <w:rFonts w:ascii="Times New Roman" w:hAnsi="Times New Roman"/>
          <w:sz w:val="22"/>
          <w:szCs w:val="22"/>
        </w:rPr>
        <w:t xml:space="preserve"> of the biological diversity in Montenegro confirmed the estimates, which were previously reported in the scientific literature, the endangerment of many components of biological diversity. The causes of threats to biodiversity must in future be carefully </w:t>
      </w:r>
      <w:r w:rsidR="00352B2C" w:rsidRPr="00352B2C">
        <w:rPr>
          <w:rFonts w:ascii="Times New Roman" w:hAnsi="Times New Roman"/>
          <w:sz w:val="22"/>
          <w:szCs w:val="22"/>
        </w:rPr>
        <w:t>analysed</w:t>
      </w:r>
      <w:r w:rsidRPr="00352B2C">
        <w:rPr>
          <w:rFonts w:ascii="Times New Roman" w:hAnsi="Times New Roman"/>
          <w:sz w:val="22"/>
          <w:szCs w:val="22"/>
        </w:rPr>
        <w:t xml:space="preserve"> in order to be able to propose measures to improve the state of biodiversity, through their integration into sectorial plans and strategies.</w:t>
      </w:r>
    </w:p>
    <w:p w14:paraId="3327274E" w14:textId="77777777" w:rsidR="00A06281" w:rsidRPr="00352B2C" w:rsidRDefault="00A06281" w:rsidP="00A06281">
      <w:pPr>
        <w:jc w:val="both"/>
        <w:rPr>
          <w:rFonts w:ascii="Times New Roman" w:hAnsi="Times New Roman"/>
          <w:sz w:val="22"/>
          <w:szCs w:val="22"/>
        </w:rPr>
      </w:pPr>
    </w:p>
    <w:p w14:paraId="001BADFC"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Genetic resources in agriculture </w:t>
      </w:r>
    </w:p>
    <w:p w14:paraId="40EE5D6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According to the National Biodiversity Strategy of Montenegro, although small in area this country is characterized by a great diversity of agro-ecological conditions, and therefore a wide variety of plant species. The Biotechnical Faculty works on gathering, making of collections and research of plant genetic resources in the field of agriculture of Montenegro and it has a rich collection of domestic, domesticated and introduced varieties of grape wine on the Balkans (408 genotype-varieties). Furthermore, the Biotechnical Faculty monitors 6 fruit species in different locations, with about 35 accessions. So far, inventory has been made in several locations as well as </w:t>
      </w:r>
      <w:r w:rsidR="00C90D22" w:rsidRPr="00352B2C">
        <w:rPr>
          <w:rFonts w:ascii="Times New Roman" w:hAnsi="Times New Roman"/>
          <w:sz w:val="22"/>
          <w:szCs w:val="22"/>
        </w:rPr>
        <w:t>an</w:t>
      </w:r>
      <w:r w:rsidRPr="00352B2C">
        <w:rPr>
          <w:rFonts w:ascii="Times New Roman" w:hAnsi="Times New Roman"/>
          <w:sz w:val="22"/>
          <w:szCs w:val="22"/>
        </w:rPr>
        <w:t xml:space="preserve"> herbarium. The Centre for Sub-tropical fruit in the Municipality of Bar monitors </w:t>
      </w:r>
      <w:r w:rsidRPr="00352B2C">
        <w:rPr>
          <w:rStyle w:val="hps"/>
          <w:rFonts w:ascii="Times New Roman" w:hAnsi="Times New Roman"/>
          <w:sz w:val="22"/>
          <w:szCs w:val="22"/>
        </w:rPr>
        <w:t>different varieties of</w:t>
      </w:r>
      <w:r w:rsidRPr="00352B2C">
        <w:rPr>
          <w:rStyle w:val="shorttext"/>
          <w:rFonts w:ascii="Times New Roman" w:hAnsi="Times New Roman"/>
          <w:sz w:val="22"/>
          <w:szCs w:val="22"/>
        </w:rPr>
        <w:t xml:space="preserve"> </w:t>
      </w:r>
      <w:r w:rsidRPr="00352B2C">
        <w:rPr>
          <w:rStyle w:val="hps"/>
          <w:rFonts w:ascii="Times New Roman" w:hAnsi="Times New Roman"/>
          <w:sz w:val="22"/>
          <w:szCs w:val="22"/>
        </w:rPr>
        <w:t>fig and pomegranate.</w:t>
      </w:r>
      <w:r w:rsidRPr="00352B2C">
        <w:rPr>
          <w:rFonts w:ascii="Times New Roman" w:hAnsi="Times New Roman"/>
          <w:sz w:val="22"/>
          <w:szCs w:val="22"/>
        </w:rPr>
        <w:t xml:space="preserve"> </w:t>
      </w:r>
    </w:p>
    <w:p w14:paraId="138350B5" w14:textId="77777777" w:rsidR="00A06281" w:rsidRPr="00352B2C" w:rsidRDefault="00A06281" w:rsidP="00A06281">
      <w:pPr>
        <w:jc w:val="both"/>
        <w:rPr>
          <w:rFonts w:ascii="Times New Roman" w:hAnsi="Times New Roman"/>
          <w:sz w:val="22"/>
          <w:szCs w:val="22"/>
        </w:rPr>
      </w:pPr>
    </w:p>
    <w:p w14:paraId="2FBBE86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Over more than 20 years, the Biotechnical Faculty has formed a collection of 200 cultivated and wild wheat species. A significant part are autochthonous populations from Montenegro (113 samples), 47 were collected in other parts of former Yugoslavia, while 40 samples were received from Italy. </w:t>
      </w:r>
      <w:r w:rsidR="00C90D22" w:rsidRPr="00352B2C">
        <w:rPr>
          <w:rFonts w:ascii="Times New Roman" w:hAnsi="Times New Roman"/>
          <w:sz w:val="22"/>
          <w:szCs w:val="22"/>
        </w:rPr>
        <w:t>Unfortunately,</w:t>
      </w:r>
      <w:r w:rsidRPr="00352B2C">
        <w:rPr>
          <w:rFonts w:ascii="Times New Roman" w:hAnsi="Times New Roman"/>
          <w:sz w:val="22"/>
          <w:szCs w:val="22"/>
        </w:rPr>
        <w:t xml:space="preserve"> due to the irregular regeneration of 20 accessions were lost so that the collection now has 180 of them. In addition to wheat, at the same time 68 local populations of maize, rye 5, 10 barley, 5 oats and buckwheat</w:t>
      </w:r>
      <w:r w:rsidR="00460F7D" w:rsidRPr="00352B2C">
        <w:rPr>
          <w:rFonts w:ascii="Times New Roman" w:hAnsi="Times New Roman"/>
          <w:sz w:val="22"/>
          <w:szCs w:val="22"/>
        </w:rPr>
        <w:t xml:space="preserve"> 6</w:t>
      </w:r>
      <w:r w:rsidRPr="00352B2C">
        <w:rPr>
          <w:rFonts w:ascii="Times New Roman" w:hAnsi="Times New Roman"/>
          <w:sz w:val="22"/>
          <w:szCs w:val="22"/>
        </w:rPr>
        <w:t xml:space="preserve"> were collected. So far, collections of 52 genotypes of potato, 2 </w:t>
      </w:r>
      <w:r w:rsidR="001458D7" w:rsidRPr="00352B2C">
        <w:rPr>
          <w:rFonts w:ascii="Times New Roman" w:hAnsi="Times New Roman"/>
          <w:sz w:val="22"/>
          <w:szCs w:val="22"/>
        </w:rPr>
        <w:t>accessions</w:t>
      </w:r>
      <w:r w:rsidRPr="00352B2C">
        <w:rPr>
          <w:rFonts w:ascii="Times New Roman" w:hAnsi="Times New Roman"/>
          <w:sz w:val="22"/>
          <w:szCs w:val="22"/>
        </w:rPr>
        <w:t xml:space="preserve"> of tobacco, 11 samples of wild populations of wormwood and 13 species or 45 samples of different vegetables have been collected. </w:t>
      </w:r>
      <w:r w:rsidRPr="00352B2C">
        <w:rPr>
          <w:rStyle w:val="hps"/>
          <w:rFonts w:ascii="Times New Roman" w:hAnsi="Times New Roman"/>
          <w:sz w:val="22"/>
          <w:szCs w:val="22"/>
        </w:rPr>
        <w:t>Regarding forage plants, a collection of 7</w:t>
      </w:r>
      <w:r w:rsidRPr="00352B2C">
        <w:rPr>
          <w:rFonts w:ascii="Times New Roman" w:hAnsi="Times New Roman"/>
          <w:sz w:val="22"/>
          <w:szCs w:val="22"/>
        </w:rPr>
        <w:t xml:space="preserve"> </w:t>
      </w:r>
      <w:r w:rsidRPr="00352B2C">
        <w:rPr>
          <w:rStyle w:val="hps"/>
          <w:rFonts w:ascii="Times New Roman" w:hAnsi="Times New Roman"/>
          <w:sz w:val="22"/>
          <w:szCs w:val="22"/>
        </w:rPr>
        <w:t>genotypes of</w:t>
      </w:r>
      <w:r w:rsidRPr="00352B2C">
        <w:rPr>
          <w:rFonts w:ascii="Times New Roman" w:hAnsi="Times New Roman"/>
          <w:sz w:val="22"/>
          <w:szCs w:val="22"/>
        </w:rPr>
        <w:t xml:space="preserve"> </w:t>
      </w:r>
      <w:r w:rsidR="00460F7D" w:rsidRPr="00352B2C">
        <w:rPr>
          <w:rStyle w:val="hps"/>
          <w:rFonts w:ascii="Times New Roman" w:hAnsi="Times New Roman"/>
          <w:sz w:val="22"/>
          <w:szCs w:val="22"/>
        </w:rPr>
        <w:t>Medicago</w:t>
      </w:r>
      <w:r w:rsidRPr="00352B2C">
        <w:rPr>
          <w:rFonts w:ascii="Times New Roman" w:hAnsi="Times New Roman"/>
          <w:sz w:val="22"/>
          <w:szCs w:val="22"/>
        </w:rPr>
        <w:t xml:space="preserve"> </w:t>
      </w:r>
      <w:r w:rsidRPr="00352B2C">
        <w:rPr>
          <w:rStyle w:val="hps"/>
          <w:rFonts w:ascii="Times New Roman" w:hAnsi="Times New Roman"/>
          <w:sz w:val="22"/>
          <w:szCs w:val="22"/>
        </w:rPr>
        <w:t>sp</w:t>
      </w:r>
      <w:r w:rsidRPr="00352B2C">
        <w:rPr>
          <w:rFonts w:ascii="Times New Roman" w:hAnsi="Times New Roman"/>
          <w:sz w:val="22"/>
          <w:szCs w:val="22"/>
        </w:rPr>
        <w:t>ecies, 23 wild population of red clover and 11 populations of cocksfoot have been made; a</w:t>
      </w:r>
      <w:r w:rsidRPr="00352B2C">
        <w:rPr>
          <w:rStyle w:val="hps"/>
          <w:rFonts w:ascii="Times New Roman" w:hAnsi="Times New Roman"/>
          <w:sz w:val="22"/>
          <w:szCs w:val="22"/>
        </w:rPr>
        <w:t>ctivities</w:t>
      </w:r>
      <w:r w:rsidRPr="00352B2C">
        <w:rPr>
          <w:rFonts w:ascii="Times New Roman" w:hAnsi="Times New Roman"/>
          <w:sz w:val="22"/>
          <w:szCs w:val="22"/>
        </w:rPr>
        <w:t xml:space="preserve"> </w:t>
      </w:r>
      <w:r w:rsidRPr="00352B2C">
        <w:rPr>
          <w:rStyle w:val="hps"/>
          <w:rFonts w:ascii="Times New Roman" w:hAnsi="Times New Roman"/>
          <w:sz w:val="22"/>
          <w:szCs w:val="22"/>
        </w:rPr>
        <w:t>will spread</w:t>
      </w:r>
      <w:r w:rsidRPr="00352B2C">
        <w:rPr>
          <w:rFonts w:ascii="Times New Roman" w:hAnsi="Times New Roman"/>
          <w:sz w:val="22"/>
          <w:szCs w:val="22"/>
        </w:rPr>
        <w:t xml:space="preserve"> </w:t>
      </w:r>
      <w:r w:rsidRPr="00352B2C">
        <w:rPr>
          <w:rStyle w:val="hps"/>
          <w:rFonts w:ascii="Times New Roman" w:hAnsi="Times New Roman"/>
          <w:sz w:val="22"/>
          <w:szCs w:val="22"/>
        </w:rPr>
        <w:t>to other</w:t>
      </w:r>
      <w:r w:rsidRPr="00352B2C">
        <w:rPr>
          <w:rFonts w:ascii="Times New Roman" w:hAnsi="Times New Roman"/>
          <w:sz w:val="22"/>
          <w:szCs w:val="22"/>
        </w:rPr>
        <w:t xml:space="preserve"> </w:t>
      </w:r>
      <w:r w:rsidRPr="00352B2C">
        <w:rPr>
          <w:rStyle w:val="hps"/>
          <w:rFonts w:ascii="Times New Roman" w:hAnsi="Times New Roman"/>
          <w:sz w:val="22"/>
          <w:szCs w:val="22"/>
        </w:rPr>
        <w:t>forage species</w:t>
      </w:r>
      <w:r w:rsidRPr="00352B2C">
        <w:rPr>
          <w:rFonts w:ascii="Times New Roman" w:hAnsi="Times New Roman"/>
          <w:sz w:val="22"/>
          <w:szCs w:val="22"/>
        </w:rPr>
        <w:t>.</w:t>
      </w:r>
    </w:p>
    <w:p w14:paraId="56CF772E" w14:textId="77777777" w:rsidR="00A06281" w:rsidRPr="00352B2C" w:rsidRDefault="00A06281" w:rsidP="00A06281">
      <w:pPr>
        <w:jc w:val="both"/>
        <w:rPr>
          <w:rFonts w:ascii="Times New Roman" w:hAnsi="Times New Roman"/>
          <w:sz w:val="22"/>
          <w:szCs w:val="22"/>
        </w:rPr>
      </w:pPr>
    </w:p>
    <w:p w14:paraId="701C0FA7" w14:textId="77777777" w:rsidR="001D41F5" w:rsidRPr="00352B2C" w:rsidRDefault="00A06281">
      <w:pPr>
        <w:jc w:val="both"/>
        <w:rPr>
          <w:rFonts w:ascii="Times New Roman" w:hAnsi="Times New Roman"/>
          <w:sz w:val="22"/>
          <w:szCs w:val="22"/>
        </w:rPr>
      </w:pPr>
      <w:r w:rsidRPr="00352B2C">
        <w:rPr>
          <w:rFonts w:ascii="Times New Roman" w:hAnsi="Times New Roman"/>
          <w:sz w:val="22"/>
          <w:szCs w:val="22"/>
        </w:rPr>
        <w:t xml:space="preserve">In a relatively small area, Montenegro has a significant number of populations of almost all livestock species reared in the Balkans. All those populations are, by their essential genetic and phenotypic features, quite specific and small in numbers. Some of them are so few, that there is a real risk of their disappearance. One of them is </w:t>
      </w:r>
      <w:r w:rsidRPr="00352B2C">
        <w:rPr>
          <w:rFonts w:ascii="Times New Roman" w:hAnsi="Times New Roman"/>
          <w:i/>
          <w:iCs/>
          <w:sz w:val="22"/>
          <w:szCs w:val="22"/>
        </w:rPr>
        <w:t>B</w:t>
      </w:r>
      <w:r w:rsidRPr="00352B2C">
        <w:rPr>
          <w:rFonts w:ascii="Times New Roman" w:hAnsi="Times New Roman"/>
          <w:i/>
          <w:iCs/>
          <w:spacing w:val="1"/>
          <w:w w:val="103"/>
          <w:sz w:val="22"/>
          <w:szCs w:val="22"/>
        </w:rPr>
        <w:t>uš</w:t>
      </w:r>
      <w:r w:rsidRPr="00352B2C">
        <w:rPr>
          <w:rFonts w:ascii="Times New Roman" w:hAnsi="Times New Roman"/>
          <w:i/>
          <w:iCs/>
          <w:w w:val="103"/>
          <w:sz w:val="22"/>
          <w:szCs w:val="22"/>
        </w:rPr>
        <w:t>a</w:t>
      </w:r>
      <w:r w:rsidRPr="00352B2C">
        <w:rPr>
          <w:rFonts w:ascii="Times New Roman" w:hAnsi="Times New Roman"/>
          <w:w w:val="103"/>
          <w:sz w:val="22"/>
          <w:szCs w:val="22"/>
        </w:rPr>
        <w:t xml:space="preserve">, </w:t>
      </w:r>
      <w:r w:rsidRPr="00352B2C">
        <w:rPr>
          <w:rFonts w:ascii="Times New Roman" w:hAnsi="Times New Roman"/>
          <w:sz w:val="22"/>
          <w:szCs w:val="22"/>
        </w:rPr>
        <w:t xml:space="preserve">a small bovine breed, accustomed </w:t>
      </w:r>
      <w:r w:rsidR="001458D7" w:rsidRPr="00352B2C">
        <w:rPr>
          <w:rFonts w:ascii="Times New Roman" w:hAnsi="Times New Roman"/>
          <w:sz w:val="22"/>
          <w:szCs w:val="22"/>
        </w:rPr>
        <w:t>to rough</w:t>
      </w:r>
      <w:r w:rsidRPr="00352B2C">
        <w:rPr>
          <w:rFonts w:ascii="Times New Roman" w:hAnsi="Times New Roman"/>
          <w:sz w:val="22"/>
          <w:szCs w:val="22"/>
        </w:rPr>
        <w:t xml:space="preserve"> conditions.</w:t>
      </w:r>
    </w:p>
    <w:p w14:paraId="7F9161BD" w14:textId="77777777" w:rsidR="00D2262A" w:rsidRPr="00352B2C" w:rsidRDefault="00F96CF8">
      <w:pPr>
        <w:jc w:val="both"/>
        <w:rPr>
          <w:rFonts w:ascii="Times New Roman" w:hAnsi="Times New Roman"/>
          <w:sz w:val="22"/>
          <w:szCs w:val="22"/>
        </w:rPr>
      </w:pPr>
      <w:r w:rsidRPr="00352B2C">
        <w:rPr>
          <w:rFonts w:ascii="Times New Roman" w:hAnsi="Times New Roman"/>
          <w:sz w:val="22"/>
          <w:szCs w:val="22"/>
        </w:rPr>
        <w:br w:type="page"/>
      </w:r>
    </w:p>
    <w:p w14:paraId="075F9B68" w14:textId="77777777" w:rsidR="00A06281" w:rsidRPr="00352B2C" w:rsidRDefault="00A06281" w:rsidP="00A06281">
      <w:pPr>
        <w:jc w:val="both"/>
        <w:rPr>
          <w:rFonts w:ascii="Times New Roman" w:hAnsi="Times New Roman"/>
          <w:sz w:val="22"/>
          <w:szCs w:val="22"/>
        </w:rPr>
      </w:pPr>
    </w:p>
    <w:p w14:paraId="79D98F1D" w14:textId="77777777" w:rsidR="00A06281" w:rsidRPr="00352B2C" w:rsidRDefault="00A06281" w:rsidP="00A06281">
      <w:pPr>
        <w:jc w:val="both"/>
        <w:rPr>
          <w:rFonts w:ascii="Times New Roman" w:hAnsi="Times New Roman"/>
          <w:sz w:val="22"/>
          <w:szCs w:val="22"/>
        </w:rPr>
      </w:pPr>
      <w:r w:rsidRPr="00352B2C">
        <w:rPr>
          <w:rStyle w:val="hps"/>
          <w:rFonts w:ascii="Times New Roman" w:hAnsi="Times New Roman"/>
          <w:sz w:val="22"/>
          <w:szCs w:val="22"/>
        </w:rPr>
        <w:t>The greatest</w:t>
      </w:r>
      <w:r w:rsidRPr="00352B2C">
        <w:rPr>
          <w:rFonts w:ascii="Times New Roman" w:hAnsi="Times New Roman"/>
          <w:sz w:val="22"/>
          <w:szCs w:val="22"/>
        </w:rPr>
        <w:t xml:space="preserve"> </w:t>
      </w:r>
      <w:r w:rsidRPr="00352B2C">
        <w:rPr>
          <w:rStyle w:val="hps"/>
          <w:rFonts w:ascii="Times New Roman" w:hAnsi="Times New Roman"/>
          <w:sz w:val="22"/>
          <w:szCs w:val="22"/>
        </w:rPr>
        <w:t>diversity of</w:t>
      </w:r>
      <w:r w:rsidRPr="00352B2C">
        <w:rPr>
          <w:rFonts w:ascii="Times New Roman" w:hAnsi="Times New Roman"/>
          <w:sz w:val="22"/>
          <w:szCs w:val="22"/>
        </w:rPr>
        <w:t xml:space="preserve"> </w:t>
      </w:r>
      <w:r w:rsidRPr="00352B2C">
        <w:rPr>
          <w:rStyle w:val="hps"/>
          <w:rFonts w:ascii="Times New Roman" w:hAnsi="Times New Roman"/>
          <w:sz w:val="22"/>
          <w:szCs w:val="22"/>
        </w:rPr>
        <w:t>autochthonous breeds</w:t>
      </w:r>
      <w:r w:rsidRPr="00352B2C">
        <w:rPr>
          <w:rFonts w:ascii="Times New Roman" w:hAnsi="Times New Roman"/>
          <w:sz w:val="22"/>
          <w:szCs w:val="22"/>
        </w:rPr>
        <w:t xml:space="preserve"> </w:t>
      </w:r>
      <w:r w:rsidRPr="00352B2C">
        <w:rPr>
          <w:rStyle w:val="hps"/>
          <w:rFonts w:ascii="Times New Roman" w:hAnsi="Times New Roman"/>
          <w:sz w:val="22"/>
          <w:szCs w:val="22"/>
        </w:rPr>
        <w:t>is presented in</w:t>
      </w:r>
      <w:r w:rsidRPr="00352B2C">
        <w:rPr>
          <w:rFonts w:ascii="Times New Roman" w:hAnsi="Times New Roman"/>
          <w:sz w:val="22"/>
          <w:szCs w:val="22"/>
        </w:rPr>
        <w:t xml:space="preserve"> </w:t>
      </w:r>
      <w:r w:rsidRPr="00352B2C">
        <w:rPr>
          <w:rStyle w:val="hps"/>
          <w:rFonts w:ascii="Times New Roman" w:hAnsi="Times New Roman"/>
          <w:sz w:val="22"/>
          <w:szCs w:val="22"/>
        </w:rPr>
        <w:t>sheep production</w:t>
      </w:r>
      <w:r w:rsidRPr="00352B2C">
        <w:rPr>
          <w:rFonts w:ascii="Times New Roman" w:hAnsi="Times New Roman"/>
          <w:sz w:val="22"/>
          <w:szCs w:val="22"/>
        </w:rPr>
        <w:t xml:space="preserve">, </w:t>
      </w:r>
      <w:r w:rsidRPr="00352B2C">
        <w:rPr>
          <w:rStyle w:val="hps"/>
          <w:rFonts w:ascii="Times New Roman" w:hAnsi="Times New Roman"/>
          <w:sz w:val="22"/>
          <w:szCs w:val="22"/>
        </w:rPr>
        <w:t>which is dominated by</w:t>
      </w:r>
      <w:r w:rsidRPr="00352B2C">
        <w:rPr>
          <w:rFonts w:ascii="Times New Roman" w:hAnsi="Times New Roman"/>
          <w:sz w:val="22"/>
          <w:szCs w:val="22"/>
        </w:rPr>
        <w:t xml:space="preserve"> </w:t>
      </w:r>
      <w:r w:rsidRPr="00352B2C">
        <w:rPr>
          <w:rStyle w:val="hps"/>
          <w:rFonts w:ascii="Times New Roman" w:hAnsi="Times New Roman"/>
          <w:sz w:val="22"/>
          <w:szCs w:val="22"/>
        </w:rPr>
        <w:t>the races that</w:t>
      </w:r>
      <w:r w:rsidRPr="00352B2C">
        <w:rPr>
          <w:rFonts w:ascii="Times New Roman" w:hAnsi="Times New Roman"/>
          <w:sz w:val="22"/>
          <w:szCs w:val="22"/>
        </w:rPr>
        <w:t xml:space="preserve"> </w:t>
      </w:r>
      <w:r w:rsidRPr="00352B2C">
        <w:rPr>
          <w:rStyle w:val="hps"/>
          <w:rFonts w:ascii="Times New Roman" w:hAnsi="Times New Roman"/>
          <w:sz w:val="22"/>
          <w:szCs w:val="22"/>
        </w:rPr>
        <w:t>belong to the pramenka group</w:t>
      </w:r>
      <w:r w:rsidRPr="00352B2C">
        <w:rPr>
          <w:rFonts w:ascii="Times New Roman" w:hAnsi="Times New Roman"/>
          <w:sz w:val="22"/>
          <w:szCs w:val="22"/>
        </w:rPr>
        <w:t xml:space="preserve">, as follows: Zetska žuja which </w:t>
      </w:r>
      <w:r w:rsidRPr="00352B2C">
        <w:rPr>
          <w:rStyle w:val="hps"/>
          <w:rFonts w:ascii="Times New Roman" w:hAnsi="Times New Roman"/>
          <w:sz w:val="22"/>
          <w:szCs w:val="22"/>
        </w:rPr>
        <w:t>is</w:t>
      </w:r>
      <w:r w:rsidRPr="00352B2C">
        <w:rPr>
          <w:rFonts w:ascii="Times New Roman" w:hAnsi="Times New Roman"/>
          <w:sz w:val="22"/>
          <w:szCs w:val="22"/>
        </w:rPr>
        <w:t xml:space="preserve"> </w:t>
      </w:r>
      <w:r w:rsidRPr="00352B2C">
        <w:rPr>
          <w:rStyle w:val="hps"/>
          <w:rFonts w:ascii="Times New Roman" w:hAnsi="Times New Roman"/>
          <w:sz w:val="22"/>
          <w:szCs w:val="22"/>
        </w:rPr>
        <w:t>well</w:t>
      </w:r>
      <w:r w:rsidRPr="00352B2C">
        <w:rPr>
          <w:rFonts w:ascii="Times New Roman" w:hAnsi="Times New Roman"/>
          <w:sz w:val="22"/>
          <w:szCs w:val="22"/>
        </w:rPr>
        <w:t xml:space="preserve"> </w:t>
      </w:r>
      <w:r w:rsidRPr="00352B2C">
        <w:rPr>
          <w:rStyle w:val="hps"/>
          <w:rFonts w:ascii="Times New Roman" w:hAnsi="Times New Roman"/>
          <w:sz w:val="22"/>
          <w:szCs w:val="22"/>
        </w:rPr>
        <w:t>adapted to the</w:t>
      </w:r>
      <w:r w:rsidRPr="00352B2C">
        <w:rPr>
          <w:rFonts w:ascii="Times New Roman" w:hAnsi="Times New Roman"/>
          <w:sz w:val="22"/>
          <w:szCs w:val="22"/>
        </w:rPr>
        <w:t xml:space="preserve"> </w:t>
      </w:r>
      <w:r w:rsidRPr="00352B2C">
        <w:rPr>
          <w:rStyle w:val="hps"/>
          <w:rFonts w:ascii="Times New Roman" w:hAnsi="Times New Roman"/>
          <w:sz w:val="22"/>
          <w:szCs w:val="22"/>
        </w:rPr>
        <w:t>conditions</w:t>
      </w:r>
      <w:r w:rsidRPr="00352B2C">
        <w:rPr>
          <w:rFonts w:ascii="Times New Roman" w:hAnsi="Times New Roman"/>
          <w:sz w:val="22"/>
          <w:szCs w:val="22"/>
        </w:rPr>
        <w:t xml:space="preserve"> </w:t>
      </w:r>
      <w:r w:rsidRPr="00352B2C">
        <w:rPr>
          <w:rStyle w:val="hps"/>
          <w:rFonts w:ascii="Times New Roman" w:hAnsi="Times New Roman"/>
          <w:sz w:val="22"/>
          <w:szCs w:val="22"/>
        </w:rPr>
        <w:t>in arid</w:t>
      </w:r>
      <w:r w:rsidRPr="00352B2C">
        <w:rPr>
          <w:rFonts w:ascii="Times New Roman" w:hAnsi="Times New Roman"/>
          <w:sz w:val="22"/>
          <w:szCs w:val="22"/>
        </w:rPr>
        <w:t xml:space="preserve"> </w:t>
      </w:r>
      <w:r w:rsidRPr="00352B2C">
        <w:rPr>
          <w:rStyle w:val="hps"/>
          <w:rFonts w:ascii="Times New Roman" w:hAnsi="Times New Roman"/>
          <w:sz w:val="22"/>
          <w:szCs w:val="22"/>
        </w:rPr>
        <w:t>areas</w:t>
      </w:r>
      <w:r w:rsidRPr="00352B2C">
        <w:rPr>
          <w:rFonts w:ascii="Times New Roman" w:hAnsi="Times New Roman"/>
          <w:sz w:val="22"/>
          <w:szCs w:val="22"/>
        </w:rPr>
        <w:t>, Bardoka, reared in areas bordering Kosovo</w:t>
      </w:r>
      <w:r w:rsidR="002466AD" w:rsidRPr="00352B2C">
        <w:rPr>
          <w:rFonts w:ascii="Times New Roman" w:hAnsi="Times New Roman"/>
          <w:sz w:val="22"/>
          <w:szCs w:val="22"/>
          <w:vertAlign w:val="superscript"/>
        </w:rPr>
        <w:t>*</w:t>
      </w:r>
      <w:r w:rsidRPr="00352B2C">
        <w:rPr>
          <w:rFonts w:ascii="Times New Roman" w:hAnsi="Times New Roman"/>
          <w:sz w:val="22"/>
          <w:szCs w:val="22"/>
        </w:rPr>
        <w:t xml:space="preserve"> and Albania, pivska or jezero-pivska sheep reared in the broader region of the Durmitor and Sinjajevina, Ljaba which had originally been reared in the area of Ulcinj, Krajina, Bar and Malesija and sora reared in the north-eastern part of Montenegro. </w:t>
      </w:r>
    </w:p>
    <w:p w14:paraId="2A543D6E" w14:textId="77777777" w:rsidR="00A06281" w:rsidRPr="00352B2C" w:rsidRDefault="00A06281" w:rsidP="00A06281">
      <w:pPr>
        <w:jc w:val="both"/>
        <w:rPr>
          <w:rFonts w:ascii="Times New Roman" w:hAnsi="Times New Roman"/>
          <w:i/>
          <w:iCs/>
          <w:sz w:val="22"/>
          <w:szCs w:val="22"/>
        </w:rPr>
      </w:pPr>
    </w:p>
    <w:p w14:paraId="7CC55C08" w14:textId="77777777" w:rsidR="00A06281" w:rsidRPr="00352B2C" w:rsidRDefault="00A06281" w:rsidP="00A06281">
      <w:pPr>
        <w:jc w:val="both"/>
        <w:rPr>
          <w:rFonts w:ascii="Times New Roman" w:hAnsi="Times New Roman"/>
          <w:sz w:val="22"/>
          <w:szCs w:val="22"/>
        </w:rPr>
      </w:pPr>
      <w:r w:rsidRPr="00352B2C">
        <w:rPr>
          <w:rFonts w:ascii="Times New Roman" w:hAnsi="Times New Roman"/>
          <w:i/>
          <w:iCs/>
          <w:sz w:val="22"/>
          <w:szCs w:val="22"/>
        </w:rPr>
        <w:t>Dom</w:t>
      </w:r>
      <w:r w:rsidRPr="00352B2C">
        <w:rPr>
          <w:rFonts w:ascii="Times New Roman" w:hAnsi="Times New Roman"/>
          <w:i/>
          <w:iCs/>
          <w:spacing w:val="2"/>
          <w:sz w:val="22"/>
          <w:szCs w:val="22"/>
        </w:rPr>
        <w:t>a</w:t>
      </w:r>
      <w:r w:rsidRPr="00352B2C">
        <w:rPr>
          <w:rFonts w:ascii="Times New Roman" w:eastAsia="MS Gothic" w:hAnsi="Times New Roman"/>
          <w:i/>
          <w:iCs/>
          <w:sz w:val="22"/>
          <w:szCs w:val="22"/>
        </w:rPr>
        <w:t>ć</w:t>
      </w:r>
      <w:r w:rsidRPr="00352B2C">
        <w:rPr>
          <w:rFonts w:ascii="Times New Roman" w:eastAsia="Malgun Gothic" w:hAnsi="Times New Roman"/>
          <w:i/>
          <w:iCs/>
          <w:sz w:val="22"/>
          <w:szCs w:val="22"/>
        </w:rPr>
        <w:t>a</w:t>
      </w:r>
      <w:r w:rsidRPr="00352B2C">
        <w:rPr>
          <w:rFonts w:ascii="Times New Roman" w:hAnsi="Times New Roman"/>
          <w:i/>
          <w:iCs/>
          <w:spacing w:val="24"/>
          <w:sz w:val="22"/>
          <w:szCs w:val="22"/>
        </w:rPr>
        <w:t xml:space="preserve"> </w:t>
      </w:r>
      <w:r w:rsidRPr="00352B2C">
        <w:rPr>
          <w:rFonts w:ascii="Times New Roman" w:hAnsi="Times New Roman"/>
          <w:i/>
          <w:iCs/>
          <w:sz w:val="22"/>
          <w:szCs w:val="22"/>
        </w:rPr>
        <w:t>balkans</w:t>
      </w:r>
      <w:r w:rsidRPr="00352B2C">
        <w:rPr>
          <w:rFonts w:ascii="Times New Roman" w:hAnsi="Times New Roman"/>
          <w:i/>
          <w:iCs/>
          <w:spacing w:val="-1"/>
          <w:sz w:val="22"/>
          <w:szCs w:val="22"/>
        </w:rPr>
        <w:t>k</w:t>
      </w:r>
      <w:r w:rsidRPr="00352B2C">
        <w:rPr>
          <w:rFonts w:ascii="Times New Roman" w:hAnsi="Times New Roman"/>
          <w:i/>
          <w:iCs/>
          <w:sz w:val="22"/>
          <w:szCs w:val="22"/>
        </w:rPr>
        <w:t>a</w:t>
      </w:r>
      <w:r w:rsidRPr="00352B2C">
        <w:rPr>
          <w:rFonts w:ascii="Times New Roman" w:hAnsi="Times New Roman"/>
          <w:i/>
          <w:iCs/>
          <w:spacing w:val="33"/>
          <w:sz w:val="22"/>
          <w:szCs w:val="22"/>
        </w:rPr>
        <w:t xml:space="preserve"> </w:t>
      </w:r>
      <w:r w:rsidRPr="00352B2C">
        <w:rPr>
          <w:rFonts w:ascii="Times New Roman" w:hAnsi="Times New Roman"/>
          <w:i/>
          <w:iCs/>
          <w:spacing w:val="-1"/>
          <w:sz w:val="22"/>
          <w:szCs w:val="22"/>
        </w:rPr>
        <w:t>k</w:t>
      </w:r>
      <w:r w:rsidRPr="00352B2C">
        <w:rPr>
          <w:rFonts w:ascii="Times New Roman" w:hAnsi="Times New Roman"/>
          <w:i/>
          <w:iCs/>
          <w:spacing w:val="1"/>
          <w:sz w:val="22"/>
          <w:szCs w:val="22"/>
        </w:rPr>
        <w:t>o</w:t>
      </w:r>
      <w:r w:rsidRPr="00352B2C">
        <w:rPr>
          <w:rFonts w:ascii="Times New Roman" w:hAnsi="Times New Roman"/>
          <w:i/>
          <w:iCs/>
          <w:sz w:val="22"/>
          <w:szCs w:val="22"/>
        </w:rPr>
        <w:t>za</w:t>
      </w:r>
      <w:r w:rsidRPr="00352B2C">
        <w:rPr>
          <w:rFonts w:ascii="Times New Roman" w:hAnsi="Times New Roman"/>
          <w:i/>
          <w:iCs/>
          <w:spacing w:val="13"/>
          <w:sz w:val="22"/>
          <w:szCs w:val="22"/>
        </w:rPr>
        <w:t xml:space="preserve"> </w:t>
      </w:r>
      <w:r w:rsidRPr="00352B2C">
        <w:rPr>
          <w:rFonts w:ascii="Times New Roman" w:hAnsi="Times New Roman"/>
          <w:sz w:val="22"/>
          <w:szCs w:val="22"/>
        </w:rPr>
        <w:t xml:space="preserve">(Domestic Balkan goat) is reared in </w:t>
      </w:r>
      <w:r w:rsidRPr="00352B2C">
        <w:rPr>
          <w:rStyle w:val="hps"/>
          <w:rFonts w:ascii="Times New Roman" w:hAnsi="Times New Roman"/>
          <w:sz w:val="22"/>
          <w:szCs w:val="22"/>
        </w:rPr>
        <w:t>the southern and central</w:t>
      </w:r>
      <w:r w:rsidRPr="00352B2C">
        <w:rPr>
          <w:rFonts w:ascii="Times New Roman" w:hAnsi="Times New Roman"/>
          <w:sz w:val="22"/>
          <w:szCs w:val="22"/>
        </w:rPr>
        <w:t xml:space="preserve"> </w:t>
      </w:r>
      <w:r w:rsidRPr="00352B2C">
        <w:rPr>
          <w:rStyle w:val="hps"/>
          <w:rFonts w:ascii="Times New Roman" w:hAnsi="Times New Roman"/>
          <w:sz w:val="22"/>
          <w:szCs w:val="22"/>
        </w:rPr>
        <w:t>region,</w:t>
      </w:r>
      <w:r w:rsidRPr="00352B2C">
        <w:rPr>
          <w:rFonts w:ascii="Times New Roman" w:hAnsi="Times New Roman"/>
          <w:sz w:val="22"/>
          <w:szCs w:val="22"/>
        </w:rPr>
        <w:t xml:space="preserve"> </w:t>
      </w:r>
      <w:r w:rsidRPr="00352B2C">
        <w:rPr>
          <w:rStyle w:val="hps"/>
          <w:rFonts w:ascii="Times New Roman" w:hAnsi="Times New Roman"/>
          <w:sz w:val="22"/>
          <w:szCs w:val="22"/>
        </w:rPr>
        <w:t>primarily</w:t>
      </w:r>
      <w:r w:rsidRPr="00352B2C">
        <w:rPr>
          <w:rFonts w:ascii="Times New Roman" w:hAnsi="Times New Roman"/>
          <w:sz w:val="22"/>
          <w:szCs w:val="22"/>
        </w:rPr>
        <w:t xml:space="preserve"> </w:t>
      </w:r>
      <w:r w:rsidRPr="00352B2C">
        <w:rPr>
          <w:rStyle w:val="hps"/>
          <w:rFonts w:ascii="Times New Roman" w:hAnsi="Times New Roman"/>
          <w:sz w:val="22"/>
          <w:szCs w:val="22"/>
        </w:rPr>
        <w:t>in the area of</w:t>
      </w:r>
      <w:r w:rsidRPr="00352B2C">
        <w:rPr>
          <w:rFonts w:ascii="Times New Roman" w:hAnsi="Times New Roman"/>
          <w:sz w:val="22"/>
          <w:szCs w:val="22"/>
        </w:rPr>
        <w:t xml:space="preserve"> </w:t>
      </w:r>
      <w:r w:rsidRPr="00352B2C">
        <w:rPr>
          <w:rStyle w:val="hps"/>
          <w:rFonts w:ascii="Times New Roman" w:hAnsi="Times New Roman"/>
          <w:sz w:val="22"/>
          <w:szCs w:val="22"/>
        </w:rPr>
        <w:t>karst,</w:t>
      </w:r>
      <w:r w:rsidRPr="00352B2C">
        <w:rPr>
          <w:rFonts w:ascii="Times New Roman" w:hAnsi="Times New Roman"/>
          <w:sz w:val="22"/>
          <w:szCs w:val="22"/>
        </w:rPr>
        <w:t xml:space="preserve"> </w:t>
      </w:r>
      <w:r w:rsidRPr="00352B2C">
        <w:rPr>
          <w:rStyle w:val="hps"/>
          <w:rFonts w:ascii="Times New Roman" w:hAnsi="Times New Roman"/>
          <w:sz w:val="22"/>
          <w:szCs w:val="22"/>
        </w:rPr>
        <w:t>where there are</w:t>
      </w:r>
      <w:r w:rsidRPr="00352B2C">
        <w:rPr>
          <w:rFonts w:ascii="Times New Roman" w:hAnsi="Times New Roman"/>
          <w:sz w:val="22"/>
          <w:szCs w:val="22"/>
        </w:rPr>
        <w:t xml:space="preserve"> </w:t>
      </w:r>
      <w:r w:rsidRPr="00352B2C">
        <w:rPr>
          <w:rStyle w:val="hps"/>
          <w:rFonts w:ascii="Times New Roman" w:hAnsi="Times New Roman"/>
          <w:sz w:val="22"/>
          <w:szCs w:val="22"/>
        </w:rPr>
        <w:t>less</w:t>
      </w:r>
      <w:r w:rsidRPr="00352B2C">
        <w:rPr>
          <w:rFonts w:ascii="Times New Roman" w:hAnsi="Times New Roman"/>
          <w:sz w:val="22"/>
          <w:szCs w:val="22"/>
        </w:rPr>
        <w:t xml:space="preserve"> </w:t>
      </w:r>
      <w:r w:rsidR="00352B2C" w:rsidRPr="00352B2C">
        <w:rPr>
          <w:rStyle w:val="hps"/>
          <w:rFonts w:ascii="Times New Roman" w:hAnsi="Times New Roman"/>
          <w:sz w:val="22"/>
          <w:szCs w:val="22"/>
        </w:rPr>
        <w:t>favourable</w:t>
      </w:r>
      <w:r w:rsidRPr="00352B2C">
        <w:rPr>
          <w:rStyle w:val="hps"/>
          <w:rFonts w:ascii="Times New Roman" w:hAnsi="Times New Roman"/>
          <w:sz w:val="22"/>
          <w:szCs w:val="22"/>
        </w:rPr>
        <w:t xml:space="preserve"> conditions</w:t>
      </w:r>
      <w:r w:rsidRPr="00352B2C">
        <w:rPr>
          <w:rFonts w:ascii="Times New Roman" w:hAnsi="Times New Roman"/>
          <w:sz w:val="22"/>
          <w:szCs w:val="22"/>
        </w:rPr>
        <w:t xml:space="preserve"> </w:t>
      </w:r>
      <w:r w:rsidRPr="00352B2C">
        <w:rPr>
          <w:rStyle w:val="hps"/>
          <w:rFonts w:ascii="Times New Roman" w:hAnsi="Times New Roman"/>
          <w:sz w:val="22"/>
          <w:szCs w:val="22"/>
        </w:rPr>
        <w:t>for rearing</w:t>
      </w:r>
      <w:r w:rsidRPr="00352B2C">
        <w:rPr>
          <w:rFonts w:ascii="Times New Roman" w:hAnsi="Times New Roman"/>
          <w:sz w:val="22"/>
          <w:szCs w:val="22"/>
        </w:rPr>
        <w:t xml:space="preserve"> </w:t>
      </w:r>
      <w:r w:rsidRPr="00352B2C">
        <w:rPr>
          <w:rStyle w:val="hps"/>
          <w:rFonts w:ascii="Times New Roman" w:hAnsi="Times New Roman"/>
          <w:sz w:val="22"/>
          <w:szCs w:val="22"/>
        </w:rPr>
        <w:t>of other</w:t>
      </w:r>
      <w:r w:rsidRPr="00352B2C">
        <w:rPr>
          <w:rFonts w:ascii="Times New Roman" w:hAnsi="Times New Roman"/>
          <w:sz w:val="22"/>
          <w:szCs w:val="22"/>
        </w:rPr>
        <w:t xml:space="preserve"> </w:t>
      </w:r>
      <w:r w:rsidRPr="00352B2C">
        <w:rPr>
          <w:rStyle w:val="hps"/>
          <w:rFonts w:ascii="Times New Roman" w:hAnsi="Times New Roman"/>
          <w:sz w:val="22"/>
          <w:szCs w:val="22"/>
        </w:rPr>
        <w:t>ruminants</w:t>
      </w:r>
      <w:r w:rsidRPr="00352B2C">
        <w:rPr>
          <w:rFonts w:ascii="Times New Roman" w:hAnsi="Times New Roman"/>
          <w:sz w:val="22"/>
          <w:szCs w:val="22"/>
        </w:rPr>
        <w:t>. Variety of red pelage is considered representative for this type of Montenegro.</w:t>
      </w:r>
    </w:p>
    <w:p w14:paraId="3A688C27" w14:textId="77777777" w:rsidR="00A06281" w:rsidRPr="00352B2C" w:rsidRDefault="00A06281" w:rsidP="00A06281">
      <w:pPr>
        <w:jc w:val="both"/>
        <w:rPr>
          <w:rFonts w:ascii="Times New Roman" w:hAnsi="Times New Roman"/>
          <w:i/>
          <w:iCs/>
          <w:sz w:val="22"/>
          <w:szCs w:val="22"/>
        </w:rPr>
      </w:pPr>
    </w:p>
    <w:p w14:paraId="57D587B6" w14:textId="77777777" w:rsidR="00A06281" w:rsidRPr="00352B2C" w:rsidRDefault="00A06281" w:rsidP="00A06281">
      <w:pPr>
        <w:jc w:val="both"/>
        <w:rPr>
          <w:rStyle w:val="hps"/>
          <w:rFonts w:ascii="Times New Roman" w:hAnsi="Times New Roman"/>
          <w:sz w:val="22"/>
          <w:szCs w:val="22"/>
        </w:rPr>
      </w:pPr>
      <w:r w:rsidRPr="00352B2C">
        <w:rPr>
          <w:rFonts w:ascii="Times New Roman" w:hAnsi="Times New Roman"/>
          <w:i/>
          <w:iCs/>
          <w:sz w:val="22"/>
          <w:szCs w:val="22"/>
        </w:rPr>
        <w:t>Domaći</w:t>
      </w:r>
      <w:r w:rsidRPr="00352B2C">
        <w:rPr>
          <w:rFonts w:ascii="Times New Roman" w:hAnsi="Times New Roman"/>
          <w:i/>
          <w:iCs/>
          <w:spacing w:val="29"/>
          <w:sz w:val="22"/>
          <w:szCs w:val="22"/>
        </w:rPr>
        <w:t xml:space="preserve"> </w:t>
      </w:r>
      <w:r w:rsidRPr="00352B2C">
        <w:rPr>
          <w:rFonts w:ascii="Times New Roman" w:hAnsi="Times New Roman"/>
          <w:i/>
          <w:iCs/>
          <w:sz w:val="22"/>
          <w:szCs w:val="22"/>
        </w:rPr>
        <w:t>brdski</w:t>
      </w:r>
      <w:r w:rsidRPr="00352B2C">
        <w:rPr>
          <w:rFonts w:ascii="Times New Roman" w:hAnsi="Times New Roman"/>
          <w:i/>
          <w:iCs/>
          <w:spacing w:val="35"/>
          <w:sz w:val="22"/>
          <w:szCs w:val="22"/>
        </w:rPr>
        <w:t xml:space="preserve"> </w:t>
      </w:r>
      <w:r w:rsidRPr="00352B2C">
        <w:rPr>
          <w:rFonts w:ascii="Times New Roman" w:hAnsi="Times New Roman"/>
          <w:i/>
          <w:iCs/>
          <w:sz w:val="22"/>
          <w:szCs w:val="22"/>
        </w:rPr>
        <w:t>konj</w:t>
      </w:r>
      <w:r w:rsidRPr="00352B2C">
        <w:rPr>
          <w:rFonts w:ascii="Times New Roman" w:hAnsi="Times New Roman"/>
          <w:i/>
          <w:iCs/>
          <w:spacing w:val="29"/>
          <w:sz w:val="22"/>
          <w:szCs w:val="22"/>
        </w:rPr>
        <w:t xml:space="preserve"> </w:t>
      </w:r>
      <w:r w:rsidRPr="00352B2C">
        <w:rPr>
          <w:rFonts w:ascii="Times New Roman" w:hAnsi="Times New Roman"/>
          <w:sz w:val="22"/>
          <w:szCs w:val="22"/>
        </w:rPr>
        <w:t xml:space="preserve">(Domestic hilly horse) is mainly kept in the hilly-mountainous region of the central and northern part of Montenegro, while donkeys, although small in number, can be found in the southern parts of Montenegro, </w:t>
      </w:r>
      <w:r w:rsidRPr="00352B2C">
        <w:rPr>
          <w:rStyle w:val="hps"/>
          <w:rFonts w:ascii="Times New Roman" w:hAnsi="Times New Roman"/>
          <w:sz w:val="22"/>
          <w:szCs w:val="22"/>
        </w:rPr>
        <w:t>although</w:t>
      </w:r>
      <w:r w:rsidRPr="00352B2C">
        <w:rPr>
          <w:rStyle w:val="shorttext"/>
          <w:rFonts w:ascii="Times New Roman" w:hAnsi="Times New Roman"/>
          <w:sz w:val="22"/>
          <w:szCs w:val="22"/>
        </w:rPr>
        <w:t xml:space="preserve"> </w:t>
      </w:r>
      <w:r w:rsidRPr="00352B2C">
        <w:rPr>
          <w:rStyle w:val="hps"/>
          <w:rFonts w:ascii="Times New Roman" w:hAnsi="Times New Roman"/>
          <w:sz w:val="22"/>
          <w:szCs w:val="22"/>
        </w:rPr>
        <w:t>their population</w:t>
      </w:r>
      <w:r w:rsidRPr="00352B2C">
        <w:rPr>
          <w:rStyle w:val="shorttext"/>
          <w:rFonts w:ascii="Times New Roman" w:hAnsi="Times New Roman"/>
          <w:sz w:val="22"/>
          <w:szCs w:val="22"/>
        </w:rPr>
        <w:t xml:space="preserve"> is </w:t>
      </w:r>
      <w:r w:rsidRPr="00352B2C">
        <w:rPr>
          <w:rStyle w:val="hps"/>
          <w:rFonts w:ascii="Times New Roman" w:hAnsi="Times New Roman"/>
          <w:sz w:val="22"/>
          <w:szCs w:val="22"/>
        </w:rPr>
        <w:t>drastically</w:t>
      </w:r>
      <w:r w:rsidRPr="00352B2C">
        <w:rPr>
          <w:rStyle w:val="shorttext"/>
          <w:rFonts w:ascii="Times New Roman" w:hAnsi="Times New Roman"/>
          <w:sz w:val="22"/>
          <w:szCs w:val="22"/>
        </w:rPr>
        <w:t xml:space="preserve"> </w:t>
      </w:r>
      <w:r w:rsidRPr="00352B2C">
        <w:rPr>
          <w:rStyle w:val="hps"/>
          <w:rFonts w:ascii="Times New Roman" w:hAnsi="Times New Roman"/>
          <w:sz w:val="22"/>
          <w:szCs w:val="22"/>
        </w:rPr>
        <w:t>decreasing.</w:t>
      </w:r>
    </w:p>
    <w:p w14:paraId="35C43F43" w14:textId="77777777" w:rsidR="00A06281" w:rsidRPr="00352B2C" w:rsidRDefault="00A06281" w:rsidP="00A06281">
      <w:pPr>
        <w:jc w:val="both"/>
        <w:rPr>
          <w:rStyle w:val="hps"/>
          <w:rFonts w:ascii="Times New Roman" w:hAnsi="Times New Roman"/>
          <w:sz w:val="22"/>
          <w:szCs w:val="22"/>
        </w:rPr>
      </w:pPr>
    </w:p>
    <w:p w14:paraId="44BBC7A1" w14:textId="77777777" w:rsidR="00A06281" w:rsidRPr="00352B2C" w:rsidRDefault="00A06281" w:rsidP="00A06281">
      <w:pPr>
        <w:jc w:val="both"/>
        <w:rPr>
          <w:rStyle w:val="hps"/>
          <w:rFonts w:ascii="Times New Roman" w:hAnsi="Times New Roman"/>
          <w:sz w:val="22"/>
          <w:szCs w:val="22"/>
        </w:rPr>
      </w:pPr>
      <w:r w:rsidRPr="00352B2C">
        <w:rPr>
          <w:rStyle w:val="hps"/>
          <w:rFonts w:ascii="Times New Roman" w:hAnsi="Times New Roman"/>
          <w:sz w:val="22"/>
          <w:szCs w:val="22"/>
        </w:rPr>
        <w:t xml:space="preserve">MARD is implementing a measure through Agrobudget to support the preservation of </w:t>
      </w:r>
      <w:r w:rsidR="00C90D22" w:rsidRPr="00352B2C">
        <w:rPr>
          <w:rStyle w:val="hps"/>
          <w:rFonts w:ascii="Times New Roman" w:hAnsi="Times New Roman"/>
          <w:sz w:val="22"/>
          <w:szCs w:val="22"/>
        </w:rPr>
        <w:t>autochthonous</w:t>
      </w:r>
      <w:r w:rsidR="00E159BE" w:rsidRPr="00352B2C">
        <w:rPr>
          <w:rStyle w:val="hps"/>
          <w:rFonts w:ascii="Times New Roman" w:hAnsi="Times New Roman"/>
          <w:sz w:val="22"/>
          <w:szCs w:val="22"/>
        </w:rPr>
        <w:t xml:space="preserve"> </w:t>
      </w:r>
      <w:r w:rsidRPr="00352B2C">
        <w:rPr>
          <w:rStyle w:val="hps"/>
          <w:rFonts w:ascii="Times New Roman" w:hAnsi="Times New Roman"/>
          <w:sz w:val="22"/>
          <w:szCs w:val="22"/>
        </w:rPr>
        <w:t>genetic resources in agriculture.</w:t>
      </w:r>
    </w:p>
    <w:p w14:paraId="72E6409B" w14:textId="77777777" w:rsidR="00A06281" w:rsidRPr="00352B2C" w:rsidRDefault="00A06281" w:rsidP="00A06281">
      <w:pPr>
        <w:jc w:val="both"/>
        <w:rPr>
          <w:rFonts w:ascii="Times New Roman" w:hAnsi="Times New Roman"/>
          <w:sz w:val="22"/>
          <w:szCs w:val="22"/>
        </w:rPr>
      </w:pPr>
    </w:p>
    <w:p w14:paraId="06496157"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Land</w:t>
      </w:r>
    </w:p>
    <w:p w14:paraId="4827F0C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Land is one of the most important natural resources. The prevailing soil modest fertility, acid reaction, lighter texture, often skeletal and shallow, which results in low absorptive complex, and therefore a small retention capacity for moisture and nutrients. The most quality lands are located in river valleys, karst valleys and plateaus.</w:t>
      </w:r>
    </w:p>
    <w:p w14:paraId="3F4D5956" w14:textId="77777777" w:rsidR="00DB71FF" w:rsidRPr="00352B2C" w:rsidRDefault="00DB71FF" w:rsidP="00607DA6">
      <w:pPr>
        <w:jc w:val="both"/>
        <w:rPr>
          <w:rFonts w:ascii="Times New Roman" w:hAnsi="Times New Roman"/>
          <w:sz w:val="22"/>
          <w:szCs w:val="22"/>
          <w:highlight w:val="yellow"/>
        </w:rPr>
      </w:pPr>
    </w:p>
    <w:p w14:paraId="15691DEC" w14:textId="77777777" w:rsidR="00646C48" w:rsidRPr="00352B2C" w:rsidRDefault="00646C48" w:rsidP="00D01C6F">
      <w:pPr>
        <w:jc w:val="both"/>
        <w:rPr>
          <w:rFonts w:ascii="Times New Roman" w:hAnsi="Times New Roman"/>
          <w:sz w:val="22"/>
          <w:szCs w:val="22"/>
        </w:rPr>
      </w:pPr>
      <w:r w:rsidRPr="00352B2C">
        <w:rPr>
          <w:rFonts w:ascii="Times New Roman" w:hAnsi="Times New Roman"/>
          <w:sz w:val="22"/>
          <w:szCs w:val="22"/>
        </w:rPr>
        <w:t xml:space="preserve">In general, in accordance with Action programme for preventing land degradation and drought mitigation for 2014 the total territory of Montenegro is classified in 5 Classes as follows: </w:t>
      </w:r>
    </w:p>
    <w:p w14:paraId="7CADACDD" w14:textId="77777777" w:rsidR="00D01C6F" w:rsidRPr="00352B2C" w:rsidRDefault="00D01C6F" w:rsidP="00D01C6F">
      <w:pPr>
        <w:jc w:val="both"/>
        <w:rPr>
          <w:rFonts w:ascii="Times New Roman" w:hAnsi="Times New Roman"/>
          <w:sz w:val="22"/>
          <w:szCs w:val="22"/>
        </w:rPr>
      </w:pPr>
    </w:p>
    <w:p w14:paraId="2DCD9B17" w14:textId="77777777" w:rsidR="00646C48" w:rsidRPr="00352B2C" w:rsidRDefault="00646C48" w:rsidP="00066F5A">
      <w:pPr>
        <w:pStyle w:val="ListParagraph"/>
        <w:numPr>
          <w:ilvl w:val="0"/>
          <w:numId w:val="113"/>
        </w:numPr>
        <w:jc w:val="both"/>
        <w:rPr>
          <w:rFonts w:ascii="Times New Roman" w:hAnsi="Times New Roman"/>
          <w:sz w:val="22"/>
          <w:szCs w:val="22"/>
        </w:rPr>
      </w:pPr>
      <w:r w:rsidRPr="00352B2C">
        <w:rPr>
          <w:rFonts w:ascii="Times New Roman" w:hAnsi="Times New Roman"/>
          <w:sz w:val="22"/>
          <w:szCs w:val="22"/>
        </w:rPr>
        <w:t>High fertility .................(1</w:t>
      </w:r>
      <w:r w:rsidR="001741A8" w:rsidRPr="00352B2C">
        <w:rPr>
          <w:rFonts w:ascii="Times New Roman" w:hAnsi="Times New Roman"/>
          <w:sz w:val="22"/>
          <w:szCs w:val="22"/>
        </w:rPr>
        <w:t>.</w:t>
      </w:r>
      <w:r w:rsidRPr="00352B2C">
        <w:rPr>
          <w:rFonts w:ascii="Times New Roman" w:hAnsi="Times New Roman"/>
          <w:sz w:val="22"/>
          <w:szCs w:val="22"/>
        </w:rPr>
        <w:t>5%)</w:t>
      </w:r>
    </w:p>
    <w:p w14:paraId="43C37E1F" w14:textId="77777777" w:rsidR="00646C48" w:rsidRPr="00352B2C" w:rsidRDefault="00646C48" w:rsidP="00066F5A">
      <w:pPr>
        <w:pStyle w:val="ListParagraph"/>
        <w:numPr>
          <w:ilvl w:val="0"/>
          <w:numId w:val="113"/>
        </w:numPr>
        <w:jc w:val="both"/>
        <w:rPr>
          <w:rFonts w:ascii="Times New Roman" w:hAnsi="Times New Roman"/>
          <w:sz w:val="22"/>
          <w:szCs w:val="22"/>
        </w:rPr>
      </w:pPr>
      <w:r w:rsidRPr="00352B2C">
        <w:rPr>
          <w:rFonts w:ascii="Times New Roman" w:hAnsi="Times New Roman"/>
          <w:sz w:val="22"/>
          <w:szCs w:val="22"/>
        </w:rPr>
        <w:t>Medium fertility ...........(4</w:t>
      </w:r>
      <w:r w:rsidR="001741A8" w:rsidRPr="00352B2C">
        <w:rPr>
          <w:rFonts w:ascii="Times New Roman" w:hAnsi="Times New Roman"/>
          <w:sz w:val="22"/>
          <w:szCs w:val="22"/>
        </w:rPr>
        <w:t>.</w:t>
      </w:r>
      <w:r w:rsidRPr="00352B2C">
        <w:rPr>
          <w:rFonts w:ascii="Times New Roman" w:hAnsi="Times New Roman"/>
          <w:sz w:val="22"/>
          <w:szCs w:val="22"/>
        </w:rPr>
        <w:t>3%)</w:t>
      </w:r>
    </w:p>
    <w:p w14:paraId="3DCA5104" w14:textId="77777777" w:rsidR="00646C48" w:rsidRPr="00352B2C" w:rsidRDefault="00646C48" w:rsidP="00066F5A">
      <w:pPr>
        <w:pStyle w:val="ListParagraph"/>
        <w:numPr>
          <w:ilvl w:val="0"/>
          <w:numId w:val="113"/>
        </w:numPr>
        <w:jc w:val="both"/>
        <w:rPr>
          <w:rFonts w:ascii="Times New Roman" w:hAnsi="Times New Roman"/>
          <w:sz w:val="22"/>
          <w:szCs w:val="22"/>
        </w:rPr>
      </w:pPr>
      <w:r w:rsidRPr="00352B2C">
        <w:rPr>
          <w:rFonts w:ascii="Times New Roman" w:hAnsi="Times New Roman"/>
          <w:sz w:val="22"/>
          <w:szCs w:val="22"/>
        </w:rPr>
        <w:t>Limited fertility ............(25</w:t>
      </w:r>
      <w:r w:rsidR="001741A8" w:rsidRPr="00352B2C">
        <w:rPr>
          <w:rFonts w:ascii="Times New Roman" w:hAnsi="Times New Roman"/>
          <w:sz w:val="22"/>
          <w:szCs w:val="22"/>
        </w:rPr>
        <w:t>.</w:t>
      </w:r>
      <w:r w:rsidRPr="00352B2C">
        <w:rPr>
          <w:rFonts w:ascii="Times New Roman" w:hAnsi="Times New Roman"/>
          <w:sz w:val="22"/>
          <w:szCs w:val="22"/>
        </w:rPr>
        <w:t>3%)</w:t>
      </w:r>
    </w:p>
    <w:p w14:paraId="1592D38F" w14:textId="77777777" w:rsidR="00646C48" w:rsidRPr="00352B2C" w:rsidRDefault="00646C48" w:rsidP="00066F5A">
      <w:pPr>
        <w:pStyle w:val="ListParagraph"/>
        <w:numPr>
          <w:ilvl w:val="0"/>
          <w:numId w:val="113"/>
        </w:numPr>
        <w:jc w:val="both"/>
        <w:rPr>
          <w:rFonts w:ascii="Times New Roman" w:hAnsi="Times New Roman"/>
          <w:sz w:val="22"/>
          <w:szCs w:val="22"/>
        </w:rPr>
      </w:pPr>
      <w:r w:rsidRPr="00352B2C">
        <w:rPr>
          <w:rFonts w:ascii="Times New Roman" w:hAnsi="Times New Roman"/>
          <w:sz w:val="22"/>
          <w:szCs w:val="22"/>
        </w:rPr>
        <w:t>Low fertility ...............</w:t>
      </w:r>
      <w:r w:rsidR="007D7B1F" w:rsidRPr="00352B2C">
        <w:rPr>
          <w:rFonts w:ascii="Times New Roman" w:hAnsi="Times New Roman"/>
          <w:sz w:val="22"/>
          <w:szCs w:val="22"/>
        </w:rPr>
        <w:t>..</w:t>
      </w:r>
      <w:r w:rsidRPr="00352B2C">
        <w:rPr>
          <w:rFonts w:ascii="Times New Roman" w:hAnsi="Times New Roman"/>
          <w:sz w:val="22"/>
          <w:szCs w:val="22"/>
        </w:rPr>
        <w:t>(46</w:t>
      </w:r>
      <w:r w:rsidR="001741A8" w:rsidRPr="00352B2C">
        <w:rPr>
          <w:rFonts w:ascii="Times New Roman" w:hAnsi="Times New Roman"/>
          <w:sz w:val="22"/>
          <w:szCs w:val="22"/>
        </w:rPr>
        <w:t>.</w:t>
      </w:r>
      <w:r w:rsidRPr="00352B2C">
        <w:rPr>
          <w:rFonts w:ascii="Times New Roman" w:hAnsi="Times New Roman"/>
          <w:sz w:val="22"/>
          <w:szCs w:val="22"/>
        </w:rPr>
        <w:t xml:space="preserve">2%) and </w:t>
      </w:r>
    </w:p>
    <w:p w14:paraId="3CCAC4E7" w14:textId="77777777" w:rsidR="00646C48" w:rsidRPr="00352B2C" w:rsidRDefault="00786D45" w:rsidP="00066F5A">
      <w:pPr>
        <w:pStyle w:val="ListParagraph"/>
        <w:numPr>
          <w:ilvl w:val="0"/>
          <w:numId w:val="113"/>
        </w:numPr>
        <w:jc w:val="both"/>
        <w:rPr>
          <w:rFonts w:ascii="Times New Roman" w:hAnsi="Times New Roman"/>
          <w:sz w:val="22"/>
          <w:szCs w:val="22"/>
        </w:rPr>
      </w:pPr>
      <w:r w:rsidRPr="00352B2C">
        <w:rPr>
          <w:rFonts w:ascii="Times New Roman" w:hAnsi="Times New Roman"/>
          <w:sz w:val="22"/>
          <w:szCs w:val="22"/>
        </w:rPr>
        <w:t>Unfertilized</w:t>
      </w:r>
      <w:r w:rsidR="00646C48" w:rsidRPr="00352B2C">
        <w:rPr>
          <w:rFonts w:ascii="Times New Roman" w:hAnsi="Times New Roman"/>
          <w:sz w:val="22"/>
          <w:szCs w:val="22"/>
        </w:rPr>
        <w:t xml:space="preserve"> soil ............(22</w:t>
      </w:r>
      <w:r w:rsidR="001741A8" w:rsidRPr="00352B2C">
        <w:rPr>
          <w:rFonts w:ascii="Times New Roman" w:hAnsi="Times New Roman"/>
          <w:sz w:val="22"/>
          <w:szCs w:val="22"/>
        </w:rPr>
        <w:t>.</w:t>
      </w:r>
      <w:r w:rsidR="00646C48" w:rsidRPr="00352B2C">
        <w:rPr>
          <w:rFonts w:ascii="Times New Roman" w:hAnsi="Times New Roman"/>
          <w:sz w:val="22"/>
          <w:szCs w:val="22"/>
        </w:rPr>
        <w:t>7%)</w:t>
      </w:r>
    </w:p>
    <w:p w14:paraId="49F0B559" w14:textId="77777777" w:rsidR="00646C48" w:rsidRPr="00352B2C" w:rsidRDefault="00646C48" w:rsidP="00415A95">
      <w:pPr>
        <w:jc w:val="both"/>
        <w:rPr>
          <w:rFonts w:ascii="Times New Roman" w:hAnsi="Times New Roman"/>
          <w:sz w:val="22"/>
          <w:szCs w:val="22"/>
        </w:rPr>
      </w:pPr>
    </w:p>
    <w:p w14:paraId="3269F299" w14:textId="77777777" w:rsidR="00646C48" w:rsidRPr="00352B2C" w:rsidRDefault="00D11EDC">
      <w:pPr>
        <w:jc w:val="both"/>
        <w:rPr>
          <w:rFonts w:ascii="Times New Roman" w:hAnsi="Times New Roman"/>
          <w:sz w:val="22"/>
          <w:szCs w:val="22"/>
          <w:highlight w:val="yellow"/>
        </w:rPr>
      </w:pPr>
      <w:r w:rsidRPr="00352B2C">
        <w:rPr>
          <w:rFonts w:ascii="Times New Roman" w:hAnsi="Times New Roman"/>
          <w:sz w:val="22"/>
          <w:szCs w:val="22"/>
        </w:rPr>
        <w:t xml:space="preserve">About 6% of the total soil in Montenegro has high and medium fertility, while over 90% of the soil has limited or low fertility. </w:t>
      </w:r>
    </w:p>
    <w:p w14:paraId="258C9433" w14:textId="77777777" w:rsidR="008E62F7" w:rsidRPr="00352B2C" w:rsidRDefault="008E62F7" w:rsidP="00607DA6">
      <w:pPr>
        <w:jc w:val="both"/>
        <w:rPr>
          <w:rFonts w:ascii="Times New Roman" w:hAnsi="Times New Roman"/>
          <w:sz w:val="22"/>
          <w:szCs w:val="22"/>
        </w:rPr>
      </w:pPr>
    </w:p>
    <w:p w14:paraId="1D1E4059" w14:textId="77777777" w:rsidR="00607DA6" w:rsidRPr="00352B2C" w:rsidRDefault="00607DA6" w:rsidP="00607DA6">
      <w:pPr>
        <w:jc w:val="both"/>
        <w:rPr>
          <w:rFonts w:ascii="Times New Roman" w:hAnsi="Times New Roman"/>
          <w:sz w:val="22"/>
          <w:szCs w:val="22"/>
        </w:rPr>
      </w:pPr>
      <w:r w:rsidRPr="00352B2C">
        <w:rPr>
          <w:rFonts w:ascii="Times New Roman" w:hAnsi="Times New Roman"/>
          <w:sz w:val="22"/>
          <w:szCs w:val="22"/>
        </w:rPr>
        <w:t xml:space="preserve">Summing up the results of soil fertility control: some 3,000 samples for the period 2004 - 2010, noticed the following problems: trend sudden increase in the content of phosphorus, potassium in soils in the production of vegetables in greenhouses and to a lesser extent in the open field, low content of biogenic micro-elements in terms of enhanced carbonate status on sandy and skeletal soils, organic matter content, on average, not decreased, on average, varying from 2.8% to 3.8%. </w:t>
      </w:r>
      <w:r w:rsidR="00D11EDC" w:rsidRPr="00352B2C">
        <w:rPr>
          <w:rFonts w:ascii="Times New Roman" w:hAnsi="Times New Roman"/>
          <w:sz w:val="22"/>
          <w:szCs w:val="22"/>
        </w:rPr>
        <w:t xml:space="preserve">The 95% of total territory soil in Montenegro is naturally acidic.  </w:t>
      </w:r>
    </w:p>
    <w:p w14:paraId="2C974550" w14:textId="77777777" w:rsidR="00ED1D8C" w:rsidRPr="00352B2C" w:rsidRDefault="00ED1D8C" w:rsidP="00ED1D8C">
      <w:pPr>
        <w:jc w:val="both"/>
        <w:rPr>
          <w:rFonts w:ascii="Times New Roman" w:hAnsi="Times New Roman"/>
          <w:sz w:val="22"/>
          <w:szCs w:val="22"/>
        </w:rPr>
      </w:pPr>
    </w:p>
    <w:p w14:paraId="424AE3A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Data from Monitoring Centre for Toxicological Research targeted at selected locations, indicating that the state of the ground in terms of hazardous and harmful substances are well. Increased concentrations of toxicants (organic and inorganic) are mainly the result of improper disposal of municipal and industrial wastes and emissions near major roads.</w:t>
      </w:r>
    </w:p>
    <w:p w14:paraId="4E0B81F6" w14:textId="77777777" w:rsidR="003E6E37" w:rsidRPr="00352B2C" w:rsidRDefault="003E6E37" w:rsidP="00A06281">
      <w:pPr>
        <w:jc w:val="both"/>
        <w:rPr>
          <w:rFonts w:ascii="Times New Roman" w:hAnsi="Times New Roman"/>
          <w:sz w:val="22"/>
          <w:szCs w:val="22"/>
          <w:highlight w:val="yellow"/>
        </w:rPr>
      </w:pPr>
    </w:p>
    <w:p w14:paraId="2A85987B" w14:textId="77777777" w:rsidR="002E17D7" w:rsidRPr="00352B2C" w:rsidRDefault="008B64A3" w:rsidP="00A06281">
      <w:pPr>
        <w:jc w:val="both"/>
        <w:rPr>
          <w:rFonts w:ascii="Times New Roman" w:hAnsi="Times New Roman"/>
          <w:sz w:val="22"/>
          <w:szCs w:val="22"/>
        </w:rPr>
      </w:pPr>
      <w:r w:rsidRPr="00352B2C">
        <w:rPr>
          <w:rFonts w:ascii="Times New Roman" w:hAnsi="Times New Roman"/>
          <w:sz w:val="22"/>
          <w:szCs w:val="22"/>
        </w:rPr>
        <w:t xml:space="preserve">According to Report of the Agency for Environmental Protection on the state of the environment in Montenegro for 2013 through physical-chemical analysis of triazine, </w:t>
      </w:r>
      <w:r w:rsidR="00786D45" w:rsidRPr="00352B2C">
        <w:rPr>
          <w:rFonts w:ascii="Times New Roman" w:hAnsi="Times New Roman"/>
          <w:sz w:val="22"/>
          <w:szCs w:val="22"/>
        </w:rPr>
        <w:t>dithiocarbonates</w:t>
      </w:r>
      <w:r w:rsidRPr="00352B2C">
        <w:rPr>
          <w:rFonts w:ascii="Times New Roman" w:hAnsi="Times New Roman"/>
          <w:sz w:val="22"/>
          <w:szCs w:val="22"/>
        </w:rPr>
        <w:t xml:space="preserve">, carbamates, chlorphenoxy and organochlorine pesticides samples of agricultural land is seen as possible soil pollution caused by the inappropriate use of pesticides. In none of the </w:t>
      </w:r>
      <w:r w:rsidR="00352B2C" w:rsidRPr="00352B2C">
        <w:rPr>
          <w:rFonts w:ascii="Times New Roman" w:hAnsi="Times New Roman"/>
          <w:sz w:val="22"/>
          <w:szCs w:val="22"/>
        </w:rPr>
        <w:t>analysed</w:t>
      </w:r>
      <w:r w:rsidRPr="00352B2C">
        <w:rPr>
          <w:rFonts w:ascii="Times New Roman" w:hAnsi="Times New Roman"/>
          <w:sz w:val="22"/>
          <w:szCs w:val="22"/>
        </w:rPr>
        <w:t xml:space="preserve"> samples presence of the aforementioned group of chemicals is not exceeded the limits of detection for this type of sample.</w:t>
      </w:r>
    </w:p>
    <w:p w14:paraId="62375F8D" w14:textId="77777777" w:rsidR="001D41F5" w:rsidRPr="00352B2C" w:rsidRDefault="001D41F5">
      <w:pPr>
        <w:rPr>
          <w:rFonts w:ascii="Times New Roman" w:hAnsi="Times New Roman"/>
          <w:sz w:val="22"/>
          <w:szCs w:val="22"/>
        </w:rPr>
      </w:pPr>
      <w:r w:rsidRPr="00352B2C">
        <w:rPr>
          <w:rFonts w:ascii="Times New Roman" w:hAnsi="Times New Roman"/>
          <w:sz w:val="22"/>
          <w:szCs w:val="22"/>
        </w:rPr>
        <w:br w:type="page"/>
      </w:r>
    </w:p>
    <w:p w14:paraId="01599F42" w14:textId="77777777" w:rsidR="00066F5A" w:rsidRPr="00352B2C" w:rsidRDefault="00066F5A" w:rsidP="00A06281">
      <w:pPr>
        <w:jc w:val="both"/>
        <w:rPr>
          <w:rFonts w:ascii="Times New Roman" w:hAnsi="Times New Roman"/>
          <w:sz w:val="22"/>
          <w:szCs w:val="22"/>
        </w:rPr>
      </w:pPr>
    </w:p>
    <w:p w14:paraId="663F6431"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 xml:space="preserve">Picture </w:t>
      </w:r>
      <w:r w:rsidR="005357CE" w:rsidRPr="00352B2C">
        <w:rPr>
          <w:rFonts w:ascii="Times New Roman" w:hAnsi="Times New Roman"/>
          <w:i/>
          <w:sz w:val="22"/>
          <w:szCs w:val="22"/>
        </w:rPr>
        <w:t>4</w:t>
      </w:r>
      <w:r w:rsidRPr="00352B2C">
        <w:rPr>
          <w:rFonts w:ascii="Times New Roman" w:hAnsi="Times New Roman"/>
          <w:i/>
          <w:sz w:val="22"/>
          <w:szCs w:val="22"/>
        </w:rPr>
        <w:t>: Pedology map of Montenegro</w:t>
      </w:r>
    </w:p>
    <w:p w14:paraId="28F39501" w14:textId="77777777" w:rsidR="00A06281" w:rsidRPr="00352B2C" w:rsidRDefault="005A17B9" w:rsidP="00A06281">
      <w:pPr>
        <w:jc w:val="center"/>
        <w:rPr>
          <w:rFonts w:ascii="Times New Roman" w:hAnsi="Times New Roman"/>
          <w:w w:val="103"/>
          <w:sz w:val="22"/>
          <w:szCs w:val="22"/>
        </w:rPr>
      </w:pPr>
      <w:r w:rsidRPr="00352B2C">
        <w:rPr>
          <w:rFonts w:ascii="Times New Roman" w:hAnsi="Times New Roman"/>
          <w:noProof/>
          <w:sz w:val="22"/>
          <w:szCs w:val="22"/>
          <w:lang w:val="en-US"/>
        </w:rPr>
        <w:drawing>
          <wp:inline distT="0" distB="0" distL="0" distR="0" wp14:anchorId="450B3740" wp14:editId="5A536C76">
            <wp:extent cx="2777706" cy="2790479"/>
            <wp:effectExtent l="19050" t="0" r="3594" b="0"/>
            <wp:docPr id="6" name="Picture 2" descr="C:\Users\zoran.iric\AppData\Local\Microsoft\Windows\Temporary Internet Files\Content.Outlook\ZK47CS1Z\Ispeglana k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ran.iric\AppData\Local\Microsoft\Windows\Temporary Internet Files\Content.Outlook\ZK47CS1Z\Ispeglana karta.jp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774661" cy="2787420"/>
                    </a:xfrm>
                    <a:prstGeom prst="rect">
                      <a:avLst/>
                    </a:prstGeom>
                    <a:noFill/>
                    <a:ln>
                      <a:noFill/>
                    </a:ln>
                  </pic:spPr>
                </pic:pic>
              </a:graphicData>
            </a:graphic>
          </wp:inline>
        </w:drawing>
      </w:r>
    </w:p>
    <w:p w14:paraId="23A80734" w14:textId="77777777" w:rsidR="00A06281" w:rsidRPr="00352B2C" w:rsidRDefault="00A06281" w:rsidP="00A06281">
      <w:pPr>
        <w:jc w:val="center"/>
        <w:rPr>
          <w:rFonts w:ascii="Times New Roman" w:hAnsi="Times New Roman"/>
          <w:i/>
          <w:w w:val="103"/>
          <w:sz w:val="22"/>
          <w:szCs w:val="22"/>
        </w:rPr>
      </w:pPr>
      <w:r w:rsidRPr="00352B2C">
        <w:rPr>
          <w:rFonts w:ascii="Times New Roman" w:hAnsi="Times New Roman"/>
          <w:i/>
          <w:w w:val="103"/>
          <w:sz w:val="22"/>
          <w:szCs w:val="22"/>
        </w:rPr>
        <w:t>Source: Spatial plan of Montenegro until 2020</w:t>
      </w:r>
    </w:p>
    <w:p w14:paraId="00292671" w14:textId="77777777" w:rsidR="00A06281" w:rsidRPr="00352B2C" w:rsidRDefault="00A06281" w:rsidP="00A06281">
      <w:pPr>
        <w:jc w:val="both"/>
        <w:rPr>
          <w:rFonts w:ascii="Times New Roman" w:hAnsi="Times New Roman"/>
          <w:sz w:val="22"/>
          <w:szCs w:val="22"/>
        </w:rPr>
      </w:pPr>
    </w:p>
    <w:p w14:paraId="45B47AA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Characteristics of Montenegrin terrain are such that dominating the terrain slopes above 10° (65%), </w:t>
      </w:r>
      <w:r w:rsidR="001458D7" w:rsidRPr="00352B2C">
        <w:rPr>
          <w:rFonts w:ascii="Times New Roman" w:hAnsi="Times New Roman"/>
          <w:sz w:val="22"/>
          <w:szCs w:val="22"/>
        </w:rPr>
        <w:t>while gradient</w:t>
      </w:r>
      <w:r w:rsidRPr="00352B2C">
        <w:rPr>
          <w:rFonts w:ascii="Times New Roman" w:hAnsi="Times New Roman"/>
          <w:sz w:val="22"/>
          <w:szCs w:val="22"/>
        </w:rPr>
        <w:t xml:space="preserve"> between 5-10° make 28%. Only 7% of the territory has a slope of less than 5° where it is possible to intensively </w:t>
      </w:r>
      <w:r w:rsidR="001458D7" w:rsidRPr="00352B2C">
        <w:rPr>
          <w:rFonts w:ascii="Times New Roman" w:hAnsi="Times New Roman"/>
          <w:sz w:val="22"/>
          <w:szCs w:val="22"/>
        </w:rPr>
        <w:t>use land</w:t>
      </w:r>
      <w:r w:rsidRPr="00352B2C">
        <w:rPr>
          <w:rFonts w:ascii="Times New Roman" w:hAnsi="Times New Roman"/>
          <w:sz w:val="22"/>
          <w:szCs w:val="22"/>
        </w:rPr>
        <w:t xml:space="preserve"> in agriculture without the significant consequence of erosion proces</w:t>
      </w:r>
      <w:r w:rsidR="008A3665" w:rsidRPr="00352B2C">
        <w:rPr>
          <w:rFonts w:ascii="Times New Roman" w:hAnsi="Times New Roman"/>
          <w:sz w:val="22"/>
          <w:szCs w:val="22"/>
        </w:rPr>
        <w:t xml:space="preserve">ses, </w:t>
      </w:r>
      <w:r w:rsidR="006F46F3" w:rsidRPr="00352B2C">
        <w:rPr>
          <w:rFonts w:ascii="Times New Roman" w:hAnsi="Times New Roman"/>
          <w:sz w:val="22"/>
          <w:szCs w:val="22"/>
        </w:rPr>
        <w:t>while on the part of the bigger slopes are meadows and pastures, which are used in the extensive manner, and where the threat of erosion also is not present to a large extent.</w:t>
      </w:r>
    </w:p>
    <w:p w14:paraId="37D1CB42" w14:textId="77777777" w:rsidR="003E5ED8" w:rsidRPr="00352B2C" w:rsidRDefault="003E5ED8" w:rsidP="00BB6F0B">
      <w:pPr>
        <w:jc w:val="center"/>
        <w:rPr>
          <w:rFonts w:ascii="Times New Roman" w:hAnsi="Times New Roman"/>
          <w:sz w:val="22"/>
          <w:szCs w:val="22"/>
        </w:rPr>
      </w:pPr>
    </w:p>
    <w:p w14:paraId="066F7780" w14:textId="77777777" w:rsidR="008A3665" w:rsidRPr="00352B2C" w:rsidRDefault="003E5ED8" w:rsidP="00BB6F0B">
      <w:pPr>
        <w:jc w:val="center"/>
        <w:rPr>
          <w:rFonts w:ascii="Times New Roman" w:hAnsi="Times New Roman"/>
          <w:i/>
          <w:sz w:val="22"/>
          <w:szCs w:val="22"/>
        </w:rPr>
      </w:pPr>
      <w:r w:rsidRPr="00352B2C">
        <w:rPr>
          <w:rFonts w:ascii="Times New Roman" w:hAnsi="Times New Roman"/>
          <w:i/>
          <w:sz w:val="22"/>
          <w:szCs w:val="22"/>
        </w:rPr>
        <w:t>Picture 5: Erosion in current stage in Montenegro</w:t>
      </w:r>
    </w:p>
    <w:p w14:paraId="7D4818C7" w14:textId="77777777" w:rsidR="00B03B3C" w:rsidRPr="00352B2C" w:rsidRDefault="00B03B3C" w:rsidP="00B03B3C">
      <w:pPr>
        <w:jc w:val="center"/>
        <w:rPr>
          <w:rFonts w:ascii="Times New Roman" w:hAnsi="Times New Roman"/>
          <w:sz w:val="22"/>
          <w:szCs w:val="22"/>
        </w:rPr>
      </w:pPr>
      <w:r w:rsidRPr="00352B2C">
        <w:rPr>
          <w:rFonts w:ascii="Times New Roman" w:hAnsi="Times New Roman"/>
          <w:noProof/>
          <w:sz w:val="22"/>
          <w:szCs w:val="22"/>
          <w:lang w:val="en-US"/>
        </w:rPr>
        <w:drawing>
          <wp:inline distT="0" distB="0" distL="0" distR="0" wp14:anchorId="4D74DF61" wp14:editId="17AA7763">
            <wp:extent cx="3924299" cy="3562350"/>
            <wp:effectExtent l="0" t="0" r="635" b="0"/>
            <wp:docPr id="12" name="Picture 12" descr="C:\Users\ana.cabarkapa\AppData\Local\Microsoft\Windows\Temporary Internet Files\Content.Outlook\2HK23W43\erozija 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cabarkapa\AppData\Local\Microsoft\Windows\Temporary Internet Files\Content.Outlook\2HK23W43\erozija CG.jpg"/>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3925584" cy="3563516"/>
                    </a:xfrm>
                    <a:prstGeom prst="rect">
                      <a:avLst/>
                    </a:prstGeom>
                    <a:noFill/>
                    <a:ln>
                      <a:noFill/>
                    </a:ln>
                  </pic:spPr>
                </pic:pic>
              </a:graphicData>
            </a:graphic>
          </wp:inline>
        </w:drawing>
      </w:r>
    </w:p>
    <w:p w14:paraId="51EB7BBC" w14:textId="77777777" w:rsidR="001D41F5" w:rsidRPr="00352B2C" w:rsidRDefault="001D41F5">
      <w:pPr>
        <w:jc w:val="center"/>
        <w:rPr>
          <w:rFonts w:ascii="Times New Roman" w:hAnsi="Times New Roman"/>
          <w:i/>
          <w:sz w:val="22"/>
          <w:szCs w:val="22"/>
        </w:rPr>
      </w:pPr>
    </w:p>
    <w:p w14:paraId="51F6B56F" w14:textId="77777777" w:rsidR="001D41F5" w:rsidRPr="00352B2C" w:rsidRDefault="003E5ED8">
      <w:pPr>
        <w:jc w:val="center"/>
        <w:rPr>
          <w:rFonts w:ascii="Times New Roman" w:hAnsi="Times New Roman"/>
          <w:i/>
          <w:sz w:val="22"/>
          <w:szCs w:val="22"/>
        </w:rPr>
      </w:pPr>
      <w:r w:rsidRPr="00352B2C">
        <w:rPr>
          <w:rFonts w:ascii="Times New Roman" w:hAnsi="Times New Roman"/>
          <w:i/>
          <w:sz w:val="22"/>
          <w:szCs w:val="22"/>
        </w:rPr>
        <w:t xml:space="preserve">Source: Spatial plan of Montenegro </w:t>
      </w:r>
      <w:r w:rsidR="003C7E50" w:rsidRPr="00352B2C">
        <w:rPr>
          <w:rFonts w:ascii="Times New Roman" w:hAnsi="Times New Roman"/>
          <w:i/>
          <w:sz w:val="22"/>
          <w:szCs w:val="22"/>
        </w:rPr>
        <w:t>until</w:t>
      </w:r>
      <w:r w:rsidRPr="00352B2C">
        <w:rPr>
          <w:rFonts w:ascii="Times New Roman" w:hAnsi="Times New Roman"/>
          <w:i/>
          <w:sz w:val="22"/>
          <w:szCs w:val="22"/>
        </w:rPr>
        <w:t xml:space="preserve"> 2020 </w:t>
      </w:r>
    </w:p>
    <w:p w14:paraId="009B50E0" w14:textId="77777777" w:rsidR="00D2262A" w:rsidRPr="00352B2C" w:rsidRDefault="00F96CF8">
      <w:pPr>
        <w:jc w:val="center"/>
        <w:rPr>
          <w:rFonts w:ascii="Times New Roman" w:hAnsi="Times New Roman"/>
          <w:i/>
          <w:sz w:val="22"/>
          <w:szCs w:val="22"/>
        </w:rPr>
      </w:pPr>
      <w:r w:rsidRPr="00352B2C">
        <w:rPr>
          <w:rFonts w:ascii="Times New Roman" w:hAnsi="Times New Roman"/>
          <w:i/>
          <w:sz w:val="22"/>
          <w:szCs w:val="22"/>
        </w:rPr>
        <w:br w:type="page"/>
      </w:r>
    </w:p>
    <w:p w14:paraId="617A43EA" w14:textId="77777777" w:rsidR="001D41F5" w:rsidRPr="00352B2C" w:rsidRDefault="001D41F5" w:rsidP="00A06281">
      <w:pPr>
        <w:jc w:val="both"/>
        <w:rPr>
          <w:rFonts w:ascii="Times New Roman" w:hAnsi="Times New Roman"/>
          <w:sz w:val="22"/>
          <w:szCs w:val="22"/>
        </w:rPr>
      </w:pPr>
    </w:p>
    <w:p w14:paraId="2A8C5E19" w14:textId="77777777" w:rsidR="00A06281" w:rsidRPr="00352B2C" w:rsidRDefault="00A06281" w:rsidP="00A06281">
      <w:pPr>
        <w:jc w:val="both"/>
        <w:rPr>
          <w:rFonts w:ascii="Times New Roman" w:eastAsia="Malgun Gothic" w:hAnsi="Times New Roman"/>
          <w:sz w:val="22"/>
          <w:szCs w:val="22"/>
        </w:rPr>
      </w:pPr>
      <w:r w:rsidRPr="00352B2C">
        <w:rPr>
          <w:rFonts w:ascii="Times New Roman" w:hAnsi="Times New Roman"/>
          <w:sz w:val="22"/>
          <w:szCs w:val="22"/>
        </w:rPr>
        <w:t>Erosion processes attacked 300 registered torrential basins, where the amount of transported sediment is more than 2 million m</w:t>
      </w:r>
      <w:r w:rsidRPr="00352B2C">
        <w:rPr>
          <w:rFonts w:ascii="Times New Roman" w:hAnsi="Times New Roman"/>
          <w:sz w:val="22"/>
          <w:szCs w:val="22"/>
          <w:vertAlign w:val="superscript"/>
        </w:rPr>
        <w:t>3</w:t>
      </w:r>
      <w:r w:rsidRPr="00352B2C">
        <w:rPr>
          <w:rFonts w:ascii="Times New Roman" w:hAnsi="Times New Roman"/>
          <w:sz w:val="22"/>
          <w:szCs w:val="22"/>
        </w:rPr>
        <w:t xml:space="preserve"> per year. To large occurrences of barren land, there are significant areas of rocky, significantly disrupt the hydrological conditions and the resulting floods. Erosion and devastation of vegetation cover results in land losses, not only in terms of physical area of </w:t>
      </w:r>
      <w:r w:rsidRPr="00352B2C">
        <w:rPr>
          <w:rFonts w:ascii="Times New Roman" w:eastAsia="Malgun Gothic" w:hAnsi="Times New Roman"/>
          <w:sz w:val="22"/>
          <w:szCs w:val="22"/>
        </w:rPr>
        <w:t>origin, but also nutrients and soil fertility, which is its most important feature.</w:t>
      </w:r>
    </w:p>
    <w:p w14:paraId="6602AE36" w14:textId="77777777" w:rsidR="00A06281" w:rsidRPr="00352B2C" w:rsidRDefault="00A06281" w:rsidP="00A06281">
      <w:pPr>
        <w:pStyle w:val="PlainText"/>
        <w:spacing w:after="0"/>
        <w:rPr>
          <w:rFonts w:ascii="Times New Roman" w:hAnsi="Times New Roman"/>
          <w:sz w:val="22"/>
          <w:szCs w:val="22"/>
        </w:rPr>
      </w:pPr>
    </w:p>
    <w:p w14:paraId="0FE2324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the following graph we can see the level of usage of plant protection products in Montenegro in the period 2005-2011. </w:t>
      </w:r>
    </w:p>
    <w:p w14:paraId="73AE728D" w14:textId="77777777" w:rsidR="00D01C6F" w:rsidRPr="00352B2C" w:rsidRDefault="00D01C6F" w:rsidP="00A06281">
      <w:pPr>
        <w:jc w:val="both"/>
        <w:rPr>
          <w:rFonts w:ascii="Times New Roman" w:hAnsi="Times New Roman"/>
          <w:sz w:val="22"/>
          <w:szCs w:val="22"/>
        </w:rPr>
      </w:pPr>
    </w:p>
    <w:p w14:paraId="066D78FF"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Graph 6: Usage of plant protection products 2005-2011 (tons)</w:t>
      </w:r>
    </w:p>
    <w:p w14:paraId="30C78629" w14:textId="77777777" w:rsidR="00A06281" w:rsidRPr="00352B2C" w:rsidRDefault="005A17B9" w:rsidP="00A06281">
      <w:pPr>
        <w:jc w:val="center"/>
        <w:rPr>
          <w:rFonts w:ascii="Times New Roman" w:hAnsi="Times New Roman"/>
          <w:sz w:val="22"/>
          <w:szCs w:val="22"/>
        </w:rPr>
      </w:pPr>
      <w:r w:rsidRPr="00352B2C">
        <w:rPr>
          <w:rFonts w:ascii="Times New Roman" w:hAnsi="Times New Roman"/>
          <w:noProof/>
          <w:sz w:val="22"/>
          <w:szCs w:val="22"/>
          <w:lang w:val="en-US"/>
        </w:rPr>
        <w:drawing>
          <wp:inline distT="0" distB="0" distL="0" distR="0" wp14:anchorId="01B2E111" wp14:editId="46710352">
            <wp:extent cx="4326255" cy="2209800"/>
            <wp:effectExtent l="0" t="0" r="0" b="0"/>
            <wp:docPr id="7" name="Picture 14" descr="C:\Users\ana.cabarkapa\AppData\Local\Microsoft\Windows\Temporary Internet Files\Content.Outlook\2HK23W43\zaštita bilja e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a.cabarkapa\AppData\Local\Microsoft\Windows\Temporary Internet Files\Content.Outlook\2HK23W43\zaštita bilja eng (2).jpg"/>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4326255" cy="2209800"/>
                    </a:xfrm>
                    <a:prstGeom prst="rect">
                      <a:avLst/>
                    </a:prstGeom>
                    <a:noFill/>
                    <a:ln>
                      <a:noFill/>
                    </a:ln>
                  </pic:spPr>
                </pic:pic>
              </a:graphicData>
            </a:graphic>
          </wp:inline>
        </w:drawing>
      </w:r>
    </w:p>
    <w:p w14:paraId="71729D39"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Agency for Environmental Protection</w:t>
      </w:r>
    </w:p>
    <w:p w14:paraId="550674BD" w14:textId="77777777" w:rsidR="005357CE" w:rsidRPr="00352B2C" w:rsidRDefault="005357CE" w:rsidP="00A06281">
      <w:pPr>
        <w:jc w:val="both"/>
        <w:rPr>
          <w:rFonts w:ascii="Times New Roman" w:eastAsia="Malgun Gothic" w:hAnsi="Times New Roman"/>
          <w:sz w:val="22"/>
          <w:szCs w:val="22"/>
        </w:rPr>
      </w:pPr>
    </w:p>
    <w:p w14:paraId="73B95930" w14:textId="77777777" w:rsidR="006F3890" w:rsidRPr="00352B2C" w:rsidRDefault="001E765F" w:rsidP="00A06281">
      <w:pPr>
        <w:jc w:val="both"/>
        <w:rPr>
          <w:rFonts w:ascii="Times New Roman" w:eastAsia="Malgun Gothic" w:hAnsi="Times New Roman"/>
          <w:sz w:val="22"/>
          <w:szCs w:val="22"/>
        </w:rPr>
      </w:pPr>
      <w:r w:rsidRPr="00352B2C">
        <w:rPr>
          <w:rFonts w:ascii="Times New Roman" w:eastAsia="Malgun Gothic" w:hAnsi="Times New Roman"/>
          <w:sz w:val="22"/>
          <w:szCs w:val="22"/>
        </w:rPr>
        <w:t xml:space="preserve">Through physical and chemical analysis of pesticides samples farmland consideration to the possible pollution of the soil caused by the inappropriate use of pesticides. In none of the </w:t>
      </w:r>
      <w:r w:rsidR="00352B2C" w:rsidRPr="00352B2C">
        <w:rPr>
          <w:rFonts w:ascii="Times New Roman" w:eastAsia="Malgun Gothic" w:hAnsi="Times New Roman"/>
          <w:sz w:val="22"/>
          <w:szCs w:val="22"/>
        </w:rPr>
        <w:t>analysed</w:t>
      </w:r>
      <w:r w:rsidRPr="00352B2C">
        <w:rPr>
          <w:rFonts w:ascii="Times New Roman" w:eastAsia="Malgun Gothic" w:hAnsi="Times New Roman"/>
          <w:sz w:val="22"/>
          <w:szCs w:val="22"/>
        </w:rPr>
        <w:t xml:space="preserve"> samples presence of the following group of chemicals </w:t>
      </w:r>
      <w:r w:rsidR="00512E4B" w:rsidRPr="00352B2C">
        <w:rPr>
          <w:rFonts w:ascii="Times New Roman" w:eastAsia="Malgun Gothic" w:hAnsi="Times New Roman"/>
          <w:sz w:val="22"/>
          <w:szCs w:val="22"/>
        </w:rPr>
        <w:t>have not exceeded the limits</w:t>
      </w:r>
      <w:r w:rsidRPr="00352B2C">
        <w:rPr>
          <w:rFonts w:ascii="Times New Roman" w:eastAsia="Malgun Gothic" w:hAnsi="Times New Roman"/>
          <w:sz w:val="22"/>
          <w:szCs w:val="22"/>
        </w:rPr>
        <w:t xml:space="preserve"> of detection for this type of sample.</w:t>
      </w:r>
    </w:p>
    <w:p w14:paraId="289F812C" w14:textId="77777777" w:rsidR="00512E4B" w:rsidRPr="00352B2C" w:rsidRDefault="00512E4B" w:rsidP="00A06281">
      <w:pPr>
        <w:jc w:val="both"/>
        <w:rPr>
          <w:rFonts w:ascii="Times New Roman" w:eastAsia="Malgun Gothic" w:hAnsi="Times New Roman"/>
          <w:sz w:val="22"/>
          <w:szCs w:val="22"/>
        </w:rPr>
      </w:pPr>
    </w:p>
    <w:p w14:paraId="0A2B3CD8" w14:textId="77777777" w:rsidR="00DA70F0" w:rsidRPr="00352B2C" w:rsidRDefault="00512E4B" w:rsidP="00DA70F0">
      <w:pPr>
        <w:jc w:val="both"/>
        <w:rPr>
          <w:rFonts w:ascii="Times New Roman" w:eastAsia="Malgun Gothic" w:hAnsi="Times New Roman"/>
          <w:sz w:val="22"/>
          <w:szCs w:val="22"/>
        </w:rPr>
      </w:pPr>
      <w:r w:rsidRPr="00352B2C">
        <w:rPr>
          <w:rFonts w:ascii="Times New Roman" w:eastAsia="Malgun Gothic" w:hAnsi="Times New Roman"/>
          <w:sz w:val="22"/>
          <w:szCs w:val="22"/>
        </w:rPr>
        <w:t>Usage of pestici</w:t>
      </w:r>
      <w:r w:rsidR="00BC28B7" w:rsidRPr="00352B2C">
        <w:rPr>
          <w:rFonts w:ascii="Times New Roman" w:eastAsia="Malgun Gothic" w:hAnsi="Times New Roman"/>
          <w:sz w:val="22"/>
          <w:szCs w:val="22"/>
        </w:rPr>
        <w:t xml:space="preserve">des in Montenegro is relatively stable, and </w:t>
      </w:r>
      <w:r w:rsidRPr="00352B2C">
        <w:rPr>
          <w:rFonts w:ascii="Times New Roman" w:eastAsia="Malgun Gothic" w:hAnsi="Times New Roman"/>
          <w:sz w:val="22"/>
          <w:szCs w:val="22"/>
        </w:rPr>
        <w:t>it’s</w:t>
      </w:r>
      <w:r w:rsidR="00BC28B7" w:rsidRPr="00352B2C">
        <w:rPr>
          <w:rFonts w:ascii="Times New Roman" w:eastAsia="Malgun Gothic" w:hAnsi="Times New Roman"/>
          <w:sz w:val="22"/>
          <w:szCs w:val="22"/>
        </w:rPr>
        <w:t xml:space="preserve"> used only on arable land and permanent crops</w:t>
      </w:r>
      <w:r w:rsidR="00E71110" w:rsidRPr="00352B2C">
        <w:rPr>
          <w:rFonts w:ascii="Times New Roman" w:eastAsia="Malgun Gothic" w:hAnsi="Times New Roman"/>
          <w:sz w:val="22"/>
          <w:szCs w:val="22"/>
        </w:rPr>
        <w:t xml:space="preserve"> (</w:t>
      </w:r>
      <w:r w:rsidR="004130C1" w:rsidRPr="00352B2C">
        <w:rPr>
          <w:rFonts w:ascii="Times New Roman" w:eastAsia="Malgun Gothic" w:hAnsi="Times New Roman"/>
          <w:sz w:val="22"/>
          <w:szCs w:val="22"/>
        </w:rPr>
        <w:t>5.</w:t>
      </w:r>
      <w:r w:rsidR="00E71110" w:rsidRPr="00352B2C">
        <w:rPr>
          <w:rFonts w:ascii="Times New Roman" w:eastAsia="Malgun Gothic" w:hAnsi="Times New Roman"/>
          <w:sz w:val="22"/>
          <w:szCs w:val="22"/>
        </w:rPr>
        <w:t xml:space="preserve">6% of total UAA). </w:t>
      </w:r>
      <w:r w:rsidR="005A35F3" w:rsidRPr="00352B2C">
        <w:rPr>
          <w:rFonts w:ascii="Times New Roman" w:eastAsia="Malgun Gothic" w:hAnsi="Times New Roman"/>
          <w:sz w:val="22"/>
          <w:szCs w:val="22"/>
        </w:rPr>
        <w:t>The only exc</w:t>
      </w:r>
      <w:r w:rsidR="004130C1" w:rsidRPr="00352B2C">
        <w:rPr>
          <w:rFonts w:ascii="Times New Roman" w:eastAsia="Malgun Gothic" w:hAnsi="Times New Roman"/>
          <w:sz w:val="22"/>
          <w:szCs w:val="22"/>
        </w:rPr>
        <w:t xml:space="preserve">eption is year 2008 when the usage of pesticides tripled. </w:t>
      </w:r>
      <w:r w:rsidR="00512BF2" w:rsidRPr="00352B2C">
        <w:rPr>
          <w:rFonts w:ascii="Times New Roman" w:eastAsia="Malgun Gothic" w:hAnsi="Times New Roman"/>
          <w:sz w:val="22"/>
          <w:szCs w:val="22"/>
        </w:rPr>
        <w:t>The reason for this was a</w:t>
      </w:r>
      <w:r w:rsidR="00556A0C" w:rsidRPr="00352B2C">
        <w:rPr>
          <w:rFonts w:ascii="Times New Roman" w:eastAsia="Malgun Gothic" w:hAnsi="Times New Roman"/>
          <w:sz w:val="22"/>
          <w:szCs w:val="22"/>
        </w:rPr>
        <w:t>n outbreak</w:t>
      </w:r>
      <w:r w:rsidR="00DA70F0" w:rsidRPr="00352B2C">
        <w:rPr>
          <w:rFonts w:ascii="Times New Roman" w:eastAsia="Malgun Gothic" w:hAnsi="Times New Roman"/>
          <w:sz w:val="22"/>
          <w:szCs w:val="22"/>
        </w:rPr>
        <w:t xml:space="preserve"> of harmful organism </w:t>
      </w:r>
      <w:r w:rsidR="00556A0C" w:rsidRPr="00352B2C">
        <w:rPr>
          <w:rFonts w:ascii="Times New Roman" w:eastAsia="Malgun Gothic" w:hAnsi="Times New Roman"/>
          <w:sz w:val="22"/>
          <w:szCs w:val="22"/>
        </w:rPr>
        <w:t>White</w:t>
      </w:r>
      <w:r w:rsidR="000D11F9" w:rsidRPr="00352B2C">
        <w:rPr>
          <w:rFonts w:ascii="Times New Roman" w:eastAsia="Malgun Gothic" w:hAnsi="Times New Roman"/>
          <w:sz w:val="22"/>
          <w:szCs w:val="22"/>
        </w:rPr>
        <w:t xml:space="preserve"> grubes </w:t>
      </w:r>
      <w:r w:rsidR="00512BF2" w:rsidRPr="00352B2C">
        <w:rPr>
          <w:rFonts w:ascii="Times New Roman" w:eastAsia="Malgun Gothic" w:hAnsi="Times New Roman"/>
          <w:sz w:val="22"/>
          <w:szCs w:val="22"/>
        </w:rPr>
        <w:t>(</w:t>
      </w:r>
      <w:r w:rsidR="00DA70F0" w:rsidRPr="00352B2C">
        <w:rPr>
          <w:rFonts w:ascii="Times New Roman" w:eastAsia="Malgun Gothic" w:hAnsi="Times New Roman"/>
          <w:i/>
          <w:sz w:val="22"/>
          <w:szCs w:val="22"/>
        </w:rPr>
        <w:t>Melolontha melolontha L</w:t>
      </w:r>
      <w:r w:rsidR="00512BF2" w:rsidRPr="00352B2C">
        <w:rPr>
          <w:rFonts w:ascii="Times New Roman" w:eastAsia="Malgun Gothic" w:hAnsi="Times New Roman"/>
          <w:i/>
          <w:sz w:val="22"/>
          <w:szCs w:val="22"/>
        </w:rPr>
        <w:t>)</w:t>
      </w:r>
      <w:r w:rsidR="005A35F3" w:rsidRPr="00352B2C">
        <w:rPr>
          <w:rFonts w:ascii="Times New Roman" w:eastAsia="Malgun Gothic" w:hAnsi="Times New Roman"/>
          <w:sz w:val="22"/>
          <w:szCs w:val="22"/>
        </w:rPr>
        <w:t>.</w:t>
      </w:r>
      <w:r w:rsidR="00DA70F0" w:rsidRPr="00352B2C">
        <w:rPr>
          <w:rFonts w:ascii="Times New Roman" w:eastAsia="Malgun Gothic" w:hAnsi="Times New Roman"/>
          <w:sz w:val="22"/>
          <w:szCs w:val="22"/>
        </w:rPr>
        <w:t xml:space="preserve"> One of the official measures </w:t>
      </w:r>
      <w:r w:rsidR="006D415F" w:rsidRPr="00352B2C">
        <w:rPr>
          <w:rFonts w:ascii="Times New Roman" w:eastAsia="Malgun Gothic" w:hAnsi="Times New Roman"/>
          <w:sz w:val="22"/>
          <w:szCs w:val="22"/>
        </w:rPr>
        <w:t>to fight this outbreak was incorporation</w:t>
      </w:r>
      <w:r w:rsidR="00DA70F0" w:rsidRPr="00352B2C">
        <w:rPr>
          <w:rFonts w:ascii="Times New Roman" w:eastAsia="Malgun Gothic" w:hAnsi="Times New Roman"/>
          <w:sz w:val="22"/>
          <w:szCs w:val="22"/>
        </w:rPr>
        <w:t xml:space="preserve"> </w:t>
      </w:r>
      <w:r w:rsidR="006D415F" w:rsidRPr="00352B2C">
        <w:rPr>
          <w:rFonts w:ascii="Times New Roman" w:eastAsia="Malgun Gothic" w:hAnsi="Times New Roman"/>
          <w:sz w:val="22"/>
          <w:szCs w:val="22"/>
        </w:rPr>
        <w:t xml:space="preserve">of </w:t>
      </w:r>
      <w:r w:rsidR="00DA70F0" w:rsidRPr="00352B2C">
        <w:rPr>
          <w:rFonts w:ascii="Times New Roman" w:eastAsia="Malgun Gothic" w:hAnsi="Times New Roman"/>
          <w:sz w:val="22"/>
          <w:szCs w:val="22"/>
        </w:rPr>
        <w:t>soil insecticides because of big da</w:t>
      </w:r>
      <w:r w:rsidR="0065061F" w:rsidRPr="00352B2C">
        <w:rPr>
          <w:rFonts w:ascii="Times New Roman" w:eastAsia="Malgun Gothic" w:hAnsi="Times New Roman"/>
          <w:sz w:val="22"/>
          <w:szCs w:val="22"/>
        </w:rPr>
        <w:t>mage caused by harmful organism.</w:t>
      </w:r>
    </w:p>
    <w:p w14:paraId="37C9E55D" w14:textId="77777777" w:rsidR="005357CE" w:rsidRPr="00352B2C" w:rsidRDefault="005357CE" w:rsidP="00DA70F0">
      <w:pPr>
        <w:jc w:val="both"/>
        <w:rPr>
          <w:rFonts w:ascii="Times New Roman" w:eastAsia="Malgun Gothic" w:hAnsi="Times New Roman"/>
          <w:sz w:val="22"/>
          <w:szCs w:val="22"/>
        </w:rPr>
      </w:pPr>
    </w:p>
    <w:p w14:paraId="5770F1C8" w14:textId="77777777" w:rsidR="0065061F" w:rsidRPr="00352B2C" w:rsidRDefault="00DA70F0" w:rsidP="00DA70F0">
      <w:pPr>
        <w:jc w:val="both"/>
        <w:rPr>
          <w:rFonts w:ascii="Times New Roman" w:eastAsia="Malgun Gothic" w:hAnsi="Times New Roman"/>
          <w:sz w:val="22"/>
          <w:szCs w:val="22"/>
        </w:rPr>
      </w:pPr>
      <w:r w:rsidRPr="00352B2C">
        <w:rPr>
          <w:rFonts w:ascii="Times New Roman" w:eastAsia="Malgun Gothic" w:hAnsi="Times New Roman"/>
          <w:sz w:val="22"/>
          <w:szCs w:val="22"/>
        </w:rPr>
        <w:t>Insecticides were used with all prescribed rules in accordance with good agriculture practice for pesticide uses.</w:t>
      </w:r>
    </w:p>
    <w:p w14:paraId="22F86D0F" w14:textId="77777777" w:rsidR="005357CE" w:rsidRPr="00352B2C" w:rsidRDefault="005357CE" w:rsidP="00DA70F0">
      <w:pPr>
        <w:jc w:val="both"/>
        <w:rPr>
          <w:rFonts w:ascii="Times New Roman" w:eastAsia="Malgun Gothic" w:hAnsi="Times New Roman"/>
          <w:sz w:val="22"/>
          <w:szCs w:val="22"/>
        </w:rPr>
      </w:pPr>
    </w:p>
    <w:p w14:paraId="2F7CA567" w14:textId="77777777" w:rsidR="00EC2EC4" w:rsidRPr="00352B2C" w:rsidRDefault="0065061F" w:rsidP="00DA70F0">
      <w:pPr>
        <w:jc w:val="both"/>
        <w:rPr>
          <w:rFonts w:ascii="Times New Roman" w:eastAsia="Malgun Gothic" w:hAnsi="Times New Roman"/>
          <w:sz w:val="22"/>
          <w:szCs w:val="22"/>
        </w:rPr>
      </w:pPr>
      <w:r w:rsidRPr="00352B2C">
        <w:rPr>
          <w:rFonts w:ascii="Times New Roman" w:eastAsia="Malgun Gothic" w:hAnsi="Times New Roman"/>
          <w:sz w:val="22"/>
          <w:szCs w:val="22"/>
        </w:rPr>
        <w:t>The data on p</w:t>
      </w:r>
      <w:r w:rsidR="008B435C" w:rsidRPr="00352B2C">
        <w:rPr>
          <w:rFonts w:ascii="Times New Roman" w:eastAsia="Malgun Gothic" w:hAnsi="Times New Roman"/>
          <w:sz w:val="22"/>
          <w:szCs w:val="22"/>
        </w:rPr>
        <w:t>lant protection</w:t>
      </w:r>
      <w:r w:rsidR="00C95E85" w:rsidRPr="00352B2C">
        <w:rPr>
          <w:rFonts w:ascii="Times New Roman" w:eastAsia="Malgun Gothic" w:hAnsi="Times New Roman"/>
          <w:sz w:val="22"/>
          <w:szCs w:val="22"/>
        </w:rPr>
        <w:t xml:space="preserve"> </w:t>
      </w:r>
      <w:r w:rsidR="008B435C" w:rsidRPr="00352B2C">
        <w:rPr>
          <w:rFonts w:ascii="Times New Roman" w:eastAsia="Malgun Gothic" w:hAnsi="Times New Roman"/>
          <w:sz w:val="22"/>
          <w:szCs w:val="22"/>
        </w:rPr>
        <w:t>p</w:t>
      </w:r>
      <w:r w:rsidR="00C95E85" w:rsidRPr="00352B2C">
        <w:rPr>
          <w:rFonts w:ascii="Times New Roman" w:eastAsia="Malgun Gothic" w:hAnsi="Times New Roman"/>
          <w:sz w:val="22"/>
          <w:szCs w:val="22"/>
        </w:rPr>
        <w:t>r</w:t>
      </w:r>
      <w:r w:rsidR="008B435C" w:rsidRPr="00352B2C">
        <w:rPr>
          <w:rFonts w:ascii="Times New Roman" w:eastAsia="Malgun Gothic" w:hAnsi="Times New Roman"/>
          <w:sz w:val="22"/>
          <w:szCs w:val="22"/>
        </w:rPr>
        <w:t>oducts usage</w:t>
      </w:r>
      <w:r w:rsidRPr="00352B2C">
        <w:rPr>
          <w:rFonts w:ascii="Times New Roman" w:eastAsia="Malgun Gothic" w:hAnsi="Times New Roman"/>
          <w:sz w:val="22"/>
          <w:szCs w:val="22"/>
        </w:rPr>
        <w:t xml:space="preserve"> for 20</w:t>
      </w:r>
      <w:r w:rsidR="008B435C" w:rsidRPr="00352B2C">
        <w:rPr>
          <w:rFonts w:ascii="Times New Roman" w:eastAsia="Malgun Gothic" w:hAnsi="Times New Roman"/>
          <w:sz w:val="22"/>
          <w:szCs w:val="22"/>
        </w:rPr>
        <w:t xml:space="preserve">10 and 2011 show sharp increase of other products. This is due to </w:t>
      </w:r>
      <w:r w:rsidR="004B6708" w:rsidRPr="00352B2C">
        <w:rPr>
          <w:rFonts w:ascii="Times New Roman" w:eastAsia="Malgun Gothic" w:hAnsi="Times New Roman"/>
          <w:sz w:val="22"/>
          <w:szCs w:val="22"/>
        </w:rPr>
        <w:t xml:space="preserve">preventive measures concerning swine fever (usage of </w:t>
      </w:r>
      <w:r w:rsidR="00786D45" w:rsidRPr="00352B2C">
        <w:rPr>
          <w:rFonts w:ascii="Times New Roman" w:eastAsia="Malgun Gothic" w:hAnsi="Times New Roman"/>
          <w:sz w:val="22"/>
          <w:szCs w:val="22"/>
        </w:rPr>
        <w:t>disinfections</w:t>
      </w:r>
      <w:r w:rsidR="004B6708" w:rsidRPr="00352B2C">
        <w:rPr>
          <w:rFonts w:ascii="Times New Roman" w:eastAsia="Malgun Gothic" w:hAnsi="Times New Roman"/>
          <w:sz w:val="22"/>
          <w:szCs w:val="22"/>
        </w:rPr>
        <w:t>)</w:t>
      </w:r>
      <w:r w:rsidR="00D72634" w:rsidRPr="00352B2C">
        <w:rPr>
          <w:rFonts w:ascii="Times New Roman" w:eastAsia="Malgun Gothic" w:hAnsi="Times New Roman"/>
          <w:sz w:val="22"/>
          <w:szCs w:val="22"/>
        </w:rPr>
        <w:t>.</w:t>
      </w:r>
    </w:p>
    <w:p w14:paraId="5BE228CC" w14:textId="77777777" w:rsidR="00EC2EC4" w:rsidRPr="00352B2C" w:rsidRDefault="00EC2EC4" w:rsidP="00DA70F0">
      <w:pPr>
        <w:jc w:val="both"/>
        <w:rPr>
          <w:rFonts w:ascii="Times New Roman" w:eastAsia="Malgun Gothic" w:hAnsi="Times New Roman"/>
          <w:sz w:val="22"/>
          <w:szCs w:val="22"/>
        </w:rPr>
      </w:pPr>
    </w:p>
    <w:p w14:paraId="0E4405C9" w14:textId="77777777" w:rsidR="006F3C57" w:rsidRPr="00352B2C" w:rsidRDefault="00EC2EC4" w:rsidP="00EC2EC4">
      <w:pPr>
        <w:jc w:val="both"/>
        <w:rPr>
          <w:rFonts w:ascii="Times New Roman" w:eastAsia="Malgun Gothic" w:hAnsi="Times New Roman"/>
          <w:sz w:val="22"/>
          <w:szCs w:val="22"/>
        </w:rPr>
      </w:pPr>
      <w:r w:rsidRPr="00352B2C">
        <w:rPr>
          <w:rFonts w:ascii="Times New Roman" w:eastAsia="Malgun Gothic" w:hAnsi="Times New Roman"/>
          <w:sz w:val="22"/>
          <w:szCs w:val="22"/>
        </w:rPr>
        <w:t>In</w:t>
      </w:r>
      <w:r w:rsidR="00512E4B" w:rsidRPr="00352B2C">
        <w:rPr>
          <w:rFonts w:ascii="Times New Roman" w:eastAsia="Malgun Gothic" w:hAnsi="Times New Roman"/>
          <w:sz w:val="22"/>
          <w:szCs w:val="22"/>
        </w:rPr>
        <w:t xml:space="preserve"> 2014</w:t>
      </w:r>
      <w:r w:rsidRPr="00352B2C">
        <w:rPr>
          <w:rFonts w:ascii="Times New Roman" w:eastAsia="Malgun Gothic" w:hAnsi="Times New Roman"/>
          <w:sz w:val="22"/>
          <w:szCs w:val="22"/>
        </w:rPr>
        <w:t xml:space="preserve"> Montenegro amended the existing Law on Plant Protection Products. Through these amendments </w:t>
      </w:r>
      <w:r w:rsidR="006F3C57" w:rsidRPr="00352B2C">
        <w:rPr>
          <w:rFonts w:ascii="Times New Roman" w:eastAsia="Malgun Gothic" w:hAnsi="Times New Roman"/>
          <w:sz w:val="22"/>
          <w:szCs w:val="22"/>
        </w:rPr>
        <w:t xml:space="preserve">EU </w:t>
      </w:r>
      <w:r w:rsidRPr="00352B2C">
        <w:rPr>
          <w:rFonts w:ascii="Times New Roman" w:eastAsia="Malgun Gothic" w:hAnsi="Times New Roman"/>
          <w:sz w:val="22"/>
          <w:szCs w:val="22"/>
        </w:rPr>
        <w:t xml:space="preserve">Directive 2009/128/EC on </w:t>
      </w:r>
      <w:r w:rsidR="006F3C57" w:rsidRPr="00352B2C">
        <w:rPr>
          <w:rFonts w:ascii="Times New Roman" w:eastAsia="Malgun Gothic" w:hAnsi="Times New Roman"/>
          <w:sz w:val="22"/>
          <w:szCs w:val="22"/>
        </w:rPr>
        <w:t>Sustainable</w:t>
      </w:r>
      <w:r w:rsidRPr="00352B2C">
        <w:rPr>
          <w:rFonts w:ascii="Times New Roman" w:eastAsia="Malgun Gothic" w:hAnsi="Times New Roman"/>
          <w:sz w:val="22"/>
          <w:szCs w:val="22"/>
        </w:rPr>
        <w:t xml:space="preserve"> Use of Pesticides</w:t>
      </w:r>
      <w:r w:rsidR="006F3C57" w:rsidRPr="00352B2C">
        <w:rPr>
          <w:rFonts w:ascii="Times New Roman" w:eastAsia="Malgun Gothic" w:hAnsi="Times New Roman"/>
          <w:sz w:val="22"/>
          <w:szCs w:val="22"/>
        </w:rPr>
        <w:t xml:space="preserve"> has been transposed into national legislation. </w:t>
      </w:r>
    </w:p>
    <w:p w14:paraId="629EA42B" w14:textId="77777777" w:rsidR="00EC2EC4" w:rsidRPr="00352B2C" w:rsidRDefault="00EC2EC4" w:rsidP="00EC2EC4">
      <w:pPr>
        <w:jc w:val="both"/>
        <w:rPr>
          <w:rFonts w:ascii="Times New Roman" w:eastAsia="Malgun Gothic" w:hAnsi="Times New Roman"/>
          <w:sz w:val="22"/>
          <w:szCs w:val="22"/>
        </w:rPr>
      </w:pPr>
    </w:p>
    <w:p w14:paraId="7B0CEFA4" w14:textId="77777777" w:rsidR="00DA70F0" w:rsidRPr="00352B2C" w:rsidRDefault="00F076B6" w:rsidP="00EC2EC4">
      <w:pPr>
        <w:jc w:val="both"/>
        <w:rPr>
          <w:rFonts w:ascii="Times New Roman" w:eastAsia="Malgun Gothic" w:hAnsi="Times New Roman"/>
          <w:sz w:val="22"/>
          <w:szCs w:val="22"/>
        </w:rPr>
      </w:pPr>
      <w:r w:rsidRPr="00352B2C">
        <w:rPr>
          <w:rFonts w:ascii="Times New Roman" w:eastAsia="Malgun Gothic" w:hAnsi="Times New Roman"/>
          <w:sz w:val="22"/>
          <w:szCs w:val="22"/>
        </w:rPr>
        <w:t xml:space="preserve">Following the changes in EU legislation Montenegro also implements </w:t>
      </w:r>
      <w:r w:rsidR="0091536E" w:rsidRPr="00352B2C">
        <w:rPr>
          <w:rFonts w:ascii="Times New Roman" w:eastAsia="Malgun Gothic" w:hAnsi="Times New Roman"/>
          <w:sz w:val="22"/>
          <w:szCs w:val="22"/>
        </w:rPr>
        <w:t xml:space="preserve">a number of activities such </w:t>
      </w:r>
      <w:r w:rsidR="00512E4B" w:rsidRPr="00352B2C">
        <w:rPr>
          <w:rFonts w:ascii="Times New Roman" w:eastAsia="Malgun Gothic" w:hAnsi="Times New Roman"/>
          <w:sz w:val="22"/>
          <w:szCs w:val="22"/>
        </w:rPr>
        <w:t>as organization of</w:t>
      </w:r>
      <w:r w:rsidR="00EC2EC4" w:rsidRPr="00352B2C">
        <w:rPr>
          <w:rFonts w:ascii="Times New Roman" w:eastAsia="Malgun Gothic" w:hAnsi="Times New Roman"/>
          <w:sz w:val="22"/>
          <w:szCs w:val="22"/>
        </w:rPr>
        <w:t xml:space="preserve"> training</w:t>
      </w:r>
      <w:r w:rsidR="0091536E" w:rsidRPr="00352B2C">
        <w:rPr>
          <w:rFonts w:ascii="Times New Roman" w:eastAsia="Malgun Gothic" w:hAnsi="Times New Roman"/>
          <w:sz w:val="22"/>
          <w:szCs w:val="22"/>
        </w:rPr>
        <w:t>s</w:t>
      </w:r>
      <w:r w:rsidR="00512E4B" w:rsidRPr="00352B2C">
        <w:rPr>
          <w:rFonts w:ascii="Times New Roman" w:eastAsia="Malgun Gothic" w:hAnsi="Times New Roman"/>
          <w:sz w:val="22"/>
          <w:szCs w:val="22"/>
        </w:rPr>
        <w:t xml:space="preserve"> for</w:t>
      </w:r>
      <w:r w:rsidR="00EC2EC4" w:rsidRPr="00352B2C">
        <w:rPr>
          <w:rFonts w:ascii="Times New Roman" w:eastAsia="Malgun Gothic" w:hAnsi="Times New Roman"/>
          <w:sz w:val="22"/>
          <w:szCs w:val="22"/>
        </w:rPr>
        <w:t xml:space="preserve"> </w:t>
      </w:r>
      <w:r w:rsidR="0091536E" w:rsidRPr="00352B2C">
        <w:rPr>
          <w:rFonts w:ascii="Times New Roman" w:eastAsia="Malgun Gothic" w:hAnsi="Times New Roman"/>
          <w:sz w:val="22"/>
          <w:szCs w:val="22"/>
        </w:rPr>
        <w:t>administration and management of</w:t>
      </w:r>
      <w:r w:rsidR="00EC2EC4" w:rsidRPr="00352B2C">
        <w:rPr>
          <w:rFonts w:ascii="Times New Roman" w:eastAsia="Malgun Gothic" w:hAnsi="Times New Roman"/>
          <w:sz w:val="22"/>
          <w:szCs w:val="22"/>
        </w:rPr>
        <w:t xml:space="preserve"> Phytosanitary Directorate and publication of brochures on the </w:t>
      </w:r>
      <w:r w:rsidR="00291E05" w:rsidRPr="00352B2C">
        <w:rPr>
          <w:rFonts w:ascii="Times New Roman" w:eastAsia="Malgun Gothic" w:hAnsi="Times New Roman"/>
          <w:sz w:val="22"/>
          <w:szCs w:val="22"/>
        </w:rPr>
        <w:t>sustainable</w:t>
      </w:r>
      <w:r w:rsidR="00EC2EC4" w:rsidRPr="00352B2C">
        <w:rPr>
          <w:rFonts w:ascii="Times New Roman" w:eastAsia="Malgun Gothic" w:hAnsi="Times New Roman"/>
          <w:sz w:val="22"/>
          <w:szCs w:val="22"/>
        </w:rPr>
        <w:t xml:space="preserve"> use of pesticides. </w:t>
      </w:r>
      <w:r w:rsidR="00DA70F0" w:rsidRPr="00352B2C">
        <w:rPr>
          <w:rFonts w:ascii="Times New Roman" w:eastAsia="Malgun Gothic" w:hAnsi="Times New Roman"/>
          <w:sz w:val="22"/>
          <w:szCs w:val="22"/>
        </w:rPr>
        <w:t xml:space="preserve"> </w:t>
      </w:r>
    </w:p>
    <w:p w14:paraId="3A52679B" w14:textId="77777777" w:rsidR="00DA70F0" w:rsidRPr="00352B2C" w:rsidRDefault="00DA70F0" w:rsidP="00DA70F0">
      <w:pPr>
        <w:jc w:val="both"/>
        <w:rPr>
          <w:rFonts w:ascii="Times New Roman" w:eastAsia="Malgun Gothic" w:hAnsi="Times New Roman"/>
          <w:sz w:val="22"/>
          <w:szCs w:val="22"/>
        </w:rPr>
      </w:pPr>
    </w:p>
    <w:p w14:paraId="065D770F" w14:textId="77777777" w:rsidR="00A06281" w:rsidRPr="00352B2C" w:rsidRDefault="00A06281" w:rsidP="00A06281">
      <w:pPr>
        <w:jc w:val="both"/>
        <w:rPr>
          <w:rFonts w:ascii="Times New Roman" w:eastAsia="Malgun Gothic" w:hAnsi="Times New Roman"/>
          <w:sz w:val="22"/>
          <w:szCs w:val="22"/>
        </w:rPr>
      </w:pPr>
      <w:r w:rsidRPr="00352B2C">
        <w:rPr>
          <w:rFonts w:ascii="Times New Roman" w:eastAsia="Malgun Gothic" w:hAnsi="Times New Roman"/>
          <w:sz w:val="22"/>
          <w:szCs w:val="22"/>
        </w:rPr>
        <w:t xml:space="preserve">The following graph is showing the total consumption of mineral fertilizers in Montenegro in the period 2005-2011. The declining trend of usage of mineral fertilizers is visible. </w:t>
      </w:r>
    </w:p>
    <w:p w14:paraId="4AAD3472" w14:textId="77777777" w:rsidR="00F96CF8" w:rsidRPr="00352B2C" w:rsidRDefault="00F96CF8">
      <w:pPr>
        <w:rPr>
          <w:rFonts w:ascii="Times New Roman" w:eastAsia="Malgun Gothic" w:hAnsi="Times New Roman"/>
          <w:sz w:val="22"/>
          <w:szCs w:val="22"/>
        </w:rPr>
      </w:pPr>
      <w:r w:rsidRPr="00352B2C">
        <w:rPr>
          <w:rFonts w:ascii="Times New Roman" w:eastAsia="Malgun Gothic" w:hAnsi="Times New Roman"/>
          <w:sz w:val="22"/>
          <w:szCs w:val="22"/>
        </w:rPr>
        <w:br w:type="page"/>
      </w:r>
    </w:p>
    <w:p w14:paraId="71C1C384" w14:textId="77777777" w:rsidR="002C026B" w:rsidRPr="00352B2C" w:rsidRDefault="002C026B" w:rsidP="00A06281">
      <w:pPr>
        <w:jc w:val="both"/>
        <w:rPr>
          <w:rFonts w:ascii="Times New Roman" w:eastAsia="Malgun Gothic" w:hAnsi="Times New Roman"/>
          <w:sz w:val="22"/>
          <w:szCs w:val="22"/>
        </w:rPr>
      </w:pPr>
    </w:p>
    <w:p w14:paraId="31769172" w14:textId="77777777" w:rsidR="00A06281" w:rsidRPr="00352B2C" w:rsidRDefault="00A06281" w:rsidP="00A06281">
      <w:pPr>
        <w:jc w:val="center"/>
        <w:rPr>
          <w:rFonts w:ascii="Times New Roman" w:eastAsia="Malgun Gothic" w:hAnsi="Times New Roman"/>
          <w:i/>
          <w:sz w:val="22"/>
          <w:szCs w:val="22"/>
        </w:rPr>
      </w:pPr>
      <w:r w:rsidRPr="00352B2C">
        <w:rPr>
          <w:rFonts w:ascii="Times New Roman" w:eastAsia="Malgun Gothic" w:hAnsi="Times New Roman"/>
          <w:i/>
          <w:sz w:val="22"/>
          <w:szCs w:val="22"/>
        </w:rPr>
        <w:t>Graph 7: Total consumption of mineral fertilizers in Montenegro 2005-2011 (tons)</w:t>
      </w:r>
    </w:p>
    <w:p w14:paraId="2CB68ADF" w14:textId="77777777" w:rsidR="00A06281" w:rsidRPr="00352B2C" w:rsidRDefault="005A17B9" w:rsidP="00A06281">
      <w:pPr>
        <w:jc w:val="center"/>
        <w:rPr>
          <w:rFonts w:ascii="Times New Roman" w:eastAsia="Malgun Gothic" w:hAnsi="Times New Roman"/>
          <w:sz w:val="22"/>
          <w:szCs w:val="22"/>
        </w:rPr>
      </w:pPr>
      <w:r w:rsidRPr="00352B2C">
        <w:rPr>
          <w:rFonts w:ascii="Times New Roman" w:eastAsia="Malgun Gothic" w:hAnsi="Times New Roman"/>
          <w:noProof/>
          <w:sz w:val="22"/>
          <w:szCs w:val="22"/>
          <w:lang w:val="en-US"/>
        </w:rPr>
        <w:drawing>
          <wp:inline distT="0" distB="0" distL="0" distR="0" wp14:anchorId="789938D4" wp14:editId="29261E45">
            <wp:extent cx="4521200" cy="2167255"/>
            <wp:effectExtent l="0" t="0" r="0" b="0"/>
            <wp:docPr id="8" name="Picture 3" descr="C:\Users\ana.cabarkapa\AppData\Local\Microsoft\Windows\Temporary Internet Files\Content.Outlook\2HK23W43\potrišnja đubriva 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cabarkapa\AppData\Local\Microsoft\Windows\Temporary Internet Files\Content.Outlook\2HK23W43\potrišnja đubriva eng.jpg"/>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4521200" cy="2167255"/>
                    </a:xfrm>
                    <a:prstGeom prst="rect">
                      <a:avLst/>
                    </a:prstGeom>
                    <a:noFill/>
                    <a:ln>
                      <a:noFill/>
                    </a:ln>
                  </pic:spPr>
                </pic:pic>
              </a:graphicData>
            </a:graphic>
          </wp:inline>
        </w:drawing>
      </w:r>
    </w:p>
    <w:p w14:paraId="71FA5949" w14:textId="77777777" w:rsidR="00A06281" w:rsidRPr="00352B2C" w:rsidRDefault="00A06281" w:rsidP="00A06281">
      <w:pPr>
        <w:pStyle w:val="PlainText"/>
        <w:spacing w:after="0"/>
        <w:jc w:val="center"/>
        <w:rPr>
          <w:rFonts w:ascii="Times New Roman" w:hAnsi="Times New Roman"/>
          <w:i/>
          <w:sz w:val="22"/>
          <w:szCs w:val="22"/>
        </w:rPr>
      </w:pPr>
      <w:r w:rsidRPr="00352B2C">
        <w:rPr>
          <w:rFonts w:ascii="Times New Roman" w:hAnsi="Times New Roman"/>
          <w:i/>
          <w:sz w:val="22"/>
          <w:szCs w:val="22"/>
        </w:rPr>
        <w:t xml:space="preserve">Source: Agency for Environmental Protection </w:t>
      </w:r>
    </w:p>
    <w:p w14:paraId="2C404247" w14:textId="77777777" w:rsidR="00A06281" w:rsidRPr="00352B2C" w:rsidRDefault="00A06281" w:rsidP="00A06281">
      <w:pPr>
        <w:pStyle w:val="PlainText"/>
        <w:spacing w:after="0"/>
        <w:jc w:val="center"/>
        <w:rPr>
          <w:rFonts w:ascii="Times New Roman" w:hAnsi="Times New Roman"/>
          <w:i/>
          <w:sz w:val="22"/>
          <w:szCs w:val="22"/>
        </w:rPr>
      </w:pPr>
    </w:p>
    <w:p w14:paraId="383B61E7" w14:textId="77777777" w:rsidR="001D1464" w:rsidRPr="00352B2C" w:rsidRDefault="001D1464" w:rsidP="00BE01EA">
      <w:pPr>
        <w:jc w:val="both"/>
        <w:rPr>
          <w:rFonts w:ascii="Times New Roman" w:eastAsia="Malgun Gothic" w:hAnsi="Times New Roman"/>
          <w:i/>
          <w:sz w:val="22"/>
          <w:szCs w:val="22"/>
        </w:rPr>
      </w:pPr>
    </w:p>
    <w:p w14:paraId="5927B907" w14:textId="77777777" w:rsidR="00F52010" w:rsidRPr="00352B2C" w:rsidRDefault="00BE01EA" w:rsidP="00BE01EA">
      <w:pPr>
        <w:jc w:val="both"/>
        <w:rPr>
          <w:rFonts w:ascii="Times New Roman" w:hAnsi="Times New Roman"/>
          <w:i/>
          <w:sz w:val="22"/>
          <w:szCs w:val="22"/>
        </w:rPr>
      </w:pPr>
      <w:r w:rsidRPr="00352B2C">
        <w:rPr>
          <w:rFonts w:ascii="Times New Roman" w:hAnsi="Times New Roman"/>
          <w:i/>
          <w:sz w:val="22"/>
          <w:szCs w:val="22"/>
        </w:rPr>
        <w:t>Irrigation</w:t>
      </w:r>
    </w:p>
    <w:p w14:paraId="63F220C6" w14:textId="77777777" w:rsidR="00BE01EA" w:rsidRPr="00352B2C" w:rsidRDefault="00FA7AAB" w:rsidP="00BE01EA">
      <w:pPr>
        <w:jc w:val="both"/>
        <w:rPr>
          <w:rFonts w:ascii="Times New Roman" w:hAnsi="Times New Roman"/>
          <w:sz w:val="22"/>
          <w:szCs w:val="22"/>
        </w:rPr>
      </w:pPr>
      <w:r w:rsidRPr="00352B2C">
        <w:rPr>
          <w:rFonts w:ascii="Times New Roman" w:hAnsi="Times New Roman"/>
          <w:sz w:val="22"/>
          <w:szCs w:val="22"/>
        </w:rPr>
        <w:t>On</w:t>
      </w:r>
      <w:r w:rsidR="006B06E3" w:rsidRPr="00352B2C">
        <w:rPr>
          <w:rFonts w:ascii="Times New Roman" w:hAnsi="Times New Roman"/>
          <w:sz w:val="22"/>
          <w:szCs w:val="22"/>
        </w:rPr>
        <w:t>ly 5.</w:t>
      </w:r>
      <w:r w:rsidRPr="00352B2C">
        <w:rPr>
          <w:rFonts w:ascii="Times New Roman" w:hAnsi="Times New Roman"/>
          <w:sz w:val="22"/>
          <w:szCs w:val="22"/>
        </w:rPr>
        <w:t>65% of agriculture land in Montenegro is used for plant produc</w:t>
      </w:r>
      <w:r w:rsidR="00D214FB" w:rsidRPr="00352B2C">
        <w:rPr>
          <w:rFonts w:ascii="Times New Roman" w:hAnsi="Times New Roman"/>
          <w:sz w:val="22"/>
          <w:szCs w:val="22"/>
        </w:rPr>
        <w:t xml:space="preserve">tion (fruit, vegetables </w:t>
      </w:r>
      <w:r w:rsidRPr="00352B2C">
        <w:rPr>
          <w:rFonts w:ascii="Times New Roman" w:hAnsi="Times New Roman"/>
          <w:sz w:val="22"/>
          <w:szCs w:val="22"/>
        </w:rPr>
        <w:t xml:space="preserve">and vineyards). </w:t>
      </w:r>
      <w:r w:rsidR="00C342CE" w:rsidRPr="00352B2C">
        <w:rPr>
          <w:rFonts w:ascii="Times New Roman" w:hAnsi="Times New Roman"/>
          <w:sz w:val="22"/>
          <w:szCs w:val="22"/>
        </w:rPr>
        <w:t xml:space="preserve">Currently, the total irrigated area of 2,364 ha is mainly related to </w:t>
      </w:r>
      <w:r w:rsidR="00D01C6F" w:rsidRPr="00352B2C">
        <w:rPr>
          <w:rFonts w:ascii="Times New Roman" w:hAnsi="Times New Roman"/>
          <w:sz w:val="22"/>
          <w:szCs w:val="22"/>
        </w:rPr>
        <w:t>vineyards, fruits and vegetables, which</w:t>
      </w:r>
      <w:r w:rsidR="00C342CE" w:rsidRPr="00352B2C">
        <w:rPr>
          <w:rFonts w:ascii="Times New Roman" w:hAnsi="Times New Roman"/>
          <w:sz w:val="22"/>
          <w:szCs w:val="22"/>
        </w:rPr>
        <w:t xml:space="preserve"> are located around Podgorica mostly in the area of Ćemovsko Polje. </w:t>
      </w:r>
      <w:r w:rsidR="00BE01EA" w:rsidRPr="00352B2C">
        <w:rPr>
          <w:rFonts w:ascii="Times New Roman" w:hAnsi="Times New Roman"/>
          <w:sz w:val="22"/>
          <w:szCs w:val="22"/>
        </w:rPr>
        <w:t>Other areas include the Zetsko-Bjelopavlićka valley and Nikšićko polje</w:t>
      </w:r>
      <w:r w:rsidR="00D01C6F" w:rsidRPr="00352B2C">
        <w:rPr>
          <w:rFonts w:ascii="Times New Roman" w:hAnsi="Times New Roman"/>
          <w:sz w:val="22"/>
          <w:szCs w:val="22"/>
        </w:rPr>
        <w:t xml:space="preserve"> (around cities Nikšić and Danilovgrad)</w:t>
      </w:r>
      <w:r w:rsidR="00BE01EA" w:rsidRPr="00352B2C">
        <w:rPr>
          <w:rFonts w:ascii="Times New Roman" w:hAnsi="Times New Roman"/>
          <w:sz w:val="22"/>
          <w:szCs w:val="22"/>
        </w:rPr>
        <w:t>. Further investments are needed in order to increase the area under the i</w:t>
      </w:r>
      <w:r w:rsidR="00325A57" w:rsidRPr="00352B2C">
        <w:rPr>
          <w:rFonts w:ascii="Times New Roman" w:hAnsi="Times New Roman"/>
          <w:sz w:val="22"/>
          <w:szCs w:val="22"/>
        </w:rPr>
        <w:t xml:space="preserve">rrigation systems in Montenegro </w:t>
      </w:r>
      <w:r w:rsidR="00C342CE" w:rsidRPr="00352B2C">
        <w:rPr>
          <w:rFonts w:ascii="Times New Roman" w:hAnsi="Times New Roman"/>
          <w:sz w:val="22"/>
          <w:szCs w:val="22"/>
        </w:rPr>
        <w:t xml:space="preserve">in order to cover additional </w:t>
      </w:r>
      <w:r w:rsidR="00D01C6F" w:rsidRPr="00352B2C">
        <w:rPr>
          <w:rFonts w:ascii="Times New Roman" w:hAnsi="Times New Roman"/>
          <w:sz w:val="22"/>
          <w:szCs w:val="22"/>
        </w:rPr>
        <w:t>areas</w:t>
      </w:r>
      <w:r w:rsidR="00C342CE" w:rsidRPr="00352B2C">
        <w:rPr>
          <w:rFonts w:ascii="Times New Roman" w:hAnsi="Times New Roman"/>
          <w:sz w:val="22"/>
          <w:szCs w:val="22"/>
        </w:rPr>
        <w:t xml:space="preserve"> (</w:t>
      </w:r>
      <w:r w:rsidR="00D01C6F" w:rsidRPr="00352B2C">
        <w:rPr>
          <w:rFonts w:ascii="Times New Roman" w:hAnsi="Times New Roman"/>
          <w:sz w:val="22"/>
          <w:szCs w:val="22"/>
        </w:rPr>
        <w:t xml:space="preserve">mostly vineyards, </w:t>
      </w:r>
      <w:r w:rsidR="00C342CE" w:rsidRPr="00352B2C">
        <w:rPr>
          <w:rFonts w:ascii="Times New Roman" w:hAnsi="Times New Roman"/>
          <w:sz w:val="22"/>
          <w:szCs w:val="22"/>
        </w:rPr>
        <w:t>fruit and vegetables).</w:t>
      </w:r>
      <w:r w:rsidR="00BE01EA" w:rsidRPr="00352B2C">
        <w:rPr>
          <w:rFonts w:ascii="Times New Roman" w:hAnsi="Times New Roman"/>
          <w:sz w:val="22"/>
          <w:szCs w:val="22"/>
        </w:rPr>
        <w:t xml:space="preserve"> </w:t>
      </w:r>
    </w:p>
    <w:p w14:paraId="5AE046F6" w14:textId="77777777" w:rsidR="00FA7AAB" w:rsidRPr="00352B2C" w:rsidRDefault="00FA7AAB" w:rsidP="00FA7AAB">
      <w:pPr>
        <w:jc w:val="both"/>
        <w:rPr>
          <w:rFonts w:ascii="Times New Roman" w:hAnsi="Times New Roman"/>
          <w:sz w:val="22"/>
          <w:szCs w:val="22"/>
        </w:rPr>
      </w:pPr>
    </w:p>
    <w:p w14:paraId="690F2EF2" w14:textId="77777777" w:rsidR="009F07F3" w:rsidRPr="00352B2C" w:rsidRDefault="00FA7AAB" w:rsidP="00FA7AAB">
      <w:pPr>
        <w:jc w:val="both"/>
        <w:rPr>
          <w:rFonts w:ascii="Times New Roman" w:hAnsi="Times New Roman"/>
          <w:sz w:val="22"/>
          <w:szCs w:val="22"/>
        </w:rPr>
      </w:pPr>
      <w:r w:rsidRPr="00352B2C">
        <w:rPr>
          <w:rFonts w:ascii="Times New Roman" w:hAnsi="Times New Roman"/>
          <w:sz w:val="22"/>
          <w:szCs w:val="22"/>
        </w:rPr>
        <w:t xml:space="preserve">The plantations are located in </w:t>
      </w:r>
      <w:r w:rsidR="00512E4B" w:rsidRPr="00352B2C">
        <w:rPr>
          <w:rFonts w:ascii="Times New Roman" w:hAnsi="Times New Roman"/>
          <w:sz w:val="22"/>
          <w:szCs w:val="22"/>
        </w:rPr>
        <w:t>places that</w:t>
      </w:r>
      <w:r w:rsidRPr="00352B2C">
        <w:rPr>
          <w:rFonts w:ascii="Times New Roman" w:hAnsi="Times New Roman"/>
          <w:sz w:val="22"/>
          <w:szCs w:val="22"/>
        </w:rPr>
        <w:t xml:space="preserve"> have abundant underground or surface waters. Having this limited amount of land use for plant production, and water at disposal for irrigation the intention is </w:t>
      </w:r>
      <w:r w:rsidR="007F779F" w:rsidRPr="00352B2C">
        <w:rPr>
          <w:rFonts w:ascii="Times New Roman" w:hAnsi="Times New Roman"/>
          <w:sz w:val="22"/>
          <w:szCs w:val="22"/>
        </w:rPr>
        <w:t xml:space="preserve">to increase the areas </w:t>
      </w:r>
      <w:r w:rsidRPr="00352B2C">
        <w:rPr>
          <w:rFonts w:ascii="Times New Roman" w:hAnsi="Times New Roman"/>
          <w:sz w:val="22"/>
          <w:szCs w:val="22"/>
        </w:rPr>
        <w:t>with irrigation systems.</w:t>
      </w:r>
      <w:r w:rsidR="00D01C6F" w:rsidRPr="00352B2C">
        <w:rPr>
          <w:rFonts w:ascii="Times New Roman" w:hAnsi="Times New Roman"/>
          <w:sz w:val="22"/>
          <w:szCs w:val="22"/>
        </w:rPr>
        <w:t xml:space="preserve"> </w:t>
      </w:r>
      <w:r w:rsidR="00512E4B" w:rsidRPr="00352B2C">
        <w:rPr>
          <w:rFonts w:ascii="Times New Roman" w:hAnsi="Times New Roman"/>
          <w:sz w:val="22"/>
          <w:szCs w:val="22"/>
        </w:rPr>
        <w:t xml:space="preserve">By implementing these </w:t>
      </w:r>
      <w:r w:rsidR="00786D45" w:rsidRPr="00352B2C">
        <w:rPr>
          <w:rFonts w:ascii="Times New Roman" w:hAnsi="Times New Roman"/>
          <w:sz w:val="22"/>
          <w:szCs w:val="22"/>
        </w:rPr>
        <w:t>systems,</w:t>
      </w:r>
      <w:r w:rsidR="00512E4B" w:rsidRPr="00352B2C">
        <w:rPr>
          <w:rFonts w:ascii="Times New Roman" w:hAnsi="Times New Roman"/>
          <w:sz w:val="22"/>
          <w:szCs w:val="22"/>
        </w:rPr>
        <w:t xml:space="preserve"> the rational usage of water for irrigation is secured.</w:t>
      </w:r>
      <w:r w:rsidRPr="00352B2C">
        <w:rPr>
          <w:rFonts w:ascii="Times New Roman" w:hAnsi="Times New Roman"/>
          <w:sz w:val="22"/>
          <w:szCs w:val="22"/>
        </w:rPr>
        <w:t xml:space="preserve"> In order to avoid scarcity of water, the </w:t>
      </w:r>
      <w:r w:rsidR="00A46BC8" w:rsidRPr="00352B2C">
        <w:rPr>
          <w:rFonts w:ascii="Times New Roman" w:hAnsi="Times New Roman"/>
          <w:sz w:val="22"/>
          <w:szCs w:val="22"/>
        </w:rPr>
        <w:t>holding</w:t>
      </w:r>
      <w:r w:rsidRPr="00352B2C">
        <w:rPr>
          <w:rFonts w:ascii="Times New Roman" w:hAnsi="Times New Roman"/>
          <w:sz w:val="22"/>
          <w:szCs w:val="22"/>
        </w:rPr>
        <w:t>s have to is</w:t>
      </w:r>
      <w:r w:rsidR="009A3835" w:rsidRPr="00352B2C">
        <w:rPr>
          <w:rFonts w:ascii="Times New Roman" w:hAnsi="Times New Roman"/>
          <w:sz w:val="22"/>
          <w:szCs w:val="22"/>
        </w:rPr>
        <w:t>sue a permit or a concession for</w:t>
      </w:r>
      <w:r w:rsidRPr="00352B2C">
        <w:rPr>
          <w:rFonts w:ascii="Times New Roman" w:hAnsi="Times New Roman"/>
          <w:sz w:val="22"/>
          <w:szCs w:val="22"/>
        </w:rPr>
        <w:t xml:space="preserve"> </w:t>
      </w:r>
      <w:r w:rsidR="009A3835" w:rsidRPr="00352B2C">
        <w:rPr>
          <w:rFonts w:ascii="Times New Roman" w:hAnsi="Times New Roman"/>
          <w:sz w:val="22"/>
          <w:szCs w:val="22"/>
        </w:rPr>
        <w:t xml:space="preserve">use </w:t>
      </w:r>
      <w:r w:rsidRPr="00352B2C">
        <w:rPr>
          <w:rFonts w:ascii="Times New Roman" w:hAnsi="Times New Roman"/>
          <w:sz w:val="22"/>
          <w:szCs w:val="22"/>
        </w:rPr>
        <w:t>water</w:t>
      </w:r>
      <w:r w:rsidR="009A3835" w:rsidRPr="00352B2C">
        <w:rPr>
          <w:rFonts w:ascii="Times New Roman" w:hAnsi="Times New Roman"/>
          <w:sz w:val="22"/>
          <w:szCs w:val="22"/>
        </w:rPr>
        <w:t xml:space="preserve"> depending of the daily use</w:t>
      </w:r>
      <w:r w:rsidRPr="00352B2C">
        <w:rPr>
          <w:rFonts w:ascii="Times New Roman" w:hAnsi="Times New Roman"/>
          <w:sz w:val="22"/>
          <w:szCs w:val="22"/>
        </w:rPr>
        <w:t>.</w:t>
      </w:r>
      <w:r w:rsidR="00D01C6F" w:rsidRPr="00352B2C">
        <w:rPr>
          <w:rFonts w:ascii="Times New Roman" w:hAnsi="Times New Roman"/>
          <w:sz w:val="22"/>
          <w:szCs w:val="22"/>
        </w:rPr>
        <w:t xml:space="preserve"> </w:t>
      </w:r>
    </w:p>
    <w:p w14:paraId="0688E31E" w14:textId="77777777" w:rsidR="00A06281" w:rsidRPr="00352B2C" w:rsidRDefault="00A06281" w:rsidP="00A06281">
      <w:pPr>
        <w:jc w:val="both"/>
        <w:rPr>
          <w:rFonts w:ascii="Times New Roman" w:eastAsia="Malgun Gothic" w:hAnsi="Times New Roman"/>
          <w:sz w:val="22"/>
          <w:szCs w:val="22"/>
        </w:rPr>
      </w:pPr>
    </w:p>
    <w:p w14:paraId="4C7DAA46"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1</w:t>
      </w:r>
      <w:r w:rsidR="00897123" w:rsidRPr="00352B2C">
        <w:rPr>
          <w:rFonts w:ascii="Times New Roman" w:hAnsi="Times New Roman"/>
          <w:i/>
          <w:sz w:val="22"/>
          <w:szCs w:val="22"/>
        </w:rPr>
        <w:t>2</w:t>
      </w:r>
      <w:r w:rsidRPr="00352B2C">
        <w:rPr>
          <w:rFonts w:ascii="Times New Roman" w:hAnsi="Times New Roman"/>
          <w:i/>
          <w:sz w:val="22"/>
          <w:szCs w:val="22"/>
        </w:rPr>
        <w:t>: Irrigation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1177"/>
        <w:gridCol w:w="1100"/>
        <w:gridCol w:w="1100"/>
        <w:gridCol w:w="946"/>
        <w:gridCol w:w="1000"/>
      </w:tblGrid>
      <w:tr w:rsidR="00A06281" w:rsidRPr="00352B2C" w14:paraId="7C3FCD5B" w14:textId="77777777">
        <w:trPr>
          <w:jc w:val="center"/>
        </w:trPr>
        <w:tc>
          <w:tcPr>
            <w:tcW w:w="3395" w:type="dxa"/>
            <w:shd w:val="clear" w:color="auto" w:fill="A6A6A6"/>
          </w:tcPr>
          <w:p w14:paraId="0BFA1800" w14:textId="77777777" w:rsidR="00A06281" w:rsidRPr="00352B2C" w:rsidRDefault="00A06281" w:rsidP="00A06281">
            <w:pPr>
              <w:pStyle w:val="Sadrzajtabele"/>
              <w:jc w:val="both"/>
              <w:rPr>
                <w:rFonts w:cs="Times New Roman"/>
                <w:sz w:val="22"/>
                <w:lang w:val="en-GB"/>
              </w:rPr>
            </w:pPr>
          </w:p>
        </w:tc>
        <w:tc>
          <w:tcPr>
            <w:tcW w:w="1177" w:type="dxa"/>
            <w:shd w:val="clear" w:color="auto" w:fill="A6A6A6"/>
          </w:tcPr>
          <w:p w14:paraId="14775FF1"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2008</w:t>
            </w:r>
          </w:p>
        </w:tc>
        <w:tc>
          <w:tcPr>
            <w:tcW w:w="1100" w:type="dxa"/>
            <w:shd w:val="clear" w:color="auto" w:fill="A6A6A6"/>
          </w:tcPr>
          <w:p w14:paraId="42A84CE9"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2009</w:t>
            </w:r>
          </w:p>
        </w:tc>
        <w:tc>
          <w:tcPr>
            <w:tcW w:w="1100" w:type="dxa"/>
            <w:shd w:val="clear" w:color="auto" w:fill="A6A6A6"/>
          </w:tcPr>
          <w:p w14:paraId="4D9B4E80"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2010</w:t>
            </w:r>
          </w:p>
        </w:tc>
        <w:tc>
          <w:tcPr>
            <w:tcW w:w="946" w:type="dxa"/>
            <w:shd w:val="clear" w:color="auto" w:fill="A6A6A6"/>
          </w:tcPr>
          <w:p w14:paraId="5A1F65C1"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2011</w:t>
            </w:r>
          </w:p>
        </w:tc>
        <w:tc>
          <w:tcPr>
            <w:tcW w:w="1000" w:type="dxa"/>
            <w:shd w:val="clear" w:color="auto" w:fill="A6A6A6"/>
          </w:tcPr>
          <w:p w14:paraId="018F947A" w14:textId="77777777" w:rsidR="00A06281" w:rsidRPr="00352B2C" w:rsidRDefault="00A06281" w:rsidP="00A06281">
            <w:pPr>
              <w:pStyle w:val="Sadrzajtabele"/>
              <w:jc w:val="right"/>
              <w:rPr>
                <w:rFonts w:cs="Times New Roman"/>
                <w:b/>
                <w:sz w:val="22"/>
                <w:lang w:val="en-GB"/>
              </w:rPr>
            </w:pPr>
            <w:r w:rsidRPr="00352B2C">
              <w:rPr>
                <w:rFonts w:cs="Times New Roman"/>
                <w:b/>
                <w:sz w:val="22"/>
                <w:lang w:val="en-GB"/>
              </w:rPr>
              <w:t>2012</w:t>
            </w:r>
          </w:p>
        </w:tc>
      </w:tr>
      <w:tr w:rsidR="00A06281" w:rsidRPr="00352B2C" w14:paraId="509320F0" w14:textId="77777777">
        <w:trPr>
          <w:trHeight w:val="288"/>
          <w:jc w:val="center"/>
        </w:trPr>
        <w:tc>
          <w:tcPr>
            <w:tcW w:w="3395" w:type="dxa"/>
            <w:shd w:val="clear" w:color="auto" w:fill="auto"/>
          </w:tcPr>
          <w:p w14:paraId="36B60F6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Used volume of water (000 m</w:t>
            </w:r>
            <w:r w:rsidRPr="00352B2C">
              <w:rPr>
                <w:rFonts w:cs="Times New Roman"/>
                <w:sz w:val="22"/>
                <w:vertAlign w:val="superscript"/>
                <w:lang w:val="en-GB"/>
              </w:rPr>
              <w:t>3</w:t>
            </w:r>
            <w:r w:rsidRPr="00352B2C">
              <w:rPr>
                <w:rFonts w:cs="Times New Roman"/>
                <w:sz w:val="22"/>
                <w:lang w:val="en-GB"/>
              </w:rPr>
              <w:t>):</w:t>
            </w:r>
          </w:p>
        </w:tc>
        <w:tc>
          <w:tcPr>
            <w:tcW w:w="1177" w:type="dxa"/>
            <w:shd w:val="clear" w:color="auto" w:fill="auto"/>
          </w:tcPr>
          <w:p w14:paraId="0178A9E0"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1,676</w:t>
            </w:r>
          </w:p>
        </w:tc>
        <w:tc>
          <w:tcPr>
            <w:tcW w:w="1100" w:type="dxa"/>
            <w:shd w:val="clear" w:color="auto" w:fill="auto"/>
          </w:tcPr>
          <w:p w14:paraId="0D199B3E"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1,722</w:t>
            </w:r>
          </w:p>
        </w:tc>
        <w:tc>
          <w:tcPr>
            <w:tcW w:w="1100" w:type="dxa"/>
            <w:shd w:val="clear" w:color="auto" w:fill="auto"/>
          </w:tcPr>
          <w:p w14:paraId="2A655B17"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1,703</w:t>
            </w:r>
          </w:p>
        </w:tc>
        <w:tc>
          <w:tcPr>
            <w:tcW w:w="946" w:type="dxa"/>
            <w:shd w:val="clear" w:color="auto" w:fill="auto"/>
          </w:tcPr>
          <w:p w14:paraId="0D643DDD"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1,721</w:t>
            </w:r>
          </w:p>
        </w:tc>
        <w:tc>
          <w:tcPr>
            <w:tcW w:w="1000" w:type="dxa"/>
            <w:shd w:val="clear" w:color="auto" w:fill="auto"/>
          </w:tcPr>
          <w:p w14:paraId="59A60177"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1,971</w:t>
            </w:r>
          </w:p>
        </w:tc>
      </w:tr>
      <w:tr w:rsidR="00A06281" w:rsidRPr="00352B2C" w14:paraId="6CBCF7F6" w14:textId="77777777">
        <w:trPr>
          <w:trHeight w:val="288"/>
          <w:jc w:val="center"/>
        </w:trPr>
        <w:tc>
          <w:tcPr>
            <w:tcW w:w="3395" w:type="dxa"/>
            <w:shd w:val="clear" w:color="auto" w:fill="auto"/>
          </w:tcPr>
          <w:p w14:paraId="37636C28" w14:textId="77777777" w:rsidR="00A06281" w:rsidRPr="00352B2C" w:rsidRDefault="00A06281" w:rsidP="00A06281">
            <w:pPr>
              <w:pStyle w:val="Sadrzajtabele"/>
              <w:ind w:left="432"/>
              <w:jc w:val="both"/>
              <w:rPr>
                <w:rFonts w:cs="Times New Roman"/>
                <w:sz w:val="22"/>
                <w:lang w:val="en-GB"/>
              </w:rPr>
            </w:pPr>
            <w:r w:rsidRPr="00352B2C">
              <w:rPr>
                <w:rFonts w:cs="Times New Roman"/>
                <w:sz w:val="22"/>
                <w:lang w:val="en-GB"/>
              </w:rPr>
              <w:t>Underground water</w:t>
            </w:r>
          </w:p>
        </w:tc>
        <w:tc>
          <w:tcPr>
            <w:tcW w:w="1177" w:type="dxa"/>
            <w:shd w:val="clear" w:color="auto" w:fill="auto"/>
          </w:tcPr>
          <w:p w14:paraId="7C39139E"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1,633</w:t>
            </w:r>
          </w:p>
        </w:tc>
        <w:tc>
          <w:tcPr>
            <w:tcW w:w="1100" w:type="dxa"/>
            <w:shd w:val="clear" w:color="auto" w:fill="auto"/>
          </w:tcPr>
          <w:p w14:paraId="34B2937A"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1,645</w:t>
            </w:r>
          </w:p>
        </w:tc>
        <w:tc>
          <w:tcPr>
            <w:tcW w:w="1100" w:type="dxa"/>
            <w:shd w:val="clear" w:color="auto" w:fill="auto"/>
          </w:tcPr>
          <w:p w14:paraId="41D08B8F"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1,641</w:t>
            </w:r>
          </w:p>
        </w:tc>
        <w:tc>
          <w:tcPr>
            <w:tcW w:w="946" w:type="dxa"/>
            <w:shd w:val="clear" w:color="auto" w:fill="auto"/>
          </w:tcPr>
          <w:p w14:paraId="7886B76D"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1,662</w:t>
            </w:r>
          </w:p>
        </w:tc>
        <w:tc>
          <w:tcPr>
            <w:tcW w:w="1000" w:type="dxa"/>
            <w:shd w:val="clear" w:color="auto" w:fill="auto"/>
          </w:tcPr>
          <w:p w14:paraId="6337BF91"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1,910</w:t>
            </w:r>
          </w:p>
        </w:tc>
      </w:tr>
      <w:tr w:rsidR="00A06281" w:rsidRPr="00352B2C" w14:paraId="3E3044C6" w14:textId="77777777">
        <w:trPr>
          <w:trHeight w:val="288"/>
          <w:jc w:val="center"/>
        </w:trPr>
        <w:tc>
          <w:tcPr>
            <w:tcW w:w="3395" w:type="dxa"/>
            <w:shd w:val="clear" w:color="auto" w:fill="auto"/>
          </w:tcPr>
          <w:p w14:paraId="288193DA" w14:textId="77777777" w:rsidR="00A06281" w:rsidRPr="00352B2C" w:rsidRDefault="00A06281" w:rsidP="00A06281">
            <w:pPr>
              <w:pStyle w:val="Sadrzajtabele"/>
              <w:ind w:left="432"/>
              <w:jc w:val="both"/>
              <w:rPr>
                <w:rFonts w:cs="Times New Roman"/>
                <w:sz w:val="22"/>
                <w:lang w:val="en-GB"/>
              </w:rPr>
            </w:pPr>
            <w:r w:rsidRPr="00352B2C">
              <w:rPr>
                <w:rFonts w:cs="Times New Roman"/>
                <w:sz w:val="22"/>
                <w:lang w:val="en-GB"/>
              </w:rPr>
              <w:t>Surface water</w:t>
            </w:r>
          </w:p>
        </w:tc>
        <w:tc>
          <w:tcPr>
            <w:tcW w:w="1177" w:type="dxa"/>
            <w:shd w:val="clear" w:color="auto" w:fill="auto"/>
          </w:tcPr>
          <w:p w14:paraId="0E11D2DD"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43</w:t>
            </w:r>
          </w:p>
        </w:tc>
        <w:tc>
          <w:tcPr>
            <w:tcW w:w="1100" w:type="dxa"/>
            <w:shd w:val="clear" w:color="auto" w:fill="auto"/>
          </w:tcPr>
          <w:p w14:paraId="5CD31265"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77</w:t>
            </w:r>
          </w:p>
        </w:tc>
        <w:tc>
          <w:tcPr>
            <w:tcW w:w="1100" w:type="dxa"/>
            <w:shd w:val="clear" w:color="auto" w:fill="auto"/>
          </w:tcPr>
          <w:p w14:paraId="287589AE"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62</w:t>
            </w:r>
          </w:p>
        </w:tc>
        <w:tc>
          <w:tcPr>
            <w:tcW w:w="946" w:type="dxa"/>
            <w:shd w:val="clear" w:color="auto" w:fill="auto"/>
          </w:tcPr>
          <w:p w14:paraId="402F9BA6"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59</w:t>
            </w:r>
          </w:p>
        </w:tc>
        <w:tc>
          <w:tcPr>
            <w:tcW w:w="1000" w:type="dxa"/>
            <w:shd w:val="clear" w:color="auto" w:fill="auto"/>
          </w:tcPr>
          <w:p w14:paraId="7D72F50F"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61</w:t>
            </w:r>
          </w:p>
        </w:tc>
      </w:tr>
      <w:tr w:rsidR="00A06281" w:rsidRPr="00352B2C" w14:paraId="72736546" w14:textId="77777777">
        <w:trPr>
          <w:trHeight w:val="288"/>
          <w:jc w:val="center"/>
        </w:trPr>
        <w:tc>
          <w:tcPr>
            <w:tcW w:w="3395" w:type="dxa"/>
            <w:shd w:val="clear" w:color="auto" w:fill="auto"/>
          </w:tcPr>
          <w:p w14:paraId="5CCB3160" w14:textId="77777777" w:rsidR="00A06281" w:rsidRPr="00352B2C" w:rsidRDefault="00A06281" w:rsidP="00A06281">
            <w:pPr>
              <w:pStyle w:val="Sadrzajtabele"/>
              <w:jc w:val="both"/>
              <w:rPr>
                <w:rFonts w:cs="Times New Roman"/>
                <w:sz w:val="22"/>
                <w:vertAlign w:val="superscript"/>
                <w:lang w:val="en-GB"/>
              </w:rPr>
            </w:pPr>
            <w:r w:rsidRPr="00352B2C">
              <w:rPr>
                <w:rFonts w:cs="Times New Roman"/>
                <w:sz w:val="22"/>
                <w:lang w:val="en-GB"/>
              </w:rPr>
              <w:t>Consumed water (000 m³)</w:t>
            </w:r>
          </w:p>
        </w:tc>
        <w:tc>
          <w:tcPr>
            <w:tcW w:w="1177" w:type="dxa"/>
            <w:shd w:val="clear" w:color="auto" w:fill="auto"/>
          </w:tcPr>
          <w:p w14:paraId="7A321AB8"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1,513</w:t>
            </w:r>
          </w:p>
        </w:tc>
        <w:tc>
          <w:tcPr>
            <w:tcW w:w="1100" w:type="dxa"/>
            <w:shd w:val="clear" w:color="auto" w:fill="auto"/>
          </w:tcPr>
          <w:p w14:paraId="6F3805CB"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1,558</w:t>
            </w:r>
          </w:p>
        </w:tc>
        <w:tc>
          <w:tcPr>
            <w:tcW w:w="1100" w:type="dxa"/>
            <w:shd w:val="clear" w:color="auto" w:fill="auto"/>
          </w:tcPr>
          <w:p w14:paraId="53432DD0"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1,539</w:t>
            </w:r>
          </w:p>
        </w:tc>
        <w:tc>
          <w:tcPr>
            <w:tcW w:w="946" w:type="dxa"/>
            <w:shd w:val="clear" w:color="auto" w:fill="auto"/>
          </w:tcPr>
          <w:p w14:paraId="53416226"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1,557</w:t>
            </w:r>
          </w:p>
        </w:tc>
        <w:tc>
          <w:tcPr>
            <w:tcW w:w="1000" w:type="dxa"/>
            <w:shd w:val="clear" w:color="auto" w:fill="auto"/>
          </w:tcPr>
          <w:p w14:paraId="0E5F20A0"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1,599</w:t>
            </w:r>
          </w:p>
        </w:tc>
      </w:tr>
      <w:tr w:rsidR="00A06281" w:rsidRPr="00352B2C" w14:paraId="017E0A8E" w14:textId="77777777">
        <w:trPr>
          <w:trHeight w:val="288"/>
          <w:jc w:val="center"/>
        </w:trPr>
        <w:tc>
          <w:tcPr>
            <w:tcW w:w="3395" w:type="dxa"/>
            <w:shd w:val="clear" w:color="auto" w:fill="auto"/>
          </w:tcPr>
          <w:p w14:paraId="500135C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Total irrigated area (ha)</w:t>
            </w:r>
          </w:p>
        </w:tc>
        <w:tc>
          <w:tcPr>
            <w:tcW w:w="1177" w:type="dxa"/>
            <w:shd w:val="clear" w:color="auto" w:fill="auto"/>
          </w:tcPr>
          <w:p w14:paraId="5977E26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2,211</w:t>
            </w:r>
          </w:p>
        </w:tc>
        <w:tc>
          <w:tcPr>
            <w:tcW w:w="1100" w:type="dxa"/>
            <w:shd w:val="clear" w:color="auto" w:fill="auto"/>
          </w:tcPr>
          <w:p w14:paraId="6734CF6C"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2,414</w:t>
            </w:r>
          </w:p>
        </w:tc>
        <w:tc>
          <w:tcPr>
            <w:tcW w:w="1100" w:type="dxa"/>
            <w:shd w:val="clear" w:color="auto" w:fill="auto"/>
          </w:tcPr>
          <w:p w14:paraId="70064BCE"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2,412</w:t>
            </w:r>
          </w:p>
        </w:tc>
        <w:tc>
          <w:tcPr>
            <w:tcW w:w="946" w:type="dxa"/>
            <w:shd w:val="clear" w:color="auto" w:fill="auto"/>
          </w:tcPr>
          <w:p w14:paraId="3C971B6B"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2,445</w:t>
            </w:r>
          </w:p>
        </w:tc>
        <w:tc>
          <w:tcPr>
            <w:tcW w:w="1000" w:type="dxa"/>
            <w:shd w:val="clear" w:color="auto" w:fill="auto"/>
          </w:tcPr>
          <w:p w14:paraId="0C039BD6"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2,364</w:t>
            </w:r>
          </w:p>
        </w:tc>
      </w:tr>
      <w:tr w:rsidR="00A06281" w:rsidRPr="00352B2C" w14:paraId="07061C45" w14:textId="77777777">
        <w:trPr>
          <w:trHeight w:val="288"/>
          <w:jc w:val="center"/>
        </w:trPr>
        <w:tc>
          <w:tcPr>
            <w:tcW w:w="3395" w:type="dxa"/>
            <w:shd w:val="clear" w:color="auto" w:fill="auto"/>
          </w:tcPr>
          <w:p w14:paraId="5B67AAB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Superficial irrigation</w:t>
            </w:r>
          </w:p>
        </w:tc>
        <w:tc>
          <w:tcPr>
            <w:tcW w:w="1177" w:type="dxa"/>
            <w:shd w:val="clear" w:color="auto" w:fill="auto"/>
          </w:tcPr>
          <w:p w14:paraId="330C68F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w:t>
            </w:r>
          </w:p>
        </w:tc>
        <w:tc>
          <w:tcPr>
            <w:tcW w:w="1100" w:type="dxa"/>
            <w:shd w:val="clear" w:color="auto" w:fill="auto"/>
          </w:tcPr>
          <w:p w14:paraId="7E2301FF"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4</w:t>
            </w:r>
          </w:p>
        </w:tc>
        <w:tc>
          <w:tcPr>
            <w:tcW w:w="1100" w:type="dxa"/>
            <w:shd w:val="clear" w:color="auto" w:fill="auto"/>
          </w:tcPr>
          <w:p w14:paraId="20109E08"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4</w:t>
            </w:r>
          </w:p>
        </w:tc>
        <w:tc>
          <w:tcPr>
            <w:tcW w:w="946" w:type="dxa"/>
            <w:shd w:val="clear" w:color="auto" w:fill="auto"/>
          </w:tcPr>
          <w:p w14:paraId="388B5F44"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4</w:t>
            </w:r>
          </w:p>
        </w:tc>
        <w:tc>
          <w:tcPr>
            <w:tcW w:w="1000" w:type="dxa"/>
            <w:shd w:val="clear" w:color="auto" w:fill="auto"/>
          </w:tcPr>
          <w:p w14:paraId="55D27CAF"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3</w:t>
            </w:r>
          </w:p>
        </w:tc>
      </w:tr>
      <w:tr w:rsidR="00A06281" w:rsidRPr="00352B2C" w14:paraId="2F901855" w14:textId="77777777">
        <w:trPr>
          <w:trHeight w:val="288"/>
          <w:jc w:val="center"/>
        </w:trPr>
        <w:tc>
          <w:tcPr>
            <w:tcW w:w="3395" w:type="dxa"/>
            <w:shd w:val="clear" w:color="auto" w:fill="auto"/>
          </w:tcPr>
          <w:p w14:paraId="10773C9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Sprinkler irrigation</w:t>
            </w:r>
          </w:p>
        </w:tc>
        <w:tc>
          <w:tcPr>
            <w:tcW w:w="1177" w:type="dxa"/>
            <w:shd w:val="clear" w:color="auto" w:fill="auto"/>
          </w:tcPr>
          <w:p w14:paraId="495D19B1"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805</w:t>
            </w:r>
          </w:p>
        </w:tc>
        <w:tc>
          <w:tcPr>
            <w:tcW w:w="1100" w:type="dxa"/>
            <w:shd w:val="clear" w:color="auto" w:fill="auto"/>
          </w:tcPr>
          <w:p w14:paraId="13AF8028"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905</w:t>
            </w:r>
          </w:p>
        </w:tc>
        <w:tc>
          <w:tcPr>
            <w:tcW w:w="1100" w:type="dxa"/>
            <w:shd w:val="clear" w:color="auto" w:fill="auto"/>
          </w:tcPr>
          <w:p w14:paraId="4ED444BD"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904</w:t>
            </w:r>
          </w:p>
        </w:tc>
        <w:tc>
          <w:tcPr>
            <w:tcW w:w="946" w:type="dxa"/>
            <w:shd w:val="clear" w:color="auto" w:fill="auto"/>
          </w:tcPr>
          <w:p w14:paraId="405DE811"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793</w:t>
            </w:r>
          </w:p>
        </w:tc>
        <w:tc>
          <w:tcPr>
            <w:tcW w:w="1000" w:type="dxa"/>
            <w:shd w:val="clear" w:color="auto" w:fill="auto"/>
          </w:tcPr>
          <w:p w14:paraId="6D9CB31C"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616</w:t>
            </w:r>
          </w:p>
        </w:tc>
      </w:tr>
      <w:tr w:rsidR="00A06281" w:rsidRPr="00352B2C" w14:paraId="7AA4FF5E" w14:textId="77777777">
        <w:trPr>
          <w:trHeight w:val="288"/>
          <w:jc w:val="center"/>
        </w:trPr>
        <w:tc>
          <w:tcPr>
            <w:tcW w:w="3395" w:type="dxa"/>
            <w:shd w:val="clear" w:color="auto" w:fill="auto"/>
          </w:tcPr>
          <w:p w14:paraId="460242B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Drop irrigation</w:t>
            </w:r>
          </w:p>
        </w:tc>
        <w:tc>
          <w:tcPr>
            <w:tcW w:w="1177" w:type="dxa"/>
            <w:shd w:val="clear" w:color="auto" w:fill="auto"/>
          </w:tcPr>
          <w:p w14:paraId="5FC6CF35"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1,404</w:t>
            </w:r>
          </w:p>
        </w:tc>
        <w:tc>
          <w:tcPr>
            <w:tcW w:w="1100" w:type="dxa"/>
            <w:shd w:val="clear" w:color="auto" w:fill="auto"/>
          </w:tcPr>
          <w:p w14:paraId="690804D6"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1,505</w:t>
            </w:r>
          </w:p>
        </w:tc>
        <w:tc>
          <w:tcPr>
            <w:tcW w:w="1100" w:type="dxa"/>
            <w:shd w:val="clear" w:color="auto" w:fill="auto"/>
          </w:tcPr>
          <w:p w14:paraId="73AE64C0"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1,504</w:t>
            </w:r>
          </w:p>
        </w:tc>
        <w:tc>
          <w:tcPr>
            <w:tcW w:w="946" w:type="dxa"/>
            <w:shd w:val="clear" w:color="auto" w:fill="auto"/>
          </w:tcPr>
          <w:p w14:paraId="045BFFE2"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1,648</w:t>
            </w:r>
          </w:p>
        </w:tc>
        <w:tc>
          <w:tcPr>
            <w:tcW w:w="1000" w:type="dxa"/>
            <w:shd w:val="clear" w:color="auto" w:fill="auto"/>
          </w:tcPr>
          <w:p w14:paraId="58742464"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1,745</w:t>
            </w:r>
          </w:p>
        </w:tc>
      </w:tr>
      <w:tr w:rsidR="00A06281" w:rsidRPr="00352B2C" w14:paraId="08F51415" w14:textId="77777777">
        <w:trPr>
          <w:trHeight w:val="288"/>
          <w:jc w:val="center"/>
        </w:trPr>
        <w:tc>
          <w:tcPr>
            <w:tcW w:w="3395" w:type="dxa"/>
            <w:shd w:val="clear" w:color="auto" w:fill="auto"/>
          </w:tcPr>
          <w:p w14:paraId="26E5C0B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Arable land and gardens</w:t>
            </w:r>
          </w:p>
        </w:tc>
        <w:tc>
          <w:tcPr>
            <w:tcW w:w="1177" w:type="dxa"/>
            <w:shd w:val="clear" w:color="auto" w:fill="auto"/>
          </w:tcPr>
          <w:p w14:paraId="571E36C4"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7</w:t>
            </w:r>
          </w:p>
        </w:tc>
        <w:tc>
          <w:tcPr>
            <w:tcW w:w="1100" w:type="dxa"/>
            <w:shd w:val="clear" w:color="auto" w:fill="auto"/>
          </w:tcPr>
          <w:p w14:paraId="3D27EFB2"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10</w:t>
            </w:r>
          </w:p>
        </w:tc>
        <w:tc>
          <w:tcPr>
            <w:tcW w:w="1100" w:type="dxa"/>
            <w:shd w:val="clear" w:color="auto" w:fill="auto"/>
          </w:tcPr>
          <w:p w14:paraId="4023481F"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9</w:t>
            </w:r>
          </w:p>
        </w:tc>
        <w:tc>
          <w:tcPr>
            <w:tcW w:w="946" w:type="dxa"/>
            <w:shd w:val="clear" w:color="auto" w:fill="auto"/>
          </w:tcPr>
          <w:p w14:paraId="2492998A"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31</w:t>
            </w:r>
          </w:p>
        </w:tc>
        <w:tc>
          <w:tcPr>
            <w:tcW w:w="1000" w:type="dxa"/>
            <w:shd w:val="clear" w:color="auto" w:fill="auto"/>
          </w:tcPr>
          <w:p w14:paraId="27191987"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35</w:t>
            </w:r>
          </w:p>
        </w:tc>
      </w:tr>
      <w:tr w:rsidR="00A06281" w:rsidRPr="00352B2C" w14:paraId="0E27CA53" w14:textId="77777777">
        <w:trPr>
          <w:trHeight w:val="288"/>
          <w:jc w:val="center"/>
        </w:trPr>
        <w:tc>
          <w:tcPr>
            <w:tcW w:w="3395" w:type="dxa"/>
            <w:shd w:val="clear" w:color="auto" w:fill="auto"/>
          </w:tcPr>
          <w:p w14:paraId="3D101A6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Orchards</w:t>
            </w:r>
          </w:p>
        </w:tc>
        <w:tc>
          <w:tcPr>
            <w:tcW w:w="1177" w:type="dxa"/>
            <w:shd w:val="clear" w:color="auto" w:fill="auto"/>
          </w:tcPr>
          <w:p w14:paraId="2DD1EB2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94</w:t>
            </w:r>
          </w:p>
        </w:tc>
        <w:tc>
          <w:tcPr>
            <w:tcW w:w="1100" w:type="dxa"/>
            <w:shd w:val="clear" w:color="auto" w:fill="auto"/>
          </w:tcPr>
          <w:p w14:paraId="69367202"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103</w:t>
            </w:r>
          </w:p>
        </w:tc>
        <w:tc>
          <w:tcPr>
            <w:tcW w:w="1100" w:type="dxa"/>
            <w:shd w:val="clear" w:color="auto" w:fill="auto"/>
          </w:tcPr>
          <w:p w14:paraId="68C09DD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102</w:t>
            </w:r>
          </w:p>
        </w:tc>
        <w:tc>
          <w:tcPr>
            <w:tcW w:w="946" w:type="dxa"/>
            <w:shd w:val="clear" w:color="auto" w:fill="auto"/>
          </w:tcPr>
          <w:p w14:paraId="4073A575"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113</w:t>
            </w:r>
          </w:p>
        </w:tc>
        <w:tc>
          <w:tcPr>
            <w:tcW w:w="1000" w:type="dxa"/>
            <w:shd w:val="clear" w:color="auto" w:fill="auto"/>
          </w:tcPr>
          <w:p w14:paraId="2F9F525F"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98</w:t>
            </w:r>
          </w:p>
        </w:tc>
      </w:tr>
      <w:tr w:rsidR="00A06281" w:rsidRPr="00352B2C" w14:paraId="3470C379" w14:textId="77777777">
        <w:trPr>
          <w:trHeight w:val="288"/>
          <w:jc w:val="center"/>
        </w:trPr>
        <w:tc>
          <w:tcPr>
            <w:tcW w:w="3395" w:type="dxa"/>
            <w:shd w:val="clear" w:color="auto" w:fill="auto"/>
          </w:tcPr>
          <w:p w14:paraId="2789946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Vineyards</w:t>
            </w:r>
          </w:p>
        </w:tc>
        <w:tc>
          <w:tcPr>
            <w:tcW w:w="1177" w:type="dxa"/>
            <w:shd w:val="clear" w:color="auto" w:fill="auto"/>
          </w:tcPr>
          <w:p w14:paraId="640E89AE"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2,110</w:t>
            </w:r>
          </w:p>
        </w:tc>
        <w:tc>
          <w:tcPr>
            <w:tcW w:w="1100" w:type="dxa"/>
            <w:shd w:val="clear" w:color="auto" w:fill="auto"/>
          </w:tcPr>
          <w:p w14:paraId="1CC4D1BF"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2,301</w:t>
            </w:r>
          </w:p>
        </w:tc>
        <w:tc>
          <w:tcPr>
            <w:tcW w:w="1100" w:type="dxa"/>
            <w:shd w:val="clear" w:color="auto" w:fill="auto"/>
          </w:tcPr>
          <w:p w14:paraId="45AF57B1"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2,301</w:t>
            </w:r>
          </w:p>
        </w:tc>
        <w:tc>
          <w:tcPr>
            <w:tcW w:w="946" w:type="dxa"/>
            <w:shd w:val="clear" w:color="auto" w:fill="auto"/>
          </w:tcPr>
          <w:p w14:paraId="72C3E9D4"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2,301</w:t>
            </w:r>
          </w:p>
        </w:tc>
        <w:tc>
          <w:tcPr>
            <w:tcW w:w="1000" w:type="dxa"/>
            <w:shd w:val="clear" w:color="auto" w:fill="auto"/>
          </w:tcPr>
          <w:p w14:paraId="60EE639F"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2,231</w:t>
            </w:r>
          </w:p>
        </w:tc>
      </w:tr>
      <w:tr w:rsidR="00A06281" w:rsidRPr="00352B2C" w14:paraId="2E33805C" w14:textId="77777777">
        <w:trPr>
          <w:trHeight w:val="288"/>
          <w:jc w:val="center"/>
        </w:trPr>
        <w:tc>
          <w:tcPr>
            <w:tcW w:w="3395" w:type="dxa"/>
            <w:shd w:val="clear" w:color="auto" w:fill="auto"/>
          </w:tcPr>
          <w:p w14:paraId="6507C45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Pump aggregate</w:t>
            </w:r>
          </w:p>
        </w:tc>
        <w:tc>
          <w:tcPr>
            <w:tcW w:w="1177" w:type="dxa"/>
            <w:shd w:val="clear" w:color="auto" w:fill="auto"/>
          </w:tcPr>
          <w:p w14:paraId="7603E6BD"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25</w:t>
            </w:r>
          </w:p>
        </w:tc>
        <w:tc>
          <w:tcPr>
            <w:tcW w:w="1100" w:type="dxa"/>
            <w:shd w:val="clear" w:color="auto" w:fill="auto"/>
          </w:tcPr>
          <w:p w14:paraId="0EB7D627"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30</w:t>
            </w:r>
          </w:p>
        </w:tc>
        <w:tc>
          <w:tcPr>
            <w:tcW w:w="1100" w:type="dxa"/>
            <w:shd w:val="clear" w:color="auto" w:fill="auto"/>
          </w:tcPr>
          <w:p w14:paraId="3D9F427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30</w:t>
            </w:r>
          </w:p>
        </w:tc>
        <w:tc>
          <w:tcPr>
            <w:tcW w:w="946" w:type="dxa"/>
            <w:shd w:val="clear" w:color="auto" w:fill="auto"/>
          </w:tcPr>
          <w:p w14:paraId="21C51D08"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41</w:t>
            </w:r>
          </w:p>
        </w:tc>
        <w:tc>
          <w:tcPr>
            <w:tcW w:w="1000" w:type="dxa"/>
            <w:shd w:val="clear" w:color="auto" w:fill="auto"/>
          </w:tcPr>
          <w:p w14:paraId="21F77AEC"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39</w:t>
            </w:r>
          </w:p>
        </w:tc>
      </w:tr>
      <w:tr w:rsidR="00A06281" w:rsidRPr="00352B2C" w14:paraId="4F96BDEC" w14:textId="77777777">
        <w:trPr>
          <w:trHeight w:val="288"/>
          <w:jc w:val="center"/>
        </w:trPr>
        <w:tc>
          <w:tcPr>
            <w:tcW w:w="3395" w:type="dxa"/>
            <w:shd w:val="clear" w:color="auto" w:fill="auto"/>
          </w:tcPr>
          <w:p w14:paraId="08D00DF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Pipelines (km)</w:t>
            </w:r>
          </w:p>
        </w:tc>
        <w:tc>
          <w:tcPr>
            <w:tcW w:w="1177" w:type="dxa"/>
            <w:shd w:val="clear" w:color="auto" w:fill="auto"/>
          </w:tcPr>
          <w:p w14:paraId="30B537BE"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210</w:t>
            </w:r>
          </w:p>
        </w:tc>
        <w:tc>
          <w:tcPr>
            <w:tcW w:w="1100" w:type="dxa"/>
            <w:shd w:val="clear" w:color="auto" w:fill="auto"/>
          </w:tcPr>
          <w:p w14:paraId="33283A88"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223</w:t>
            </w:r>
          </w:p>
        </w:tc>
        <w:tc>
          <w:tcPr>
            <w:tcW w:w="1100" w:type="dxa"/>
            <w:shd w:val="clear" w:color="auto" w:fill="auto"/>
          </w:tcPr>
          <w:p w14:paraId="295A4A53"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223</w:t>
            </w:r>
          </w:p>
        </w:tc>
        <w:tc>
          <w:tcPr>
            <w:tcW w:w="946" w:type="dxa"/>
            <w:shd w:val="clear" w:color="auto" w:fill="auto"/>
          </w:tcPr>
          <w:p w14:paraId="07E2209B"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252</w:t>
            </w:r>
          </w:p>
        </w:tc>
        <w:tc>
          <w:tcPr>
            <w:tcW w:w="1000" w:type="dxa"/>
            <w:shd w:val="clear" w:color="auto" w:fill="auto"/>
          </w:tcPr>
          <w:p w14:paraId="0909949B"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252</w:t>
            </w:r>
          </w:p>
        </w:tc>
      </w:tr>
      <w:tr w:rsidR="00A06281" w:rsidRPr="00352B2C" w14:paraId="7E2DD7D7" w14:textId="77777777">
        <w:trPr>
          <w:trHeight w:val="288"/>
          <w:jc w:val="center"/>
        </w:trPr>
        <w:tc>
          <w:tcPr>
            <w:tcW w:w="3395" w:type="dxa"/>
            <w:shd w:val="clear" w:color="auto" w:fill="auto"/>
          </w:tcPr>
          <w:p w14:paraId="6500E8B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Main</w:t>
            </w:r>
          </w:p>
        </w:tc>
        <w:tc>
          <w:tcPr>
            <w:tcW w:w="1177" w:type="dxa"/>
            <w:shd w:val="clear" w:color="auto" w:fill="auto"/>
          </w:tcPr>
          <w:p w14:paraId="6EED8AFA"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102</w:t>
            </w:r>
          </w:p>
        </w:tc>
        <w:tc>
          <w:tcPr>
            <w:tcW w:w="1100" w:type="dxa"/>
            <w:shd w:val="clear" w:color="auto" w:fill="auto"/>
          </w:tcPr>
          <w:p w14:paraId="29F97D60"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112</w:t>
            </w:r>
          </w:p>
        </w:tc>
        <w:tc>
          <w:tcPr>
            <w:tcW w:w="1100" w:type="dxa"/>
            <w:shd w:val="clear" w:color="auto" w:fill="auto"/>
          </w:tcPr>
          <w:p w14:paraId="634B9CB9"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112</w:t>
            </w:r>
          </w:p>
        </w:tc>
        <w:tc>
          <w:tcPr>
            <w:tcW w:w="946" w:type="dxa"/>
            <w:shd w:val="clear" w:color="auto" w:fill="auto"/>
          </w:tcPr>
          <w:p w14:paraId="66C83EAB"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138</w:t>
            </w:r>
          </w:p>
        </w:tc>
        <w:tc>
          <w:tcPr>
            <w:tcW w:w="1000" w:type="dxa"/>
            <w:shd w:val="clear" w:color="auto" w:fill="auto"/>
          </w:tcPr>
          <w:p w14:paraId="2B1921AE"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138</w:t>
            </w:r>
          </w:p>
        </w:tc>
      </w:tr>
      <w:tr w:rsidR="00A06281" w:rsidRPr="00352B2C" w14:paraId="222A9059" w14:textId="77777777">
        <w:trPr>
          <w:trHeight w:val="288"/>
          <w:jc w:val="center"/>
        </w:trPr>
        <w:tc>
          <w:tcPr>
            <w:tcW w:w="3395" w:type="dxa"/>
            <w:shd w:val="clear" w:color="auto" w:fill="auto"/>
          </w:tcPr>
          <w:p w14:paraId="3FBE45D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Lateral</w:t>
            </w:r>
          </w:p>
        </w:tc>
        <w:tc>
          <w:tcPr>
            <w:tcW w:w="1177" w:type="dxa"/>
            <w:shd w:val="clear" w:color="auto" w:fill="auto"/>
          </w:tcPr>
          <w:p w14:paraId="018966BB"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108</w:t>
            </w:r>
          </w:p>
        </w:tc>
        <w:tc>
          <w:tcPr>
            <w:tcW w:w="1100" w:type="dxa"/>
            <w:shd w:val="clear" w:color="auto" w:fill="auto"/>
          </w:tcPr>
          <w:p w14:paraId="0F36B475"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111</w:t>
            </w:r>
          </w:p>
        </w:tc>
        <w:tc>
          <w:tcPr>
            <w:tcW w:w="1100" w:type="dxa"/>
            <w:shd w:val="clear" w:color="auto" w:fill="auto"/>
          </w:tcPr>
          <w:p w14:paraId="40B5998A"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111</w:t>
            </w:r>
          </w:p>
        </w:tc>
        <w:tc>
          <w:tcPr>
            <w:tcW w:w="946" w:type="dxa"/>
            <w:shd w:val="clear" w:color="auto" w:fill="auto"/>
          </w:tcPr>
          <w:p w14:paraId="11D0087B" w14:textId="77777777" w:rsidR="00A06281" w:rsidRPr="00352B2C" w:rsidRDefault="00A06281" w:rsidP="00A06281">
            <w:pPr>
              <w:pStyle w:val="Sadrzajtabele"/>
              <w:ind w:right="-18"/>
              <w:jc w:val="right"/>
              <w:rPr>
                <w:rFonts w:cs="Times New Roman"/>
                <w:sz w:val="22"/>
                <w:lang w:val="en-GB"/>
              </w:rPr>
            </w:pPr>
            <w:r w:rsidRPr="00352B2C">
              <w:rPr>
                <w:rFonts w:cs="Times New Roman"/>
                <w:sz w:val="22"/>
                <w:lang w:val="en-GB"/>
              </w:rPr>
              <w:t>114</w:t>
            </w:r>
          </w:p>
        </w:tc>
        <w:tc>
          <w:tcPr>
            <w:tcW w:w="1000" w:type="dxa"/>
            <w:shd w:val="clear" w:color="auto" w:fill="auto"/>
          </w:tcPr>
          <w:p w14:paraId="74E22176" w14:textId="77777777" w:rsidR="00A06281" w:rsidRPr="00352B2C" w:rsidRDefault="00A06281" w:rsidP="00A06281">
            <w:pPr>
              <w:pStyle w:val="Sadrzajtabele"/>
              <w:ind w:right="0"/>
              <w:jc w:val="right"/>
              <w:rPr>
                <w:rFonts w:cs="Times New Roman"/>
                <w:sz w:val="22"/>
                <w:lang w:val="en-GB"/>
              </w:rPr>
            </w:pPr>
            <w:r w:rsidRPr="00352B2C">
              <w:rPr>
                <w:rFonts w:cs="Times New Roman"/>
                <w:sz w:val="22"/>
                <w:lang w:val="en-GB"/>
              </w:rPr>
              <w:t>114</w:t>
            </w:r>
          </w:p>
        </w:tc>
      </w:tr>
    </w:tbl>
    <w:p w14:paraId="55F07023"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MONSTAT, 2013</w:t>
      </w:r>
    </w:p>
    <w:p w14:paraId="040AC556" w14:textId="77777777" w:rsidR="00A06281" w:rsidRPr="00352B2C" w:rsidRDefault="00A06281" w:rsidP="00A06281">
      <w:pPr>
        <w:jc w:val="both"/>
        <w:rPr>
          <w:rFonts w:ascii="Times New Roman" w:hAnsi="Times New Roman"/>
          <w:sz w:val="22"/>
          <w:szCs w:val="22"/>
        </w:rPr>
      </w:pPr>
    </w:p>
    <w:p w14:paraId="2C4126D2" w14:textId="77777777" w:rsidR="00CA48EF" w:rsidRPr="00352B2C" w:rsidRDefault="00CA48EF">
      <w:pPr>
        <w:rPr>
          <w:rFonts w:ascii="Times New Roman" w:hAnsi="Times New Roman"/>
          <w:sz w:val="22"/>
          <w:szCs w:val="22"/>
        </w:rPr>
      </w:pPr>
      <w:r w:rsidRPr="00352B2C">
        <w:rPr>
          <w:rFonts w:ascii="Times New Roman" w:hAnsi="Times New Roman"/>
          <w:sz w:val="22"/>
          <w:szCs w:val="22"/>
        </w:rPr>
        <w:br w:type="page"/>
      </w:r>
    </w:p>
    <w:p w14:paraId="5A7B1111" w14:textId="77777777" w:rsidR="007C3685" w:rsidRPr="00352B2C" w:rsidRDefault="007C3685" w:rsidP="00A06281">
      <w:pPr>
        <w:jc w:val="both"/>
        <w:rPr>
          <w:rFonts w:ascii="Times New Roman" w:hAnsi="Times New Roman"/>
          <w:sz w:val="22"/>
          <w:szCs w:val="22"/>
        </w:rPr>
      </w:pPr>
    </w:p>
    <w:p w14:paraId="3E4A9DA8"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Renewable energy sources </w:t>
      </w:r>
    </w:p>
    <w:p w14:paraId="4F8EFFC3" w14:textId="77777777" w:rsidR="00D31266" w:rsidRPr="00352B2C" w:rsidRDefault="006F3890" w:rsidP="00D31266">
      <w:pPr>
        <w:jc w:val="both"/>
        <w:rPr>
          <w:rFonts w:ascii="Times New Roman" w:eastAsia="Calibri" w:hAnsi="Times New Roman"/>
          <w:sz w:val="22"/>
          <w:szCs w:val="22"/>
        </w:rPr>
      </w:pPr>
      <w:r w:rsidRPr="00352B2C">
        <w:rPr>
          <w:rFonts w:ascii="Times New Roman" w:hAnsi="Times New Roman"/>
          <w:sz w:val="22"/>
          <w:szCs w:val="22"/>
        </w:rPr>
        <w:t>Renewable energy production in Montenegro, in addition to production from the hydropower plants, is not yet developed. However, the renewable energy sources have been included as a priority sector in the Energy Development Strategy until 2030, adopted by the Government of Montenegro in July 2014</w:t>
      </w:r>
      <w:r w:rsidR="00D31266" w:rsidRPr="00352B2C">
        <w:rPr>
          <w:rFonts w:ascii="Times New Roman" w:hAnsi="Times New Roman"/>
          <w:sz w:val="22"/>
          <w:szCs w:val="22"/>
        </w:rPr>
        <w:t xml:space="preserve">. </w:t>
      </w:r>
      <w:r w:rsidR="00D31266" w:rsidRPr="00352B2C">
        <w:rPr>
          <w:rFonts w:ascii="Times New Roman" w:eastAsia="Calibri" w:hAnsi="Times New Roman"/>
          <w:sz w:val="22"/>
          <w:szCs w:val="22"/>
        </w:rPr>
        <w:t>Montenegro has adopted the National Action Plan for the use of energy from renewable sources by 2020 (December 2014) and assumed the obligation of fulfilling the national target for 2020 in the amount of 33% of the total share of energy from renewable sources in gross final energy consumption in Montenegro.</w:t>
      </w:r>
    </w:p>
    <w:p w14:paraId="3BF6AB7D" w14:textId="77777777" w:rsidR="006F3890" w:rsidRPr="00352B2C" w:rsidRDefault="006F3890" w:rsidP="006F3890">
      <w:pPr>
        <w:jc w:val="both"/>
        <w:rPr>
          <w:rFonts w:ascii="Times New Roman" w:hAnsi="Times New Roman"/>
          <w:sz w:val="22"/>
          <w:szCs w:val="22"/>
        </w:rPr>
      </w:pPr>
    </w:p>
    <w:p w14:paraId="011DB77A" w14:textId="77777777" w:rsidR="006F3890" w:rsidRPr="00352B2C" w:rsidRDefault="006F3890" w:rsidP="006F3890">
      <w:pPr>
        <w:jc w:val="both"/>
        <w:rPr>
          <w:rFonts w:ascii="Times New Roman" w:eastAsia="Calibri" w:hAnsi="Times New Roman"/>
          <w:sz w:val="22"/>
          <w:szCs w:val="22"/>
        </w:rPr>
      </w:pPr>
      <w:r w:rsidRPr="00352B2C">
        <w:rPr>
          <w:rFonts w:ascii="Times New Roman" w:eastAsia="Calibri" w:hAnsi="Times New Roman"/>
          <w:sz w:val="22"/>
          <w:szCs w:val="22"/>
        </w:rPr>
        <w:t>Potential</w:t>
      </w:r>
      <w:r w:rsidR="00D31266" w:rsidRPr="00352B2C">
        <w:rPr>
          <w:rFonts w:ascii="Times New Roman" w:eastAsia="Calibri" w:hAnsi="Times New Roman"/>
          <w:sz w:val="22"/>
          <w:szCs w:val="22"/>
        </w:rPr>
        <w:t>s</w:t>
      </w:r>
      <w:r w:rsidRPr="00352B2C">
        <w:rPr>
          <w:rFonts w:ascii="Times New Roman" w:eastAsia="Calibri" w:hAnsi="Times New Roman"/>
          <w:sz w:val="22"/>
          <w:szCs w:val="22"/>
        </w:rPr>
        <w:t xml:space="preserve"> for use of </w:t>
      </w:r>
      <w:r w:rsidR="00D31266" w:rsidRPr="00352B2C">
        <w:rPr>
          <w:rFonts w:ascii="Times New Roman" w:eastAsia="Calibri" w:hAnsi="Times New Roman"/>
          <w:sz w:val="22"/>
          <w:szCs w:val="22"/>
        </w:rPr>
        <w:t xml:space="preserve">the </w:t>
      </w:r>
      <w:r w:rsidRPr="00352B2C">
        <w:rPr>
          <w:rFonts w:ascii="Times New Roman" w:eastAsia="Calibri" w:hAnsi="Times New Roman"/>
          <w:sz w:val="22"/>
          <w:szCs w:val="22"/>
        </w:rPr>
        <w:t xml:space="preserve">renewable energy sources </w:t>
      </w:r>
      <w:r w:rsidR="00D31266" w:rsidRPr="00352B2C">
        <w:rPr>
          <w:rFonts w:ascii="Times New Roman" w:eastAsia="Calibri" w:hAnsi="Times New Roman"/>
          <w:sz w:val="22"/>
          <w:szCs w:val="22"/>
        </w:rPr>
        <w:t>are</w:t>
      </w:r>
      <w:r w:rsidRPr="00352B2C">
        <w:rPr>
          <w:rFonts w:ascii="Times New Roman" w:eastAsia="Calibri" w:hAnsi="Times New Roman"/>
          <w:sz w:val="22"/>
          <w:szCs w:val="22"/>
        </w:rPr>
        <w:t xml:space="preserve"> important in all sectors of consumption, </w:t>
      </w:r>
      <w:r w:rsidR="00D31266" w:rsidRPr="00352B2C">
        <w:rPr>
          <w:rFonts w:ascii="Times New Roman" w:eastAsia="Calibri" w:hAnsi="Times New Roman"/>
          <w:sz w:val="22"/>
          <w:szCs w:val="22"/>
        </w:rPr>
        <w:t>including</w:t>
      </w:r>
      <w:r w:rsidRPr="00352B2C">
        <w:rPr>
          <w:rFonts w:ascii="Times New Roman" w:eastAsia="Calibri" w:hAnsi="Times New Roman"/>
          <w:sz w:val="22"/>
          <w:szCs w:val="22"/>
        </w:rPr>
        <w:t xml:space="preserve"> the agricultural sector. For this sector particularly interesting</w:t>
      </w:r>
      <w:r w:rsidR="00D31266" w:rsidRPr="00352B2C">
        <w:rPr>
          <w:rFonts w:ascii="Times New Roman" w:eastAsia="Calibri" w:hAnsi="Times New Roman"/>
          <w:sz w:val="22"/>
          <w:szCs w:val="22"/>
        </w:rPr>
        <w:t xml:space="preserve"> is</w:t>
      </w:r>
      <w:r w:rsidRPr="00352B2C">
        <w:rPr>
          <w:rFonts w:ascii="Times New Roman" w:eastAsia="Calibri" w:hAnsi="Times New Roman"/>
          <w:sz w:val="22"/>
          <w:szCs w:val="22"/>
        </w:rPr>
        <w:t xml:space="preserve"> use of biomass and its processing using various technologies in some of commercially suitable forms (pellets, briquettes, wood, coal, etc.) and continue into heat or electricity to end-use. Also, there is the possibility of obtaining biogas in the process of aerobic decomposition of organic matter (manure storage, manure digestion). Insufficient production of fertilizers on small farms limits the production of biogas. Increasing livestock production and expansion of farms to create opportunities for greater production of this type of energy that can still be used for the production of electricity or heating energy respectively.</w:t>
      </w:r>
    </w:p>
    <w:p w14:paraId="6C14675C" w14:textId="77777777" w:rsidR="006F3890" w:rsidRPr="00352B2C" w:rsidRDefault="006F3890" w:rsidP="006F3890">
      <w:pPr>
        <w:jc w:val="both"/>
        <w:rPr>
          <w:rFonts w:ascii="Times New Roman" w:eastAsia="Calibri" w:hAnsi="Times New Roman"/>
          <w:sz w:val="22"/>
          <w:szCs w:val="22"/>
        </w:rPr>
      </w:pPr>
    </w:p>
    <w:p w14:paraId="65CE1C6C" w14:textId="77777777" w:rsidR="006F3890" w:rsidRPr="00352B2C" w:rsidRDefault="006F3890" w:rsidP="006F3890">
      <w:pPr>
        <w:jc w:val="both"/>
        <w:rPr>
          <w:rFonts w:ascii="Times New Roman" w:eastAsia="Calibri" w:hAnsi="Times New Roman"/>
          <w:sz w:val="22"/>
          <w:szCs w:val="22"/>
        </w:rPr>
      </w:pPr>
      <w:r w:rsidRPr="00352B2C">
        <w:rPr>
          <w:rFonts w:ascii="Times New Roman" w:eastAsia="Calibri" w:hAnsi="Times New Roman"/>
          <w:i/>
          <w:sz w:val="22"/>
          <w:szCs w:val="22"/>
        </w:rPr>
        <w:t>Solar energy:</w:t>
      </w:r>
      <w:r w:rsidRPr="00352B2C">
        <w:rPr>
          <w:rFonts w:ascii="Times New Roman" w:eastAsia="Calibri" w:hAnsi="Times New Roman"/>
          <w:sz w:val="22"/>
          <w:szCs w:val="22"/>
        </w:rPr>
        <w:t xml:space="preserve"> This potential is very significant and can be compared to the ones</w:t>
      </w:r>
      <w:r w:rsidRPr="00352B2C">
        <w:rPr>
          <w:rFonts w:ascii="Calibri" w:eastAsia="Calibri" w:hAnsi="Calibri"/>
          <w:sz w:val="22"/>
          <w:szCs w:val="22"/>
        </w:rPr>
        <w:t xml:space="preserve"> </w:t>
      </w:r>
      <w:r w:rsidRPr="00352B2C">
        <w:rPr>
          <w:rFonts w:ascii="Times New Roman" w:eastAsia="Calibri" w:hAnsi="Times New Roman"/>
          <w:sz w:val="22"/>
          <w:szCs w:val="22"/>
        </w:rPr>
        <w:t xml:space="preserve">of Greece and Italy; coastal and central areas are the most attractive for utilization of solar energy due to the high number of sunny hours 2,000-2,500 per annum respectively expressed in </w:t>
      </w:r>
      <w:r w:rsidR="00D31266" w:rsidRPr="00352B2C">
        <w:rPr>
          <w:rFonts w:ascii="Times New Roman" w:eastAsia="Calibri" w:hAnsi="Times New Roman"/>
          <w:sz w:val="22"/>
          <w:szCs w:val="22"/>
        </w:rPr>
        <w:t>the energy of about 1,600 kWh/</w:t>
      </w:r>
      <w:r w:rsidRPr="00352B2C">
        <w:rPr>
          <w:rFonts w:ascii="Times New Roman" w:eastAsia="Calibri" w:hAnsi="Times New Roman"/>
          <w:sz w:val="22"/>
          <w:szCs w:val="22"/>
        </w:rPr>
        <w:t>m</w:t>
      </w:r>
      <w:r w:rsidRPr="00352B2C">
        <w:rPr>
          <w:rFonts w:ascii="Times New Roman" w:eastAsia="Calibri" w:hAnsi="Times New Roman"/>
          <w:sz w:val="22"/>
          <w:szCs w:val="22"/>
          <w:vertAlign w:val="superscript"/>
        </w:rPr>
        <w:t xml:space="preserve">2 </w:t>
      </w:r>
      <w:r w:rsidRPr="00352B2C">
        <w:rPr>
          <w:rFonts w:ascii="Times New Roman" w:eastAsia="Calibri" w:hAnsi="Times New Roman"/>
          <w:sz w:val="22"/>
          <w:szCs w:val="22"/>
        </w:rPr>
        <w:t>per year;</w:t>
      </w:r>
    </w:p>
    <w:p w14:paraId="2F25451C" w14:textId="77777777" w:rsidR="006F3890" w:rsidRPr="00352B2C" w:rsidRDefault="006F3890" w:rsidP="006F3890">
      <w:pPr>
        <w:jc w:val="both"/>
        <w:rPr>
          <w:rFonts w:ascii="Times New Roman" w:eastAsia="Calibri" w:hAnsi="Times New Roman"/>
          <w:sz w:val="22"/>
          <w:szCs w:val="22"/>
        </w:rPr>
      </w:pPr>
    </w:p>
    <w:p w14:paraId="43D90FE6" w14:textId="77777777" w:rsidR="006F3890" w:rsidRPr="00352B2C" w:rsidRDefault="006F3890" w:rsidP="006F3890">
      <w:pPr>
        <w:jc w:val="both"/>
        <w:rPr>
          <w:rFonts w:ascii="Times New Roman" w:eastAsia="Calibri" w:hAnsi="Times New Roman"/>
          <w:sz w:val="22"/>
          <w:szCs w:val="22"/>
        </w:rPr>
      </w:pPr>
      <w:r w:rsidRPr="00352B2C">
        <w:rPr>
          <w:rFonts w:ascii="Times New Roman" w:eastAsia="Calibri" w:hAnsi="Times New Roman"/>
          <w:i/>
          <w:sz w:val="22"/>
          <w:szCs w:val="22"/>
        </w:rPr>
        <w:t>Biomass</w:t>
      </w:r>
      <w:r w:rsidRPr="00352B2C">
        <w:rPr>
          <w:rFonts w:ascii="Times New Roman" w:eastAsia="Calibri" w:hAnsi="Times New Roman"/>
          <w:sz w:val="22"/>
          <w:szCs w:val="22"/>
        </w:rPr>
        <w:t>: Estimated wood increment is between 850,000 and 1,060,000 m</w:t>
      </w:r>
      <w:r w:rsidRPr="00352B2C">
        <w:rPr>
          <w:rFonts w:ascii="Times New Roman" w:eastAsia="Calibri" w:hAnsi="Times New Roman"/>
          <w:sz w:val="22"/>
          <w:szCs w:val="22"/>
          <w:vertAlign w:val="superscript"/>
        </w:rPr>
        <w:t>3</w:t>
      </w:r>
      <w:r w:rsidR="00D31266" w:rsidRPr="00352B2C">
        <w:rPr>
          <w:rFonts w:ascii="Times New Roman" w:eastAsia="Calibri" w:hAnsi="Times New Roman"/>
          <w:sz w:val="22"/>
          <w:szCs w:val="22"/>
        </w:rPr>
        <w:t>/</w:t>
      </w:r>
      <w:r w:rsidRPr="00352B2C">
        <w:rPr>
          <w:rFonts w:ascii="Times New Roman" w:eastAsia="Calibri" w:hAnsi="Times New Roman"/>
          <w:sz w:val="22"/>
          <w:szCs w:val="22"/>
        </w:rPr>
        <w:t xml:space="preserve">per year, which </w:t>
      </w:r>
      <w:r w:rsidR="00D31266" w:rsidRPr="00352B2C">
        <w:rPr>
          <w:rFonts w:ascii="Times New Roman" w:eastAsia="Calibri" w:hAnsi="Times New Roman"/>
          <w:sz w:val="22"/>
          <w:szCs w:val="22"/>
        </w:rPr>
        <w:t xml:space="preserve">represent a good potential for </w:t>
      </w:r>
      <w:r w:rsidRPr="00352B2C">
        <w:rPr>
          <w:rFonts w:ascii="Times New Roman" w:eastAsia="Calibri" w:hAnsi="Times New Roman"/>
          <w:sz w:val="22"/>
          <w:szCs w:val="22"/>
        </w:rPr>
        <w:t xml:space="preserve">the use of biomass for energy production. In that case, forest owners should ensure that there is sufficient amount of waste left in forests for natural fertilization purposes, and they should also address other issues that refer to maintaining and managing forests. </w:t>
      </w:r>
      <w:r w:rsidRPr="00352B2C">
        <w:rPr>
          <w:rFonts w:ascii="Times New Roman" w:eastAsia="Malgun Gothic" w:hAnsi="Times New Roman"/>
          <w:sz w:val="22"/>
          <w:szCs w:val="22"/>
        </w:rPr>
        <w:t>Renewable energy potential of biomass is based on the forestry, wood waste and agriculture.</w:t>
      </w:r>
    </w:p>
    <w:p w14:paraId="7943C464" w14:textId="77777777" w:rsidR="006F3890" w:rsidRPr="00352B2C" w:rsidRDefault="006F3890" w:rsidP="006F3890">
      <w:pPr>
        <w:jc w:val="both"/>
        <w:rPr>
          <w:rFonts w:ascii="Times New Roman" w:eastAsia="Calibri" w:hAnsi="Times New Roman"/>
          <w:sz w:val="22"/>
          <w:szCs w:val="22"/>
        </w:rPr>
      </w:pPr>
    </w:p>
    <w:p w14:paraId="37D2285D" w14:textId="77777777" w:rsidR="006F3890" w:rsidRPr="00352B2C" w:rsidRDefault="006F3890" w:rsidP="006F3890">
      <w:pPr>
        <w:pStyle w:val="ColorfulList-Accent110"/>
        <w:spacing w:before="0" w:after="0"/>
        <w:ind w:left="0"/>
        <w:contextualSpacing w:val="0"/>
        <w:rPr>
          <w:rFonts w:eastAsia="Malgun Gothic"/>
          <w:sz w:val="22"/>
        </w:rPr>
      </w:pPr>
      <w:r w:rsidRPr="00352B2C">
        <w:rPr>
          <w:i/>
          <w:sz w:val="22"/>
        </w:rPr>
        <w:t>Wind energy</w:t>
      </w:r>
      <w:r w:rsidRPr="00352B2C">
        <w:rPr>
          <w:sz w:val="22"/>
        </w:rPr>
        <w:t>: There is good potential for using wind energy on the farm, especially in mountainous areas.</w:t>
      </w:r>
    </w:p>
    <w:p w14:paraId="14635154" w14:textId="77777777" w:rsidR="00A06281" w:rsidRPr="00352B2C" w:rsidRDefault="00A06281" w:rsidP="00A06281">
      <w:pPr>
        <w:pStyle w:val="ColorfulList-Accent110"/>
        <w:spacing w:before="0" w:after="0"/>
        <w:ind w:left="0"/>
        <w:contextualSpacing w:val="0"/>
        <w:rPr>
          <w:sz w:val="22"/>
        </w:rPr>
      </w:pPr>
    </w:p>
    <w:bookmarkEnd w:id="65"/>
    <w:p w14:paraId="4133B950"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Water</w:t>
      </w:r>
    </w:p>
    <w:p w14:paraId="78591BEF" w14:textId="77777777" w:rsidR="00A06281" w:rsidRPr="00352B2C" w:rsidRDefault="00A06281" w:rsidP="00A06281">
      <w:pPr>
        <w:jc w:val="both"/>
        <w:rPr>
          <w:rFonts w:ascii="Times New Roman" w:hAnsi="Times New Roman"/>
          <w:sz w:val="22"/>
          <w:szCs w:val="22"/>
        </w:rPr>
      </w:pPr>
      <w:bookmarkStart w:id="67" w:name="_Toc347135467"/>
      <w:bookmarkStart w:id="68" w:name="_Toc361915973"/>
      <w:bookmarkStart w:id="69" w:name="_Toc291835135"/>
      <w:bookmarkStart w:id="70" w:name="_Toc291852566"/>
      <w:bookmarkStart w:id="71" w:name="_Toc309815028"/>
      <w:bookmarkStart w:id="72" w:name="_Toc318386040"/>
      <w:bookmarkStart w:id="73" w:name="_Toc318388781"/>
      <w:bookmarkStart w:id="74" w:name="_Toc327166749"/>
      <w:r w:rsidRPr="00352B2C">
        <w:rPr>
          <w:rFonts w:ascii="Times New Roman" w:hAnsi="Times New Roman"/>
          <w:sz w:val="22"/>
          <w:szCs w:val="22"/>
        </w:rPr>
        <w:t>With a total outflow of 604 m</w:t>
      </w:r>
      <w:r w:rsidRPr="00352B2C">
        <w:rPr>
          <w:rFonts w:ascii="Times New Roman" w:hAnsi="Times New Roman"/>
          <w:sz w:val="22"/>
          <w:szCs w:val="22"/>
          <w:vertAlign w:val="superscript"/>
        </w:rPr>
        <w:t>3</w:t>
      </w:r>
      <w:r w:rsidRPr="00352B2C">
        <w:rPr>
          <w:rFonts w:ascii="Times New Roman" w:hAnsi="Times New Roman"/>
          <w:sz w:val="22"/>
          <w:szCs w:val="22"/>
        </w:rPr>
        <w:t xml:space="preserve">/s, and an average outflow of 44 </w:t>
      </w:r>
      <w:r w:rsidR="00352B2C" w:rsidRPr="00352B2C">
        <w:rPr>
          <w:rFonts w:ascii="Times New Roman" w:hAnsi="Times New Roman"/>
          <w:sz w:val="22"/>
          <w:szCs w:val="22"/>
        </w:rPr>
        <w:t>litres</w:t>
      </w:r>
      <w:r w:rsidRPr="00352B2C">
        <w:rPr>
          <w:rFonts w:ascii="Times New Roman" w:hAnsi="Times New Roman"/>
          <w:sz w:val="22"/>
          <w:szCs w:val="22"/>
        </w:rPr>
        <w:t>/s/km</w:t>
      </w:r>
      <w:r w:rsidRPr="00352B2C">
        <w:rPr>
          <w:rFonts w:ascii="Times New Roman" w:hAnsi="Times New Roman"/>
          <w:sz w:val="22"/>
          <w:szCs w:val="22"/>
          <w:vertAlign w:val="superscript"/>
        </w:rPr>
        <w:t>2</w:t>
      </w:r>
      <w:r w:rsidRPr="00352B2C">
        <w:rPr>
          <w:rFonts w:ascii="Times New Roman" w:hAnsi="Times New Roman"/>
          <w:sz w:val="22"/>
          <w:szCs w:val="22"/>
        </w:rPr>
        <w:t>, or 19</w:t>
      </w:r>
      <w:r w:rsidR="00135555" w:rsidRPr="00352B2C">
        <w:rPr>
          <w:rFonts w:ascii="Times New Roman" w:hAnsi="Times New Roman"/>
          <w:sz w:val="22"/>
          <w:szCs w:val="22"/>
        </w:rPr>
        <w:t>.</w:t>
      </w:r>
      <w:r w:rsidRPr="00352B2C">
        <w:rPr>
          <w:rFonts w:ascii="Times New Roman" w:hAnsi="Times New Roman"/>
          <w:sz w:val="22"/>
          <w:szCs w:val="22"/>
        </w:rPr>
        <w:t>5 km</w:t>
      </w:r>
      <w:r w:rsidRPr="00352B2C">
        <w:rPr>
          <w:rFonts w:ascii="Times New Roman" w:hAnsi="Times New Roman"/>
          <w:sz w:val="22"/>
          <w:szCs w:val="22"/>
          <w:vertAlign w:val="superscript"/>
        </w:rPr>
        <w:t>3</w:t>
      </w:r>
      <w:r w:rsidRPr="00352B2C">
        <w:rPr>
          <w:rFonts w:ascii="Times New Roman" w:hAnsi="Times New Roman"/>
          <w:sz w:val="22"/>
          <w:szCs w:val="22"/>
        </w:rPr>
        <w:t xml:space="preserve"> in volume per annum, Montenegro belongs to the 4% of the </w:t>
      </w:r>
      <w:r w:rsidR="003B2758" w:rsidRPr="00352B2C">
        <w:rPr>
          <w:rFonts w:ascii="Times New Roman" w:hAnsi="Times New Roman"/>
          <w:sz w:val="22"/>
          <w:szCs w:val="22"/>
        </w:rPr>
        <w:t>world with</w:t>
      </w:r>
      <w:r w:rsidRPr="00352B2C">
        <w:rPr>
          <w:rFonts w:ascii="Times New Roman" w:hAnsi="Times New Roman"/>
          <w:sz w:val="22"/>
          <w:szCs w:val="22"/>
        </w:rPr>
        <w:t xml:space="preserve"> the highest average outflow. </w:t>
      </w:r>
    </w:p>
    <w:p w14:paraId="0D9192EB" w14:textId="77777777" w:rsidR="00A06281" w:rsidRPr="00352B2C" w:rsidRDefault="00A06281" w:rsidP="00A06281">
      <w:pPr>
        <w:jc w:val="both"/>
        <w:rPr>
          <w:rFonts w:ascii="Times New Roman" w:hAnsi="Times New Roman"/>
          <w:sz w:val="22"/>
          <w:szCs w:val="22"/>
        </w:rPr>
      </w:pPr>
    </w:p>
    <w:p w14:paraId="24BDF4D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administrative management over the waters and water resources is within the Water directorate; which is under the jurisdiction of MARD. The inspectorial supervision with regard to implementation of the </w:t>
      </w:r>
      <w:r w:rsidR="007D40F5" w:rsidRPr="00352B2C">
        <w:rPr>
          <w:rFonts w:ascii="Times New Roman" w:hAnsi="Times New Roman"/>
          <w:sz w:val="22"/>
          <w:szCs w:val="22"/>
        </w:rPr>
        <w:t xml:space="preserve">relevant </w:t>
      </w:r>
      <w:r w:rsidRPr="00352B2C">
        <w:rPr>
          <w:rFonts w:ascii="Times New Roman" w:hAnsi="Times New Roman"/>
          <w:sz w:val="22"/>
          <w:szCs w:val="22"/>
        </w:rPr>
        <w:t xml:space="preserve">Law on Waters is within the Inspection Directorate, through the Main Water Management Inspector. The Main Environmental Protection Inspector </w:t>
      </w:r>
      <w:r w:rsidR="00D26DF6" w:rsidRPr="00352B2C">
        <w:rPr>
          <w:rFonts w:ascii="Times New Roman" w:hAnsi="Times New Roman"/>
          <w:sz w:val="22"/>
          <w:szCs w:val="22"/>
        </w:rPr>
        <w:t>performs quality</w:t>
      </w:r>
      <w:r w:rsidRPr="00352B2C">
        <w:rPr>
          <w:rFonts w:ascii="Times New Roman" w:hAnsi="Times New Roman"/>
          <w:sz w:val="22"/>
          <w:szCs w:val="22"/>
        </w:rPr>
        <w:t xml:space="preserve"> inspection, while the Main Sanitary Inspector </w:t>
      </w:r>
      <w:r w:rsidR="00D26DF6" w:rsidRPr="00352B2C">
        <w:rPr>
          <w:rFonts w:ascii="Times New Roman" w:hAnsi="Times New Roman"/>
          <w:sz w:val="22"/>
          <w:szCs w:val="22"/>
        </w:rPr>
        <w:t>performs sanitary</w:t>
      </w:r>
      <w:r w:rsidRPr="00352B2C">
        <w:rPr>
          <w:rFonts w:ascii="Times New Roman" w:hAnsi="Times New Roman"/>
          <w:sz w:val="22"/>
          <w:szCs w:val="22"/>
        </w:rPr>
        <w:t xml:space="preserve"> inspection. According to the </w:t>
      </w:r>
      <w:r w:rsidR="007D40F5" w:rsidRPr="00352B2C">
        <w:rPr>
          <w:rFonts w:ascii="Times New Roman" w:hAnsi="Times New Roman"/>
          <w:sz w:val="22"/>
          <w:szCs w:val="22"/>
        </w:rPr>
        <w:t xml:space="preserve">relevant </w:t>
      </w:r>
      <w:r w:rsidRPr="00352B2C">
        <w:rPr>
          <w:rFonts w:ascii="Times New Roman" w:hAnsi="Times New Roman"/>
          <w:sz w:val="22"/>
          <w:szCs w:val="22"/>
        </w:rPr>
        <w:t>Law on Waters, the systematic monitoring of water quality is done by the IHSM, which is in charge of hydro-meteorological activities and development of an annual report on the status and changes in water quality</w:t>
      </w:r>
      <w:r w:rsidRPr="00352B2C">
        <w:rPr>
          <w:rFonts w:ascii="Times New Roman" w:hAnsi="Times New Roman"/>
          <w:w w:val="103"/>
          <w:sz w:val="22"/>
          <w:szCs w:val="22"/>
        </w:rPr>
        <w:t>.</w:t>
      </w:r>
      <w:r w:rsidRPr="00352B2C">
        <w:rPr>
          <w:rFonts w:ascii="Times New Roman" w:hAnsi="Times New Roman"/>
          <w:sz w:val="22"/>
          <w:szCs w:val="22"/>
        </w:rPr>
        <w:t xml:space="preserve"> This </w:t>
      </w:r>
      <w:r w:rsidR="007D40F5" w:rsidRPr="00352B2C">
        <w:rPr>
          <w:rFonts w:ascii="Times New Roman" w:hAnsi="Times New Roman"/>
          <w:sz w:val="22"/>
          <w:szCs w:val="22"/>
        </w:rPr>
        <w:t xml:space="preserve">relevant </w:t>
      </w:r>
      <w:r w:rsidRPr="00352B2C">
        <w:rPr>
          <w:rFonts w:ascii="Times New Roman" w:hAnsi="Times New Roman"/>
          <w:sz w:val="22"/>
          <w:szCs w:val="22"/>
        </w:rPr>
        <w:t>Law on Waters lays down the procedures and actions in case of emergency situations of water pollution, accidents and hazards.</w:t>
      </w:r>
    </w:p>
    <w:p w14:paraId="2666FA81" w14:textId="77777777" w:rsidR="00A06281" w:rsidRPr="00352B2C" w:rsidRDefault="00A06281" w:rsidP="00A06281">
      <w:pPr>
        <w:jc w:val="both"/>
        <w:rPr>
          <w:rFonts w:ascii="Times New Roman" w:hAnsi="Times New Roman"/>
          <w:i/>
          <w:iCs/>
          <w:sz w:val="22"/>
          <w:szCs w:val="22"/>
        </w:rPr>
      </w:pPr>
    </w:p>
    <w:p w14:paraId="57A5004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Taking and use of surface and ground waters for irrigation of agricultural or other land takes place in accordance with the conditions laid down by the water permit. Owners or users of irrigation facilities and systems have to bear the cost for their management and maintenance commensurate to their utilization. The concession in a public water resource may be issued for taking waters for irrigation of agricultural land in a quantity above 175 m</w:t>
      </w:r>
      <w:r w:rsidRPr="00352B2C">
        <w:rPr>
          <w:rFonts w:ascii="Times New Roman" w:hAnsi="Times New Roman"/>
          <w:sz w:val="22"/>
          <w:szCs w:val="22"/>
          <w:vertAlign w:val="superscript"/>
        </w:rPr>
        <w:t>3</w:t>
      </w:r>
      <w:r w:rsidRPr="00352B2C">
        <w:rPr>
          <w:rFonts w:ascii="Times New Roman" w:hAnsi="Times New Roman"/>
          <w:sz w:val="22"/>
          <w:szCs w:val="22"/>
        </w:rPr>
        <w:t xml:space="preserve"> per day. Any taking of waters for irrigation of agricultural land in a quantity less than 175 m</w:t>
      </w:r>
      <w:r w:rsidRPr="00352B2C">
        <w:rPr>
          <w:rFonts w:ascii="Times New Roman" w:hAnsi="Times New Roman"/>
          <w:sz w:val="22"/>
          <w:szCs w:val="22"/>
          <w:vertAlign w:val="superscript"/>
        </w:rPr>
        <w:t>3</w:t>
      </w:r>
      <w:r w:rsidRPr="00352B2C">
        <w:rPr>
          <w:rFonts w:ascii="Times New Roman" w:hAnsi="Times New Roman"/>
          <w:sz w:val="22"/>
          <w:szCs w:val="22"/>
        </w:rPr>
        <w:t xml:space="preserve"> per day is subject to a permit issued by local self-governances.</w:t>
      </w:r>
    </w:p>
    <w:p w14:paraId="70078BD6" w14:textId="77777777" w:rsidR="00A06281" w:rsidRPr="00352B2C" w:rsidRDefault="00A06281" w:rsidP="00A06281">
      <w:pPr>
        <w:autoSpaceDE w:val="0"/>
        <w:autoSpaceDN w:val="0"/>
        <w:adjustRightInd w:val="0"/>
        <w:jc w:val="both"/>
        <w:rPr>
          <w:rFonts w:ascii="Times New Roman" w:hAnsi="Times New Roman"/>
          <w:sz w:val="22"/>
          <w:szCs w:val="22"/>
        </w:rPr>
      </w:pPr>
    </w:p>
    <w:p w14:paraId="6C8C82DB" w14:textId="77777777" w:rsidR="00A06281" w:rsidRPr="00352B2C" w:rsidRDefault="00A06281" w:rsidP="00A06281">
      <w:pPr>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Regarding to implementation of the Water Framework Directive so </w:t>
      </w:r>
      <w:r w:rsidR="00786D45" w:rsidRPr="00352B2C">
        <w:rPr>
          <w:rFonts w:ascii="Times New Roman" w:hAnsi="Times New Roman"/>
          <w:sz w:val="22"/>
          <w:szCs w:val="22"/>
        </w:rPr>
        <w:t>far,</w:t>
      </w:r>
      <w:r w:rsidRPr="00352B2C">
        <w:rPr>
          <w:rFonts w:ascii="Times New Roman" w:hAnsi="Times New Roman"/>
          <w:sz w:val="22"/>
          <w:szCs w:val="22"/>
        </w:rPr>
        <w:t xml:space="preserve"> the following </w:t>
      </w:r>
      <w:r w:rsidR="00D26DF6" w:rsidRPr="00352B2C">
        <w:rPr>
          <w:rFonts w:ascii="Times New Roman" w:hAnsi="Times New Roman"/>
          <w:sz w:val="22"/>
          <w:szCs w:val="22"/>
        </w:rPr>
        <w:t>activities</w:t>
      </w:r>
      <w:r w:rsidRPr="00352B2C">
        <w:rPr>
          <w:rFonts w:ascii="Times New Roman" w:hAnsi="Times New Roman"/>
          <w:sz w:val="22"/>
          <w:szCs w:val="22"/>
        </w:rPr>
        <w:t xml:space="preserve"> have been implemented: Identification of river basin districts (RBD) and designation of the competent authorities.</w:t>
      </w:r>
    </w:p>
    <w:p w14:paraId="6584FDF9" w14:textId="77777777" w:rsidR="00A06281" w:rsidRPr="00352B2C" w:rsidRDefault="00A06281" w:rsidP="00A06281">
      <w:pPr>
        <w:autoSpaceDE w:val="0"/>
        <w:autoSpaceDN w:val="0"/>
        <w:adjustRightInd w:val="0"/>
        <w:jc w:val="both"/>
        <w:rPr>
          <w:rFonts w:ascii="Times New Roman" w:hAnsi="Times New Roman"/>
          <w:sz w:val="22"/>
          <w:szCs w:val="22"/>
        </w:rPr>
      </w:pPr>
    </w:p>
    <w:p w14:paraId="3A102162" w14:textId="77777777" w:rsidR="00A06281" w:rsidRPr="00352B2C" w:rsidRDefault="00A06281" w:rsidP="00A06281">
      <w:pPr>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Within the process of implementation of the Nitrate directive implemented activities include the adoption of the Code of Good Agricultural Practice (GAP) and putting on limits for </w:t>
      </w:r>
      <w:r w:rsidR="00786D45" w:rsidRPr="00352B2C">
        <w:rPr>
          <w:rFonts w:ascii="Times New Roman" w:hAnsi="Times New Roman"/>
          <w:sz w:val="22"/>
          <w:szCs w:val="22"/>
        </w:rPr>
        <w:t>fertilizer</w:t>
      </w:r>
      <w:r w:rsidRPr="00352B2C">
        <w:rPr>
          <w:rFonts w:ascii="Times New Roman" w:hAnsi="Times New Roman"/>
          <w:sz w:val="22"/>
          <w:szCs w:val="22"/>
        </w:rPr>
        <w:t xml:space="preserve"> application.</w:t>
      </w:r>
    </w:p>
    <w:p w14:paraId="17DD83F9" w14:textId="77777777" w:rsidR="001D41F5" w:rsidRPr="00352B2C" w:rsidRDefault="001D41F5">
      <w:pPr>
        <w:rPr>
          <w:rFonts w:ascii="Times New Roman" w:hAnsi="Times New Roman"/>
          <w:sz w:val="22"/>
          <w:szCs w:val="22"/>
        </w:rPr>
      </w:pPr>
      <w:r w:rsidRPr="00352B2C">
        <w:rPr>
          <w:rFonts w:ascii="Times New Roman" w:hAnsi="Times New Roman"/>
          <w:sz w:val="22"/>
          <w:szCs w:val="22"/>
        </w:rPr>
        <w:br w:type="page"/>
      </w:r>
    </w:p>
    <w:p w14:paraId="281C92FE" w14:textId="77777777" w:rsidR="00E031A2" w:rsidRPr="00352B2C" w:rsidRDefault="00E031A2" w:rsidP="00A06281">
      <w:pPr>
        <w:autoSpaceDE w:val="0"/>
        <w:autoSpaceDN w:val="0"/>
        <w:adjustRightInd w:val="0"/>
        <w:jc w:val="both"/>
        <w:rPr>
          <w:rFonts w:ascii="Times New Roman" w:hAnsi="Times New Roman"/>
          <w:sz w:val="22"/>
          <w:szCs w:val="22"/>
        </w:rPr>
      </w:pPr>
    </w:p>
    <w:p w14:paraId="6B3FE234" w14:textId="77777777" w:rsidR="00E031A2" w:rsidRPr="00352B2C" w:rsidRDefault="00822CED" w:rsidP="00E031A2">
      <w:pPr>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Systematic examination of the quantity and quality of surface and ground waters is done on the basis of programs adopted by the Ministry of Agriculture and Rural Development and implemented by the Hydrometeorological Institute according to Article 30 of the </w:t>
      </w:r>
      <w:r w:rsidR="007D40F5" w:rsidRPr="00352B2C">
        <w:rPr>
          <w:rFonts w:ascii="Times New Roman" w:hAnsi="Times New Roman"/>
          <w:sz w:val="22"/>
          <w:szCs w:val="22"/>
        </w:rPr>
        <w:t xml:space="preserve">relevant </w:t>
      </w:r>
      <w:r w:rsidRPr="00352B2C">
        <w:rPr>
          <w:rFonts w:ascii="Times New Roman" w:hAnsi="Times New Roman"/>
          <w:sz w:val="22"/>
          <w:szCs w:val="22"/>
        </w:rPr>
        <w:t xml:space="preserve">Law on </w:t>
      </w:r>
      <w:r w:rsidR="007A38B2" w:rsidRPr="00352B2C">
        <w:rPr>
          <w:rFonts w:ascii="Times New Roman" w:hAnsi="Times New Roman"/>
          <w:sz w:val="22"/>
          <w:szCs w:val="22"/>
        </w:rPr>
        <w:t xml:space="preserve">Waters. </w:t>
      </w:r>
      <w:r w:rsidRPr="00352B2C">
        <w:rPr>
          <w:rFonts w:ascii="Times New Roman" w:hAnsi="Times New Roman"/>
          <w:sz w:val="22"/>
          <w:szCs w:val="22"/>
        </w:rPr>
        <w:t>The program data network station includes 13 streams with 66 measuring profiles, 3 lakes with 11 measuring profiles, coastal sea at 19 measuring profiles and groundwater Zeta plain in 8 villages.</w:t>
      </w:r>
    </w:p>
    <w:p w14:paraId="0CD5CD1F" w14:textId="77777777" w:rsidR="00822CED" w:rsidRPr="00352B2C" w:rsidRDefault="00822CED" w:rsidP="00E031A2">
      <w:pPr>
        <w:autoSpaceDE w:val="0"/>
        <w:autoSpaceDN w:val="0"/>
        <w:adjustRightInd w:val="0"/>
        <w:jc w:val="both"/>
        <w:rPr>
          <w:rFonts w:ascii="Times New Roman" w:hAnsi="Times New Roman"/>
          <w:sz w:val="22"/>
          <w:szCs w:val="22"/>
        </w:rPr>
      </w:pPr>
    </w:p>
    <w:p w14:paraId="012AC4DB" w14:textId="77777777" w:rsidR="00E8298E" w:rsidRPr="00352B2C" w:rsidRDefault="00AA0076" w:rsidP="00066F5A">
      <w:pPr>
        <w:autoSpaceDE w:val="0"/>
        <w:autoSpaceDN w:val="0"/>
        <w:adjustRightInd w:val="0"/>
        <w:jc w:val="both"/>
        <w:rPr>
          <w:rFonts w:ascii="Times New Roman" w:hAnsi="Times New Roman"/>
          <w:sz w:val="22"/>
          <w:szCs w:val="22"/>
        </w:rPr>
      </w:pPr>
      <w:r w:rsidRPr="00352B2C">
        <w:rPr>
          <w:rFonts w:ascii="Times New Roman" w:hAnsi="Times New Roman"/>
          <w:sz w:val="22"/>
          <w:szCs w:val="22"/>
        </w:rPr>
        <w:t>Based on the reduced program of water examination in Montenegro, it is very difficult to conclude on the general state of their quality. So, based on the monitored parameters evaluation of the current state is not complete. Besides the indicators which show individual deviation compared to the requested classes A1, A2 and A3, it can be concluded that the waters in Montenegro are of good quality.</w:t>
      </w:r>
      <w:r w:rsidR="00D214FB" w:rsidRPr="00352B2C">
        <w:rPr>
          <w:rFonts w:ascii="Times New Roman" w:hAnsi="Times New Roman"/>
          <w:sz w:val="22"/>
          <w:szCs w:val="22"/>
        </w:rPr>
        <w:t xml:space="preserve"> </w:t>
      </w:r>
      <w:r w:rsidR="00801FB0" w:rsidRPr="00352B2C">
        <w:rPr>
          <w:rFonts w:ascii="Times New Roman" w:hAnsi="Times New Roman"/>
          <w:sz w:val="22"/>
          <w:szCs w:val="22"/>
        </w:rPr>
        <w:t>Only around Podgorica (location Vranj) has noticed an increased nitrate content, due to the usage of mineral fertilizers. However, b</w:t>
      </w:r>
      <w:r w:rsidR="00A3742F" w:rsidRPr="00352B2C">
        <w:rPr>
          <w:rFonts w:ascii="Times New Roman" w:hAnsi="Times New Roman"/>
          <w:sz w:val="22"/>
          <w:szCs w:val="22"/>
        </w:rPr>
        <w:t xml:space="preserve">ased on the results of testing the quality of surface and groundwater can be concluded that the measured </w:t>
      </w:r>
      <w:r w:rsidR="00E8298E" w:rsidRPr="00352B2C">
        <w:rPr>
          <w:rFonts w:ascii="Times New Roman" w:hAnsi="Times New Roman"/>
          <w:sz w:val="22"/>
          <w:szCs w:val="22"/>
        </w:rPr>
        <w:t>values of nitrate are</w:t>
      </w:r>
      <w:r w:rsidR="00A3742F" w:rsidRPr="00352B2C">
        <w:rPr>
          <w:rFonts w:ascii="Times New Roman" w:hAnsi="Times New Roman"/>
          <w:sz w:val="22"/>
          <w:szCs w:val="22"/>
        </w:rPr>
        <w:t xml:space="preserve"> in the limits allowed.</w:t>
      </w:r>
      <w:bookmarkStart w:id="75" w:name="_Toc386628527"/>
      <w:r w:rsidR="00801FB0" w:rsidRPr="00352B2C">
        <w:rPr>
          <w:rFonts w:ascii="Times New Roman" w:hAnsi="Times New Roman"/>
          <w:sz w:val="22"/>
          <w:szCs w:val="22"/>
        </w:rPr>
        <w:t xml:space="preserve"> </w:t>
      </w:r>
    </w:p>
    <w:p w14:paraId="60CEA793" w14:textId="77777777" w:rsidR="00E8298E" w:rsidRPr="00352B2C" w:rsidRDefault="00E8298E" w:rsidP="00A06281">
      <w:pPr>
        <w:rPr>
          <w:rFonts w:ascii="Times New Roman" w:hAnsi="Times New Roman"/>
          <w:sz w:val="22"/>
          <w:szCs w:val="22"/>
        </w:rPr>
      </w:pPr>
    </w:p>
    <w:p w14:paraId="72FF9E13"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Climatic changes and air quality</w:t>
      </w:r>
      <w:bookmarkEnd w:id="67"/>
      <w:bookmarkEnd w:id="68"/>
      <w:bookmarkEnd w:id="75"/>
      <w:r w:rsidRPr="00352B2C">
        <w:rPr>
          <w:rFonts w:ascii="Times New Roman" w:hAnsi="Times New Roman"/>
          <w:b/>
          <w:sz w:val="22"/>
          <w:szCs w:val="22"/>
        </w:rPr>
        <w:t xml:space="preserve"> </w:t>
      </w:r>
      <w:r w:rsidRPr="00352B2C">
        <w:rPr>
          <w:rFonts w:ascii="Times New Roman" w:hAnsi="Times New Roman"/>
          <w:b/>
          <w:sz w:val="22"/>
          <w:szCs w:val="22"/>
          <w:highlight w:val="yellow"/>
        </w:rPr>
        <w:t xml:space="preserve"> </w:t>
      </w:r>
    </w:p>
    <w:p w14:paraId="536024E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Montenegro has ratified the United Nations Framework Convention on Climate Change (UNFCCC) by succession in 2006, and became a member of the Convention as a non-Annex 1 country on January 27, 2007. The Kyoto Protocol was ratified on March 27, 2007 </w:t>
      </w:r>
      <w:r w:rsidR="007D40F5" w:rsidRPr="00352B2C">
        <w:rPr>
          <w:rFonts w:ascii="Times New Roman" w:hAnsi="Times New Roman"/>
          <w:sz w:val="22"/>
          <w:szCs w:val="22"/>
        </w:rPr>
        <w:t xml:space="preserve">with relevant </w:t>
      </w:r>
      <w:r w:rsidRPr="00352B2C">
        <w:rPr>
          <w:rFonts w:ascii="Times New Roman" w:hAnsi="Times New Roman"/>
          <w:sz w:val="22"/>
          <w:szCs w:val="22"/>
        </w:rPr>
        <w:t>Law on ratification, and Montenegro became a member on September 2, 2007. With ratification of the UNFCCC and the Kyoto Protocol, Montenegro joined the countries that share concerns and play an active role in international efforts in solving climate change problems.</w:t>
      </w:r>
    </w:p>
    <w:p w14:paraId="2A73ADD2" w14:textId="77777777" w:rsidR="00A06281" w:rsidRPr="00352B2C" w:rsidRDefault="00A06281" w:rsidP="00A06281">
      <w:pPr>
        <w:autoSpaceDE w:val="0"/>
        <w:autoSpaceDN w:val="0"/>
        <w:adjustRightInd w:val="0"/>
        <w:jc w:val="both"/>
        <w:rPr>
          <w:rFonts w:ascii="Times New Roman" w:eastAsia="AGaramondPro-Regular" w:hAnsi="Times New Roman"/>
          <w:sz w:val="22"/>
          <w:szCs w:val="22"/>
          <w:lang w:eastAsia="en-GB"/>
        </w:rPr>
      </w:pPr>
    </w:p>
    <w:p w14:paraId="32E02236" w14:textId="77777777" w:rsidR="00A06281" w:rsidRPr="00352B2C" w:rsidRDefault="00A06281" w:rsidP="00A06281">
      <w:pPr>
        <w:autoSpaceDE w:val="0"/>
        <w:autoSpaceDN w:val="0"/>
        <w:adjustRightInd w:val="0"/>
        <w:jc w:val="both"/>
        <w:rPr>
          <w:rFonts w:ascii="Times New Roman" w:eastAsia="AGaramondPro-Regular" w:hAnsi="Times New Roman"/>
          <w:sz w:val="22"/>
          <w:szCs w:val="22"/>
          <w:lang w:eastAsia="en-GB"/>
        </w:rPr>
      </w:pPr>
      <w:r w:rsidRPr="00352B2C">
        <w:rPr>
          <w:rFonts w:ascii="Times New Roman" w:eastAsia="AGaramondPro-Regular" w:hAnsi="Times New Roman"/>
          <w:sz w:val="22"/>
          <w:szCs w:val="22"/>
          <w:lang w:eastAsia="en-GB"/>
        </w:rPr>
        <w:t>The greenhouse gases inventory for Montenegro includes five sectors in accordance with the revised IPCC Reference Manual, as follows: energy, industrial processes, agriculture, waste and land use change and forestry (LUCF). The emissions of main greenhouse gases were calculated for each inventory sector: carbon dioxide (CO</w:t>
      </w:r>
      <w:r w:rsidRPr="00352B2C">
        <w:rPr>
          <w:rFonts w:ascii="Times New Roman" w:eastAsia="AGaramondPro-Regular" w:hAnsi="Times New Roman"/>
          <w:sz w:val="22"/>
          <w:szCs w:val="22"/>
          <w:vertAlign w:val="subscript"/>
          <w:lang w:eastAsia="en-GB"/>
        </w:rPr>
        <w:t>2</w:t>
      </w:r>
      <w:r w:rsidRPr="00352B2C">
        <w:rPr>
          <w:rFonts w:ascii="Times New Roman" w:eastAsia="AGaramondPro-Regular" w:hAnsi="Times New Roman"/>
          <w:sz w:val="22"/>
          <w:szCs w:val="22"/>
          <w:lang w:eastAsia="en-GB"/>
        </w:rPr>
        <w:t>), methane (CH</w:t>
      </w:r>
      <w:r w:rsidRPr="00352B2C">
        <w:rPr>
          <w:rFonts w:ascii="Times New Roman" w:eastAsia="AGaramondPro-Regular" w:hAnsi="Times New Roman"/>
          <w:sz w:val="22"/>
          <w:szCs w:val="22"/>
          <w:vertAlign w:val="subscript"/>
          <w:lang w:eastAsia="en-GB"/>
        </w:rPr>
        <w:t>4</w:t>
      </w:r>
      <w:r w:rsidRPr="00352B2C">
        <w:rPr>
          <w:rFonts w:ascii="Times New Roman" w:eastAsia="AGaramondPro-Regular" w:hAnsi="Times New Roman"/>
          <w:sz w:val="22"/>
          <w:szCs w:val="22"/>
          <w:lang w:eastAsia="en-GB"/>
        </w:rPr>
        <w:t>) and nitrous oxide (N</w:t>
      </w:r>
      <w:r w:rsidRPr="00352B2C">
        <w:rPr>
          <w:rFonts w:ascii="Times New Roman" w:eastAsia="AGaramondPro-Regular" w:hAnsi="Times New Roman"/>
          <w:sz w:val="22"/>
          <w:szCs w:val="22"/>
          <w:vertAlign w:val="subscript"/>
          <w:lang w:eastAsia="en-GB"/>
        </w:rPr>
        <w:t>2</w:t>
      </w:r>
      <w:r w:rsidRPr="00352B2C">
        <w:rPr>
          <w:rFonts w:ascii="Times New Roman" w:eastAsia="AGaramondPro-Regular" w:hAnsi="Times New Roman"/>
          <w:sz w:val="22"/>
          <w:szCs w:val="22"/>
          <w:lang w:eastAsia="en-GB"/>
        </w:rPr>
        <w:t>O) from the sources and removal by sinks.</w:t>
      </w:r>
    </w:p>
    <w:p w14:paraId="5B8D520C" w14:textId="77777777" w:rsidR="00A06281" w:rsidRPr="00352B2C" w:rsidRDefault="00A06281" w:rsidP="00A06281">
      <w:pPr>
        <w:autoSpaceDE w:val="0"/>
        <w:autoSpaceDN w:val="0"/>
        <w:adjustRightInd w:val="0"/>
        <w:jc w:val="both"/>
        <w:rPr>
          <w:rFonts w:ascii="Times New Roman" w:hAnsi="Times New Roman"/>
          <w:sz w:val="22"/>
          <w:szCs w:val="22"/>
        </w:rPr>
      </w:pPr>
    </w:p>
    <w:p w14:paraId="57918DCB" w14:textId="77777777" w:rsidR="00A06281" w:rsidRPr="00352B2C" w:rsidRDefault="00A06281" w:rsidP="00A06281">
      <w:pPr>
        <w:pStyle w:val="Default"/>
        <w:jc w:val="both"/>
        <w:rPr>
          <w:rFonts w:eastAsia="AGaramondPro-Regular"/>
          <w:sz w:val="22"/>
          <w:szCs w:val="22"/>
          <w:lang w:val="en-GB" w:eastAsia="en-GB"/>
        </w:rPr>
      </w:pPr>
      <w:r w:rsidRPr="00352B2C">
        <w:rPr>
          <w:rFonts w:eastAsia="AGaramondPro-Regular"/>
          <w:sz w:val="22"/>
          <w:szCs w:val="22"/>
          <w:lang w:val="en-GB" w:eastAsia="en-GB"/>
        </w:rPr>
        <w:t xml:space="preserve">The main emission sources of this gas are thermal power plants and combustion of fuel </w:t>
      </w:r>
      <w:r w:rsidR="001458D7" w:rsidRPr="00352B2C">
        <w:rPr>
          <w:rFonts w:eastAsia="AGaramondPro-Regular"/>
          <w:sz w:val="22"/>
          <w:szCs w:val="22"/>
          <w:lang w:val="en-GB" w:eastAsia="en-GB"/>
        </w:rPr>
        <w:t>in industry</w:t>
      </w:r>
      <w:r w:rsidRPr="00352B2C">
        <w:rPr>
          <w:rFonts w:eastAsia="AGaramondPro-Regular"/>
          <w:sz w:val="22"/>
          <w:szCs w:val="22"/>
          <w:lang w:val="en-GB" w:eastAsia="en-GB"/>
        </w:rPr>
        <w:t>, as well as livestock (methane emission due to internal fermentation of animals’ amount to 36% of total emissions of methane into the atmosphere) and organic waste (anaerobic decomposition of organic waste from methanogen bacteria). Methane and nitrous oxide emissions in Montenegro are mainly associated with the agricultural sector as a result of the use of manure and mineral fertilizers with high nitrogen content (75%, which corresponds to 20</w:t>
      </w:r>
      <w:r w:rsidR="00F270A2" w:rsidRPr="00352B2C">
        <w:rPr>
          <w:rFonts w:eastAsia="AGaramondPro-Regular"/>
          <w:sz w:val="22"/>
          <w:szCs w:val="22"/>
          <w:lang w:val="en-GB" w:eastAsia="en-GB"/>
        </w:rPr>
        <w:t>.</w:t>
      </w:r>
      <w:r w:rsidRPr="00352B2C">
        <w:rPr>
          <w:rFonts w:eastAsia="AGaramondPro-Regular"/>
          <w:sz w:val="22"/>
          <w:szCs w:val="22"/>
          <w:lang w:val="en-GB" w:eastAsia="en-GB"/>
        </w:rPr>
        <w:t>19 Gg) and waste sector (18% or 4</w:t>
      </w:r>
      <w:r w:rsidR="00F270A2" w:rsidRPr="00352B2C">
        <w:rPr>
          <w:rFonts w:eastAsia="AGaramondPro-Regular"/>
          <w:sz w:val="22"/>
          <w:szCs w:val="22"/>
          <w:lang w:val="en-GB" w:eastAsia="en-GB"/>
        </w:rPr>
        <w:t>.</w:t>
      </w:r>
      <w:r w:rsidRPr="00352B2C">
        <w:rPr>
          <w:rFonts w:eastAsia="AGaramondPro-Regular"/>
          <w:sz w:val="22"/>
          <w:szCs w:val="22"/>
          <w:lang w:val="en-GB" w:eastAsia="en-GB"/>
        </w:rPr>
        <w:t xml:space="preserve">97 Gg). </w:t>
      </w:r>
    </w:p>
    <w:p w14:paraId="05F9931F" w14:textId="77777777" w:rsidR="00A06281" w:rsidRPr="00352B2C" w:rsidRDefault="00A06281" w:rsidP="00A06281">
      <w:pPr>
        <w:jc w:val="both"/>
        <w:rPr>
          <w:rStyle w:val="hps"/>
          <w:rFonts w:ascii="Times New Roman" w:hAnsi="Times New Roman"/>
          <w:sz w:val="22"/>
          <w:szCs w:val="22"/>
        </w:rPr>
      </w:pPr>
    </w:p>
    <w:p w14:paraId="528DAEBA" w14:textId="77777777" w:rsidR="00A06281" w:rsidRPr="00352B2C" w:rsidRDefault="00A06281" w:rsidP="00A06281">
      <w:pPr>
        <w:jc w:val="both"/>
        <w:rPr>
          <w:rStyle w:val="hps"/>
          <w:rFonts w:ascii="Times New Roman" w:hAnsi="Times New Roman"/>
          <w:sz w:val="22"/>
          <w:szCs w:val="22"/>
        </w:rPr>
      </w:pPr>
      <w:r w:rsidRPr="00352B2C">
        <w:rPr>
          <w:rStyle w:val="hps"/>
          <w:rFonts w:ascii="Times New Roman" w:hAnsi="Times New Roman"/>
          <w:sz w:val="22"/>
          <w:szCs w:val="22"/>
        </w:rPr>
        <w:t>Agriculture is</w:t>
      </w:r>
      <w:r w:rsidRPr="00352B2C">
        <w:rPr>
          <w:rFonts w:ascii="Times New Roman" w:hAnsi="Times New Roman"/>
          <w:sz w:val="22"/>
          <w:szCs w:val="22"/>
        </w:rPr>
        <w:t xml:space="preserve"> </w:t>
      </w:r>
      <w:r w:rsidRPr="00352B2C">
        <w:rPr>
          <w:rStyle w:val="hps"/>
          <w:rFonts w:ascii="Times New Roman" w:hAnsi="Times New Roman"/>
          <w:sz w:val="22"/>
          <w:szCs w:val="22"/>
        </w:rPr>
        <w:t>one of the</w:t>
      </w:r>
      <w:r w:rsidRPr="00352B2C">
        <w:rPr>
          <w:rFonts w:ascii="Times New Roman" w:hAnsi="Times New Roman"/>
          <w:sz w:val="22"/>
          <w:szCs w:val="22"/>
        </w:rPr>
        <w:t xml:space="preserve"> </w:t>
      </w:r>
      <w:r w:rsidRPr="00352B2C">
        <w:rPr>
          <w:rStyle w:val="hps"/>
          <w:rFonts w:ascii="Times New Roman" w:hAnsi="Times New Roman"/>
          <w:sz w:val="22"/>
          <w:szCs w:val="22"/>
        </w:rPr>
        <w:t>sectors</w:t>
      </w:r>
      <w:r w:rsidRPr="00352B2C">
        <w:rPr>
          <w:rFonts w:ascii="Times New Roman" w:hAnsi="Times New Roman"/>
          <w:sz w:val="22"/>
          <w:szCs w:val="22"/>
        </w:rPr>
        <w:t xml:space="preserve"> </w:t>
      </w:r>
      <w:r w:rsidRPr="00352B2C">
        <w:rPr>
          <w:rStyle w:val="hps"/>
          <w:rFonts w:ascii="Times New Roman" w:hAnsi="Times New Roman"/>
          <w:sz w:val="22"/>
          <w:szCs w:val="22"/>
        </w:rPr>
        <w:t>most vulnerable to</w:t>
      </w:r>
      <w:r w:rsidRPr="00352B2C">
        <w:rPr>
          <w:rFonts w:ascii="Times New Roman" w:hAnsi="Times New Roman"/>
          <w:sz w:val="22"/>
          <w:szCs w:val="22"/>
        </w:rPr>
        <w:t xml:space="preserve"> </w:t>
      </w:r>
      <w:r w:rsidRPr="00352B2C">
        <w:rPr>
          <w:rStyle w:val="hps"/>
          <w:rFonts w:ascii="Times New Roman" w:hAnsi="Times New Roman"/>
          <w:sz w:val="22"/>
          <w:szCs w:val="22"/>
        </w:rPr>
        <w:t>the impacts of climate</w:t>
      </w:r>
      <w:r w:rsidRPr="00352B2C">
        <w:rPr>
          <w:rFonts w:ascii="Times New Roman" w:hAnsi="Times New Roman"/>
          <w:sz w:val="22"/>
          <w:szCs w:val="22"/>
        </w:rPr>
        <w:t xml:space="preserve"> </w:t>
      </w:r>
      <w:r w:rsidRPr="00352B2C">
        <w:rPr>
          <w:rStyle w:val="hps"/>
          <w:rFonts w:ascii="Times New Roman" w:hAnsi="Times New Roman"/>
          <w:sz w:val="22"/>
          <w:szCs w:val="22"/>
        </w:rPr>
        <w:t>change,</w:t>
      </w:r>
      <w:r w:rsidRPr="00352B2C">
        <w:rPr>
          <w:rFonts w:ascii="Times New Roman" w:hAnsi="Times New Roman"/>
          <w:sz w:val="22"/>
          <w:szCs w:val="22"/>
        </w:rPr>
        <w:t xml:space="preserve"> </w:t>
      </w:r>
      <w:r w:rsidRPr="00352B2C">
        <w:rPr>
          <w:rStyle w:val="hps"/>
          <w:rFonts w:ascii="Times New Roman" w:hAnsi="Times New Roman"/>
          <w:sz w:val="22"/>
          <w:szCs w:val="22"/>
        </w:rPr>
        <w:t>because</w:t>
      </w:r>
      <w:r w:rsidRPr="00352B2C">
        <w:rPr>
          <w:rFonts w:ascii="Times New Roman" w:hAnsi="Times New Roman"/>
          <w:sz w:val="22"/>
          <w:szCs w:val="22"/>
        </w:rPr>
        <w:t xml:space="preserve"> </w:t>
      </w:r>
      <w:r w:rsidRPr="00352B2C">
        <w:rPr>
          <w:rStyle w:val="hps"/>
          <w:rFonts w:ascii="Times New Roman" w:hAnsi="Times New Roman"/>
          <w:sz w:val="22"/>
          <w:szCs w:val="22"/>
        </w:rPr>
        <w:t>agricultural products</w:t>
      </w:r>
      <w:r w:rsidRPr="00352B2C">
        <w:rPr>
          <w:rFonts w:ascii="Times New Roman" w:hAnsi="Times New Roman"/>
          <w:sz w:val="22"/>
          <w:szCs w:val="22"/>
        </w:rPr>
        <w:t xml:space="preserve"> </w:t>
      </w:r>
      <w:r w:rsidRPr="00352B2C">
        <w:rPr>
          <w:rStyle w:val="hps"/>
          <w:rFonts w:ascii="Times New Roman" w:hAnsi="Times New Roman"/>
          <w:sz w:val="22"/>
          <w:szCs w:val="22"/>
        </w:rPr>
        <w:t>are directly dependent</w:t>
      </w:r>
      <w:r w:rsidRPr="00352B2C">
        <w:rPr>
          <w:rFonts w:ascii="Times New Roman" w:hAnsi="Times New Roman"/>
          <w:sz w:val="22"/>
          <w:szCs w:val="22"/>
        </w:rPr>
        <w:t xml:space="preserve"> </w:t>
      </w:r>
      <w:r w:rsidRPr="00352B2C">
        <w:rPr>
          <w:rStyle w:val="hps"/>
          <w:rFonts w:ascii="Times New Roman" w:hAnsi="Times New Roman"/>
          <w:sz w:val="22"/>
          <w:szCs w:val="22"/>
        </w:rPr>
        <w:t>on climatic</w:t>
      </w:r>
      <w:r w:rsidRPr="00352B2C">
        <w:rPr>
          <w:rFonts w:ascii="Times New Roman" w:hAnsi="Times New Roman"/>
          <w:sz w:val="22"/>
          <w:szCs w:val="22"/>
        </w:rPr>
        <w:t xml:space="preserve"> </w:t>
      </w:r>
      <w:r w:rsidRPr="00352B2C">
        <w:rPr>
          <w:rStyle w:val="hps"/>
          <w:rFonts w:ascii="Times New Roman" w:hAnsi="Times New Roman"/>
          <w:sz w:val="22"/>
          <w:szCs w:val="22"/>
        </w:rPr>
        <w:t>factors.</w:t>
      </w:r>
      <w:r w:rsidRPr="00352B2C">
        <w:rPr>
          <w:rFonts w:ascii="Times New Roman" w:hAnsi="Times New Roman"/>
          <w:sz w:val="22"/>
          <w:szCs w:val="22"/>
        </w:rPr>
        <w:t xml:space="preserve"> </w:t>
      </w:r>
      <w:r w:rsidRPr="00352B2C">
        <w:rPr>
          <w:rStyle w:val="hps"/>
          <w:rFonts w:ascii="Times New Roman" w:hAnsi="Times New Roman"/>
          <w:sz w:val="22"/>
          <w:szCs w:val="22"/>
        </w:rPr>
        <w:t>Agriculture</w:t>
      </w:r>
      <w:r w:rsidRPr="00352B2C">
        <w:rPr>
          <w:rFonts w:ascii="Times New Roman" w:hAnsi="Times New Roman"/>
          <w:sz w:val="22"/>
          <w:szCs w:val="22"/>
        </w:rPr>
        <w:t xml:space="preserve"> </w:t>
      </w:r>
      <w:r w:rsidRPr="00352B2C">
        <w:rPr>
          <w:rStyle w:val="hps"/>
          <w:rFonts w:ascii="Times New Roman" w:hAnsi="Times New Roman"/>
          <w:sz w:val="22"/>
          <w:szCs w:val="22"/>
        </w:rPr>
        <w:t>has</w:t>
      </w:r>
      <w:r w:rsidRPr="00352B2C">
        <w:rPr>
          <w:rFonts w:ascii="Times New Roman" w:hAnsi="Times New Roman"/>
          <w:sz w:val="22"/>
          <w:szCs w:val="22"/>
        </w:rPr>
        <w:t xml:space="preserve"> </w:t>
      </w:r>
      <w:r w:rsidRPr="00352B2C">
        <w:rPr>
          <w:rStyle w:val="hps"/>
          <w:rFonts w:ascii="Times New Roman" w:hAnsi="Times New Roman"/>
          <w:sz w:val="22"/>
          <w:szCs w:val="22"/>
        </w:rPr>
        <w:t>a big challenge</w:t>
      </w:r>
      <w:r w:rsidRPr="00352B2C">
        <w:rPr>
          <w:rFonts w:ascii="Times New Roman" w:hAnsi="Times New Roman"/>
          <w:sz w:val="22"/>
          <w:szCs w:val="22"/>
        </w:rPr>
        <w:t xml:space="preserve"> </w:t>
      </w:r>
      <w:r w:rsidRPr="00352B2C">
        <w:rPr>
          <w:rStyle w:val="hps"/>
          <w:rFonts w:ascii="Times New Roman" w:hAnsi="Times New Roman"/>
          <w:sz w:val="22"/>
          <w:szCs w:val="22"/>
        </w:rPr>
        <w:t>to adapt</w:t>
      </w:r>
      <w:r w:rsidRPr="00352B2C">
        <w:rPr>
          <w:rFonts w:ascii="Times New Roman" w:hAnsi="Times New Roman"/>
          <w:sz w:val="22"/>
          <w:szCs w:val="22"/>
        </w:rPr>
        <w:t xml:space="preserve"> to </w:t>
      </w:r>
      <w:r w:rsidRPr="00352B2C">
        <w:rPr>
          <w:rStyle w:val="hps"/>
          <w:rFonts w:ascii="Times New Roman" w:hAnsi="Times New Roman"/>
          <w:sz w:val="22"/>
          <w:szCs w:val="22"/>
        </w:rPr>
        <w:t>the expected</w:t>
      </w:r>
      <w:r w:rsidRPr="00352B2C">
        <w:rPr>
          <w:rFonts w:ascii="Times New Roman" w:hAnsi="Times New Roman"/>
          <w:sz w:val="22"/>
          <w:szCs w:val="22"/>
        </w:rPr>
        <w:t xml:space="preserve"> </w:t>
      </w:r>
      <w:r w:rsidRPr="00352B2C">
        <w:rPr>
          <w:rStyle w:val="hps"/>
          <w:rFonts w:ascii="Times New Roman" w:hAnsi="Times New Roman"/>
          <w:sz w:val="22"/>
          <w:szCs w:val="22"/>
        </w:rPr>
        <w:t>effects of climate change.</w:t>
      </w:r>
    </w:p>
    <w:p w14:paraId="207504B1" w14:textId="77777777" w:rsidR="00A06281" w:rsidRPr="00352B2C" w:rsidRDefault="00A06281" w:rsidP="00A06281">
      <w:pPr>
        <w:jc w:val="both"/>
        <w:rPr>
          <w:rFonts w:ascii="Times New Roman" w:hAnsi="Times New Roman"/>
          <w:sz w:val="22"/>
          <w:szCs w:val="22"/>
        </w:rPr>
      </w:pPr>
    </w:p>
    <w:p w14:paraId="4441BC1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Montenegro belongs to one of the regions of the world where pronounced negative effects of climatic changes are expected in terms of population health, economic development and availability of natural resources, food production, etc. although, being a developing country, its share in global pollution of atmosphere by greenhouse gasses is not significant. On the contrary, as a result of a relatively high share of area under forests and area covered by vegetation, it contributes to stabilization of the carbon dioxide content in the atmosphere.</w:t>
      </w:r>
    </w:p>
    <w:p w14:paraId="28D98444" w14:textId="77777777" w:rsidR="00A06281" w:rsidRPr="00352B2C" w:rsidRDefault="00A06281" w:rsidP="00A06281">
      <w:pPr>
        <w:jc w:val="both"/>
        <w:rPr>
          <w:rFonts w:ascii="Times New Roman" w:hAnsi="Times New Roman"/>
          <w:sz w:val="22"/>
          <w:szCs w:val="22"/>
        </w:rPr>
      </w:pPr>
    </w:p>
    <w:p w14:paraId="3BB3EA3D"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impact of climate change may negatively affect the fertility of the land, as the increased vulnerability of organic matter in the soil and the risk of soil erosion due to higher temperatures and droughts that are more frequent and rainfall.</w:t>
      </w:r>
    </w:p>
    <w:p w14:paraId="002DEF38" w14:textId="77777777" w:rsidR="00A06281" w:rsidRPr="00352B2C" w:rsidRDefault="00A06281" w:rsidP="00A06281">
      <w:pPr>
        <w:rPr>
          <w:rFonts w:ascii="Times New Roman" w:hAnsi="Times New Roman"/>
          <w:sz w:val="22"/>
          <w:szCs w:val="22"/>
        </w:rPr>
      </w:pPr>
    </w:p>
    <w:p w14:paraId="7D3EEEA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Most of the impacts of climate change on agriculture will come from water. Because climate change will lead to lessening the annual amount of water available to agriculture in many parts due to the expected reduction in summer rainfall - especially in the southern parts of Europe.</w:t>
      </w:r>
    </w:p>
    <w:p w14:paraId="7255E55D" w14:textId="77777777" w:rsidR="001D41F5" w:rsidRPr="00352B2C" w:rsidRDefault="001D41F5">
      <w:pPr>
        <w:rPr>
          <w:rFonts w:ascii="Times New Roman" w:hAnsi="Times New Roman"/>
          <w:sz w:val="22"/>
          <w:szCs w:val="22"/>
        </w:rPr>
      </w:pPr>
      <w:r w:rsidRPr="00352B2C">
        <w:rPr>
          <w:rFonts w:ascii="Times New Roman" w:hAnsi="Times New Roman"/>
          <w:sz w:val="22"/>
          <w:szCs w:val="22"/>
        </w:rPr>
        <w:br w:type="page"/>
      </w:r>
    </w:p>
    <w:p w14:paraId="644D1CA4" w14:textId="77777777" w:rsidR="00A06281" w:rsidRPr="00352B2C" w:rsidRDefault="00A06281" w:rsidP="00A06281">
      <w:pPr>
        <w:jc w:val="both"/>
        <w:rPr>
          <w:rFonts w:ascii="Times New Roman" w:hAnsi="Times New Roman"/>
          <w:sz w:val="22"/>
          <w:szCs w:val="22"/>
        </w:rPr>
      </w:pPr>
    </w:p>
    <w:p w14:paraId="7D50A328" w14:textId="77777777" w:rsidR="00A06281" w:rsidRPr="00352B2C" w:rsidRDefault="00A06281" w:rsidP="00A06281">
      <w:pPr>
        <w:keepNext/>
        <w:keepLines/>
        <w:jc w:val="both"/>
        <w:outlineLvl w:val="1"/>
        <w:rPr>
          <w:rFonts w:ascii="Times New Roman" w:hAnsi="Times New Roman"/>
          <w:b/>
          <w:bCs/>
          <w:caps/>
          <w:sz w:val="22"/>
          <w:szCs w:val="22"/>
        </w:rPr>
      </w:pPr>
      <w:bookmarkStart w:id="76" w:name="_Toc386628528"/>
      <w:bookmarkStart w:id="77" w:name="_Toc413334417"/>
      <w:bookmarkStart w:id="78" w:name="_Toc416099004"/>
      <w:bookmarkStart w:id="79" w:name="_Toc419457128"/>
      <w:bookmarkEnd w:id="69"/>
      <w:bookmarkEnd w:id="70"/>
      <w:bookmarkEnd w:id="71"/>
      <w:bookmarkEnd w:id="72"/>
      <w:bookmarkEnd w:id="73"/>
      <w:bookmarkEnd w:id="74"/>
      <w:r w:rsidRPr="00352B2C">
        <w:rPr>
          <w:rFonts w:ascii="Times New Roman" w:hAnsi="Times New Roman"/>
          <w:b/>
          <w:bCs/>
          <w:sz w:val="22"/>
          <w:szCs w:val="22"/>
        </w:rPr>
        <w:t>Organic farming</w:t>
      </w:r>
      <w:bookmarkEnd w:id="76"/>
      <w:bookmarkEnd w:id="77"/>
      <w:bookmarkEnd w:id="78"/>
      <w:bookmarkEnd w:id="79"/>
      <w:r w:rsidRPr="00352B2C">
        <w:rPr>
          <w:rFonts w:ascii="Times New Roman" w:hAnsi="Times New Roman"/>
          <w:b/>
          <w:bCs/>
          <w:sz w:val="22"/>
          <w:szCs w:val="22"/>
        </w:rPr>
        <w:t xml:space="preserve"> </w:t>
      </w:r>
    </w:p>
    <w:p w14:paraId="19901EBC"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Organic farming is a holistic system of agriculture and food production that combines best environmental practices, a high level of biodiversity, conservation of natural resources, the application of high standards of animal welfare and production methods that meet the needs of those consumers who prefer products produced with the use of natural substances and processes. Therefore, organic farming has a dual role in society, because on the one hand it satisfies consumer demand for organic products; and on the other </w:t>
      </w:r>
      <w:r w:rsidR="00786D45" w:rsidRPr="00352B2C">
        <w:rPr>
          <w:rFonts w:ascii="Times New Roman" w:eastAsia="Calibri" w:hAnsi="Times New Roman"/>
          <w:sz w:val="22"/>
          <w:szCs w:val="22"/>
        </w:rPr>
        <w:t>hand,</w:t>
      </w:r>
      <w:r w:rsidRPr="00352B2C">
        <w:rPr>
          <w:rFonts w:ascii="Times New Roman" w:eastAsia="Calibri" w:hAnsi="Times New Roman"/>
          <w:sz w:val="22"/>
          <w:szCs w:val="22"/>
        </w:rPr>
        <w:t xml:space="preserve"> it provides public goods that contribute to environmental protection and animal welfare. In addition, organic production is of great importance for the development of rural areas, because it gives a chance for the development of family farms and small producers, contributes to the income of the agricultural </w:t>
      </w:r>
      <w:r w:rsidR="001458D7" w:rsidRPr="00352B2C">
        <w:rPr>
          <w:rFonts w:ascii="Times New Roman" w:eastAsia="Calibri" w:hAnsi="Times New Roman"/>
          <w:sz w:val="22"/>
          <w:szCs w:val="22"/>
        </w:rPr>
        <w:t>holding, and</w:t>
      </w:r>
      <w:r w:rsidRPr="00352B2C">
        <w:rPr>
          <w:rFonts w:ascii="Times New Roman" w:eastAsia="Calibri" w:hAnsi="Times New Roman"/>
          <w:sz w:val="22"/>
          <w:szCs w:val="22"/>
        </w:rPr>
        <w:t xml:space="preserve"> the exploitation of resources in tourism.</w:t>
      </w:r>
    </w:p>
    <w:p w14:paraId="48F7C6AC" w14:textId="77777777" w:rsidR="00A06281" w:rsidRPr="00352B2C" w:rsidRDefault="00A06281" w:rsidP="00A06281">
      <w:pPr>
        <w:jc w:val="both"/>
        <w:rPr>
          <w:rFonts w:ascii="Times New Roman" w:eastAsia="Calibri" w:hAnsi="Times New Roman"/>
          <w:sz w:val="22"/>
          <w:szCs w:val="22"/>
        </w:rPr>
      </w:pPr>
    </w:p>
    <w:p w14:paraId="648D8D0C" w14:textId="77777777" w:rsidR="00A06281" w:rsidRPr="00352B2C" w:rsidRDefault="00AB574D" w:rsidP="00A06281">
      <w:pPr>
        <w:pStyle w:val="Default"/>
        <w:tabs>
          <w:tab w:val="left" w:pos="8280"/>
        </w:tabs>
        <w:jc w:val="both"/>
        <w:rPr>
          <w:sz w:val="22"/>
          <w:szCs w:val="22"/>
          <w:lang w:val="en-GB"/>
        </w:rPr>
      </w:pPr>
      <w:r w:rsidRPr="00352B2C">
        <w:rPr>
          <w:sz w:val="22"/>
          <w:szCs w:val="22"/>
          <w:lang w:val="en-GB"/>
        </w:rPr>
        <w:t xml:space="preserve">In December 2013 </w:t>
      </w:r>
      <w:r w:rsidR="007D40F5" w:rsidRPr="00352B2C">
        <w:rPr>
          <w:sz w:val="22"/>
          <w:szCs w:val="22"/>
          <w:lang w:val="en-GB"/>
        </w:rPr>
        <w:t xml:space="preserve">was adopted </w:t>
      </w:r>
      <w:r w:rsidR="00A06281" w:rsidRPr="00352B2C">
        <w:rPr>
          <w:sz w:val="22"/>
          <w:szCs w:val="22"/>
          <w:lang w:val="en-GB"/>
        </w:rPr>
        <w:t xml:space="preserve">the </w:t>
      </w:r>
      <w:r w:rsidR="007D40F5" w:rsidRPr="00352B2C">
        <w:rPr>
          <w:sz w:val="22"/>
          <w:szCs w:val="22"/>
          <w:lang w:val="en-GB"/>
        </w:rPr>
        <w:t xml:space="preserve">new </w:t>
      </w:r>
      <w:r w:rsidR="00A06281" w:rsidRPr="00352B2C">
        <w:rPr>
          <w:sz w:val="22"/>
          <w:szCs w:val="22"/>
          <w:lang w:val="en-GB"/>
        </w:rPr>
        <w:t>Law on Organic Production</w:t>
      </w:r>
      <w:r w:rsidR="007D40F5" w:rsidRPr="00352B2C">
        <w:rPr>
          <w:sz w:val="22"/>
          <w:szCs w:val="22"/>
          <w:lang w:val="en-GB"/>
        </w:rPr>
        <w:t xml:space="preserve">, which is still </w:t>
      </w:r>
      <w:r w:rsidR="00A06281" w:rsidRPr="00352B2C">
        <w:rPr>
          <w:sz w:val="22"/>
          <w:szCs w:val="22"/>
          <w:lang w:val="en-GB"/>
        </w:rPr>
        <w:t xml:space="preserve">in force. This Law regulates the issues related to the general objectives and principles of organic production, production rules, on-farm production, labelling, control systems, inspection and penalty provisions. The following Regulations (EU) No 834/2007, No 889/2008, and No 1235/2008 were introduced in this law. On the basis of this </w:t>
      </w:r>
      <w:r w:rsidR="007D40F5" w:rsidRPr="00352B2C">
        <w:rPr>
          <w:sz w:val="22"/>
          <w:szCs w:val="22"/>
          <w:lang w:val="en-GB"/>
        </w:rPr>
        <w:t xml:space="preserve">relevant </w:t>
      </w:r>
      <w:r w:rsidR="00A06281" w:rsidRPr="00352B2C">
        <w:rPr>
          <w:sz w:val="22"/>
          <w:szCs w:val="22"/>
          <w:lang w:val="en-GB"/>
        </w:rPr>
        <w:t xml:space="preserve">law in the coming period is the development of bylaws for further harmonization of EU legislation. </w:t>
      </w:r>
    </w:p>
    <w:p w14:paraId="2568FA06" w14:textId="77777777" w:rsidR="00A06281" w:rsidRPr="00352B2C" w:rsidRDefault="00A06281" w:rsidP="00A06281">
      <w:pPr>
        <w:jc w:val="both"/>
        <w:rPr>
          <w:rFonts w:ascii="Times New Roman" w:eastAsia="Calibri" w:hAnsi="Times New Roman"/>
          <w:sz w:val="22"/>
          <w:szCs w:val="22"/>
        </w:rPr>
      </w:pPr>
    </w:p>
    <w:p w14:paraId="474C8AE7"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So far there is one legal entity (2005) "Monteorganica" which was authorized by the Ministry of Agriculture, Forestry and Water Management, 2006, and it is under the accreditation process (standards MEST EN 45011:2004 and ISO/IEC 65:1996) by the Accreditation Body of Montenegro. </w:t>
      </w:r>
    </w:p>
    <w:p w14:paraId="5E7987C6" w14:textId="77777777" w:rsidR="00A06281" w:rsidRPr="00352B2C" w:rsidRDefault="00A06281" w:rsidP="00A06281">
      <w:pPr>
        <w:jc w:val="both"/>
        <w:rPr>
          <w:rFonts w:ascii="Times New Roman" w:eastAsia="Calibri" w:hAnsi="Times New Roman"/>
          <w:sz w:val="22"/>
          <w:szCs w:val="22"/>
        </w:rPr>
      </w:pPr>
    </w:p>
    <w:p w14:paraId="775A982F"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The agricultural inspectors conduct supervision of the implementation of the </w:t>
      </w:r>
      <w:r w:rsidR="007D40F5" w:rsidRPr="00352B2C">
        <w:rPr>
          <w:rFonts w:ascii="Times New Roman" w:eastAsia="Calibri" w:hAnsi="Times New Roman"/>
          <w:sz w:val="22"/>
          <w:szCs w:val="22"/>
        </w:rPr>
        <w:t xml:space="preserve">relevant </w:t>
      </w:r>
      <w:r w:rsidRPr="00352B2C">
        <w:rPr>
          <w:rFonts w:ascii="Times New Roman" w:eastAsia="Calibri" w:hAnsi="Times New Roman"/>
          <w:sz w:val="22"/>
          <w:szCs w:val="22"/>
        </w:rPr>
        <w:t>Law on organic production, as well as oversight of the implementation of programs to support organic agriculture.</w:t>
      </w:r>
    </w:p>
    <w:p w14:paraId="698D3A6F" w14:textId="77777777" w:rsidR="00A06281" w:rsidRPr="00352B2C" w:rsidRDefault="00A06281" w:rsidP="00A06281">
      <w:pPr>
        <w:jc w:val="both"/>
        <w:rPr>
          <w:rFonts w:ascii="Times New Roman" w:eastAsia="Calibri" w:hAnsi="Times New Roman"/>
          <w:sz w:val="22"/>
          <w:szCs w:val="22"/>
        </w:rPr>
      </w:pPr>
    </w:p>
    <w:p w14:paraId="6A079BCC" w14:textId="77777777" w:rsidR="00A06281" w:rsidRPr="00352B2C" w:rsidRDefault="00A06281" w:rsidP="00A06281">
      <w:pPr>
        <w:jc w:val="both"/>
        <w:rPr>
          <w:rFonts w:ascii="Times New Roman" w:eastAsia="Calibri" w:hAnsi="Times New Roman"/>
          <w:i/>
          <w:sz w:val="22"/>
          <w:szCs w:val="22"/>
        </w:rPr>
      </w:pPr>
      <w:r w:rsidRPr="00352B2C">
        <w:rPr>
          <w:rFonts w:ascii="Times New Roman" w:eastAsia="Calibri" w:hAnsi="Times New Roman"/>
          <w:sz w:val="22"/>
          <w:szCs w:val="22"/>
        </w:rPr>
        <w:t xml:space="preserve">According to Monteorganica </w:t>
      </w:r>
      <w:r w:rsidR="001458D7" w:rsidRPr="00352B2C">
        <w:rPr>
          <w:rFonts w:ascii="Times New Roman" w:eastAsia="Calibri" w:hAnsi="Times New Roman"/>
          <w:sz w:val="22"/>
          <w:szCs w:val="22"/>
        </w:rPr>
        <w:t>for 2014</w:t>
      </w:r>
      <w:r w:rsidRPr="00352B2C">
        <w:rPr>
          <w:rFonts w:ascii="Times New Roman" w:eastAsia="Calibri" w:hAnsi="Times New Roman"/>
          <w:sz w:val="22"/>
          <w:szCs w:val="22"/>
        </w:rPr>
        <w:t>, the total number of registered producers is 172, of which 26 have received a certificate.</w:t>
      </w:r>
    </w:p>
    <w:p w14:paraId="40F0DB65" w14:textId="77777777" w:rsidR="00066F5A" w:rsidRPr="00352B2C" w:rsidRDefault="00066F5A" w:rsidP="00A06281">
      <w:pPr>
        <w:jc w:val="both"/>
        <w:rPr>
          <w:rFonts w:ascii="Times New Roman" w:eastAsia="Calibri" w:hAnsi="Times New Roman"/>
          <w:i/>
          <w:sz w:val="22"/>
          <w:szCs w:val="22"/>
        </w:rPr>
      </w:pPr>
    </w:p>
    <w:p w14:paraId="731D75F3" w14:textId="77777777" w:rsidR="00A06281" w:rsidRPr="00352B2C" w:rsidRDefault="00A06281" w:rsidP="00A06281">
      <w:pPr>
        <w:jc w:val="center"/>
        <w:rPr>
          <w:rFonts w:ascii="Times New Roman" w:eastAsia="Calibri" w:hAnsi="Times New Roman"/>
          <w:i/>
          <w:sz w:val="22"/>
          <w:szCs w:val="22"/>
        </w:rPr>
      </w:pPr>
      <w:r w:rsidRPr="00352B2C">
        <w:rPr>
          <w:rFonts w:ascii="Times New Roman" w:eastAsia="Calibri" w:hAnsi="Times New Roman"/>
          <w:i/>
          <w:sz w:val="22"/>
          <w:szCs w:val="22"/>
        </w:rPr>
        <w:t>Table 1</w:t>
      </w:r>
      <w:r w:rsidR="00897123" w:rsidRPr="00352B2C">
        <w:rPr>
          <w:rFonts w:ascii="Times New Roman" w:eastAsia="Calibri" w:hAnsi="Times New Roman"/>
          <w:i/>
          <w:sz w:val="22"/>
          <w:szCs w:val="22"/>
        </w:rPr>
        <w:t>3</w:t>
      </w:r>
      <w:r w:rsidRPr="00352B2C">
        <w:rPr>
          <w:rFonts w:ascii="Times New Roman" w:eastAsia="Calibri" w:hAnsi="Times New Roman"/>
          <w:i/>
          <w:sz w:val="22"/>
          <w:szCs w:val="22"/>
        </w:rPr>
        <w:t>: Number of organic and certified manufacturers, production and capacity</w:t>
      </w:r>
    </w:p>
    <w:tbl>
      <w:tblPr>
        <w:tblW w:w="9285" w:type="dxa"/>
        <w:tblInd w:w="93" w:type="dxa"/>
        <w:tblLook w:val="04A0" w:firstRow="1" w:lastRow="0" w:firstColumn="1" w:lastColumn="0" w:noHBand="0" w:noVBand="1"/>
      </w:tblPr>
      <w:tblGrid>
        <w:gridCol w:w="1600"/>
        <w:gridCol w:w="1480"/>
        <w:gridCol w:w="3775"/>
        <w:gridCol w:w="2430"/>
      </w:tblGrid>
      <w:tr w:rsidR="00A06281" w:rsidRPr="00352B2C" w14:paraId="142B5D44" w14:textId="77777777">
        <w:trPr>
          <w:trHeight w:val="900"/>
        </w:trPr>
        <w:tc>
          <w:tcPr>
            <w:tcW w:w="1600" w:type="dxa"/>
            <w:tcBorders>
              <w:top w:val="single" w:sz="4" w:space="0" w:color="auto"/>
              <w:left w:val="single" w:sz="4" w:space="0" w:color="auto"/>
              <w:bottom w:val="single" w:sz="4" w:space="0" w:color="auto"/>
              <w:right w:val="single" w:sz="4" w:space="0" w:color="auto"/>
            </w:tcBorders>
            <w:shd w:val="clear" w:color="auto" w:fill="BFBFBF"/>
            <w:vAlign w:val="center"/>
          </w:tcPr>
          <w:p w14:paraId="4C42D753"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Total number of registered producers</w:t>
            </w:r>
          </w:p>
        </w:tc>
        <w:tc>
          <w:tcPr>
            <w:tcW w:w="1480" w:type="dxa"/>
            <w:tcBorders>
              <w:top w:val="single" w:sz="4" w:space="0" w:color="auto"/>
              <w:left w:val="nil"/>
              <w:bottom w:val="single" w:sz="4" w:space="0" w:color="auto"/>
              <w:right w:val="single" w:sz="4" w:space="0" w:color="auto"/>
            </w:tcBorders>
            <w:shd w:val="clear" w:color="auto" w:fill="BFBFBF"/>
            <w:vAlign w:val="center"/>
          </w:tcPr>
          <w:p w14:paraId="3B4B624B"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Number of certified producers</w:t>
            </w:r>
          </w:p>
        </w:tc>
        <w:tc>
          <w:tcPr>
            <w:tcW w:w="3775" w:type="dxa"/>
            <w:tcBorders>
              <w:top w:val="single" w:sz="4" w:space="0" w:color="auto"/>
              <w:left w:val="nil"/>
              <w:bottom w:val="single" w:sz="4" w:space="0" w:color="auto"/>
              <w:right w:val="single" w:sz="4" w:space="0" w:color="auto"/>
            </w:tcBorders>
            <w:shd w:val="clear" w:color="auto" w:fill="BFBFBF"/>
            <w:vAlign w:val="center"/>
          </w:tcPr>
          <w:p w14:paraId="5606BA9A"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Area of production</w:t>
            </w:r>
          </w:p>
        </w:tc>
        <w:tc>
          <w:tcPr>
            <w:tcW w:w="2430" w:type="dxa"/>
            <w:tcBorders>
              <w:top w:val="single" w:sz="4" w:space="0" w:color="auto"/>
              <w:left w:val="nil"/>
              <w:bottom w:val="single" w:sz="4" w:space="0" w:color="auto"/>
              <w:right w:val="single" w:sz="4" w:space="0" w:color="auto"/>
            </w:tcBorders>
            <w:shd w:val="clear" w:color="auto" w:fill="BFBFBF"/>
            <w:vAlign w:val="center"/>
          </w:tcPr>
          <w:p w14:paraId="5B317A3D"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Area, head, number of bee colonies</w:t>
            </w:r>
          </w:p>
        </w:tc>
      </w:tr>
      <w:tr w:rsidR="00A06281" w:rsidRPr="00352B2C" w14:paraId="46E94772" w14:textId="77777777">
        <w:trPr>
          <w:trHeight w:val="315"/>
        </w:trPr>
        <w:tc>
          <w:tcPr>
            <w:tcW w:w="1600" w:type="dxa"/>
            <w:vMerge w:val="restart"/>
            <w:tcBorders>
              <w:top w:val="nil"/>
              <w:left w:val="single" w:sz="4" w:space="0" w:color="auto"/>
              <w:bottom w:val="single" w:sz="4" w:space="0" w:color="auto"/>
              <w:right w:val="single" w:sz="4" w:space="0" w:color="auto"/>
            </w:tcBorders>
            <w:shd w:val="clear" w:color="auto" w:fill="auto"/>
            <w:noWrap/>
            <w:vAlign w:val="center"/>
          </w:tcPr>
          <w:p w14:paraId="5EA5AAC8" w14:textId="77777777" w:rsidR="00A06281" w:rsidRPr="00352B2C" w:rsidRDefault="00A06281" w:rsidP="00A06281">
            <w:pPr>
              <w:jc w:val="center"/>
              <w:rPr>
                <w:rFonts w:ascii="Times New Roman" w:hAnsi="Times New Roman"/>
                <w:color w:val="000000"/>
                <w:sz w:val="22"/>
                <w:szCs w:val="22"/>
              </w:rPr>
            </w:pPr>
            <w:r w:rsidRPr="00352B2C">
              <w:rPr>
                <w:rFonts w:ascii="Times New Roman" w:hAnsi="Times New Roman"/>
                <w:color w:val="000000"/>
                <w:sz w:val="22"/>
                <w:szCs w:val="22"/>
              </w:rPr>
              <w:t>172</w:t>
            </w:r>
          </w:p>
        </w:tc>
        <w:tc>
          <w:tcPr>
            <w:tcW w:w="1480" w:type="dxa"/>
            <w:vMerge w:val="restart"/>
            <w:tcBorders>
              <w:top w:val="nil"/>
              <w:left w:val="single" w:sz="4" w:space="0" w:color="auto"/>
              <w:bottom w:val="single" w:sz="4" w:space="0" w:color="auto"/>
              <w:right w:val="single" w:sz="4" w:space="0" w:color="auto"/>
            </w:tcBorders>
            <w:shd w:val="clear" w:color="auto" w:fill="auto"/>
            <w:noWrap/>
            <w:vAlign w:val="center"/>
          </w:tcPr>
          <w:p w14:paraId="14959386" w14:textId="77777777" w:rsidR="00A06281" w:rsidRPr="00352B2C" w:rsidRDefault="00A06281" w:rsidP="00A06281">
            <w:pPr>
              <w:jc w:val="center"/>
              <w:rPr>
                <w:rFonts w:ascii="Times New Roman" w:hAnsi="Times New Roman"/>
                <w:color w:val="000000"/>
                <w:sz w:val="22"/>
                <w:szCs w:val="22"/>
              </w:rPr>
            </w:pPr>
            <w:r w:rsidRPr="00352B2C">
              <w:rPr>
                <w:rFonts w:ascii="Times New Roman" w:hAnsi="Times New Roman"/>
                <w:color w:val="000000"/>
                <w:sz w:val="22"/>
                <w:szCs w:val="22"/>
              </w:rPr>
              <w:t>26</w:t>
            </w:r>
          </w:p>
        </w:tc>
        <w:tc>
          <w:tcPr>
            <w:tcW w:w="3775" w:type="dxa"/>
            <w:tcBorders>
              <w:top w:val="nil"/>
              <w:left w:val="nil"/>
              <w:bottom w:val="single" w:sz="4" w:space="0" w:color="auto"/>
              <w:right w:val="single" w:sz="4" w:space="0" w:color="auto"/>
            </w:tcBorders>
            <w:shd w:val="clear" w:color="auto" w:fill="auto"/>
            <w:noWrap/>
            <w:vAlign w:val="bottom"/>
          </w:tcPr>
          <w:p w14:paraId="49493F7D"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Plant production</w:t>
            </w:r>
          </w:p>
        </w:tc>
        <w:tc>
          <w:tcPr>
            <w:tcW w:w="2430" w:type="dxa"/>
            <w:tcBorders>
              <w:top w:val="nil"/>
              <w:left w:val="nil"/>
              <w:bottom w:val="single" w:sz="4" w:space="0" w:color="auto"/>
              <w:right w:val="single" w:sz="4" w:space="0" w:color="auto"/>
            </w:tcBorders>
            <w:shd w:val="clear" w:color="auto" w:fill="auto"/>
            <w:noWrap/>
            <w:vAlign w:val="bottom"/>
          </w:tcPr>
          <w:p w14:paraId="1A158703" w14:textId="77777777" w:rsidR="00A06281" w:rsidRPr="00352B2C" w:rsidRDefault="00A06281" w:rsidP="00A06281">
            <w:pPr>
              <w:jc w:val="right"/>
              <w:rPr>
                <w:rFonts w:ascii="Times New Roman" w:hAnsi="Times New Roman"/>
                <w:color w:val="000000"/>
                <w:sz w:val="22"/>
                <w:szCs w:val="22"/>
              </w:rPr>
            </w:pPr>
            <w:r w:rsidRPr="00352B2C">
              <w:rPr>
                <w:rFonts w:ascii="Times New Roman" w:hAnsi="Times New Roman"/>
                <w:color w:val="000000"/>
                <w:sz w:val="22"/>
                <w:szCs w:val="22"/>
              </w:rPr>
              <w:t>408</w:t>
            </w:r>
            <w:r w:rsidR="00F60593" w:rsidRPr="00352B2C">
              <w:rPr>
                <w:rFonts w:ascii="Times New Roman" w:hAnsi="Times New Roman"/>
                <w:color w:val="000000"/>
                <w:sz w:val="22"/>
                <w:szCs w:val="22"/>
              </w:rPr>
              <w:t>.</w:t>
            </w:r>
            <w:r w:rsidRPr="00352B2C">
              <w:rPr>
                <w:rFonts w:ascii="Times New Roman" w:hAnsi="Times New Roman"/>
                <w:color w:val="000000"/>
                <w:sz w:val="22"/>
                <w:szCs w:val="22"/>
              </w:rPr>
              <w:t>65 ha</w:t>
            </w:r>
          </w:p>
        </w:tc>
      </w:tr>
      <w:tr w:rsidR="00A06281" w:rsidRPr="00352B2C" w14:paraId="481E0ED0" w14:textId="77777777">
        <w:trPr>
          <w:trHeight w:val="315"/>
        </w:trPr>
        <w:tc>
          <w:tcPr>
            <w:tcW w:w="1600" w:type="dxa"/>
            <w:vMerge/>
            <w:tcBorders>
              <w:top w:val="nil"/>
              <w:left w:val="single" w:sz="4" w:space="0" w:color="auto"/>
              <w:bottom w:val="single" w:sz="4" w:space="0" w:color="auto"/>
              <w:right w:val="single" w:sz="4" w:space="0" w:color="auto"/>
            </w:tcBorders>
            <w:vAlign w:val="center"/>
          </w:tcPr>
          <w:p w14:paraId="7E66B395" w14:textId="77777777" w:rsidR="00A06281" w:rsidRPr="00352B2C" w:rsidRDefault="00A06281" w:rsidP="00A06281">
            <w:pPr>
              <w:jc w:val="both"/>
              <w:rPr>
                <w:rFonts w:ascii="Times New Roman" w:hAnsi="Times New Roman"/>
                <w:color w:val="000000"/>
                <w:sz w:val="22"/>
                <w:szCs w:val="22"/>
              </w:rPr>
            </w:pPr>
          </w:p>
        </w:tc>
        <w:tc>
          <w:tcPr>
            <w:tcW w:w="1480" w:type="dxa"/>
            <w:vMerge/>
            <w:tcBorders>
              <w:top w:val="nil"/>
              <w:left w:val="single" w:sz="4" w:space="0" w:color="auto"/>
              <w:bottom w:val="single" w:sz="4" w:space="0" w:color="auto"/>
              <w:right w:val="single" w:sz="4" w:space="0" w:color="auto"/>
            </w:tcBorders>
            <w:vAlign w:val="center"/>
          </w:tcPr>
          <w:p w14:paraId="45044CCC" w14:textId="77777777" w:rsidR="00A06281" w:rsidRPr="00352B2C" w:rsidRDefault="00A06281" w:rsidP="00A06281">
            <w:pPr>
              <w:jc w:val="both"/>
              <w:rPr>
                <w:rFonts w:ascii="Times New Roman" w:hAnsi="Times New Roman"/>
                <w:color w:val="000000"/>
                <w:sz w:val="22"/>
                <w:szCs w:val="22"/>
              </w:rPr>
            </w:pPr>
          </w:p>
        </w:tc>
        <w:tc>
          <w:tcPr>
            <w:tcW w:w="3775" w:type="dxa"/>
            <w:tcBorders>
              <w:top w:val="nil"/>
              <w:left w:val="nil"/>
              <w:bottom w:val="single" w:sz="4" w:space="0" w:color="auto"/>
              <w:right w:val="single" w:sz="4" w:space="0" w:color="auto"/>
            </w:tcBorders>
            <w:shd w:val="clear" w:color="auto" w:fill="auto"/>
            <w:noWrap/>
            <w:vAlign w:val="bottom"/>
          </w:tcPr>
          <w:p w14:paraId="5102F6B7"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Livestock</w:t>
            </w:r>
          </w:p>
        </w:tc>
        <w:tc>
          <w:tcPr>
            <w:tcW w:w="2430" w:type="dxa"/>
            <w:tcBorders>
              <w:top w:val="nil"/>
              <w:left w:val="nil"/>
              <w:bottom w:val="single" w:sz="4" w:space="0" w:color="auto"/>
              <w:right w:val="single" w:sz="4" w:space="0" w:color="auto"/>
            </w:tcBorders>
            <w:shd w:val="clear" w:color="auto" w:fill="auto"/>
            <w:noWrap/>
            <w:vAlign w:val="bottom"/>
          </w:tcPr>
          <w:p w14:paraId="79BFA4B1" w14:textId="77777777" w:rsidR="00A06281" w:rsidRPr="00352B2C" w:rsidRDefault="00A06281" w:rsidP="00A06281">
            <w:pPr>
              <w:jc w:val="right"/>
              <w:rPr>
                <w:rFonts w:ascii="Times New Roman" w:hAnsi="Times New Roman"/>
                <w:color w:val="000000"/>
                <w:sz w:val="22"/>
                <w:szCs w:val="22"/>
              </w:rPr>
            </w:pPr>
            <w:r w:rsidRPr="00352B2C">
              <w:rPr>
                <w:rFonts w:ascii="Times New Roman" w:hAnsi="Times New Roman"/>
                <w:color w:val="000000"/>
                <w:sz w:val="22"/>
                <w:szCs w:val="22"/>
              </w:rPr>
              <w:t>972 head</w:t>
            </w:r>
          </w:p>
        </w:tc>
      </w:tr>
      <w:tr w:rsidR="00A06281" w:rsidRPr="00352B2C" w14:paraId="69AF4C64" w14:textId="77777777">
        <w:trPr>
          <w:trHeight w:val="315"/>
        </w:trPr>
        <w:tc>
          <w:tcPr>
            <w:tcW w:w="1600" w:type="dxa"/>
            <w:vMerge/>
            <w:tcBorders>
              <w:top w:val="nil"/>
              <w:left w:val="single" w:sz="4" w:space="0" w:color="auto"/>
              <w:bottom w:val="single" w:sz="4" w:space="0" w:color="auto"/>
              <w:right w:val="single" w:sz="4" w:space="0" w:color="auto"/>
            </w:tcBorders>
            <w:vAlign w:val="center"/>
          </w:tcPr>
          <w:p w14:paraId="442B2CC9" w14:textId="77777777" w:rsidR="00A06281" w:rsidRPr="00352B2C" w:rsidRDefault="00A06281" w:rsidP="00A06281">
            <w:pPr>
              <w:jc w:val="both"/>
              <w:rPr>
                <w:rFonts w:ascii="Times New Roman" w:hAnsi="Times New Roman"/>
                <w:color w:val="000000"/>
                <w:sz w:val="22"/>
                <w:szCs w:val="22"/>
              </w:rPr>
            </w:pPr>
          </w:p>
        </w:tc>
        <w:tc>
          <w:tcPr>
            <w:tcW w:w="1480" w:type="dxa"/>
            <w:vMerge/>
            <w:tcBorders>
              <w:top w:val="nil"/>
              <w:left w:val="single" w:sz="4" w:space="0" w:color="auto"/>
              <w:bottom w:val="single" w:sz="4" w:space="0" w:color="auto"/>
              <w:right w:val="single" w:sz="4" w:space="0" w:color="auto"/>
            </w:tcBorders>
            <w:vAlign w:val="center"/>
          </w:tcPr>
          <w:p w14:paraId="4761F216" w14:textId="77777777" w:rsidR="00A06281" w:rsidRPr="00352B2C" w:rsidRDefault="00A06281" w:rsidP="00A06281">
            <w:pPr>
              <w:jc w:val="both"/>
              <w:rPr>
                <w:rFonts w:ascii="Times New Roman" w:hAnsi="Times New Roman"/>
                <w:color w:val="000000"/>
                <w:sz w:val="22"/>
                <w:szCs w:val="22"/>
              </w:rPr>
            </w:pPr>
          </w:p>
        </w:tc>
        <w:tc>
          <w:tcPr>
            <w:tcW w:w="3775" w:type="dxa"/>
            <w:tcBorders>
              <w:top w:val="nil"/>
              <w:left w:val="nil"/>
              <w:bottom w:val="single" w:sz="4" w:space="0" w:color="auto"/>
              <w:right w:val="single" w:sz="4" w:space="0" w:color="auto"/>
            </w:tcBorders>
            <w:shd w:val="clear" w:color="auto" w:fill="auto"/>
            <w:noWrap/>
            <w:vAlign w:val="bottom"/>
          </w:tcPr>
          <w:p w14:paraId="13911262"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Beekeeping</w:t>
            </w:r>
          </w:p>
        </w:tc>
        <w:tc>
          <w:tcPr>
            <w:tcW w:w="2430" w:type="dxa"/>
            <w:tcBorders>
              <w:top w:val="nil"/>
              <w:left w:val="nil"/>
              <w:bottom w:val="single" w:sz="4" w:space="0" w:color="auto"/>
              <w:right w:val="single" w:sz="4" w:space="0" w:color="auto"/>
            </w:tcBorders>
            <w:shd w:val="clear" w:color="auto" w:fill="auto"/>
            <w:noWrap/>
            <w:vAlign w:val="bottom"/>
          </w:tcPr>
          <w:p w14:paraId="3F7AEBA7" w14:textId="77777777" w:rsidR="00A06281" w:rsidRPr="00352B2C" w:rsidRDefault="00A06281" w:rsidP="00A06281">
            <w:pPr>
              <w:jc w:val="right"/>
              <w:rPr>
                <w:rFonts w:ascii="Times New Roman" w:hAnsi="Times New Roman"/>
                <w:color w:val="000000"/>
                <w:sz w:val="22"/>
                <w:szCs w:val="22"/>
              </w:rPr>
            </w:pPr>
            <w:r w:rsidRPr="00352B2C">
              <w:rPr>
                <w:rFonts w:ascii="Times New Roman" w:hAnsi="Times New Roman"/>
                <w:color w:val="000000"/>
                <w:sz w:val="22"/>
                <w:szCs w:val="22"/>
              </w:rPr>
              <w:t>1,057 bee colonies</w:t>
            </w:r>
          </w:p>
        </w:tc>
      </w:tr>
      <w:tr w:rsidR="00A06281" w:rsidRPr="00352B2C" w14:paraId="384E2C57" w14:textId="77777777">
        <w:trPr>
          <w:trHeight w:val="315"/>
        </w:trPr>
        <w:tc>
          <w:tcPr>
            <w:tcW w:w="1600" w:type="dxa"/>
            <w:vMerge/>
            <w:tcBorders>
              <w:top w:val="nil"/>
              <w:left w:val="single" w:sz="4" w:space="0" w:color="auto"/>
              <w:bottom w:val="single" w:sz="4" w:space="0" w:color="auto"/>
              <w:right w:val="single" w:sz="4" w:space="0" w:color="auto"/>
            </w:tcBorders>
            <w:vAlign w:val="center"/>
          </w:tcPr>
          <w:p w14:paraId="051299A9" w14:textId="77777777" w:rsidR="00A06281" w:rsidRPr="00352B2C" w:rsidRDefault="00A06281" w:rsidP="00A06281">
            <w:pPr>
              <w:jc w:val="both"/>
              <w:rPr>
                <w:rFonts w:ascii="Times New Roman" w:hAnsi="Times New Roman"/>
                <w:color w:val="000000"/>
                <w:sz w:val="22"/>
                <w:szCs w:val="22"/>
              </w:rPr>
            </w:pPr>
          </w:p>
        </w:tc>
        <w:tc>
          <w:tcPr>
            <w:tcW w:w="1480" w:type="dxa"/>
            <w:vMerge/>
            <w:tcBorders>
              <w:top w:val="nil"/>
              <w:left w:val="single" w:sz="4" w:space="0" w:color="auto"/>
              <w:bottom w:val="single" w:sz="4" w:space="0" w:color="auto"/>
              <w:right w:val="single" w:sz="4" w:space="0" w:color="auto"/>
            </w:tcBorders>
            <w:vAlign w:val="center"/>
          </w:tcPr>
          <w:p w14:paraId="359D8924" w14:textId="77777777" w:rsidR="00A06281" w:rsidRPr="00352B2C" w:rsidRDefault="00A06281" w:rsidP="00A06281">
            <w:pPr>
              <w:jc w:val="both"/>
              <w:rPr>
                <w:rFonts w:ascii="Times New Roman" w:hAnsi="Times New Roman"/>
                <w:color w:val="000000"/>
                <w:sz w:val="22"/>
                <w:szCs w:val="22"/>
              </w:rPr>
            </w:pPr>
          </w:p>
        </w:tc>
        <w:tc>
          <w:tcPr>
            <w:tcW w:w="3775" w:type="dxa"/>
            <w:tcBorders>
              <w:top w:val="nil"/>
              <w:left w:val="nil"/>
              <w:bottom w:val="single" w:sz="4" w:space="0" w:color="auto"/>
              <w:right w:val="single" w:sz="4" w:space="0" w:color="auto"/>
            </w:tcBorders>
            <w:shd w:val="clear" w:color="auto" w:fill="auto"/>
            <w:noWrap/>
            <w:vAlign w:val="bottom"/>
          </w:tcPr>
          <w:p w14:paraId="77A2EC03"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Poultry</w:t>
            </w:r>
          </w:p>
        </w:tc>
        <w:tc>
          <w:tcPr>
            <w:tcW w:w="2430" w:type="dxa"/>
            <w:tcBorders>
              <w:top w:val="nil"/>
              <w:left w:val="nil"/>
              <w:bottom w:val="single" w:sz="4" w:space="0" w:color="auto"/>
              <w:right w:val="single" w:sz="4" w:space="0" w:color="auto"/>
            </w:tcBorders>
            <w:shd w:val="clear" w:color="auto" w:fill="auto"/>
            <w:noWrap/>
            <w:vAlign w:val="bottom"/>
          </w:tcPr>
          <w:p w14:paraId="4045294C" w14:textId="77777777" w:rsidR="00A06281" w:rsidRPr="00352B2C" w:rsidRDefault="00A06281" w:rsidP="00A06281">
            <w:pPr>
              <w:jc w:val="right"/>
              <w:rPr>
                <w:rFonts w:ascii="Times New Roman" w:hAnsi="Times New Roman"/>
                <w:color w:val="000000"/>
                <w:sz w:val="22"/>
                <w:szCs w:val="22"/>
              </w:rPr>
            </w:pPr>
            <w:r w:rsidRPr="00352B2C">
              <w:rPr>
                <w:rFonts w:ascii="Times New Roman" w:hAnsi="Times New Roman"/>
                <w:color w:val="000000"/>
                <w:sz w:val="22"/>
                <w:szCs w:val="22"/>
              </w:rPr>
              <w:t>760 hens</w:t>
            </w:r>
          </w:p>
        </w:tc>
      </w:tr>
      <w:tr w:rsidR="00A06281" w:rsidRPr="00352B2C" w14:paraId="50E2CD32" w14:textId="77777777">
        <w:trPr>
          <w:trHeight w:val="885"/>
        </w:trPr>
        <w:tc>
          <w:tcPr>
            <w:tcW w:w="1600" w:type="dxa"/>
            <w:vMerge/>
            <w:tcBorders>
              <w:top w:val="nil"/>
              <w:left w:val="single" w:sz="4" w:space="0" w:color="auto"/>
              <w:bottom w:val="single" w:sz="4" w:space="0" w:color="auto"/>
              <w:right w:val="single" w:sz="4" w:space="0" w:color="auto"/>
            </w:tcBorders>
            <w:vAlign w:val="center"/>
          </w:tcPr>
          <w:p w14:paraId="2A07D661" w14:textId="77777777" w:rsidR="00A06281" w:rsidRPr="00352B2C" w:rsidRDefault="00A06281" w:rsidP="00A06281">
            <w:pPr>
              <w:jc w:val="both"/>
              <w:rPr>
                <w:rFonts w:ascii="Times New Roman" w:hAnsi="Times New Roman"/>
                <w:color w:val="000000"/>
                <w:sz w:val="22"/>
                <w:szCs w:val="22"/>
              </w:rPr>
            </w:pPr>
          </w:p>
        </w:tc>
        <w:tc>
          <w:tcPr>
            <w:tcW w:w="1480" w:type="dxa"/>
            <w:vMerge/>
            <w:tcBorders>
              <w:top w:val="nil"/>
              <w:left w:val="single" w:sz="4" w:space="0" w:color="auto"/>
              <w:bottom w:val="single" w:sz="4" w:space="0" w:color="auto"/>
              <w:right w:val="single" w:sz="4" w:space="0" w:color="auto"/>
            </w:tcBorders>
            <w:vAlign w:val="center"/>
          </w:tcPr>
          <w:p w14:paraId="09B819BD" w14:textId="77777777" w:rsidR="00A06281" w:rsidRPr="00352B2C" w:rsidRDefault="00A06281" w:rsidP="00A06281">
            <w:pPr>
              <w:jc w:val="both"/>
              <w:rPr>
                <w:rFonts w:ascii="Times New Roman" w:hAnsi="Times New Roman"/>
                <w:color w:val="000000"/>
                <w:sz w:val="22"/>
                <w:szCs w:val="22"/>
              </w:rPr>
            </w:pPr>
          </w:p>
        </w:tc>
        <w:tc>
          <w:tcPr>
            <w:tcW w:w="3775" w:type="dxa"/>
            <w:tcBorders>
              <w:top w:val="nil"/>
              <w:left w:val="nil"/>
              <w:bottom w:val="single" w:sz="4" w:space="0" w:color="auto"/>
              <w:right w:val="single" w:sz="4" w:space="0" w:color="auto"/>
            </w:tcBorders>
            <w:shd w:val="clear" w:color="auto" w:fill="auto"/>
          </w:tcPr>
          <w:p w14:paraId="76C01A9C"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Area from which the wild plants and forest plants are collected</w:t>
            </w:r>
          </w:p>
        </w:tc>
        <w:tc>
          <w:tcPr>
            <w:tcW w:w="2430" w:type="dxa"/>
            <w:tcBorders>
              <w:top w:val="nil"/>
              <w:left w:val="nil"/>
              <w:bottom w:val="single" w:sz="4" w:space="0" w:color="auto"/>
              <w:right w:val="single" w:sz="4" w:space="0" w:color="auto"/>
            </w:tcBorders>
            <w:shd w:val="clear" w:color="auto" w:fill="auto"/>
            <w:noWrap/>
            <w:vAlign w:val="center"/>
          </w:tcPr>
          <w:p w14:paraId="42C9C04B" w14:textId="77777777" w:rsidR="00A06281" w:rsidRPr="00352B2C" w:rsidRDefault="00A06281" w:rsidP="00A06281">
            <w:pPr>
              <w:jc w:val="right"/>
              <w:rPr>
                <w:rFonts w:ascii="Times New Roman" w:hAnsi="Times New Roman"/>
                <w:color w:val="000000"/>
                <w:sz w:val="22"/>
                <w:szCs w:val="22"/>
              </w:rPr>
            </w:pPr>
            <w:r w:rsidRPr="00352B2C">
              <w:rPr>
                <w:rFonts w:ascii="Times New Roman" w:hAnsi="Times New Roman"/>
                <w:color w:val="000000"/>
                <w:sz w:val="22"/>
                <w:szCs w:val="22"/>
              </w:rPr>
              <w:t>143,400 ha</w:t>
            </w:r>
          </w:p>
        </w:tc>
      </w:tr>
      <w:tr w:rsidR="00A06281" w:rsidRPr="00352B2C" w14:paraId="478ABCB9" w14:textId="77777777">
        <w:trPr>
          <w:trHeight w:val="300"/>
        </w:trPr>
        <w:tc>
          <w:tcPr>
            <w:tcW w:w="1600" w:type="dxa"/>
            <w:vMerge/>
            <w:tcBorders>
              <w:top w:val="nil"/>
              <w:left w:val="single" w:sz="4" w:space="0" w:color="auto"/>
              <w:bottom w:val="single" w:sz="4" w:space="0" w:color="auto"/>
              <w:right w:val="single" w:sz="4" w:space="0" w:color="auto"/>
            </w:tcBorders>
            <w:vAlign w:val="center"/>
          </w:tcPr>
          <w:p w14:paraId="27E6C9BD" w14:textId="77777777" w:rsidR="00A06281" w:rsidRPr="00352B2C" w:rsidRDefault="00A06281" w:rsidP="00A06281">
            <w:pPr>
              <w:jc w:val="both"/>
              <w:rPr>
                <w:rFonts w:ascii="Times New Roman" w:hAnsi="Times New Roman"/>
                <w:color w:val="000000"/>
                <w:sz w:val="22"/>
                <w:szCs w:val="22"/>
              </w:rPr>
            </w:pPr>
          </w:p>
        </w:tc>
        <w:tc>
          <w:tcPr>
            <w:tcW w:w="1480" w:type="dxa"/>
            <w:vMerge/>
            <w:tcBorders>
              <w:top w:val="nil"/>
              <w:left w:val="single" w:sz="4" w:space="0" w:color="auto"/>
              <w:bottom w:val="single" w:sz="4" w:space="0" w:color="auto"/>
              <w:right w:val="single" w:sz="4" w:space="0" w:color="auto"/>
            </w:tcBorders>
            <w:vAlign w:val="center"/>
          </w:tcPr>
          <w:p w14:paraId="5BD61194" w14:textId="77777777" w:rsidR="00A06281" w:rsidRPr="00352B2C" w:rsidRDefault="00A06281" w:rsidP="00A06281">
            <w:pPr>
              <w:jc w:val="both"/>
              <w:rPr>
                <w:rFonts w:ascii="Times New Roman" w:hAnsi="Times New Roman"/>
                <w:color w:val="000000"/>
                <w:sz w:val="22"/>
                <w:szCs w:val="22"/>
              </w:rPr>
            </w:pPr>
          </w:p>
        </w:tc>
        <w:tc>
          <w:tcPr>
            <w:tcW w:w="3775" w:type="dxa"/>
            <w:tcBorders>
              <w:top w:val="nil"/>
              <w:left w:val="nil"/>
              <w:bottom w:val="single" w:sz="4" w:space="0" w:color="auto"/>
              <w:right w:val="single" w:sz="4" w:space="0" w:color="auto"/>
            </w:tcBorders>
            <w:shd w:val="clear" w:color="auto" w:fill="auto"/>
            <w:noWrap/>
            <w:vAlign w:val="center"/>
          </w:tcPr>
          <w:p w14:paraId="3E6D4444"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color w:val="000000"/>
                <w:sz w:val="22"/>
                <w:szCs w:val="22"/>
              </w:rPr>
              <w:t>Meadows and pastures</w:t>
            </w:r>
          </w:p>
        </w:tc>
        <w:tc>
          <w:tcPr>
            <w:tcW w:w="2430" w:type="dxa"/>
            <w:tcBorders>
              <w:top w:val="nil"/>
              <w:left w:val="nil"/>
              <w:bottom w:val="single" w:sz="4" w:space="0" w:color="auto"/>
              <w:right w:val="single" w:sz="4" w:space="0" w:color="auto"/>
            </w:tcBorders>
            <w:shd w:val="clear" w:color="auto" w:fill="auto"/>
            <w:noWrap/>
            <w:vAlign w:val="bottom"/>
          </w:tcPr>
          <w:p w14:paraId="00E0B4F5" w14:textId="77777777" w:rsidR="00A06281" w:rsidRPr="00352B2C" w:rsidRDefault="00A06281" w:rsidP="00A06281">
            <w:pPr>
              <w:jc w:val="right"/>
              <w:rPr>
                <w:rFonts w:ascii="Times New Roman" w:hAnsi="Times New Roman"/>
                <w:color w:val="000000"/>
                <w:sz w:val="22"/>
                <w:szCs w:val="22"/>
              </w:rPr>
            </w:pPr>
            <w:r w:rsidRPr="00352B2C">
              <w:rPr>
                <w:rFonts w:ascii="Times New Roman" w:hAnsi="Times New Roman"/>
                <w:color w:val="000000"/>
                <w:sz w:val="22"/>
                <w:szCs w:val="22"/>
              </w:rPr>
              <w:t>2,624.78 ha</w:t>
            </w:r>
          </w:p>
        </w:tc>
      </w:tr>
    </w:tbl>
    <w:p w14:paraId="3076D502" w14:textId="77777777" w:rsidR="00A06281" w:rsidRPr="00352B2C" w:rsidRDefault="00A06281" w:rsidP="00A06281">
      <w:pPr>
        <w:jc w:val="center"/>
        <w:rPr>
          <w:rFonts w:ascii="Times New Roman" w:eastAsia="Calibri" w:hAnsi="Times New Roman"/>
          <w:i/>
          <w:sz w:val="22"/>
          <w:szCs w:val="22"/>
        </w:rPr>
      </w:pPr>
      <w:r w:rsidRPr="00352B2C">
        <w:rPr>
          <w:rFonts w:ascii="Times New Roman" w:eastAsia="Calibri" w:hAnsi="Times New Roman"/>
          <w:i/>
          <w:sz w:val="22"/>
          <w:szCs w:val="22"/>
        </w:rPr>
        <w:t>Source: Ministry of Agriculture and Rural Development, 2014</w:t>
      </w:r>
    </w:p>
    <w:p w14:paraId="59D67DD3" w14:textId="77777777" w:rsidR="00A06281" w:rsidRPr="00352B2C" w:rsidRDefault="00A06281" w:rsidP="00A06281">
      <w:pPr>
        <w:jc w:val="both"/>
        <w:rPr>
          <w:rFonts w:ascii="Times New Roman" w:eastAsia="Calibri" w:hAnsi="Times New Roman"/>
          <w:sz w:val="22"/>
          <w:szCs w:val="22"/>
        </w:rPr>
      </w:pPr>
    </w:p>
    <w:p w14:paraId="14A5E82A"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In addition to national support measures, international assistance through two programs contributes to a growing interest in organic farming in Montenegro. Through the programs - Organic agriculture in Montenegro - joint support small producers in organic agriculture (FAO) and e Program of development of organic agriculture in Montenegro (Government of Denmark - DANIDA), the Ministry of Agriculture and Rural Development in association with the Government of Denmark supported 53 investments by organic producers to the value of EUR 1,721,442.79.</w:t>
      </w:r>
    </w:p>
    <w:bookmarkEnd w:id="66"/>
    <w:p w14:paraId="3BC844F0" w14:textId="77777777" w:rsidR="001D41F5" w:rsidRPr="00352B2C" w:rsidRDefault="001D41F5">
      <w:pPr>
        <w:rPr>
          <w:rFonts w:ascii="Times New Roman" w:hAnsi="Times New Roman"/>
          <w:color w:val="000000"/>
          <w:sz w:val="22"/>
          <w:szCs w:val="22"/>
        </w:rPr>
      </w:pPr>
      <w:r w:rsidRPr="00352B2C">
        <w:rPr>
          <w:rFonts w:ascii="Times New Roman" w:hAnsi="Times New Roman"/>
          <w:color w:val="000000"/>
          <w:sz w:val="22"/>
          <w:szCs w:val="22"/>
        </w:rPr>
        <w:br w:type="page"/>
      </w:r>
    </w:p>
    <w:p w14:paraId="0D096F13" w14:textId="77777777" w:rsidR="00A06281" w:rsidRPr="00352B2C" w:rsidRDefault="00A06281" w:rsidP="00A06281">
      <w:pPr>
        <w:jc w:val="both"/>
        <w:rPr>
          <w:rFonts w:ascii="Times New Roman" w:hAnsi="Times New Roman"/>
          <w:color w:val="000000"/>
          <w:sz w:val="22"/>
          <w:szCs w:val="22"/>
        </w:rPr>
      </w:pPr>
    </w:p>
    <w:p w14:paraId="3DF6F51C" w14:textId="77777777" w:rsidR="00A06281" w:rsidRPr="00352B2C" w:rsidRDefault="00A06281" w:rsidP="00EE3CC3">
      <w:pPr>
        <w:pStyle w:val="Heading2"/>
        <w:numPr>
          <w:ilvl w:val="1"/>
          <w:numId w:val="61"/>
        </w:numPr>
        <w:spacing w:line="240" w:lineRule="auto"/>
      </w:pPr>
      <w:bookmarkStart w:id="80" w:name="_Toc419457129"/>
      <w:r w:rsidRPr="00352B2C">
        <w:t>Rural economy and quality of life, incomes and education</w:t>
      </w:r>
      <w:bookmarkEnd w:id="80"/>
    </w:p>
    <w:p w14:paraId="4625F868" w14:textId="77777777" w:rsidR="00A06281" w:rsidRPr="00352B2C" w:rsidRDefault="00A06281" w:rsidP="00A06281">
      <w:pPr>
        <w:pStyle w:val="ColorfulList-Accent11"/>
        <w:rPr>
          <w:rFonts w:ascii="Times New Roman" w:hAnsi="Times New Roman"/>
          <w:sz w:val="22"/>
          <w:szCs w:val="22"/>
        </w:rPr>
      </w:pPr>
    </w:p>
    <w:p w14:paraId="39B78154" w14:textId="77777777" w:rsidR="00A06281" w:rsidRPr="00352B2C" w:rsidRDefault="00A06281" w:rsidP="00A06281">
      <w:pPr>
        <w:jc w:val="both"/>
        <w:rPr>
          <w:rFonts w:ascii="Times New Roman" w:hAnsi="Times New Roman"/>
          <w:bCs/>
          <w:color w:val="000000"/>
          <w:sz w:val="22"/>
          <w:szCs w:val="22"/>
        </w:rPr>
      </w:pPr>
      <w:bookmarkStart w:id="81" w:name="_Toc291835137"/>
      <w:bookmarkStart w:id="82" w:name="_Toc291852568"/>
      <w:bookmarkStart w:id="83" w:name="_Toc309815040"/>
      <w:bookmarkStart w:id="84" w:name="_Toc371428526"/>
      <w:r w:rsidRPr="00352B2C">
        <w:rPr>
          <w:rFonts w:ascii="Times New Roman" w:hAnsi="Times New Roman"/>
          <w:bCs/>
          <w:color w:val="000000"/>
          <w:sz w:val="22"/>
          <w:szCs w:val="22"/>
        </w:rPr>
        <w:t xml:space="preserve">With further examination of the current situation in Montenegro it is becoming apparent that the present and significant regional disparities are a problem in terms of overall economic development. </w:t>
      </w:r>
      <w:r w:rsidR="001458D7" w:rsidRPr="00352B2C">
        <w:rPr>
          <w:rFonts w:ascii="Times New Roman" w:hAnsi="Times New Roman"/>
          <w:bCs/>
          <w:color w:val="000000"/>
          <w:sz w:val="22"/>
          <w:szCs w:val="22"/>
        </w:rPr>
        <w:t>The Development</w:t>
      </w:r>
      <w:r w:rsidRPr="00352B2C">
        <w:rPr>
          <w:rFonts w:ascii="Times New Roman" w:hAnsi="Times New Roman"/>
          <w:bCs/>
          <w:color w:val="000000"/>
          <w:sz w:val="22"/>
          <w:szCs w:val="22"/>
        </w:rPr>
        <w:t xml:space="preserve"> index presents the average of the indicators of economic development, structural changes and the demographic situation at a municipality </w:t>
      </w:r>
      <w:r w:rsidR="001458D7" w:rsidRPr="00352B2C">
        <w:rPr>
          <w:rFonts w:ascii="Times New Roman" w:hAnsi="Times New Roman"/>
          <w:bCs/>
          <w:color w:val="000000"/>
          <w:sz w:val="22"/>
          <w:szCs w:val="22"/>
        </w:rPr>
        <w:t>level. The</w:t>
      </w:r>
      <w:r w:rsidRPr="00352B2C">
        <w:rPr>
          <w:rFonts w:ascii="Times New Roman" w:hAnsi="Times New Roman"/>
          <w:bCs/>
          <w:color w:val="000000"/>
          <w:sz w:val="22"/>
          <w:szCs w:val="22"/>
        </w:rPr>
        <w:t xml:space="preserve"> Development index is calculated based on the following indicators:</w:t>
      </w:r>
    </w:p>
    <w:p w14:paraId="4FE93B4C" w14:textId="77777777" w:rsidR="00A06281" w:rsidRPr="00352B2C" w:rsidRDefault="00A06281" w:rsidP="00A06281">
      <w:pPr>
        <w:jc w:val="both"/>
        <w:rPr>
          <w:rFonts w:ascii="Times New Roman" w:hAnsi="Times New Roman"/>
          <w:bCs/>
          <w:color w:val="000000"/>
          <w:sz w:val="22"/>
          <w:szCs w:val="22"/>
        </w:rPr>
      </w:pPr>
    </w:p>
    <w:p w14:paraId="4194ACE6" w14:textId="77777777" w:rsidR="00A06281" w:rsidRPr="00352B2C" w:rsidRDefault="00A06281" w:rsidP="00A06281">
      <w:pPr>
        <w:numPr>
          <w:ilvl w:val="0"/>
          <w:numId w:val="3"/>
        </w:numPr>
        <w:jc w:val="both"/>
        <w:rPr>
          <w:rFonts w:ascii="Times New Roman" w:hAnsi="Times New Roman"/>
          <w:bCs/>
          <w:color w:val="000000"/>
          <w:sz w:val="22"/>
          <w:szCs w:val="22"/>
        </w:rPr>
      </w:pPr>
      <w:r w:rsidRPr="00352B2C">
        <w:rPr>
          <w:rFonts w:ascii="Times New Roman" w:hAnsi="Times New Roman"/>
          <w:bCs/>
          <w:color w:val="000000"/>
          <w:sz w:val="22"/>
          <w:szCs w:val="22"/>
        </w:rPr>
        <w:t>Unemployment rates,</w:t>
      </w:r>
    </w:p>
    <w:p w14:paraId="7FB9C8AB" w14:textId="77777777" w:rsidR="00A06281" w:rsidRPr="00352B2C" w:rsidRDefault="00A06281" w:rsidP="00A06281">
      <w:pPr>
        <w:numPr>
          <w:ilvl w:val="0"/>
          <w:numId w:val="3"/>
        </w:numPr>
        <w:jc w:val="both"/>
        <w:rPr>
          <w:rFonts w:ascii="Times New Roman" w:hAnsi="Times New Roman"/>
          <w:bCs/>
          <w:color w:val="000000"/>
          <w:sz w:val="22"/>
          <w:szCs w:val="22"/>
        </w:rPr>
      </w:pPr>
      <w:r w:rsidRPr="00352B2C">
        <w:rPr>
          <w:rFonts w:ascii="Times New Roman" w:hAnsi="Times New Roman"/>
          <w:bCs/>
          <w:color w:val="000000"/>
          <w:sz w:val="22"/>
          <w:szCs w:val="22"/>
        </w:rPr>
        <w:t>Income per capita,</w:t>
      </w:r>
    </w:p>
    <w:p w14:paraId="15545584" w14:textId="77777777" w:rsidR="00A06281" w:rsidRPr="00352B2C" w:rsidRDefault="00A06281" w:rsidP="00A06281">
      <w:pPr>
        <w:numPr>
          <w:ilvl w:val="0"/>
          <w:numId w:val="3"/>
        </w:numPr>
        <w:jc w:val="both"/>
        <w:rPr>
          <w:rFonts w:ascii="Times New Roman" w:hAnsi="Times New Roman"/>
          <w:bCs/>
          <w:color w:val="000000"/>
          <w:sz w:val="22"/>
          <w:szCs w:val="22"/>
        </w:rPr>
      </w:pPr>
      <w:r w:rsidRPr="00352B2C">
        <w:rPr>
          <w:rFonts w:ascii="Times New Roman" w:hAnsi="Times New Roman"/>
          <w:bCs/>
          <w:color w:val="000000"/>
          <w:sz w:val="22"/>
          <w:szCs w:val="22"/>
        </w:rPr>
        <w:t>Budget revenues (own and legally transferred) of municipality per capita,</w:t>
      </w:r>
    </w:p>
    <w:p w14:paraId="5F615323" w14:textId="77777777" w:rsidR="00A06281" w:rsidRPr="00352B2C" w:rsidRDefault="00A06281" w:rsidP="00A06281">
      <w:pPr>
        <w:numPr>
          <w:ilvl w:val="0"/>
          <w:numId w:val="3"/>
        </w:numPr>
        <w:jc w:val="both"/>
        <w:rPr>
          <w:rFonts w:ascii="Times New Roman" w:hAnsi="Times New Roman"/>
          <w:bCs/>
          <w:color w:val="000000"/>
          <w:sz w:val="22"/>
          <w:szCs w:val="22"/>
        </w:rPr>
      </w:pPr>
      <w:r w:rsidRPr="00352B2C">
        <w:rPr>
          <w:rFonts w:ascii="Times New Roman" w:hAnsi="Times New Roman"/>
          <w:bCs/>
          <w:color w:val="000000"/>
          <w:sz w:val="22"/>
          <w:szCs w:val="22"/>
        </w:rPr>
        <w:t>The growth rate of the municipality, and</w:t>
      </w:r>
    </w:p>
    <w:p w14:paraId="33BF49AC" w14:textId="77777777" w:rsidR="00A06281" w:rsidRPr="00352B2C" w:rsidRDefault="00A06281" w:rsidP="00A06281">
      <w:pPr>
        <w:numPr>
          <w:ilvl w:val="0"/>
          <w:numId w:val="3"/>
        </w:numPr>
        <w:jc w:val="both"/>
        <w:rPr>
          <w:rFonts w:ascii="Times New Roman" w:hAnsi="Times New Roman"/>
          <w:bCs/>
          <w:color w:val="000000"/>
          <w:sz w:val="22"/>
          <w:szCs w:val="22"/>
        </w:rPr>
      </w:pPr>
      <w:r w:rsidRPr="00352B2C">
        <w:rPr>
          <w:rFonts w:ascii="Times New Roman" w:hAnsi="Times New Roman"/>
          <w:bCs/>
          <w:color w:val="000000"/>
          <w:sz w:val="22"/>
          <w:szCs w:val="22"/>
        </w:rPr>
        <w:t>Rates of education in the municipality.</w:t>
      </w:r>
    </w:p>
    <w:p w14:paraId="4C7A0ACC" w14:textId="77777777" w:rsidR="001D41F5" w:rsidRPr="00352B2C" w:rsidRDefault="001D41F5" w:rsidP="00A06281">
      <w:pPr>
        <w:rPr>
          <w:rFonts w:ascii="Times New Roman" w:hAnsi="Times New Roman"/>
          <w:bCs/>
          <w:color w:val="000000"/>
          <w:sz w:val="22"/>
          <w:szCs w:val="22"/>
        </w:rPr>
      </w:pPr>
    </w:p>
    <w:p w14:paraId="00FD209C" w14:textId="77777777" w:rsidR="00A06281" w:rsidRPr="00352B2C" w:rsidRDefault="00A06281" w:rsidP="00A06281">
      <w:pPr>
        <w:jc w:val="center"/>
        <w:rPr>
          <w:rFonts w:ascii="Times New Roman" w:hAnsi="Times New Roman"/>
          <w:bCs/>
          <w:i/>
          <w:color w:val="000000"/>
          <w:sz w:val="22"/>
          <w:szCs w:val="22"/>
        </w:rPr>
      </w:pPr>
      <w:r w:rsidRPr="00352B2C">
        <w:rPr>
          <w:rFonts w:ascii="Times New Roman" w:hAnsi="Times New Roman"/>
          <w:bCs/>
          <w:i/>
          <w:color w:val="000000"/>
          <w:sz w:val="22"/>
          <w:szCs w:val="22"/>
        </w:rPr>
        <w:t>Table 1</w:t>
      </w:r>
      <w:r w:rsidR="00897123" w:rsidRPr="00352B2C">
        <w:rPr>
          <w:rFonts w:ascii="Times New Roman" w:hAnsi="Times New Roman"/>
          <w:bCs/>
          <w:i/>
          <w:color w:val="000000"/>
          <w:sz w:val="22"/>
          <w:szCs w:val="22"/>
        </w:rPr>
        <w:t>4</w:t>
      </w:r>
      <w:r w:rsidRPr="00352B2C">
        <w:rPr>
          <w:rFonts w:ascii="Times New Roman" w:hAnsi="Times New Roman"/>
          <w:bCs/>
          <w:i/>
          <w:color w:val="000000"/>
          <w:sz w:val="22"/>
          <w:szCs w:val="22"/>
        </w:rPr>
        <w:t>: Development level of municipalities in Montenegro, the average for the period 2010-2012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2383"/>
        <w:gridCol w:w="2383"/>
        <w:gridCol w:w="2383"/>
      </w:tblGrid>
      <w:tr w:rsidR="00A06281" w:rsidRPr="00352B2C" w14:paraId="56BB54D3" w14:textId="77777777">
        <w:tc>
          <w:tcPr>
            <w:tcW w:w="2382" w:type="dxa"/>
            <w:shd w:val="clear" w:color="auto" w:fill="BFBFBF"/>
            <w:vAlign w:val="center"/>
          </w:tcPr>
          <w:p w14:paraId="09D8B4C0"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Municipality</w:t>
            </w:r>
          </w:p>
        </w:tc>
        <w:tc>
          <w:tcPr>
            <w:tcW w:w="2383" w:type="dxa"/>
            <w:shd w:val="clear" w:color="auto" w:fill="BFBFBF"/>
            <w:vAlign w:val="center"/>
          </w:tcPr>
          <w:p w14:paraId="599AE671"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Development index (Montenegro = 100)</w:t>
            </w:r>
          </w:p>
        </w:tc>
        <w:tc>
          <w:tcPr>
            <w:tcW w:w="2383" w:type="dxa"/>
            <w:shd w:val="clear" w:color="auto" w:fill="BFBFBF"/>
            <w:vAlign w:val="center"/>
          </w:tcPr>
          <w:p w14:paraId="26876757"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Development level of municipality</w:t>
            </w:r>
          </w:p>
        </w:tc>
        <w:tc>
          <w:tcPr>
            <w:tcW w:w="2383" w:type="dxa"/>
            <w:shd w:val="clear" w:color="auto" w:fill="BFBFBF"/>
            <w:vAlign w:val="center"/>
          </w:tcPr>
          <w:p w14:paraId="33942E27" w14:textId="77777777" w:rsidR="00A06281" w:rsidRPr="00352B2C" w:rsidRDefault="00A06281" w:rsidP="00A06281">
            <w:pPr>
              <w:jc w:val="center"/>
              <w:rPr>
                <w:rFonts w:ascii="Times New Roman" w:hAnsi="Times New Roman"/>
                <w:b/>
                <w:bCs/>
                <w:color w:val="000000"/>
                <w:sz w:val="22"/>
                <w:szCs w:val="22"/>
              </w:rPr>
            </w:pPr>
            <w:r w:rsidRPr="00352B2C">
              <w:rPr>
                <w:rFonts w:ascii="Times New Roman" w:hAnsi="Times New Roman"/>
                <w:b/>
                <w:bCs/>
                <w:color w:val="000000"/>
                <w:sz w:val="22"/>
                <w:szCs w:val="22"/>
              </w:rPr>
              <w:t>Groups (by % of deviation from the average value of the index development level in Montenegro)</w:t>
            </w:r>
          </w:p>
        </w:tc>
      </w:tr>
      <w:tr w:rsidR="00A06281" w:rsidRPr="00352B2C" w14:paraId="7837F919" w14:textId="77777777">
        <w:tc>
          <w:tcPr>
            <w:tcW w:w="2382" w:type="dxa"/>
          </w:tcPr>
          <w:p w14:paraId="6BB20781"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Budva</w:t>
            </w:r>
          </w:p>
        </w:tc>
        <w:tc>
          <w:tcPr>
            <w:tcW w:w="2383" w:type="dxa"/>
            <w:vAlign w:val="center"/>
          </w:tcPr>
          <w:p w14:paraId="27D6CC70"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331.</w:t>
            </w:r>
            <w:r w:rsidR="00A06281" w:rsidRPr="00352B2C">
              <w:rPr>
                <w:rFonts w:ascii="Times New Roman" w:hAnsi="Times New Roman"/>
                <w:bCs/>
                <w:color w:val="000000"/>
                <w:sz w:val="22"/>
                <w:szCs w:val="22"/>
              </w:rPr>
              <w:t>73</w:t>
            </w:r>
          </w:p>
        </w:tc>
        <w:tc>
          <w:tcPr>
            <w:tcW w:w="2383" w:type="dxa"/>
            <w:vAlign w:val="center"/>
          </w:tcPr>
          <w:p w14:paraId="766D9FCE"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w:t>
            </w:r>
          </w:p>
        </w:tc>
        <w:tc>
          <w:tcPr>
            <w:tcW w:w="2383" w:type="dxa"/>
            <w:vMerge w:val="restart"/>
            <w:vAlign w:val="center"/>
          </w:tcPr>
          <w:p w14:paraId="669887BD" w14:textId="77777777" w:rsidR="00A06281" w:rsidRPr="00352B2C" w:rsidRDefault="00A06281" w:rsidP="00A06281">
            <w:pPr>
              <w:jc w:val="right"/>
              <w:rPr>
                <w:rFonts w:ascii="Times New Roman" w:hAnsi="Times New Roman"/>
                <w:bCs/>
                <w:color w:val="000000"/>
                <w:sz w:val="22"/>
                <w:szCs w:val="22"/>
              </w:rPr>
            </w:pPr>
            <w:r w:rsidRPr="00352B2C">
              <w:rPr>
                <w:rFonts w:ascii="Times New Roman" w:hAnsi="Times New Roman"/>
                <w:bCs/>
                <w:color w:val="000000"/>
                <w:sz w:val="22"/>
                <w:szCs w:val="22"/>
              </w:rPr>
              <w:t>Above</w:t>
            </w:r>
          </w:p>
          <w:p w14:paraId="049C38B4" w14:textId="77777777" w:rsidR="00A06281" w:rsidRPr="00352B2C" w:rsidRDefault="00A06281" w:rsidP="00A06281">
            <w:pPr>
              <w:jc w:val="right"/>
              <w:rPr>
                <w:rFonts w:ascii="Times New Roman" w:hAnsi="Times New Roman"/>
                <w:bCs/>
                <w:color w:val="000000"/>
                <w:sz w:val="22"/>
                <w:szCs w:val="22"/>
              </w:rPr>
            </w:pPr>
            <w:r w:rsidRPr="00352B2C">
              <w:rPr>
                <w:rFonts w:ascii="Times New Roman" w:hAnsi="Times New Roman"/>
                <w:bCs/>
                <w:color w:val="000000"/>
                <w:sz w:val="22"/>
                <w:szCs w:val="22"/>
              </w:rPr>
              <w:t>125%</w:t>
            </w:r>
          </w:p>
        </w:tc>
      </w:tr>
      <w:tr w:rsidR="00A06281" w:rsidRPr="00352B2C" w14:paraId="1644C66C" w14:textId="77777777">
        <w:tc>
          <w:tcPr>
            <w:tcW w:w="2382" w:type="dxa"/>
          </w:tcPr>
          <w:p w14:paraId="165C3EA1"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Tivat</w:t>
            </w:r>
          </w:p>
        </w:tc>
        <w:tc>
          <w:tcPr>
            <w:tcW w:w="2383" w:type="dxa"/>
            <w:vAlign w:val="center"/>
          </w:tcPr>
          <w:p w14:paraId="6BDB546B"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173.</w:t>
            </w:r>
            <w:r w:rsidR="00A06281" w:rsidRPr="00352B2C">
              <w:rPr>
                <w:rFonts w:ascii="Times New Roman" w:hAnsi="Times New Roman"/>
                <w:bCs/>
                <w:color w:val="000000"/>
                <w:sz w:val="22"/>
                <w:szCs w:val="22"/>
              </w:rPr>
              <w:t>09</w:t>
            </w:r>
          </w:p>
        </w:tc>
        <w:tc>
          <w:tcPr>
            <w:tcW w:w="2383" w:type="dxa"/>
            <w:vAlign w:val="center"/>
          </w:tcPr>
          <w:p w14:paraId="584273F9"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2</w:t>
            </w:r>
          </w:p>
        </w:tc>
        <w:tc>
          <w:tcPr>
            <w:tcW w:w="2383" w:type="dxa"/>
            <w:vMerge/>
            <w:vAlign w:val="center"/>
          </w:tcPr>
          <w:p w14:paraId="0867EEE7" w14:textId="77777777" w:rsidR="00A06281" w:rsidRPr="00352B2C" w:rsidRDefault="00A06281" w:rsidP="00A06281">
            <w:pPr>
              <w:jc w:val="right"/>
              <w:rPr>
                <w:rFonts w:ascii="Times New Roman" w:hAnsi="Times New Roman"/>
                <w:bCs/>
                <w:color w:val="000000"/>
                <w:sz w:val="22"/>
                <w:szCs w:val="22"/>
              </w:rPr>
            </w:pPr>
          </w:p>
        </w:tc>
      </w:tr>
      <w:tr w:rsidR="00A06281" w:rsidRPr="00352B2C" w14:paraId="7BEB53B9" w14:textId="77777777">
        <w:tc>
          <w:tcPr>
            <w:tcW w:w="2382" w:type="dxa"/>
          </w:tcPr>
          <w:p w14:paraId="677CE10B"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Herceg Novi</w:t>
            </w:r>
          </w:p>
        </w:tc>
        <w:tc>
          <w:tcPr>
            <w:tcW w:w="2383" w:type="dxa"/>
            <w:vAlign w:val="center"/>
          </w:tcPr>
          <w:p w14:paraId="3CD24B99"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160.</w:t>
            </w:r>
            <w:r w:rsidR="00A06281" w:rsidRPr="00352B2C">
              <w:rPr>
                <w:rFonts w:ascii="Times New Roman" w:hAnsi="Times New Roman"/>
                <w:bCs/>
                <w:color w:val="000000"/>
                <w:sz w:val="22"/>
                <w:szCs w:val="22"/>
              </w:rPr>
              <w:t>17</w:t>
            </w:r>
          </w:p>
        </w:tc>
        <w:tc>
          <w:tcPr>
            <w:tcW w:w="2383" w:type="dxa"/>
            <w:vAlign w:val="center"/>
          </w:tcPr>
          <w:p w14:paraId="6AAAF5EF"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3</w:t>
            </w:r>
          </w:p>
        </w:tc>
        <w:tc>
          <w:tcPr>
            <w:tcW w:w="2383" w:type="dxa"/>
            <w:vMerge/>
            <w:vAlign w:val="center"/>
          </w:tcPr>
          <w:p w14:paraId="3BA9CB5C" w14:textId="77777777" w:rsidR="00A06281" w:rsidRPr="00352B2C" w:rsidRDefault="00A06281" w:rsidP="00A06281">
            <w:pPr>
              <w:jc w:val="right"/>
              <w:rPr>
                <w:rFonts w:ascii="Times New Roman" w:hAnsi="Times New Roman"/>
                <w:bCs/>
                <w:color w:val="000000"/>
                <w:sz w:val="22"/>
                <w:szCs w:val="22"/>
              </w:rPr>
            </w:pPr>
          </w:p>
        </w:tc>
      </w:tr>
      <w:tr w:rsidR="00A06281" w:rsidRPr="00352B2C" w14:paraId="61802CEC" w14:textId="77777777">
        <w:tc>
          <w:tcPr>
            <w:tcW w:w="2382" w:type="dxa"/>
          </w:tcPr>
          <w:p w14:paraId="0DF7CF1B"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Kotor</w:t>
            </w:r>
          </w:p>
        </w:tc>
        <w:tc>
          <w:tcPr>
            <w:tcW w:w="2383" w:type="dxa"/>
            <w:vAlign w:val="center"/>
          </w:tcPr>
          <w:p w14:paraId="76D0EBB0"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143.</w:t>
            </w:r>
            <w:r w:rsidR="00A06281" w:rsidRPr="00352B2C">
              <w:rPr>
                <w:rFonts w:ascii="Times New Roman" w:hAnsi="Times New Roman"/>
                <w:bCs/>
                <w:color w:val="000000"/>
                <w:sz w:val="22"/>
                <w:szCs w:val="22"/>
              </w:rPr>
              <w:t>21</w:t>
            </w:r>
          </w:p>
        </w:tc>
        <w:tc>
          <w:tcPr>
            <w:tcW w:w="2383" w:type="dxa"/>
            <w:vAlign w:val="center"/>
          </w:tcPr>
          <w:p w14:paraId="47EEB792"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4</w:t>
            </w:r>
          </w:p>
        </w:tc>
        <w:tc>
          <w:tcPr>
            <w:tcW w:w="2383" w:type="dxa"/>
            <w:vMerge/>
            <w:vAlign w:val="center"/>
          </w:tcPr>
          <w:p w14:paraId="2C0546F7" w14:textId="77777777" w:rsidR="00A06281" w:rsidRPr="00352B2C" w:rsidRDefault="00A06281" w:rsidP="00A06281">
            <w:pPr>
              <w:jc w:val="right"/>
              <w:rPr>
                <w:rFonts w:ascii="Times New Roman" w:hAnsi="Times New Roman"/>
                <w:bCs/>
                <w:color w:val="000000"/>
                <w:sz w:val="22"/>
                <w:szCs w:val="22"/>
              </w:rPr>
            </w:pPr>
          </w:p>
        </w:tc>
      </w:tr>
      <w:tr w:rsidR="00A06281" w:rsidRPr="00352B2C" w14:paraId="1C7C3E70" w14:textId="77777777">
        <w:tc>
          <w:tcPr>
            <w:tcW w:w="2382" w:type="dxa"/>
          </w:tcPr>
          <w:p w14:paraId="0D48469C"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Podgorica</w:t>
            </w:r>
          </w:p>
        </w:tc>
        <w:tc>
          <w:tcPr>
            <w:tcW w:w="2383" w:type="dxa"/>
            <w:vAlign w:val="center"/>
          </w:tcPr>
          <w:p w14:paraId="28C97F3A"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141.</w:t>
            </w:r>
            <w:r w:rsidR="00A06281" w:rsidRPr="00352B2C">
              <w:rPr>
                <w:rFonts w:ascii="Times New Roman" w:hAnsi="Times New Roman"/>
                <w:bCs/>
                <w:color w:val="000000"/>
                <w:sz w:val="22"/>
                <w:szCs w:val="22"/>
              </w:rPr>
              <w:t>13</w:t>
            </w:r>
          </w:p>
        </w:tc>
        <w:tc>
          <w:tcPr>
            <w:tcW w:w="2383" w:type="dxa"/>
            <w:vAlign w:val="center"/>
          </w:tcPr>
          <w:p w14:paraId="5522A285"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5</w:t>
            </w:r>
          </w:p>
        </w:tc>
        <w:tc>
          <w:tcPr>
            <w:tcW w:w="2383" w:type="dxa"/>
            <w:vMerge/>
            <w:vAlign w:val="center"/>
          </w:tcPr>
          <w:p w14:paraId="2CC1A8FA" w14:textId="77777777" w:rsidR="00A06281" w:rsidRPr="00352B2C" w:rsidRDefault="00A06281" w:rsidP="00A06281">
            <w:pPr>
              <w:jc w:val="right"/>
              <w:rPr>
                <w:rFonts w:ascii="Times New Roman" w:hAnsi="Times New Roman"/>
                <w:bCs/>
                <w:color w:val="000000"/>
                <w:sz w:val="22"/>
                <w:szCs w:val="22"/>
              </w:rPr>
            </w:pPr>
          </w:p>
        </w:tc>
      </w:tr>
      <w:tr w:rsidR="00A06281" w:rsidRPr="00352B2C" w14:paraId="3DA4AC35" w14:textId="77777777">
        <w:tc>
          <w:tcPr>
            <w:tcW w:w="2382" w:type="dxa"/>
          </w:tcPr>
          <w:p w14:paraId="65740A54"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Bar</w:t>
            </w:r>
          </w:p>
        </w:tc>
        <w:tc>
          <w:tcPr>
            <w:tcW w:w="2383" w:type="dxa"/>
            <w:vAlign w:val="center"/>
          </w:tcPr>
          <w:p w14:paraId="2FBD28D6"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133.</w:t>
            </w:r>
            <w:r w:rsidR="00A06281" w:rsidRPr="00352B2C">
              <w:rPr>
                <w:rFonts w:ascii="Times New Roman" w:hAnsi="Times New Roman"/>
                <w:bCs/>
                <w:color w:val="000000"/>
                <w:sz w:val="22"/>
                <w:szCs w:val="22"/>
              </w:rPr>
              <w:t>86</w:t>
            </w:r>
          </w:p>
        </w:tc>
        <w:tc>
          <w:tcPr>
            <w:tcW w:w="2383" w:type="dxa"/>
            <w:vAlign w:val="center"/>
          </w:tcPr>
          <w:p w14:paraId="06D457F0"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6</w:t>
            </w:r>
          </w:p>
        </w:tc>
        <w:tc>
          <w:tcPr>
            <w:tcW w:w="2383" w:type="dxa"/>
            <w:vMerge/>
            <w:vAlign w:val="center"/>
          </w:tcPr>
          <w:p w14:paraId="1B3E3C86" w14:textId="77777777" w:rsidR="00A06281" w:rsidRPr="00352B2C" w:rsidRDefault="00A06281" w:rsidP="00A06281">
            <w:pPr>
              <w:jc w:val="right"/>
              <w:rPr>
                <w:rFonts w:ascii="Times New Roman" w:hAnsi="Times New Roman"/>
                <w:bCs/>
                <w:color w:val="000000"/>
                <w:sz w:val="22"/>
                <w:szCs w:val="22"/>
              </w:rPr>
            </w:pPr>
          </w:p>
        </w:tc>
      </w:tr>
      <w:tr w:rsidR="00A06281" w:rsidRPr="00352B2C" w14:paraId="4B7D36C9" w14:textId="77777777">
        <w:tc>
          <w:tcPr>
            <w:tcW w:w="2382" w:type="dxa"/>
          </w:tcPr>
          <w:p w14:paraId="716F4AB0"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Plužine</w:t>
            </w:r>
          </w:p>
        </w:tc>
        <w:tc>
          <w:tcPr>
            <w:tcW w:w="2383" w:type="dxa"/>
            <w:vAlign w:val="center"/>
          </w:tcPr>
          <w:p w14:paraId="55912F2F"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131.</w:t>
            </w:r>
            <w:r w:rsidR="00A06281" w:rsidRPr="00352B2C">
              <w:rPr>
                <w:rFonts w:ascii="Times New Roman" w:hAnsi="Times New Roman"/>
                <w:bCs/>
                <w:color w:val="000000"/>
                <w:sz w:val="22"/>
                <w:szCs w:val="22"/>
              </w:rPr>
              <w:t>30</w:t>
            </w:r>
          </w:p>
        </w:tc>
        <w:tc>
          <w:tcPr>
            <w:tcW w:w="2383" w:type="dxa"/>
            <w:vAlign w:val="center"/>
          </w:tcPr>
          <w:p w14:paraId="3DCBF19F"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7</w:t>
            </w:r>
          </w:p>
        </w:tc>
        <w:tc>
          <w:tcPr>
            <w:tcW w:w="2383" w:type="dxa"/>
            <w:vMerge/>
            <w:vAlign w:val="center"/>
          </w:tcPr>
          <w:p w14:paraId="5401288B" w14:textId="77777777" w:rsidR="00A06281" w:rsidRPr="00352B2C" w:rsidRDefault="00A06281" w:rsidP="00A06281">
            <w:pPr>
              <w:jc w:val="right"/>
              <w:rPr>
                <w:rFonts w:ascii="Times New Roman" w:hAnsi="Times New Roman"/>
                <w:bCs/>
                <w:color w:val="000000"/>
                <w:sz w:val="22"/>
                <w:szCs w:val="22"/>
              </w:rPr>
            </w:pPr>
          </w:p>
        </w:tc>
      </w:tr>
      <w:tr w:rsidR="00A06281" w:rsidRPr="00352B2C" w14:paraId="2B07FC10" w14:textId="77777777">
        <w:tc>
          <w:tcPr>
            <w:tcW w:w="2382" w:type="dxa"/>
          </w:tcPr>
          <w:p w14:paraId="1DAB9224"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Danilovgrad</w:t>
            </w:r>
          </w:p>
        </w:tc>
        <w:tc>
          <w:tcPr>
            <w:tcW w:w="2383" w:type="dxa"/>
            <w:vAlign w:val="center"/>
          </w:tcPr>
          <w:p w14:paraId="5A122FBD"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100.</w:t>
            </w:r>
            <w:r w:rsidR="00A06281" w:rsidRPr="00352B2C">
              <w:rPr>
                <w:rFonts w:ascii="Times New Roman" w:hAnsi="Times New Roman"/>
                <w:bCs/>
                <w:color w:val="000000"/>
                <w:sz w:val="22"/>
                <w:szCs w:val="22"/>
              </w:rPr>
              <w:t>94</w:t>
            </w:r>
          </w:p>
        </w:tc>
        <w:tc>
          <w:tcPr>
            <w:tcW w:w="2383" w:type="dxa"/>
            <w:vAlign w:val="center"/>
          </w:tcPr>
          <w:p w14:paraId="06BE5C80"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8</w:t>
            </w:r>
          </w:p>
        </w:tc>
        <w:tc>
          <w:tcPr>
            <w:tcW w:w="2383" w:type="dxa"/>
            <w:vAlign w:val="center"/>
          </w:tcPr>
          <w:p w14:paraId="4FEF511F" w14:textId="77777777" w:rsidR="00A06281" w:rsidRPr="00352B2C" w:rsidRDefault="00A06281" w:rsidP="00A06281">
            <w:pPr>
              <w:jc w:val="right"/>
              <w:rPr>
                <w:rFonts w:ascii="Times New Roman" w:hAnsi="Times New Roman"/>
                <w:bCs/>
                <w:color w:val="000000"/>
                <w:sz w:val="22"/>
                <w:szCs w:val="22"/>
              </w:rPr>
            </w:pPr>
            <w:r w:rsidRPr="00352B2C">
              <w:rPr>
                <w:rFonts w:ascii="Times New Roman" w:hAnsi="Times New Roman"/>
                <w:bCs/>
                <w:color w:val="000000"/>
                <w:sz w:val="22"/>
                <w:szCs w:val="22"/>
              </w:rPr>
              <w:t>From 100% to 125%</w:t>
            </w:r>
          </w:p>
        </w:tc>
      </w:tr>
      <w:tr w:rsidR="00A06281" w:rsidRPr="00352B2C" w14:paraId="32632014" w14:textId="77777777">
        <w:tc>
          <w:tcPr>
            <w:tcW w:w="2382" w:type="dxa"/>
          </w:tcPr>
          <w:p w14:paraId="6C5DB792"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Nikšić</w:t>
            </w:r>
          </w:p>
        </w:tc>
        <w:tc>
          <w:tcPr>
            <w:tcW w:w="2383" w:type="dxa"/>
            <w:vAlign w:val="center"/>
          </w:tcPr>
          <w:p w14:paraId="625839FF"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95.</w:t>
            </w:r>
            <w:r w:rsidR="00A06281" w:rsidRPr="00352B2C">
              <w:rPr>
                <w:rFonts w:ascii="Times New Roman" w:hAnsi="Times New Roman"/>
                <w:bCs/>
                <w:color w:val="000000"/>
                <w:sz w:val="22"/>
                <w:szCs w:val="22"/>
              </w:rPr>
              <w:t>03</w:t>
            </w:r>
          </w:p>
        </w:tc>
        <w:tc>
          <w:tcPr>
            <w:tcW w:w="2383" w:type="dxa"/>
            <w:vAlign w:val="center"/>
          </w:tcPr>
          <w:p w14:paraId="6DB5E372"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9</w:t>
            </w:r>
          </w:p>
        </w:tc>
        <w:tc>
          <w:tcPr>
            <w:tcW w:w="2383" w:type="dxa"/>
            <w:vMerge w:val="restart"/>
            <w:vAlign w:val="center"/>
          </w:tcPr>
          <w:p w14:paraId="75E37742" w14:textId="77777777" w:rsidR="00A06281" w:rsidRPr="00352B2C" w:rsidRDefault="00A06281" w:rsidP="00A06281">
            <w:pPr>
              <w:jc w:val="right"/>
              <w:rPr>
                <w:rFonts w:ascii="Times New Roman" w:hAnsi="Times New Roman"/>
                <w:bCs/>
                <w:color w:val="000000"/>
                <w:sz w:val="22"/>
                <w:szCs w:val="22"/>
              </w:rPr>
            </w:pPr>
            <w:r w:rsidRPr="00352B2C">
              <w:rPr>
                <w:rFonts w:ascii="Times New Roman" w:hAnsi="Times New Roman"/>
                <w:bCs/>
                <w:color w:val="000000"/>
                <w:sz w:val="22"/>
                <w:szCs w:val="22"/>
              </w:rPr>
              <w:t>From 75% to 100%</w:t>
            </w:r>
          </w:p>
        </w:tc>
      </w:tr>
      <w:tr w:rsidR="00A06281" w:rsidRPr="00352B2C" w14:paraId="18B594D7" w14:textId="77777777">
        <w:tc>
          <w:tcPr>
            <w:tcW w:w="2382" w:type="dxa"/>
          </w:tcPr>
          <w:p w14:paraId="1FD277E8"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Žabljak</w:t>
            </w:r>
          </w:p>
        </w:tc>
        <w:tc>
          <w:tcPr>
            <w:tcW w:w="2383" w:type="dxa"/>
            <w:vAlign w:val="center"/>
          </w:tcPr>
          <w:p w14:paraId="684ED48C"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77.</w:t>
            </w:r>
            <w:r w:rsidR="00A06281" w:rsidRPr="00352B2C">
              <w:rPr>
                <w:rFonts w:ascii="Times New Roman" w:hAnsi="Times New Roman"/>
                <w:bCs/>
                <w:color w:val="000000"/>
                <w:sz w:val="22"/>
                <w:szCs w:val="22"/>
              </w:rPr>
              <w:t>51</w:t>
            </w:r>
          </w:p>
        </w:tc>
        <w:tc>
          <w:tcPr>
            <w:tcW w:w="2383" w:type="dxa"/>
            <w:vAlign w:val="center"/>
          </w:tcPr>
          <w:p w14:paraId="333CF3D3"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10</w:t>
            </w:r>
          </w:p>
        </w:tc>
        <w:tc>
          <w:tcPr>
            <w:tcW w:w="2383" w:type="dxa"/>
            <w:vMerge/>
            <w:vAlign w:val="center"/>
          </w:tcPr>
          <w:p w14:paraId="4462ADE2" w14:textId="77777777" w:rsidR="00A06281" w:rsidRPr="00352B2C" w:rsidRDefault="00A06281" w:rsidP="00A06281">
            <w:pPr>
              <w:jc w:val="right"/>
              <w:rPr>
                <w:rFonts w:ascii="Times New Roman" w:hAnsi="Times New Roman"/>
                <w:bCs/>
                <w:color w:val="000000"/>
                <w:sz w:val="22"/>
                <w:szCs w:val="22"/>
              </w:rPr>
            </w:pPr>
          </w:p>
        </w:tc>
      </w:tr>
      <w:tr w:rsidR="00A06281" w:rsidRPr="00352B2C" w14:paraId="7D77B740" w14:textId="77777777">
        <w:tc>
          <w:tcPr>
            <w:tcW w:w="2382" w:type="dxa"/>
          </w:tcPr>
          <w:p w14:paraId="091BB880"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Ulcinj</w:t>
            </w:r>
          </w:p>
        </w:tc>
        <w:tc>
          <w:tcPr>
            <w:tcW w:w="2383" w:type="dxa"/>
            <w:vAlign w:val="center"/>
          </w:tcPr>
          <w:p w14:paraId="0781C96A"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75.</w:t>
            </w:r>
            <w:r w:rsidR="00A06281" w:rsidRPr="00352B2C">
              <w:rPr>
                <w:rFonts w:ascii="Times New Roman" w:hAnsi="Times New Roman"/>
                <w:bCs/>
                <w:color w:val="000000"/>
                <w:sz w:val="22"/>
                <w:szCs w:val="22"/>
              </w:rPr>
              <w:t>44</w:t>
            </w:r>
          </w:p>
        </w:tc>
        <w:tc>
          <w:tcPr>
            <w:tcW w:w="2383" w:type="dxa"/>
            <w:vAlign w:val="center"/>
          </w:tcPr>
          <w:p w14:paraId="1918A2DB"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11</w:t>
            </w:r>
          </w:p>
        </w:tc>
        <w:tc>
          <w:tcPr>
            <w:tcW w:w="2383" w:type="dxa"/>
            <w:vMerge/>
            <w:vAlign w:val="center"/>
          </w:tcPr>
          <w:p w14:paraId="612C59A3" w14:textId="77777777" w:rsidR="00A06281" w:rsidRPr="00352B2C" w:rsidRDefault="00A06281" w:rsidP="00A06281">
            <w:pPr>
              <w:jc w:val="right"/>
              <w:rPr>
                <w:rFonts w:ascii="Times New Roman" w:hAnsi="Times New Roman"/>
                <w:bCs/>
                <w:color w:val="000000"/>
                <w:sz w:val="22"/>
                <w:szCs w:val="22"/>
              </w:rPr>
            </w:pPr>
          </w:p>
        </w:tc>
      </w:tr>
      <w:tr w:rsidR="00A06281" w:rsidRPr="00352B2C" w14:paraId="15C94F1A" w14:textId="77777777">
        <w:tc>
          <w:tcPr>
            <w:tcW w:w="2382" w:type="dxa"/>
          </w:tcPr>
          <w:p w14:paraId="74BE07CF"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Cetinje</w:t>
            </w:r>
          </w:p>
        </w:tc>
        <w:tc>
          <w:tcPr>
            <w:tcW w:w="2383" w:type="dxa"/>
            <w:vAlign w:val="center"/>
          </w:tcPr>
          <w:p w14:paraId="393E9041"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74.</w:t>
            </w:r>
            <w:r w:rsidR="00A06281" w:rsidRPr="00352B2C">
              <w:rPr>
                <w:rFonts w:ascii="Times New Roman" w:hAnsi="Times New Roman"/>
                <w:bCs/>
                <w:color w:val="000000"/>
                <w:sz w:val="22"/>
                <w:szCs w:val="22"/>
              </w:rPr>
              <w:t>95</w:t>
            </w:r>
          </w:p>
        </w:tc>
        <w:tc>
          <w:tcPr>
            <w:tcW w:w="2383" w:type="dxa"/>
            <w:vAlign w:val="center"/>
          </w:tcPr>
          <w:p w14:paraId="3030D16D"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12</w:t>
            </w:r>
          </w:p>
        </w:tc>
        <w:tc>
          <w:tcPr>
            <w:tcW w:w="2383" w:type="dxa"/>
            <w:vMerge w:val="restart"/>
            <w:vAlign w:val="center"/>
          </w:tcPr>
          <w:p w14:paraId="5BDF04D5" w14:textId="77777777" w:rsidR="00A06281" w:rsidRPr="00352B2C" w:rsidRDefault="00A06281" w:rsidP="00A06281">
            <w:pPr>
              <w:jc w:val="right"/>
              <w:rPr>
                <w:rFonts w:ascii="Times New Roman" w:hAnsi="Times New Roman"/>
                <w:bCs/>
                <w:color w:val="000000"/>
                <w:sz w:val="22"/>
                <w:szCs w:val="22"/>
              </w:rPr>
            </w:pPr>
            <w:r w:rsidRPr="00352B2C">
              <w:rPr>
                <w:rFonts w:ascii="Times New Roman" w:hAnsi="Times New Roman"/>
                <w:bCs/>
                <w:color w:val="000000"/>
                <w:sz w:val="22"/>
                <w:szCs w:val="22"/>
              </w:rPr>
              <w:t>From 50% to 75%</w:t>
            </w:r>
          </w:p>
        </w:tc>
      </w:tr>
      <w:tr w:rsidR="00A06281" w:rsidRPr="00352B2C" w14:paraId="7F5F5E87" w14:textId="77777777">
        <w:tc>
          <w:tcPr>
            <w:tcW w:w="2382" w:type="dxa"/>
          </w:tcPr>
          <w:p w14:paraId="66EC4540"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Pljevlja</w:t>
            </w:r>
          </w:p>
        </w:tc>
        <w:tc>
          <w:tcPr>
            <w:tcW w:w="2383" w:type="dxa"/>
            <w:vAlign w:val="center"/>
          </w:tcPr>
          <w:p w14:paraId="112999EB"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70.</w:t>
            </w:r>
            <w:r w:rsidR="00A06281" w:rsidRPr="00352B2C">
              <w:rPr>
                <w:rFonts w:ascii="Times New Roman" w:hAnsi="Times New Roman"/>
                <w:bCs/>
                <w:color w:val="000000"/>
                <w:sz w:val="22"/>
                <w:szCs w:val="22"/>
              </w:rPr>
              <w:t>74</w:t>
            </w:r>
          </w:p>
        </w:tc>
        <w:tc>
          <w:tcPr>
            <w:tcW w:w="2383" w:type="dxa"/>
            <w:vAlign w:val="center"/>
          </w:tcPr>
          <w:p w14:paraId="040294E8"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13</w:t>
            </w:r>
          </w:p>
        </w:tc>
        <w:tc>
          <w:tcPr>
            <w:tcW w:w="2383" w:type="dxa"/>
            <w:vMerge/>
            <w:vAlign w:val="center"/>
          </w:tcPr>
          <w:p w14:paraId="72173529" w14:textId="77777777" w:rsidR="00A06281" w:rsidRPr="00352B2C" w:rsidRDefault="00A06281" w:rsidP="00A06281">
            <w:pPr>
              <w:jc w:val="right"/>
              <w:rPr>
                <w:rFonts w:ascii="Times New Roman" w:hAnsi="Times New Roman"/>
                <w:bCs/>
                <w:color w:val="000000"/>
                <w:sz w:val="22"/>
                <w:szCs w:val="22"/>
              </w:rPr>
            </w:pPr>
          </w:p>
        </w:tc>
      </w:tr>
      <w:tr w:rsidR="00A06281" w:rsidRPr="00352B2C" w14:paraId="15E12F49" w14:textId="77777777">
        <w:tc>
          <w:tcPr>
            <w:tcW w:w="2382" w:type="dxa"/>
          </w:tcPr>
          <w:p w14:paraId="08BA4BF8"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Kolašin</w:t>
            </w:r>
          </w:p>
        </w:tc>
        <w:tc>
          <w:tcPr>
            <w:tcW w:w="2383" w:type="dxa"/>
            <w:vAlign w:val="center"/>
          </w:tcPr>
          <w:p w14:paraId="6E01245C"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64.</w:t>
            </w:r>
            <w:r w:rsidR="00A06281" w:rsidRPr="00352B2C">
              <w:rPr>
                <w:rFonts w:ascii="Times New Roman" w:hAnsi="Times New Roman"/>
                <w:bCs/>
                <w:color w:val="000000"/>
                <w:sz w:val="22"/>
                <w:szCs w:val="22"/>
              </w:rPr>
              <w:t>41</w:t>
            </w:r>
          </w:p>
        </w:tc>
        <w:tc>
          <w:tcPr>
            <w:tcW w:w="2383" w:type="dxa"/>
            <w:vAlign w:val="center"/>
          </w:tcPr>
          <w:p w14:paraId="3CDCD143"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14</w:t>
            </w:r>
          </w:p>
        </w:tc>
        <w:tc>
          <w:tcPr>
            <w:tcW w:w="2383" w:type="dxa"/>
            <w:vMerge/>
            <w:vAlign w:val="center"/>
          </w:tcPr>
          <w:p w14:paraId="7E54CA48" w14:textId="77777777" w:rsidR="00A06281" w:rsidRPr="00352B2C" w:rsidRDefault="00A06281" w:rsidP="00A06281">
            <w:pPr>
              <w:jc w:val="right"/>
              <w:rPr>
                <w:rFonts w:ascii="Times New Roman" w:hAnsi="Times New Roman"/>
                <w:bCs/>
                <w:color w:val="000000"/>
                <w:sz w:val="22"/>
                <w:szCs w:val="22"/>
              </w:rPr>
            </w:pPr>
          </w:p>
        </w:tc>
      </w:tr>
      <w:tr w:rsidR="00A06281" w:rsidRPr="00352B2C" w14:paraId="6F5329FD" w14:textId="77777777">
        <w:tc>
          <w:tcPr>
            <w:tcW w:w="2382" w:type="dxa"/>
          </w:tcPr>
          <w:p w14:paraId="7ADFB232"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Mojkovac</w:t>
            </w:r>
          </w:p>
        </w:tc>
        <w:tc>
          <w:tcPr>
            <w:tcW w:w="2383" w:type="dxa"/>
            <w:vAlign w:val="center"/>
          </w:tcPr>
          <w:p w14:paraId="72C42E95"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63.</w:t>
            </w:r>
            <w:r w:rsidR="00A06281" w:rsidRPr="00352B2C">
              <w:rPr>
                <w:rFonts w:ascii="Times New Roman" w:hAnsi="Times New Roman"/>
                <w:bCs/>
                <w:color w:val="000000"/>
                <w:sz w:val="22"/>
                <w:szCs w:val="22"/>
              </w:rPr>
              <w:t>38</w:t>
            </w:r>
          </w:p>
        </w:tc>
        <w:tc>
          <w:tcPr>
            <w:tcW w:w="2383" w:type="dxa"/>
            <w:vAlign w:val="center"/>
          </w:tcPr>
          <w:p w14:paraId="6B3C053C"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15</w:t>
            </w:r>
          </w:p>
        </w:tc>
        <w:tc>
          <w:tcPr>
            <w:tcW w:w="2383" w:type="dxa"/>
            <w:vMerge/>
            <w:vAlign w:val="center"/>
          </w:tcPr>
          <w:p w14:paraId="78A1B96B" w14:textId="77777777" w:rsidR="00A06281" w:rsidRPr="00352B2C" w:rsidRDefault="00A06281" w:rsidP="00A06281">
            <w:pPr>
              <w:jc w:val="right"/>
              <w:rPr>
                <w:rFonts w:ascii="Times New Roman" w:hAnsi="Times New Roman"/>
                <w:bCs/>
                <w:color w:val="000000"/>
                <w:sz w:val="22"/>
                <w:szCs w:val="22"/>
              </w:rPr>
            </w:pPr>
          </w:p>
        </w:tc>
      </w:tr>
      <w:tr w:rsidR="00A06281" w:rsidRPr="00352B2C" w14:paraId="51D13CFB" w14:textId="77777777">
        <w:tc>
          <w:tcPr>
            <w:tcW w:w="2382" w:type="dxa"/>
          </w:tcPr>
          <w:p w14:paraId="647ED34E"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Berane</w:t>
            </w:r>
          </w:p>
        </w:tc>
        <w:tc>
          <w:tcPr>
            <w:tcW w:w="2383" w:type="dxa"/>
            <w:vAlign w:val="center"/>
          </w:tcPr>
          <w:p w14:paraId="707D5609"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60.</w:t>
            </w:r>
            <w:r w:rsidR="00A06281" w:rsidRPr="00352B2C">
              <w:rPr>
                <w:rFonts w:ascii="Times New Roman" w:hAnsi="Times New Roman"/>
                <w:bCs/>
                <w:color w:val="000000"/>
                <w:sz w:val="22"/>
                <w:szCs w:val="22"/>
              </w:rPr>
              <w:t>08</w:t>
            </w:r>
          </w:p>
        </w:tc>
        <w:tc>
          <w:tcPr>
            <w:tcW w:w="2383" w:type="dxa"/>
            <w:vAlign w:val="center"/>
          </w:tcPr>
          <w:p w14:paraId="135A9D65"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16</w:t>
            </w:r>
          </w:p>
        </w:tc>
        <w:tc>
          <w:tcPr>
            <w:tcW w:w="2383" w:type="dxa"/>
            <w:vMerge/>
            <w:vAlign w:val="center"/>
          </w:tcPr>
          <w:p w14:paraId="1654E491" w14:textId="77777777" w:rsidR="00A06281" w:rsidRPr="00352B2C" w:rsidRDefault="00A06281" w:rsidP="00A06281">
            <w:pPr>
              <w:jc w:val="right"/>
              <w:rPr>
                <w:rFonts w:ascii="Times New Roman" w:hAnsi="Times New Roman"/>
                <w:bCs/>
                <w:color w:val="000000"/>
                <w:sz w:val="22"/>
                <w:szCs w:val="22"/>
              </w:rPr>
            </w:pPr>
          </w:p>
        </w:tc>
      </w:tr>
      <w:tr w:rsidR="00A06281" w:rsidRPr="00352B2C" w14:paraId="229FAE70" w14:textId="77777777">
        <w:tc>
          <w:tcPr>
            <w:tcW w:w="2382" w:type="dxa"/>
          </w:tcPr>
          <w:p w14:paraId="631D4CC3"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Šavnik</w:t>
            </w:r>
          </w:p>
        </w:tc>
        <w:tc>
          <w:tcPr>
            <w:tcW w:w="2383" w:type="dxa"/>
            <w:vAlign w:val="center"/>
          </w:tcPr>
          <w:p w14:paraId="7616BE09"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49.</w:t>
            </w:r>
            <w:r w:rsidR="00A06281" w:rsidRPr="00352B2C">
              <w:rPr>
                <w:rFonts w:ascii="Times New Roman" w:hAnsi="Times New Roman"/>
                <w:bCs/>
                <w:color w:val="000000"/>
                <w:sz w:val="22"/>
                <w:szCs w:val="22"/>
              </w:rPr>
              <w:t>40</w:t>
            </w:r>
          </w:p>
        </w:tc>
        <w:tc>
          <w:tcPr>
            <w:tcW w:w="2383" w:type="dxa"/>
            <w:vAlign w:val="center"/>
          </w:tcPr>
          <w:p w14:paraId="6185605F"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17</w:t>
            </w:r>
          </w:p>
        </w:tc>
        <w:tc>
          <w:tcPr>
            <w:tcW w:w="2383" w:type="dxa"/>
            <w:vMerge w:val="restart"/>
            <w:vAlign w:val="center"/>
          </w:tcPr>
          <w:p w14:paraId="54CEF527" w14:textId="77777777" w:rsidR="00A06281" w:rsidRPr="00352B2C" w:rsidRDefault="00A06281" w:rsidP="00A06281">
            <w:pPr>
              <w:jc w:val="right"/>
              <w:rPr>
                <w:rFonts w:ascii="Times New Roman" w:hAnsi="Times New Roman"/>
                <w:bCs/>
                <w:color w:val="000000"/>
                <w:sz w:val="22"/>
                <w:szCs w:val="22"/>
              </w:rPr>
            </w:pPr>
            <w:r w:rsidRPr="00352B2C">
              <w:rPr>
                <w:rFonts w:ascii="Times New Roman" w:hAnsi="Times New Roman"/>
                <w:bCs/>
                <w:color w:val="000000"/>
                <w:sz w:val="22"/>
                <w:szCs w:val="22"/>
              </w:rPr>
              <w:t>From 30% to 50%</w:t>
            </w:r>
          </w:p>
        </w:tc>
      </w:tr>
      <w:tr w:rsidR="00A06281" w:rsidRPr="00352B2C" w14:paraId="1FA83491" w14:textId="77777777">
        <w:tc>
          <w:tcPr>
            <w:tcW w:w="2382" w:type="dxa"/>
          </w:tcPr>
          <w:p w14:paraId="62F3CD49"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Rožaje</w:t>
            </w:r>
          </w:p>
        </w:tc>
        <w:tc>
          <w:tcPr>
            <w:tcW w:w="2383" w:type="dxa"/>
            <w:vAlign w:val="center"/>
          </w:tcPr>
          <w:p w14:paraId="3E17581D"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39.</w:t>
            </w:r>
            <w:r w:rsidR="00A06281" w:rsidRPr="00352B2C">
              <w:rPr>
                <w:rFonts w:ascii="Times New Roman" w:hAnsi="Times New Roman"/>
                <w:bCs/>
                <w:color w:val="000000"/>
                <w:sz w:val="22"/>
                <w:szCs w:val="22"/>
              </w:rPr>
              <w:t>64</w:t>
            </w:r>
          </w:p>
        </w:tc>
        <w:tc>
          <w:tcPr>
            <w:tcW w:w="2383" w:type="dxa"/>
            <w:vAlign w:val="center"/>
          </w:tcPr>
          <w:p w14:paraId="209C2E46"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18</w:t>
            </w:r>
          </w:p>
        </w:tc>
        <w:tc>
          <w:tcPr>
            <w:tcW w:w="2383" w:type="dxa"/>
            <w:vMerge/>
            <w:vAlign w:val="center"/>
          </w:tcPr>
          <w:p w14:paraId="22A7EFD3" w14:textId="77777777" w:rsidR="00A06281" w:rsidRPr="00352B2C" w:rsidRDefault="00A06281" w:rsidP="00A06281">
            <w:pPr>
              <w:jc w:val="both"/>
              <w:rPr>
                <w:rFonts w:ascii="Times New Roman" w:hAnsi="Times New Roman"/>
                <w:bCs/>
                <w:color w:val="000000"/>
                <w:sz w:val="22"/>
                <w:szCs w:val="22"/>
              </w:rPr>
            </w:pPr>
          </w:p>
        </w:tc>
      </w:tr>
      <w:tr w:rsidR="00A06281" w:rsidRPr="00352B2C" w14:paraId="07026749" w14:textId="77777777">
        <w:tc>
          <w:tcPr>
            <w:tcW w:w="2382" w:type="dxa"/>
          </w:tcPr>
          <w:p w14:paraId="12F55A06"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Bijelo Polje</w:t>
            </w:r>
          </w:p>
        </w:tc>
        <w:tc>
          <w:tcPr>
            <w:tcW w:w="2383" w:type="dxa"/>
            <w:vAlign w:val="center"/>
          </w:tcPr>
          <w:p w14:paraId="698B4642"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38.</w:t>
            </w:r>
            <w:r w:rsidR="00A06281" w:rsidRPr="00352B2C">
              <w:rPr>
                <w:rFonts w:ascii="Times New Roman" w:hAnsi="Times New Roman"/>
                <w:bCs/>
                <w:color w:val="000000"/>
                <w:sz w:val="22"/>
                <w:szCs w:val="22"/>
              </w:rPr>
              <w:t>06</w:t>
            </w:r>
          </w:p>
        </w:tc>
        <w:tc>
          <w:tcPr>
            <w:tcW w:w="2383" w:type="dxa"/>
            <w:vAlign w:val="center"/>
          </w:tcPr>
          <w:p w14:paraId="1F134704"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19</w:t>
            </w:r>
          </w:p>
        </w:tc>
        <w:tc>
          <w:tcPr>
            <w:tcW w:w="2383" w:type="dxa"/>
            <w:vMerge/>
            <w:vAlign w:val="center"/>
          </w:tcPr>
          <w:p w14:paraId="419833A7" w14:textId="77777777" w:rsidR="00A06281" w:rsidRPr="00352B2C" w:rsidRDefault="00A06281" w:rsidP="00A06281">
            <w:pPr>
              <w:jc w:val="both"/>
              <w:rPr>
                <w:rFonts w:ascii="Times New Roman" w:hAnsi="Times New Roman"/>
                <w:bCs/>
                <w:color w:val="000000"/>
                <w:sz w:val="22"/>
                <w:szCs w:val="22"/>
              </w:rPr>
            </w:pPr>
          </w:p>
        </w:tc>
      </w:tr>
      <w:tr w:rsidR="00A06281" w:rsidRPr="00352B2C" w14:paraId="2534EFF0" w14:textId="77777777">
        <w:tc>
          <w:tcPr>
            <w:tcW w:w="2382" w:type="dxa"/>
          </w:tcPr>
          <w:p w14:paraId="0241184A"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Plav</w:t>
            </w:r>
          </w:p>
        </w:tc>
        <w:tc>
          <w:tcPr>
            <w:tcW w:w="2383" w:type="dxa"/>
            <w:vAlign w:val="center"/>
          </w:tcPr>
          <w:p w14:paraId="164D8E46"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38.</w:t>
            </w:r>
            <w:r w:rsidR="00A06281" w:rsidRPr="00352B2C">
              <w:rPr>
                <w:rFonts w:ascii="Times New Roman" w:hAnsi="Times New Roman"/>
                <w:bCs/>
                <w:color w:val="000000"/>
                <w:sz w:val="22"/>
                <w:szCs w:val="22"/>
              </w:rPr>
              <w:t>00</w:t>
            </w:r>
          </w:p>
        </w:tc>
        <w:tc>
          <w:tcPr>
            <w:tcW w:w="2383" w:type="dxa"/>
            <w:vAlign w:val="center"/>
          </w:tcPr>
          <w:p w14:paraId="3857E089"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20</w:t>
            </w:r>
          </w:p>
        </w:tc>
        <w:tc>
          <w:tcPr>
            <w:tcW w:w="2383" w:type="dxa"/>
            <w:vMerge/>
            <w:vAlign w:val="center"/>
          </w:tcPr>
          <w:p w14:paraId="1E4DAEBB" w14:textId="77777777" w:rsidR="00A06281" w:rsidRPr="00352B2C" w:rsidRDefault="00A06281" w:rsidP="00A06281">
            <w:pPr>
              <w:jc w:val="both"/>
              <w:rPr>
                <w:rFonts w:ascii="Times New Roman" w:hAnsi="Times New Roman"/>
                <w:bCs/>
                <w:color w:val="000000"/>
                <w:sz w:val="22"/>
                <w:szCs w:val="22"/>
              </w:rPr>
            </w:pPr>
          </w:p>
        </w:tc>
      </w:tr>
      <w:tr w:rsidR="00A06281" w:rsidRPr="00352B2C" w14:paraId="0C58898F" w14:textId="77777777">
        <w:tc>
          <w:tcPr>
            <w:tcW w:w="2382" w:type="dxa"/>
          </w:tcPr>
          <w:p w14:paraId="7AE57FE8"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Andrijevica</w:t>
            </w:r>
          </w:p>
        </w:tc>
        <w:tc>
          <w:tcPr>
            <w:tcW w:w="2383" w:type="dxa"/>
            <w:vAlign w:val="center"/>
          </w:tcPr>
          <w:p w14:paraId="5168F08D" w14:textId="77777777" w:rsidR="00A06281" w:rsidRPr="00352B2C" w:rsidRDefault="00D31266"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37.</w:t>
            </w:r>
            <w:r w:rsidR="00A06281" w:rsidRPr="00352B2C">
              <w:rPr>
                <w:rFonts w:ascii="Times New Roman" w:hAnsi="Times New Roman"/>
                <w:bCs/>
                <w:color w:val="000000"/>
                <w:sz w:val="22"/>
                <w:szCs w:val="22"/>
              </w:rPr>
              <w:t>92</w:t>
            </w:r>
          </w:p>
        </w:tc>
        <w:tc>
          <w:tcPr>
            <w:tcW w:w="2383" w:type="dxa"/>
            <w:vAlign w:val="center"/>
          </w:tcPr>
          <w:p w14:paraId="41E12212" w14:textId="77777777" w:rsidR="00A06281" w:rsidRPr="00352B2C" w:rsidRDefault="00A06281" w:rsidP="00A06281">
            <w:pPr>
              <w:jc w:val="center"/>
              <w:rPr>
                <w:rFonts w:ascii="Times New Roman" w:hAnsi="Times New Roman"/>
                <w:bCs/>
                <w:color w:val="000000"/>
                <w:sz w:val="22"/>
                <w:szCs w:val="22"/>
              </w:rPr>
            </w:pPr>
            <w:r w:rsidRPr="00352B2C">
              <w:rPr>
                <w:rFonts w:ascii="Times New Roman" w:hAnsi="Times New Roman"/>
                <w:bCs/>
                <w:color w:val="000000"/>
                <w:sz w:val="22"/>
                <w:szCs w:val="22"/>
              </w:rPr>
              <w:t>21</w:t>
            </w:r>
          </w:p>
        </w:tc>
        <w:tc>
          <w:tcPr>
            <w:tcW w:w="2383" w:type="dxa"/>
            <w:vMerge/>
            <w:vAlign w:val="center"/>
          </w:tcPr>
          <w:p w14:paraId="74E4E600" w14:textId="77777777" w:rsidR="00A06281" w:rsidRPr="00352B2C" w:rsidRDefault="00A06281" w:rsidP="00A06281">
            <w:pPr>
              <w:jc w:val="both"/>
              <w:rPr>
                <w:rFonts w:ascii="Times New Roman" w:hAnsi="Times New Roman"/>
                <w:bCs/>
                <w:color w:val="000000"/>
                <w:sz w:val="22"/>
                <w:szCs w:val="22"/>
              </w:rPr>
            </w:pPr>
          </w:p>
        </w:tc>
      </w:tr>
    </w:tbl>
    <w:p w14:paraId="3BA1FAA8" w14:textId="77777777" w:rsidR="00A06281" w:rsidRPr="00352B2C" w:rsidRDefault="00A06281" w:rsidP="00A06281">
      <w:pPr>
        <w:jc w:val="center"/>
        <w:rPr>
          <w:rFonts w:ascii="Times New Roman" w:hAnsi="Times New Roman"/>
          <w:bCs/>
          <w:i/>
          <w:color w:val="000000"/>
          <w:sz w:val="22"/>
          <w:szCs w:val="22"/>
        </w:rPr>
      </w:pPr>
      <w:r w:rsidRPr="00352B2C">
        <w:rPr>
          <w:rFonts w:ascii="Times New Roman" w:hAnsi="Times New Roman"/>
          <w:bCs/>
          <w:i/>
          <w:color w:val="000000"/>
          <w:sz w:val="22"/>
          <w:szCs w:val="22"/>
        </w:rPr>
        <w:t>Source: Ministry of Economy, Regional Development, 2013</w:t>
      </w:r>
    </w:p>
    <w:p w14:paraId="5019D25A" w14:textId="77777777" w:rsidR="00A06281" w:rsidRPr="00352B2C" w:rsidRDefault="00A06281" w:rsidP="00A06281">
      <w:pPr>
        <w:jc w:val="both"/>
        <w:rPr>
          <w:rFonts w:ascii="Times New Roman" w:hAnsi="Times New Roman"/>
          <w:bCs/>
          <w:color w:val="000000"/>
          <w:sz w:val="22"/>
          <w:szCs w:val="22"/>
        </w:rPr>
      </w:pPr>
      <w:bookmarkStart w:id="85" w:name="_Toc310186049"/>
      <w:bookmarkStart w:id="86" w:name="_Toc310195784"/>
      <w:bookmarkStart w:id="87" w:name="_Toc318388795"/>
      <w:bookmarkStart w:id="88" w:name="_Toc318729929"/>
      <w:bookmarkStart w:id="89" w:name="_Toc327166762"/>
    </w:p>
    <w:p w14:paraId="09A79FF0"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Key objectives in the rural areas are:</w:t>
      </w:r>
    </w:p>
    <w:p w14:paraId="7EAF7A79" w14:textId="77777777" w:rsidR="00A06281" w:rsidRPr="00352B2C" w:rsidRDefault="00A06281" w:rsidP="00EE3CC3">
      <w:pPr>
        <w:pStyle w:val="ColorfulList-Accent11"/>
        <w:numPr>
          <w:ilvl w:val="0"/>
          <w:numId w:val="69"/>
        </w:numPr>
        <w:jc w:val="both"/>
        <w:rPr>
          <w:rFonts w:ascii="Times New Roman" w:hAnsi="Times New Roman"/>
          <w:bCs/>
          <w:color w:val="000000"/>
          <w:sz w:val="22"/>
          <w:szCs w:val="22"/>
        </w:rPr>
      </w:pPr>
      <w:r w:rsidRPr="00352B2C">
        <w:rPr>
          <w:rFonts w:ascii="Times New Roman" w:hAnsi="Times New Roman"/>
          <w:bCs/>
          <w:color w:val="000000"/>
          <w:sz w:val="22"/>
          <w:szCs w:val="22"/>
        </w:rPr>
        <w:t>increasing and diversifying income, and</w:t>
      </w:r>
    </w:p>
    <w:p w14:paraId="2CFA6E51" w14:textId="77777777" w:rsidR="00A06281" w:rsidRPr="00352B2C" w:rsidRDefault="00A06281" w:rsidP="00EE3CC3">
      <w:pPr>
        <w:pStyle w:val="ColorfulList-Accent11"/>
        <w:numPr>
          <w:ilvl w:val="0"/>
          <w:numId w:val="69"/>
        </w:numPr>
        <w:jc w:val="both"/>
        <w:rPr>
          <w:rFonts w:ascii="Times New Roman" w:hAnsi="Times New Roman"/>
          <w:bCs/>
          <w:color w:val="000000"/>
          <w:sz w:val="22"/>
          <w:szCs w:val="22"/>
        </w:rPr>
      </w:pPr>
      <w:r w:rsidRPr="00352B2C">
        <w:rPr>
          <w:rFonts w:ascii="Times New Roman" w:hAnsi="Times New Roman"/>
          <w:bCs/>
          <w:color w:val="000000"/>
          <w:sz w:val="22"/>
          <w:szCs w:val="22"/>
        </w:rPr>
        <w:t xml:space="preserve">reduction of the nominal and hidden unemployment within </w:t>
      </w:r>
      <w:r w:rsidR="00A46BC8" w:rsidRPr="00352B2C">
        <w:rPr>
          <w:rFonts w:ascii="Times New Roman" w:hAnsi="Times New Roman"/>
          <w:bCs/>
          <w:color w:val="000000"/>
          <w:sz w:val="22"/>
          <w:szCs w:val="22"/>
        </w:rPr>
        <w:t>holding</w:t>
      </w:r>
      <w:r w:rsidRPr="00352B2C">
        <w:rPr>
          <w:rFonts w:ascii="Times New Roman" w:hAnsi="Times New Roman"/>
          <w:bCs/>
          <w:color w:val="000000"/>
          <w:sz w:val="22"/>
          <w:szCs w:val="22"/>
        </w:rPr>
        <w:t xml:space="preserve">s. </w:t>
      </w:r>
    </w:p>
    <w:p w14:paraId="1E66E4BB"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 xml:space="preserve">Activities to be undertaken include: </w:t>
      </w:r>
    </w:p>
    <w:p w14:paraId="6C61A276" w14:textId="77777777" w:rsidR="00A06281" w:rsidRPr="00352B2C" w:rsidRDefault="00A06281" w:rsidP="00EE3CC3">
      <w:pPr>
        <w:pStyle w:val="ColorfulList-Accent11"/>
        <w:numPr>
          <w:ilvl w:val="0"/>
          <w:numId w:val="68"/>
        </w:numPr>
        <w:jc w:val="both"/>
        <w:rPr>
          <w:rFonts w:ascii="Times New Roman" w:hAnsi="Times New Roman"/>
          <w:bCs/>
          <w:color w:val="000000"/>
          <w:sz w:val="22"/>
          <w:szCs w:val="22"/>
        </w:rPr>
      </w:pPr>
      <w:r w:rsidRPr="00352B2C">
        <w:rPr>
          <w:rFonts w:ascii="Times New Roman" w:hAnsi="Times New Roman"/>
          <w:bCs/>
          <w:color w:val="000000"/>
          <w:sz w:val="22"/>
          <w:szCs w:val="22"/>
        </w:rPr>
        <w:t xml:space="preserve">building local institutions, </w:t>
      </w:r>
    </w:p>
    <w:p w14:paraId="78A28279" w14:textId="77777777" w:rsidR="00A06281" w:rsidRPr="00352B2C" w:rsidRDefault="00A06281" w:rsidP="00EE3CC3">
      <w:pPr>
        <w:pStyle w:val="ColorfulList-Accent11"/>
        <w:numPr>
          <w:ilvl w:val="0"/>
          <w:numId w:val="68"/>
        </w:numPr>
        <w:jc w:val="both"/>
        <w:rPr>
          <w:rFonts w:ascii="Times New Roman" w:hAnsi="Times New Roman"/>
          <w:bCs/>
          <w:color w:val="000000"/>
          <w:sz w:val="22"/>
          <w:szCs w:val="22"/>
        </w:rPr>
      </w:pPr>
      <w:r w:rsidRPr="00352B2C">
        <w:rPr>
          <w:rFonts w:ascii="Times New Roman" w:hAnsi="Times New Roman"/>
          <w:bCs/>
          <w:color w:val="000000"/>
          <w:sz w:val="22"/>
          <w:szCs w:val="22"/>
        </w:rPr>
        <w:t xml:space="preserve">development of the rural financial sector, </w:t>
      </w:r>
    </w:p>
    <w:p w14:paraId="0D7454AC" w14:textId="77777777" w:rsidR="00A06281" w:rsidRPr="00352B2C" w:rsidRDefault="00A06281" w:rsidP="00EE3CC3">
      <w:pPr>
        <w:pStyle w:val="ColorfulList-Accent11"/>
        <w:numPr>
          <w:ilvl w:val="0"/>
          <w:numId w:val="68"/>
        </w:numPr>
        <w:jc w:val="both"/>
        <w:rPr>
          <w:rFonts w:ascii="Times New Roman" w:hAnsi="Times New Roman"/>
          <w:bCs/>
          <w:color w:val="000000"/>
          <w:sz w:val="22"/>
          <w:szCs w:val="22"/>
        </w:rPr>
      </w:pPr>
      <w:r w:rsidRPr="00352B2C">
        <w:rPr>
          <w:rFonts w:ascii="Times New Roman" w:hAnsi="Times New Roman"/>
          <w:bCs/>
          <w:color w:val="000000"/>
          <w:sz w:val="22"/>
          <w:szCs w:val="22"/>
        </w:rPr>
        <w:t xml:space="preserve">development of a non-farm economy, </w:t>
      </w:r>
    </w:p>
    <w:p w14:paraId="42E0EF93" w14:textId="77777777" w:rsidR="00A06281" w:rsidRPr="00352B2C" w:rsidRDefault="00A06281" w:rsidP="00EE3CC3">
      <w:pPr>
        <w:pStyle w:val="ColorfulList-Accent11"/>
        <w:numPr>
          <w:ilvl w:val="0"/>
          <w:numId w:val="68"/>
        </w:numPr>
        <w:jc w:val="both"/>
        <w:rPr>
          <w:rFonts w:ascii="Times New Roman" w:hAnsi="Times New Roman"/>
          <w:bCs/>
          <w:color w:val="000000"/>
          <w:sz w:val="22"/>
          <w:szCs w:val="22"/>
        </w:rPr>
      </w:pPr>
      <w:r w:rsidRPr="00352B2C">
        <w:rPr>
          <w:rFonts w:ascii="Times New Roman" w:hAnsi="Times New Roman"/>
          <w:bCs/>
          <w:color w:val="000000"/>
          <w:sz w:val="22"/>
          <w:szCs w:val="22"/>
        </w:rPr>
        <w:t xml:space="preserve">agricultural development, </w:t>
      </w:r>
    </w:p>
    <w:p w14:paraId="4A53B0DF" w14:textId="77777777" w:rsidR="00A06281" w:rsidRPr="00352B2C" w:rsidRDefault="00A06281" w:rsidP="00EE3CC3">
      <w:pPr>
        <w:pStyle w:val="ColorfulList-Accent11"/>
        <w:numPr>
          <w:ilvl w:val="0"/>
          <w:numId w:val="68"/>
        </w:numPr>
        <w:jc w:val="both"/>
        <w:rPr>
          <w:rFonts w:ascii="Times New Roman" w:hAnsi="Times New Roman"/>
          <w:bCs/>
          <w:color w:val="000000"/>
          <w:sz w:val="22"/>
          <w:szCs w:val="22"/>
        </w:rPr>
      </w:pPr>
      <w:r w:rsidRPr="00352B2C">
        <w:rPr>
          <w:rFonts w:ascii="Times New Roman" w:hAnsi="Times New Roman"/>
          <w:bCs/>
          <w:color w:val="000000"/>
          <w:sz w:val="22"/>
          <w:szCs w:val="22"/>
        </w:rPr>
        <w:t>revitalization of rural infrastructure, etc.</w:t>
      </w:r>
    </w:p>
    <w:bookmarkEnd w:id="85"/>
    <w:bookmarkEnd w:id="86"/>
    <w:bookmarkEnd w:id="87"/>
    <w:bookmarkEnd w:id="88"/>
    <w:bookmarkEnd w:id="89"/>
    <w:p w14:paraId="07B52605" w14:textId="77777777" w:rsidR="001D41F5" w:rsidRPr="00352B2C" w:rsidRDefault="001D41F5">
      <w:pPr>
        <w:rPr>
          <w:rFonts w:ascii="Times New Roman" w:hAnsi="Times New Roman"/>
          <w:bCs/>
          <w:i/>
          <w:color w:val="000000"/>
          <w:sz w:val="22"/>
          <w:szCs w:val="22"/>
        </w:rPr>
      </w:pPr>
      <w:r w:rsidRPr="00352B2C">
        <w:rPr>
          <w:rFonts w:ascii="Times New Roman" w:hAnsi="Times New Roman"/>
          <w:bCs/>
          <w:i/>
          <w:color w:val="000000"/>
          <w:sz w:val="22"/>
          <w:szCs w:val="22"/>
        </w:rPr>
        <w:br w:type="page"/>
      </w:r>
    </w:p>
    <w:p w14:paraId="4B803A79" w14:textId="77777777" w:rsidR="00A06281" w:rsidRPr="00352B2C" w:rsidRDefault="00A06281" w:rsidP="00A06281">
      <w:pPr>
        <w:jc w:val="both"/>
        <w:rPr>
          <w:rFonts w:ascii="Times New Roman" w:hAnsi="Times New Roman"/>
          <w:bCs/>
          <w:i/>
          <w:color w:val="000000"/>
          <w:sz w:val="22"/>
          <w:szCs w:val="22"/>
        </w:rPr>
      </w:pPr>
    </w:p>
    <w:p w14:paraId="115017B1" w14:textId="77777777" w:rsidR="00A06281" w:rsidRPr="00352B2C" w:rsidRDefault="00A06281" w:rsidP="00A06281">
      <w:pPr>
        <w:jc w:val="both"/>
        <w:rPr>
          <w:rFonts w:ascii="Times New Roman" w:hAnsi="Times New Roman"/>
          <w:bCs/>
          <w:color w:val="000000"/>
          <w:sz w:val="22"/>
          <w:szCs w:val="22"/>
        </w:rPr>
      </w:pPr>
      <w:r w:rsidRPr="00352B2C">
        <w:rPr>
          <w:rFonts w:ascii="Times New Roman" w:hAnsi="Times New Roman"/>
          <w:bCs/>
          <w:color w:val="000000"/>
          <w:sz w:val="22"/>
          <w:szCs w:val="22"/>
        </w:rPr>
        <w:t>In the EU there are common and generally accepted parameters on the basis of which a personal living quality assessment can be made, from which the following can be singled out: satisfaction with health, energy needed for everyday life, satisfaction with money etc. According to the surveys from the United Nations Development Programme (UNDP) report, Montenegro ranks 51</w:t>
      </w:r>
      <w:r w:rsidRPr="00352B2C">
        <w:rPr>
          <w:rFonts w:ascii="Times New Roman" w:hAnsi="Times New Roman"/>
          <w:bCs/>
          <w:color w:val="000000"/>
          <w:sz w:val="22"/>
          <w:szCs w:val="22"/>
          <w:vertAlign w:val="superscript"/>
        </w:rPr>
        <w:t>st</w:t>
      </w:r>
      <w:r w:rsidRPr="00352B2C">
        <w:rPr>
          <w:rFonts w:ascii="Times New Roman" w:hAnsi="Times New Roman"/>
          <w:bCs/>
          <w:color w:val="000000"/>
          <w:sz w:val="22"/>
          <w:szCs w:val="22"/>
        </w:rPr>
        <w:t xml:space="preserve"> by living quality in the list of 187 countries for the year 2013, which is the best result among states of the region. According to the Report, the human development index (HDI) in Montenegro amounts to 0.789, with expected life expectancy of 74.8 years and average duration of education of 15.2 years. </w:t>
      </w:r>
    </w:p>
    <w:p w14:paraId="48A98BB6" w14:textId="77777777" w:rsidR="00A06281" w:rsidRPr="00352B2C" w:rsidRDefault="00A06281" w:rsidP="00A06281">
      <w:pPr>
        <w:rPr>
          <w:rFonts w:ascii="Times New Roman" w:eastAsia="Calibri" w:hAnsi="Times New Roman"/>
          <w:i/>
          <w:sz w:val="22"/>
          <w:szCs w:val="22"/>
        </w:rPr>
      </w:pPr>
    </w:p>
    <w:p w14:paraId="2B61979D" w14:textId="77777777" w:rsidR="00A06281" w:rsidRPr="00352B2C" w:rsidRDefault="00A06281" w:rsidP="00A06281">
      <w:pPr>
        <w:jc w:val="both"/>
        <w:rPr>
          <w:rFonts w:ascii="Times New Roman" w:eastAsia="Calibri" w:hAnsi="Times New Roman"/>
          <w:i/>
          <w:sz w:val="22"/>
          <w:szCs w:val="22"/>
        </w:rPr>
      </w:pPr>
      <w:r w:rsidRPr="00352B2C">
        <w:rPr>
          <w:rFonts w:ascii="Times New Roman" w:eastAsia="Calibri" w:hAnsi="Times New Roman"/>
          <w:i/>
          <w:sz w:val="22"/>
          <w:szCs w:val="22"/>
        </w:rPr>
        <w:t xml:space="preserve">Infrastructure </w:t>
      </w:r>
    </w:p>
    <w:p w14:paraId="5A023B59"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Montenegro</w:t>
      </w:r>
      <w:r w:rsidR="001458D7" w:rsidRPr="00352B2C">
        <w:rPr>
          <w:rFonts w:ascii="Times New Roman" w:eastAsia="Calibri" w:hAnsi="Times New Roman"/>
          <w:sz w:val="22"/>
          <w:szCs w:val="22"/>
        </w:rPr>
        <w:t xml:space="preserve">'s road network is 6,352.8 km </w:t>
      </w:r>
      <w:r w:rsidR="00D26DF6" w:rsidRPr="00352B2C">
        <w:rPr>
          <w:rFonts w:ascii="Times New Roman" w:eastAsia="Calibri" w:hAnsi="Times New Roman"/>
          <w:sz w:val="22"/>
          <w:szCs w:val="22"/>
        </w:rPr>
        <w:t>long of which 931.9 km are main roads, 850.</w:t>
      </w:r>
      <w:r w:rsidRPr="00352B2C">
        <w:rPr>
          <w:rFonts w:ascii="Times New Roman" w:eastAsia="Calibri" w:hAnsi="Times New Roman"/>
          <w:sz w:val="22"/>
          <w:szCs w:val="22"/>
        </w:rPr>
        <w:t xml:space="preserve">9 km regional </w:t>
      </w:r>
      <w:r w:rsidR="00D6410F" w:rsidRPr="00352B2C">
        <w:rPr>
          <w:rFonts w:ascii="Times New Roman" w:eastAsia="Calibri" w:hAnsi="Times New Roman"/>
          <w:sz w:val="22"/>
          <w:szCs w:val="22"/>
        </w:rPr>
        <w:t>roads, and local roads 4,570 km</w:t>
      </w:r>
      <w:r w:rsidRPr="00352B2C">
        <w:rPr>
          <w:rFonts w:ascii="Times New Roman" w:eastAsia="Calibri" w:hAnsi="Times New Roman"/>
          <w:sz w:val="22"/>
          <w:szCs w:val="22"/>
        </w:rPr>
        <w:t xml:space="preserve">. Within the total road network of state roads there are 312 </w:t>
      </w:r>
      <w:r w:rsidR="00D4214D" w:rsidRPr="00352B2C">
        <w:rPr>
          <w:rFonts w:ascii="Times New Roman" w:eastAsia="Calibri" w:hAnsi="Times New Roman"/>
          <w:sz w:val="22"/>
          <w:szCs w:val="22"/>
        </w:rPr>
        <w:t xml:space="preserve">bridges and 136 tunnels, which </w:t>
      </w:r>
      <w:r w:rsidR="001458D7" w:rsidRPr="00352B2C">
        <w:rPr>
          <w:rFonts w:ascii="Times New Roman" w:eastAsia="Calibri" w:hAnsi="Times New Roman"/>
          <w:sz w:val="22"/>
          <w:szCs w:val="22"/>
        </w:rPr>
        <w:t>consequently</w:t>
      </w:r>
      <w:r w:rsidRPr="00352B2C">
        <w:rPr>
          <w:rFonts w:ascii="Times New Roman" w:eastAsia="Calibri" w:hAnsi="Times New Roman"/>
          <w:sz w:val="22"/>
          <w:szCs w:val="22"/>
        </w:rPr>
        <w:t xml:space="preserve">, in terms of traffic, is very </w:t>
      </w:r>
      <w:r w:rsidR="00352B2C" w:rsidRPr="00352B2C">
        <w:rPr>
          <w:rFonts w:ascii="Times New Roman" w:eastAsia="Calibri" w:hAnsi="Times New Roman"/>
          <w:sz w:val="22"/>
          <w:szCs w:val="22"/>
        </w:rPr>
        <w:t>unfavourable</w:t>
      </w:r>
      <w:r w:rsidRPr="00352B2C">
        <w:rPr>
          <w:rFonts w:ascii="Times New Roman" w:eastAsia="Calibri" w:hAnsi="Times New Roman"/>
          <w:sz w:val="22"/>
          <w:szCs w:val="22"/>
        </w:rPr>
        <w:t xml:space="preserve">. </w:t>
      </w:r>
    </w:p>
    <w:p w14:paraId="22ABB2F4" w14:textId="77777777" w:rsidR="00A06281" w:rsidRPr="00352B2C" w:rsidRDefault="00A06281" w:rsidP="00A06281">
      <w:pPr>
        <w:jc w:val="both"/>
        <w:rPr>
          <w:rFonts w:ascii="Times New Roman" w:eastAsia="Calibri" w:hAnsi="Times New Roman"/>
          <w:sz w:val="22"/>
          <w:szCs w:val="22"/>
        </w:rPr>
      </w:pPr>
    </w:p>
    <w:p w14:paraId="2FFD0A84"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The underdeveloped road network in Montenegro is a consequence of limiting factors that hinder or limit the functional connectivity within Montenegro, as well as its connection with the surrounding environment. The </w:t>
      </w:r>
      <w:r w:rsidR="00352B2C" w:rsidRPr="00352B2C">
        <w:rPr>
          <w:rFonts w:ascii="Times New Roman" w:eastAsia="Calibri" w:hAnsi="Times New Roman"/>
          <w:sz w:val="22"/>
          <w:szCs w:val="22"/>
        </w:rPr>
        <w:t>unfavourable</w:t>
      </w:r>
      <w:r w:rsidRPr="00352B2C">
        <w:rPr>
          <w:rFonts w:ascii="Times New Roman" w:eastAsia="Calibri" w:hAnsi="Times New Roman"/>
          <w:sz w:val="22"/>
          <w:szCs w:val="22"/>
        </w:rPr>
        <w:t xml:space="preserve"> topography and geological structure of the relief, mountain ridges with difficult transitions, significant seasonal cycles in the use of road infrastructure, limited budget, complicated construction and maintenance of transport infrastructure.</w:t>
      </w:r>
    </w:p>
    <w:p w14:paraId="1989358F" w14:textId="77777777" w:rsidR="00A06281" w:rsidRPr="00352B2C" w:rsidRDefault="00A06281" w:rsidP="00A06281">
      <w:pPr>
        <w:jc w:val="both"/>
        <w:rPr>
          <w:rFonts w:ascii="Times New Roman" w:eastAsia="Calibri" w:hAnsi="Times New Roman"/>
          <w:sz w:val="22"/>
          <w:szCs w:val="22"/>
        </w:rPr>
      </w:pPr>
    </w:p>
    <w:p w14:paraId="3FD86CFD"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From 2006, in maintenance, renovation </w:t>
      </w:r>
      <w:r w:rsidR="00D4214D" w:rsidRPr="00352B2C">
        <w:rPr>
          <w:rFonts w:ascii="Times New Roman" w:eastAsia="Calibri" w:hAnsi="Times New Roman"/>
          <w:sz w:val="22"/>
          <w:szCs w:val="22"/>
        </w:rPr>
        <w:t>and construction of state roads</w:t>
      </w:r>
      <w:r w:rsidRPr="00352B2C">
        <w:rPr>
          <w:rFonts w:ascii="Times New Roman" w:eastAsia="Calibri" w:hAnsi="Times New Roman"/>
          <w:sz w:val="22"/>
          <w:szCs w:val="22"/>
        </w:rPr>
        <w:t xml:space="preserve"> more than EUR 300 m</w:t>
      </w:r>
      <w:r w:rsidR="00D4214D" w:rsidRPr="00352B2C">
        <w:rPr>
          <w:rFonts w:ascii="Times New Roman" w:eastAsia="Calibri" w:hAnsi="Times New Roman"/>
          <w:sz w:val="22"/>
          <w:szCs w:val="22"/>
        </w:rPr>
        <w:t xml:space="preserve">illion was invested (in 2012 - </w:t>
      </w:r>
      <w:r w:rsidR="007F7756" w:rsidRPr="00352B2C">
        <w:rPr>
          <w:rFonts w:ascii="Times New Roman" w:eastAsia="Calibri" w:hAnsi="Times New Roman"/>
          <w:sz w:val="22"/>
          <w:szCs w:val="22"/>
        </w:rPr>
        <w:t>EUR 36 million, in 2013</w:t>
      </w:r>
      <w:r w:rsidRPr="00352B2C">
        <w:rPr>
          <w:rFonts w:ascii="Times New Roman" w:eastAsia="Calibri" w:hAnsi="Times New Roman"/>
          <w:sz w:val="22"/>
          <w:szCs w:val="22"/>
        </w:rPr>
        <w:t xml:space="preserve"> EUR 30.4 million, in 2014 EUR 40.5 million). During that period over 100 projects were realized (rehabilitation of bridges and tunnels, rehabilitation of asphalt, repairing slopes, construction of third slow lanes, intersection reconstruction, construction of protective Gallery, installation of equipment for traffic safety etc.). </w:t>
      </w:r>
    </w:p>
    <w:p w14:paraId="6CDA0F08" w14:textId="77777777" w:rsidR="00A06281" w:rsidRPr="00352B2C" w:rsidRDefault="00A06281" w:rsidP="00A06281">
      <w:pPr>
        <w:jc w:val="both"/>
        <w:rPr>
          <w:rFonts w:ascii="Times New Roman" w:eastAsia="Calibri" w:hAnsi="Times New Roman"/>
          <w:sz w:val="22"/>
          <w:szCs w:val="22"/>
        </w:rPr>
      </w:pPr>
    </w:p>
    <w:p w14:paraId="047FA00B"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The Global Competitiveness Report 2013–2014 (World Economic Forum), according to the Global Competitiveness Index, Montenegro is ranked in 95</w:t>
      </w:r>
      <w:r w:rsidRPr="00352B2C">
        <w:rPr>
          <w:rFonts w:ascii="Times New Roman" w:eastAsia="Calibri" w:hAnsi="Times New Roman"/>
          <w:sz w:val="22"/>
          <w:szCs w:val="22"/>
          <w:vertAlign w:val="superscript"/>
        </w:rPr>
        <w:t>th</w:t>
      </w:r>
      <w:r w:rsidRPr="00352B2C">
        <w:rPr>
          <w:rFonts w:ascii="Times New Roman" w:eastAsia="Calibri" w:hAnsi="Times New Roman"/>
          <w:sz w:val="22"/>
          <w:szCs w:val="22"/>
        </w:rPr>
        <w:t xml:space="preserve"> place out of 148, ahead of countries in the region (Serbia, Bosnia and Herzegovina and </w:t>
      </w:r>
      <w:r w:rsidR="002466AD" w:rsidRPr="00352B2C">
        <w:rPr>
          <w:rFonts w:ascii="Times New Roman" w:eastAsia="Calibri" w:hAnsi="Times New Roman"/>
          <w:sz w:val="22"/>
          <w:szCs w:val="22"/>
        </w:rPr>
        <w:t xml:space="preserve">the former Yugoslav Republic of </w:t>
      </w:r>
      <w:r w:rsidRPr="00352B2C">
        <w:rPr>
          <w:rFonts w:ascii="Times New Roman" w:eastAsia="Calibri" w:hAnsi="Times New Roman"/>
          <w:sz w:val="22"/>
          <w:szCs w:val="22"/>
        </w:rPr>
        <w:t xml:space="preserve">Macedonia), by the quality of road infrastructure. </w:t>
      </w:r>
    </w:p>
    <w:p w14:paraId="2F2B7C78" w14:textId="77777777" w:rsidR="00A06281" w:rsidRPr="00352B2C" w:rsidRDefault="00A06281" w:rsidP="00A06281">
      <w:pPr>
        <w:jc w:val="both"/>
        <w:rPr>
          <w:rFonts w:ascii="Times New Roman" w:eastAsia="Calibri" w:hAnsi="Times New Roman"/>
          <w:sz w:val="22"/>
          <w:szCs w:val="22"/>
        </w:rPr>
      </w:pPr>
    </w:p>
    <w:p w14:paraId="3252E375"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The Railway network of Montenegro covers 250 km of a single-track railway. Almo</w:t>
      </w:r>
      <w:r w:rsidR="00D4214D" w:rsidRPr="00352B2C">
        <w:rPr>
          <w:rFonts w:ascii="Times New Roman" w:eastAsia="Calibri" w:hAnsi="Times New Roman"/>
          <w:sz w:val="22"/>
          <w:szCs w:val="22"/>
        </w:rPr>
        <w:t xml:space="preserve">st 2/3 of the railway includes </w:t>
      </w:r>
      <w:r w:rsidRPr="00352B2C">
        <w:rPr>
          <w:rFonts w:ascii="Times New Roman" w:eastAsia="Calibri" w:hAnsi="Times New Roman"/>
          <w:sz w:val="22"/>
          <w:szCs w:val="22"/>
        </w:rPr>
        <w:t xml:space="preserve">121 tunnels, 22 bridges and 9 galleries. Railway density in Montenegro is lower than in other similar EU Member States and candidate countries. </w:t>
      </w:r>
    </w:p>
    <w:p w14:paraId="30ECCD81" w14:textId="77777777" w:rsidR="00A06281" w:rsidRPr="00352B2C" w:rsidRDefault="00A06281" w:rsidP="00A06281">
      <w:pPr>
        <w:jc w:val="both"/>
        <w:rPr>
          <w:rFonts w:ascii="Times New Roman" w:eastAsia="Calibri" w:hAnsi="Times New Roman"/>
          <w:sz w:val="22"/>
          <w:szCs w:val="22"/>
        </w:rPr>
      </w:pPr>
    </w:p>
    <w:p w14:paraId="0794AB14"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Good infrastructure contributes to a better quality of life, reducing migration and depopulation. Road infrastructure is one of the key prerequisites for the development of rural areas, because it improves a better relationship with the market, product placement, and thus providing additional opportunities for income generation. It is also one of the most important prerequisites for the development of rural tourism. There are a lot of rural areas with poorly developed </w:t>
      </w:r>
      <w:r w:rsidR="001458D7" w:rsidRPr="00352B2C">
        <w:rPr>
          <w:rFonts w:ascii="Times New Roman" w:eastAsia="Calibri" w:hAnsi="Times New Roman"/>
          <w:sz w:val="22"/>
          <w:szCs w:val="22"/>
        </w:rPr>
        <w:t>transport, and</w:t>
      </w:r>
      <w:r w:rsidRPr="00352B2C">
        <w:rPr>
          <w:rFonts w:ascii="Times New Roman" w:eastAsia="Calibri" w:hAnsi="Times New Roman"/>
          <w:sz w:val="22"/>
          <w:szCs w:val="22"/>
        </w:rPr>
        <w:t xml:space="preserve"> social and economic infrastructure. For example, the distance food shops and elementary schools, on average, 3-4 km, and secondary schools and banks 10 km. Distance to a bus station is 2.5 km, a post office, on average, about 7.5 km. In addition, the bad and the physical condition of the water </w:t>
      </w:r>
      <w:r w:rsidR="001458D7" w:rsidRPr="00352B2C">
        <w:rPr>
          <w:rFonts w:ascii="Times New Roman" w:eastAsia="Calibri" w:hAnsi="Times New Roman"/>
          <w:sz w:val="22"/>
          <w:szCs w:val="22"/>
        </w:rPr>
        <w:t>network, and</w:t>
      </w:r>
      <w:r w:rsidRPr="00352B2C">
        <w:rPr>
          <w:rFonts w:ascii="Times New Roman" w:eastAsia="Calibri" w:hAnsi="Times New Roman"/>
          <w:sz w:val="22"/>
          <w:szCs w:val="22"/>
        </w:rPr>
        <w:t xml:space="preserve"> electricity </w:t>
      </w:r>
      <w:r w:rsidR="007A38B2" w:rsidRPr="00352B2C">
        <w:rPr>
          <w:rFonts w:ascii="Times New Roman" w:eastAsia="Calibri" w:hAnsi="Times New Roman"/>
          <w:sz w:val="22"/>
          <w:szCs w:val="22"/>
        </w:rPr>
        <w:t>are</w:t>
      </w:r>
      <w:r w:rsidRPr="00352B2C">
        <w:rPr>
          <w:rFonts w:ascii="Times New Roman" w:eastAsia="Calibri" w:hAnsi="Times New Roman"/>
          <w:sz w:val="22"/>
          <w:szCs w:val="22"/>
        </w:rPr>
        <w:t xml:space="preserve"> prevalent in many of the villages, and there is no developed telecommunications network including the possibility of using the Internet. Consequently, it is expected that there will be further economic decline and depopulation of remote rural areas, where these areas and national policies do not provide </w:t>
      </w:r>
      <w:r w:rsidR="00352B2C" w:rsidRPr="00352B2C">
        <w:rPr>
          <w:rFonts w:ascii="Times New Roman" w:eastAsia="Calibri" w:hAnsi="Times New Roman"/>
          <w:sz w:val="22"/>
          <w:szCs w:val="22"/>
        </w:rPr>
        <w:t>favourable</w:t>
      </w:r>
      <w:r w:rsidRPr="00352B2C">
        <w:rPr>
          <w:rFonts w:ascii="Times New Roman" w:eastAsia="Calibri" w:hAnsi="Times New Roman"/>
          <w:sz w:val="22"/>
          <w:szCs w:val="22"/>
        </w:rPr>
        <w:t xml:space="preserve"> conditions for life and economic environment.</w:t>
      </w:r>
    </w:p>
    <w:p w14:paraId="6D73D03E" w14:textId="77777777" w:rsidR="00A06281" w:rsidRPr="00352B2C" w:rsidRDefault="00A06281" w:rsidP="00A06281">
      <w:pPr>
        <w:jc w:val="both"/>
        <w:rPr>
          <w:rFonts w:ascii="Times New Roman" w:eastAsia="Calibri" w:hAnsi="Times New Roman"/>
          <w:i/>
          <w:sz w:val="22"/>
          <w:szCs w:val="22"/>
        </w:rPr>
      </w:pPr>
    </w:p>
    <w:bookmarkEnd w:id="81"/>
    <w:bookmarkEnd w:id="82"/>
    <w:bookmarkEnd w:id="83"/>
    <w:bookmarkEnd w:id="84"/>
    <w:p w14:paraId="0F08BA49"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i/>
          <w:sz w:val="22"/>
          <w:szCs w:val="22"/>
        </w:rPr>
        <w:t xml:space="preserve">Tourism in rural areas </w:t>
      </w:r>
    </w:p>
    <w:p w14:paraId="5CDF3B6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Montenegro has good conditions for the development of all types of tourism, and has beautiful </w:t>
      </w:r>
      <w:r w:rsidR="001458D7" w:rsidRPr="00352B2C">
        <w:rPr>
          <w:rFonts w:ascii="Times New Roman" w:hAnsi="Times New Roman"/>
          <w:sz w:val="22"/>
          <w:szCs w:val="22"/>
        </w:rPr>
        <w:t>beaches, a</w:t>
      </w:r>
      <w:r w:rsidRPr="00352B2C">
        <w:rPr>
          <w:rFonts w:ascii="Times New Roman" w:hAnsi="Times New Roman"/>
          <w:sz w:val="22"/>
          <w:szCs w:val="22"/>
        </w:rPr>
        <w:t xml:space="preserve"> mountainous region in the </w:t>
      </w:r>
      <w:r w:rsidR="001458D7" w:rsidRPr="00352B2C">
        <w:rPr>
          <w:rFonts w:ascii="Times New Roman" w:hAnsi="Times New Roman"/>
          <w:sz w:val="22"/>
          <w:szCs w:val="22"/>
        </w:rPr>
        <w:t>north, a</w:t>
      </w:r>
      <w:r w:rsidRPr="00352B2C">
        <w:rPr>
          <w:rFonts w:ascii="Times New Roman" w:hAnsi="Times New Roman"/>
          <w:sz w:val="22"/>
          <w:szCs w:val="22"/>
        </w:rPr>
        <w:t xml:space="preserve"> rich cultural heritage and a well-preserved natural environment. This is corroborated by the fact that it is estimated that the revenue from tourism in 2014 amounts to 728.8 million EUR which is 1.8% more than in 2013. The World Travel and Tourism Council (WTTC) forecasts that revenues from tourism in the next period of growth will have a real annual rate of 8.6%, while employment that directly and indirectly generates tourism will grow at an average real rate of 5.8%.</w:t>
      </w:r>
    </w:p>
    <w:p w14:paraId="7AF63FFE" w14:textId="77777777" w:rsidR="001D41F5" w:rsidRPr="00352B2C" w:rsidRDefault="001D41F5">
      <w:pPr>
        <w:rPr>
          <w:rFonts w:ascii="Times New Roman" w:eastAsia="Calibri" w:hAnsi="Times New Roman"/>
          <w:sz w:val="22"/>
          <w:szCs w:val="22"/>
        </w:rPr>
      </w:pPr>
      <w:r w:rsidRPr="00352B2C">
        <w:rPr>
          <w:rFonts w:ascii="Times New Roman" w:eastAsia="Calibri" w:hAnsi="Times New Roman"/>
          <w:sz w:val="22"/>
          <w:szCs w:val="22"/>
        </w:rPr>
        <w:br w:type="page"/>
      </w:r>
    </w:p>
    <w:p w14:paraId="5401FD37" w14:textId="77777777" w:rsidR="00A06281" w:rsidRPr="00352B2C" w:rsidRDefault="00A06281" w:rsidP="00A06281">
      <w:pPr>
        <w:jc w:val="both"/>
        <w:rPr>
          <w:rFonts w:ascii="Times New Roman" w:eastAsia="Calibri" w:hAnsi="Times New Roman"/>
          <w:sz w:val="22"/>
          <w:szCs w:val="22"/>
        </w:rPr>
      </w:pPr>
    </w:p>
    <w:p w14:paraId="6B5C1041" w14:textId="77777777" w:rsidR="00A06281" w:rsidRPr="00352B2C" w:rsidRDefault="00A06281" w:rsidP="00A06281">
      <w:pPr>
        <w:jc w:val="both"/>
        <w:rPr>
          <w:rFonts w:ascii="Times New Roman" w:hAnsi="Times New Roman"/>
          <w:sz w:val="22"/>
          <w:szCs w:val="22"/>
        </w:rPr>
      </w:pPr>
      <w:r w:rsidRPr="00352B2C">
        <w:rPr>
          <w:rFonts w:ascii="Times New Roman" w:eastAsia="Calibri" w:hAnsi="Times New Roman"/>
          <w:sz w:val="22"/>
          <w:szCs w:val="22"/>
        </w:rPr>
        <w:t>In 2014 1,517,376 foreign tourists v</w:t>
      </w:r>
      <w:r w:rsidR="00D26DF6" w:rsidRPr="00352B2C">
        <w:rPr>
          <w:rFonts w:ascii="Times New Roman" w:eastAsia="Calibri" w:hAnsi="Times New Roman"/>
          <w:sz w:val="22"/>
          <w:szCs w:val="22"/>
        </w:rPr>
        <w:t>isited Montenegro, which is 1.7</w:t>
      </w:r>
      <w:r w:rsidRPr="00352B2C">
        <w:rPr>
          <w:rFonts w:ascii="Times New Roman" w:eastAsia="Calibri" w:hAnsi="Times New Roman"/>
          <w:sz w:val="22"/>
          <w:szCs w:val="22"/>
        </w:rPr>
        <w:t xml:space="preserve">% more than the year before. The increasing number of tourists has also influenced the increase in the number of nights. </w:t>
      </w:r>
      <w:r w:rsidRPr="00352B2C">
        <w:rPr>
          <w:rFonts w:ascii="Times New Roman" w:hAnsi="Times New Roman"/>
          <w:sz w:val="22"/>
          <w:szCs w:val="22"/>
        </w:rPr>
        <w:t xml:space="preserve">The increased number of tourists has also influenced the increase in the number of nights, where in 2014 the number of </w:t>
      </w:r>
      <w:r w:rsidR="001458D7" w:rsidRPr="00352B2C">
        <w:rPr>
          <w:rFonts w:ascii="Times New Roman" w:hAnsi="Times New Roman"/>
          <w:sz w:val="22"/>
          <w:szCs w:val="22"/>
        </w:rPr>
        <w:t>recorded overnight</w:t>
      </w:r>
      <w:r w:rsidRPr="00352B2C">
        <w:rPr>
          <w:rFonts w:ascii="Times New Roman" w:hAnsi="Times New Roman"/>
          <w:sz w:val="22"/>
          <w:szCs w:val="22"/>
        </w:rPr>
        <w:t xml:space="preserve"> stays was 9,553,783, which is 1.51% more than in 2013.</w:t>
      </w:r>
    </w:p>
    <w:p w14:paraId="45E86F52" w14:textId="77777777" w:rsidR="001D41F5" w:rsidRPr="00352B2C" w:rsidRDefault="001D41F5" w:rsidP="00A06281">
      <w:pPr>
        <w:jc w:val="both"/>
        <w:rPr>
          <w:rFonts w:ascii="Times New Roman" w:hAnsi="Times New Roman"/>
          <w:sz w:val="22"/>
          <w:szCs w:val="22"/>
        </w:rPr>
      </w:pPr>
    </w:p>
    <w:p w14:paraId="0103713D"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               Graph </w:t>
      </w:r>
      <w:r w:rsidR="007F7756" w:rsidRPr="00352B2C">
        <w:rPr>
          <w:rFonts w:ascii="Times New Roman" w:hAnsi="Times New Roman"/>
          <w:i/>
          <w:sz w:val="22"/>
          <w:szCs w:val="22"/>
        </w:rPr>
        <w:t>8</w:t>
      </w:r>
      <w:r w:rsidRPr="00352B2C">
        <w:rPr>
          <w:rFonts w:ascii="Times New Roman" w:hAnsi="Times New Roman"/>
          <w:i/>
          <w:sz w:val="22"/>
          <w:szCs w:val="22"/>
        </w:rPr>
        <w:t xml:space="preserve">: Trends in the number of tourists                    </w:t>
      </w:r>
      <w:r w:rsidRPr="00352B2C">
        <w:rPr>
          <w:rFonts w:ascii="Times New Roman" w:hAnsi="Times New Roman"/>
          <w:i/>
          <w:sz w:val="22"/>
          <w:szCs w:val="22"/>
        </w:rPr>
        <w:tab/>
        <w:t xml:space="preserve">      Graph </w:t>
      </w:r>
      <w:r w:rsidR="007F7756" w:rsidRPr="00352B2C">
        <w:rPr>
          <w:rFonts w:ascii="Times New Roman" w:hAnsi="Times New Roman"/>
          <w:i/>
          <w:sz w:val="22"/>
          <w:szCs w:val="22"/>
        </w:rPr>
        <w:t>9</w:t>
      </w:r>
      <w:r w:rsidRPr="00352B2C">
        <w:rPr>
          <w:rFonts w:ascii="Times New Roman" w:hAnsi="Times New Roman"/>
          <w:i/>
          <w:sz w:val="22"/>
          <w:szCs w:val="22"/>
        </w:rPr>
        <w:t>: Trends in number of nights</w:t>
      </w:r>
    </w:p>
    <w:p w14:paraId="7C1BD978"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                                     2012 – 2014. </w:t>
      </w:r>
      <w:r w:rsidRPr="00352B2C">
        <w:rPr>
          <w:rFonts w:ascii="Times New Roman" w:hAnsi="Times New Roman"/>
          <w:i/>
          <w:sz w:val="22"/>
          <w:szCs w:val="22"/>
        </w:rPr>
        <w:tab/>
      </w:r>
      <w:r w:rsidRPr="00352B2C">
        <w:rPr>
          <w:rFonts w:ascii="Times New Roman" w:hAnsi="Times New Roman"/>
          <w:i/>
          <w:sz w:val="22"/>
          <w:szCs w:val="22"/>
        </w:rPr>
        <w:tab/>
      </w:r>
      <w:r w:rsidRPr="00352B2C">
        <w:rPr>
          <w:rFonts w:ascii="Times New Roman" w:hAnsi="Times New Roman"/>
          <w:i/>
          <w:sz w:val="22"/>
          <w:szCs w:val="22"/>
        </w:rPr>
        <w:tab/>
      </w:r>
      <w:r w:rsidRPr="00352B2C">
        <w:rPr>
          <w:rFonts w:ascii="Times New Roman" w:hAnsi="Times New Roman"/>
          <w:i/>
          <w:sz w:val="22"/>
          <w:szCs w:val="22"/>
        </w:rPr>
        <w:tab/>
        <w:t xml:space="preserve">                        2012 – 2014</w:t>
      </w:r>
    </w:p>
    <w:p w14:paraId="5372C628" w14:textId="77777777" w:rsidR="00A06281" w:rsidRPr="00352B2C" w:rsidRDefault="00A06281" w:rsidP="00A06281">
      <w:pPr>
        <w:jc w:val="both"/>
        <w:rPr>
          <w:rFonts w:ascii="Times New Roman" w:hAnsi="Times New Roman"/>
          <w:i/>
          <w:sz w:val="22"/>
          <w:szCs w:val="22"/>
        </w:rPr>
      </w:pPr>
    </w:p>
    <w:p w14:paraId="7528D1C2" w14:textId="77777777" w:rsidR="00A06281" w:rsidRPr="00352B2C" w:rsidRDefault="00A06281" w:rsidP="00A06281">
      <w:pPr>
        <w:jc w:val="both"/>
        <w:rPr>
          <w:rFonts w:ascii="Times New Roman" w:hAnsi="Times New Roman"/>
          <w:sz w:val="22"/>
          <w:szCs w:val="22"/>
          <w:lang w:eastAsia="de-DE"/>
        </w:rPr>
      </w:pPr>
      <w:r w:rsidRPr="00352B2C">
        <w:rPr>
          <w:rFonts w:ascii="Times New Roman" w:hAnsi="Times New Roman"/>
          <w:sz w:val="22"/>
          <w:szCs w:val="22"/>
          <w:lang w:eastAsia="de-DE"/>
        </w:rPr>
        <w:t xml:space="preserve">            </w:t>
      </w:r>
      <w:r w:rsidR="005A17B9" w:rsidRPr="00352B2C">
        <w:rPr>
          <w:rFonts w:ascii="Times New Roman" w:hAnsi="Times New Roman"/>
          <w:noProof/>
          <w:sz w:val="22"/>
          <w:szCs w:val="22"/>
          <w:lang w:val="en-US"/>
        </w:rPr>
        <w:drawing>
          <wp:inline distT="0" distB="0" distL="0" distR="0" wp14:anchorId="3663FD48" wp14:editId="34F8802F">
            <wp:extent cx="2480945" cy="1490345"/>
            <wp:effectExtent l="0" t="0" r="0" b="0"/>
            <wp:docPr id="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352B2C">
        <w:rPr>
          <w:rFonts w:ascii="Times New Roman" w:hAnsi="Times New Roman"/>
          <w:sz w:val="22"/>
          <w:szCs w:val="22"/>
          <w:lang w:eastAsia="de-DE"/>
        </w:rPr>
        <w:t xml:space="preserve">    </w:t>
      </w:r>
      <w:r w:rsidR="005A17B9" w:rsidRPr="00352B2C">
        <w:rPr>
          <w:rFonts w:ascii="Times New Roman" w:hAnsi="Times New Roman"/>
          <w:noProof/>
          <w:sz w:val="22"/>
          <w:szCs w:val="22"/>
          <w:lang w:val="en-US"/>
        </w:rPr>
        <w:drawing>
          <wp:inline distT="0" distB="0" distL="0" distR="0" wp14:anchorId="3C5A5A6D" wp14:editId="714BC8C8">
            <wp:extent cx="2458720" cy="1481455"/>
            <wp:effectExtent l="0" t="0" r="30480" b="17145"/>
            <wp:docPr id="1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03E887" w14:textId="77777777" w:rsidR="00A06281" w:rsidRPr="00352B2C" w:rsidRDefault="00A06281" w:rsidP="00A06281">
      <w:pPr>
        <w:jc w:val="both"/>
        <w:rPr>
          <w:rFonts w:ascii="Times New Roman" w:hAnsi="Times New Roman"/>
          <w:sz w:val="22"/>
          <w:szCs w:val="22"/>
        </w:rPr>
      </w:pPr>
    </w:p>
    <w:p w14:paraId="42FC4FFF"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 xml:space="preserve">Source: Ministry of Tourism and Sustainable     </w:t>
      </w:r>
      <w:r w:rsidRPr="00352B2C">
        <w:rPr>
          <w:rFonts w:ascii="Times New Roman" w:hAnsi="Times New Roman"/>
          <w:i/>
          <w:sz w:val="22"/>
          <w:szCs w:val="22"/>
        </w:rPr>
        <w:tab/>
      </w:r>
      <w:r w:rsidRPr="00352B2C">
        <w:rPr>
          <w:rFonts w:ascii="Times New Roman" w:hAnsi="Times New Roman"/>
          <w:i/>
          <w:sz w:val="22"/>
          <w:szCs w:val="22"/>
        </w:rPr>
        <w:tab/>
        <w:t xml:space="preserve"> Source: Ministry of Tourism and Sustainable </w:t>
      </w:r>
    </w:p>
    <w:p w14:paraId="6495B204" w14:textId="77777777" w:rsidR="00A06281" w:rsidRPr="00352B2C" w:rsidRDefault="00A06281" w:rsidP="00A06281">
      <w:pPr>
        <w:ind w:firstLine="720"/>
        <w:jc w:val="both"/>
        <w:rPr>
          <w:rFonts w:ascii="Times New Roman" w:hAnsi="Times New Roman"/>
          <w:i/>
          <w:sz w:val="22"/>
          <w:szCs w:val="22"/>
        </w:rPr>
      </w:pPr>
      <w:r w:rsidRPr="00352B2C">
        <w:rPr>
          <w:rFonts w:ascii="Times New Roman" w:hAnsi="Times New Roman"/>
          <w:i/>
          <w:sz w:val="22"/>
          <w:szCs w:val="22"/>
        </w:rPr>
        <w:t>Development, 2014</w:t>
      </w:r>
      <w:r w:rsidRPr="00352B2C">
        <w:rPr>
          <w:rFonts w:ascii="Times New Roman" w:hAnsi="Times New Roman"/>
          <w:i/>
          <w:sz w:val="22"/>
          <w:szCs w:val="22"/>
        </w:rPr>
        <w:tab/>
      </w:r>
      <w:r w:rsidRPr="00352B2C">
        <w:rPr>
          <w:rFonts w:ascii="Times New Roman" w:hAnsi="Times New Roman"/>
          <w:i/>
          <w:sz w:val="22"/>
          <w:szCs w:val="22"/>
        </w:rPr>
        <w:tab/>
      </w:r>
      <w:r w:rsidRPr="00352B2C">
        <w:rPr>
          <w:rFonts w:ascii="Times New Roman" w:hAnsi="Times New Roman"/>
          <w:i/>
          <w:sz w:val="22"/>
          <w:szCs w:val="22"/>
        </w:rPr>
        <w:tab/>
      </w:r>
      <w:r w:rsidRPr="00352B2C">
        <w:rPr>
          <w:rFonts w:ascii="Times New Roman" w:hAnsi="Times New Roman"/>
          <w:i/>
          <w:sz w:val="22"/>
          <w:szCs w:val="22"/>
        </w:rPr>
        <w:tab/>
      </w:r>
      <w:r w:rsidRPr="00352B2C">
        <w:rPr>
          <w:rFonts w:ascii="Times New Roman" w:hAnsi="Times New Roman"/>
          <w:i/>
          <w:sz w:val="22"/>
          <w:szCs w:val="22"/>
        </w:rPr>
        <w:tab/>
        <w:t xml:space="preserve">        Development, 2014</w:t>
      </w:r>
    </w:p>
    <w:p w14:paraId="5DDB2F20" w14:textId="77777777" w:rsidR="00A06281" w:rsidRPr="00352B2C" w:rsidRDefault="00A06281" w:rsidP="00A06281">
      <w:pPr>
        <w:jc w:val="center"/>
        <w:rPr>
          <w:rFonts w:ascii="Times New Roman" w:hAnsi="Times New Roman"/>
          <w:i/>
          <w:sz w:val="22"/>
          <w:szCs w:val="22"/>
        </w:rPr>
      </w:pPr>
    </w:p>
    <w:p w14:paraId="3CABB924"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1</w:t>
      </w:r>
      <w:r w:rsidR="00897123" w:rsidRPr="00352B2C">
        <w:rPr>
          <w:rFonts w:ascii="Times New Roman" w:hAnsi="Times New Roman"/>
          <w:i/>
          <w:sz w:val="22"/>
          <w:szCs w:val="22"/>
        </w:rPr>
        <w:t>5</w:t>
      </w:r>
      <w:r w:rsidRPr="00352B2C">
        <w:rPr>
          <w:rFonts w:ascii="Times New Roman" w:hAnsi="Times New Roman"/>
          <w:i/>
          <w:sz w:val="22"/>
          <w:szCs w:val="22"/>
        </w:rPr>
        <w:t>: The share of nights on various tourist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00"/>
        <w:gridCol w:w="2274"/>
        <w:gridCol w:w="2354"/>
      </w:tblGrid>
      <w:tr w:rsidR="00A06281" w:rsidRPr="00352B2C" w14:paraId="1C067D56" w14:textId="77777777">
        <w:tc>
          <w:tcPr>
            <w:tcW w:w="2338" w:type="dxa"/>
            <w:shd w:val="clear" w:color="auto" w:fill="BFBFBF"/>
            <w:vAlign w:val="center"/>
          </w:tcPr>
          <w:p w14:paraId="22EA5DBE" w14:textId="77777777" w:rsidR="00A06281" w:rsidRPr="00352B2C" w:rsidRDefault="00A06281" w:rsidP="00A06281">
            <w:pPr>
              <w:jc w:val="center"/>
              <w:rPr>
                <w:rFonts w:ascii="Times New Roman" w:hAnsi="Times New Roman"/>
                <w:b/>
                <w:bCs/>
                <w:sz w:val="22"/>
                <w:szCs w:val="22"/>
              </w:rPr>
            </w:pPr>
            <w:r w:rsidRPr="00352B2C">
              <w:rPr>
                <w:rFonts w:ascii="Times New Roman" w:hAnsi="Times New Roman"/>
                <w:b/>
                <w:bCs/>
                <w:sz w:val="22"/>
                <w:szCs w:val="22"/>
              </w:rPr>
              <w:t>Type of resort</w:t>
            </w:r>
          </w:p>
        </w:tc>
        <w:tc>
          <w:tcPr>
            <w:tcW w:w="2300" w:type="dxa"/>
            <w:shd w:val="clear" w:color="auto" w:fill="BFBFBF"/>
            <w:vAlign w:val="center"/>
          </w:tcPr>
          <w:p w14:paraId="141AF654" w14:textId="77777777" w:rsidR="00A06281" w:rsidRPr="00352B2C" w:rsidRDefault="00A06281" w:rsidP="00A06281">
            <w:pPr>
              <w:jc w:val="center"/>
              <w:rPr>
                <w:rFonts w:ascii="Times New Roman" w:hAnsi="Times New Roman"/>
                <w:b/>
                <w:bCs/>
                <w:sz w:val="22"/>
                <w:szCs w:val="22"/>
              </w:rPr>
            </w:pPr>
            <w:r w:rsidRPr="00352B2C">
              <w:rPr>
                <w:rFonts w:ascii="Times New Roman" w:hAnsi="Times New Roman"/>
                <w:b/>
                <w:bCs/>
                <w:sz w:val="22"/>
                <w:szCs w:val="22"/>
              </w:rPr>
              <w:t>Nights (in 000)</w:t>
            </w:r>
          </w:p>
        </w:tc>
        <w:tc>
          <w:tcPr>
            <w:tcW w:w="2274" w:type="dxa"/>
            <w:shd w:val="clear" w:color="auto" w:fill="BFBFBF"/>
            <w:vAlign w:val="center"/>
          </w:tcPr>
          <w:p w14:paraId="69689FBF" w14:textId="77777777" w:rsidR="00A06281" w:rsidRPr="00352B2C" w:rsidRDefault="00A06281" w:rsidP="00A06281">
            <w:pPr>
              <w:jc w:val="center"/>
              <w:rPr>
                <w:rFonts w:ascii="Times New Roman" w:hAnsi="Times New Roman"/>
                <w:b/>
                <w:bCs/>
                <w:sz w:val="22"/>
                <w:szCs w:val="22"/>
              </w:rPr>
            </w:pPr>
            <w:r w:rsidRPr="00352B2C">
              <w:rPr>
                <w:rFonts w:ascii="Times New Roman" w:hAnsi="Times New Roman"/>
                <w:b/>
                <w:bCs/>
                <w:sz w:val="22"/>
                <w:szCs w:val="22"/>
              </w:rPr>
              <w:t>The share of the total number (in %)</w:t>
            </w:r>
          </w:p>
        </w:tc>
        <w:tc>
          <w:tcPr>
            <w:tcW w:w="2354" w:type="dxa"/>
            <w:shd w:val="clear" w:color="auto" w:fill="BFBFBF"/>
            <w:vAlign w:val="center"/>
          </w:tcPr>
          <w:p w14:paraId="6DC55B2B" w14:textId="77777777" w:rsidR="00A06281" w:rsidRPr="00352B2C" w:rsidRDefault="00D4214D" w:rsidP="00A06281">
            <w:pPr>
              <w:jc w:val="center"/>
              <w:rPr>
                <w:rFonts w:ascii="Times New Roman" w:hAnsi="Times New Roman"/>
                <w:b/>
                <w:bCs/>
                <w:sz w:val="22"/>
                <w:szCs w:val="22"/>
              </w:rPr>
            </w:pPr>
            <w:r w:rsidRPr="00352B2C">
              <w:rPr>
                <w:rFonts w:ascii="Times New Roman" w:hAnsi="Times New Roman"/>
                <w:b/>
                <w:bCs/>
                <w:sz w:val="22"/>
                <w:szCs w:val="22"/>
              </w:rPr>
              <w:t>Rate of change 14/13</w:t>
            </w:r>
          </w:p>
          <w:p w14:paraId="47477955" w14:textId="77777777" w:rsidR="00A06281" w:rsidRPr="00352B2C" w:rsidRDefault="00A06281" w:rsidP="00A06281">
            <w:pPr>
              <w:jc w:val="center"/>
              <w:rPr>
                <w:rFonts w:ascii="Times New Roman" w:hAnsi="Times New Roman"/>
                <w:b/>
                <w:bCs/>
                <w:sz w:val="22"/>
                <w:szCs w:val="22"/>
              </w:rPr>
            </w:pPr>
            <w:r w:rsidRPr="00352B2C">
              <w:rPr>
                <w:rFonts w:ascii="Times New Roman" w:hAnsi="Times New Roman"/>
                <w:b/>
                <w:bCs/>
                <w:sz w:val="22"/>
                <w:szCs w:val="22"/>
              </w:rPr>
              <w:t>(In %)</w:t>
            </w:r>
          </w:p>
        </w:tc>
      </w:tr>
      <w:tr w:rsidR="00A06281" w:rsidRPr="00352B2C" w14:paraId="00644051" w14:textId="77777777">
        <w:tc>
          <w:tcPr>
            <w:tcW w:w="2338" w:type="dxa"/>
            <w:shd w:val="clear" w:color="auto" w:fill="auto"/>
          </w:tcPr>
          <w:p w14:paraId="4002FC5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Seaside resorts*</w:t>
            </w:r>
          </w:p>
        </w:tc>
        <w:tc>
          <w:tcPr>
            <w:tcW w:w="2300" w:type="dxa"/>
            <w:shd w:val="clear" w:color="auto" w:fill="auto"/>
          </w:tcPr>
          <w:p w14:paraId="4D97AD56" w14:textId="77777777" w:rsidR="00A06281" w:rsidRPr="00352B2C" w:rsidRDefault="00A06281" w:rsidP="00A06281">
            <w:pPr>
              <w:tabs>
                <w:tab w:val="left" w:pos="964"/>
              </w:tabs>
              <w:jc w:val="right"/>
              <w:rPr>
                <w:rFonts w:ascii="Times New Roman" w:hAnsi="Times New Roman"/>
                <w:sz w:val="22"/>
                <w:szCs w:val="22"/>
              </w:rPr>
            </w:pPr>
            <w:r w:rsidRPr="00352B2C">
              <w:rPr>
                <w:rFonts w:ascii="Times New Roman" w:hAnsi="Times New Roman"/>
                <w:sz w:val="22"/>
                <w:szCs w:val="22"/>
              </w:rPr>
              <w:t>9</w:t>
            </w:r>
            <w:r w:rsidR="00B708BE" w:rsidRPr="00352B2C">
              <w:rPr>
                <w:rFonts w:ascii="Times New Roman" w:hAnsi="Times New Roman"/>
                <w:sz w:val="22"/>
                <w:szCs w:val="22"/>
              </w:rPr>
              <w:t>,</w:t>
            </w:r>
            <w:r w:rsidRPr="00352B2C">
              <w:rPr>
                <w:rFonts w:ascii="Times New Roman" w:hAnsi="Times New Roman"/>
                <w:sz w:val="22"/>
                <w:szCs w:val="22"/>
              </w:rPr>
              <w:t>258</w:t>
            </w:r>
          </w:p>
        </w:tc>
        <w:tc>
          <w:tcPr>
            <w:tcW w:w="2274" w:type="dxa"/>
            <w:shd w:val="clear" w:color="auto" w:fill="auto"/>
          </w:tcPr>
          <w:p w14:paraId="4EE18F43"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96</w:t>
            </w:r>
            <w:r w:rsidR="00B708BE" w:rsidRPr="00352B2C">
              <w:rPr>
                <w:rFonts w:ascii="Times New Roman" w:hAnsi="Times New Roman"/>
                <w:sz w:val="22"/>
                <w:szCs w:val="22"/>
              </w:rPr>
              <w:t>.</w:t>
            </w:r>
            <w:r w:rsidRPr="00352B2C">
              <w:rPr>
                <w:rFonts w:ascii="Times New Roman" w:hAnsi="Times New Roman"/>
                <w:sz w:val="22"/>
                <w:szCs w:val="22"/>
              </w:rPr>
              <w:t>9</w:t>
            </w:r>
          </w:p>
        </w:tc>
        <w:tc>
          <w:tcPr>
            <w:tcW w:w="2354" w:type="dxa"/>
            <w:shd w:val="clear" w:color="auto" w:fill="auto"/>
          </w:tcPr>
          <w:p w14:paraId="3E41E112"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w:t>
            </w:r>
            <w:r w:rsidR="00B708BE" w:rsidRPr="00352B2C">
              <w:rPr>
                <w:rFonts w:ascii="Times New Roman" w:hAnsi="Times New Roman"/>
                <w:sz w:val="22"/>
                <w:szCs w:val="22"/>
              </w:rPr>
              <w:t>.</w:t>
            </w:r>
            <w:r w:rsidRPr="00352B2C">
              <w:rPr>
                <w:rFonts w:ascii="Times New Roman" w:hAnsi="Times New Roman"/>
                <w:sz w:val="22"/>
                <w:szCs w:val="22"/>
              </w:rPr>
              <w:t>5</w:t>
            </w:r>
          </w:p>
        </w:tc>
      </w:tr>
      <w:tr w:rsidR="00A06281" w:rsidRPr="00352B2C" w14:paraId="5D7EEB22" w14:textId="77777777">
        <w:tc>
          <w:tcPr>
            <w:tcW w:w="2338" w:type="dxa"/>
            <w:shd w:val="clear" w:color="auto" w:fill="auto"/>
          </w:tcPr>
          <w:p w14:paraId="21040F9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Mountain resorts**</w:t>
            </w:r>
          </w:p>
        </w:tc>
        <w:tc>
          <w:tcPr>
            <w:tcW w:w="2300" w:type="dxa"/>
            <w:shd w:val="clear" w:color="auto" w:fill="auto"/>
          </w:tcPr>
          <w:p w14:paraId="33D5BA44"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90</w:t>
            </w:r>
          </w:p>
        </w:tc>
        <w:tc>
          <w:tcPr>
            <w:tcW w:w="2274" w:type="dxa"/>
            <w:shd w:val="clear" w:color="auto" w:fill="auto"/>
          </w:tcPr>
          <w:p w14:paraId="29579859" w14:textId="77777777" w:rsidR="00A06281" w:rsidRPr="00352B2C" w:rsidRDefault="00E159BE" w:rsidP="00A06281">
            <w:pPr>
              <w:jc w:val="right"/>
              <w:rPr>
                <w:rFonts w:ascii="Times New Roman" w:hAnsi="Times New Roman"/>
                <w:sz w:val="22"/>
                <w:szCs w:val="22"/>
              </w:rPr>
            </w:pPr>
            <w:r w:rsidRPr="00352B2C">
              <w:rPr>
                <w:rFonts w:ascii="Times New Roman" w:hAnsi="Times New Roman"/>
                <w:sz w:val="22"/>
                <w:szCs w:val="22"/>
              </w:rPr>
              <w:t>1</w:t>
            </w:r>
            <w:r w:rsidR="00B708BE" w:rsidRPr="00352B2C">
              <w:rPr>
                <w:rFonts w:ascii="Times New Roman" w:hAnsi="Times New Roman"/>
                <w:sz w:val="22"/>
                <w:szCs w:val="22"/>
              </w:rPr>
              <w:t>.</w:t>
            </w:r>
            <w:r w:rsidRPr="00352B2C">
              <w:rPr>
                <w:rFonts w:ascii="Times New Roman" w:hAnsi="Times New Roman"/>
                <w:sz w:val="22"/>
                <w:szCs w:val="22"/>
              </w:rPr>
              <w:t>0</w:t>
            </w:r>
          </w:p>
        </w:tc>
        <w:tc>
          <w:tcPr>
            <w:tcW w:w="2354" w:type="dxa"/>
            <w:shd w:val="clear" w:color="auto" w:fill="auto"/>
          </w:tcPr>
          <w:p w14:paraId="207C596A"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-15</w:t>
            </w:r>
            <w:r w:rsidR="00B708BE" w:rsidRPr="00352B2C">
              <w:rPr>
                <w:rFonts w:ascii="Times New Roman" w:hAnsi="Times New Roman"/>
                <w:sz w:val="22"/>
                <w:szCs w:val="22"/>
              </w:rPr>
              <w:t>.</w:t>
            </w:r>
            <w:r w:rsidRPr="00352B2C">
              <w:rPr>
                <w:rFonts w:ascii="Times New Roman" w:hAnsi="Times New Roman"/>
                <w:sz w:val="22"/>
                <w:szCs w:val="22"/>
              </w:rPr>
              <w:t>9</w:t>
            </w:r>
          </w:p>
        </w:tc>
      </w:tr>
      <w:tr w:rsidR="00A06281" w:rsidRPr="00352B2C" w14:paraId="6481161D" w14:textId="77777777">
        <w:tc>
          <w:tcPr>
            <w:tcW w:w="2338" w:type="dxa"/>
            <w:shd w:val="clear" w:color="auto" w:fill="auto"/>
          </w:tcPr>
          <w:p w14:paraId="690F56F5" w14:textId="77777777" w:rsidR="00A06281" w:rsidRPr="00352B2C" w:rsidRDefault="00A06281" w:rsidP="00A06281">
            <w:pPr>
              <w:jc w:val="both"/>
              <w:rPr>
                <w:rFonts w:ascii="Times New Roman" w:hAnsi="Times New Roman"/>
                <w:sz w:val="22"/>
                <w:szCs w:val="22"/>
              </w:rPr>
            </w:pPr>
            <w:proofErr w:type="gramStart"/>
            <w:r w:rsidRPr="00352B2C">
              <w:rPr>
                <w:rFonts w:ascii="Times New Roman" w:hAnsi="Times New Roman"/>
                <w:sz w:val="22"/>
                <w:szCs w:val="22"/>
              </w:rPr>
              <w:t>Other</w:t>
            </w:r>
            <w:proofErr w:type="gramEnd"/>
            <w:r w:rsidRPr="00352B2C">
              <w:rPr>
                <w:rFonts w:ascii="Times New Roman" w:hAnsi="Times New Roman"/>
                <w:sz w:val="22"/>
                <w:szCs w:val="22"/>
              </w:rPr>
              <w:t xml:space="preserve"> tourist places***</w:t>
            </w:r>
          </w:p>
        </w:tc>
        <w:tc>
          <w:tcPr>
            <w:tcW w:w="2300" w:type="dxa"/>
            <w:shd w:val="clear" w:color="auto" w:fill="auto"/>
          </w:tcPr>
          <w:p w14:paraId="0C87EC85"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75</w:t>
            </w:r>
          </w:p>
        </w:tc>
        <w:tc>
          <w:tcPr>
            <w:tcW w:w="2274" w:type="dxa"/>
            <w:shd w:val="clear" w:color="auto" w:fill="auto"/>
          </w:tcPr>
          <w:p w14:paraId="558952ED"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0</w:t>
            </w:r>
            <w:r w:rsidR="00B708BE" w:rsidRPr="00352B2C">
              <w:rPr>
                <w:rFonts w:ascii="Times New Roman" w:hAnsi="Times New Roman"/>
                <w:sz w:val="22"/>
                <w:szCs w:val="22"/>
              </w:rPr>
              <w:t>.</w:t>
            </w:r>
            <w:r w:rsidRPr="00352B2C">
              <w:rPr>
                <w:rFonts w:ascii="Times New Roman" w:hAnsi="Times New Roman"/>
                <w:sz w:val="22"/>
                <w:szCs w:val="22"/>
              </w:rPr>
              <w:t>8</w:t>
            </w:r>
          </w:p>
        </w:tc>
        <w:tc>
          <w:tcPr>
            <w:tcW w:w="2354" w:type="dxa"/>
            <w:shd w:val="clear" w:color="auto" w:fill="auto"/>
          </w:tcPr>
          <w:p w14:paraId="103F392C"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30</w:t>
            </w:r>
            <w:r w:rsidR="00B708BE" w:rsidRPr="00352B2C">
              <w:rPr>
                <w:rFonts w:ascii="Times New Roman" w:hAnsi="Times New Roman"/>
                <w:sz w:val="22"/>
                <w:szCs w:val="22"/>
              </w:rPr>
              <w:t>.</w:t>
            </w:r>
            <w:r w:rsidRPr="00352B2C">
              <w:rPr>
                <w:rFonts w:ascii="Times New Roman" w:hAnsi="Times New Roman"/>
                <w:sz w:val="22"/>
                <w:szCs w:val="22"/>
              </w:rPr>
              <w:t>8</w:t>
            </w:r>
          </w:p>
        </w:tc>
      </w:tr>
      <w:tr w:rsidR="00A06281" w:rsidRPr="00352B2C" w14:paraId="26C59236" w14:textId="77777777">
        <w:tc>
          <w:tcPr>
            <w:tcW w:w="2338" w:type="dxa"/>
            <w:shd w:val="clear" w:color="auto" w:fill="auto"/>
          </w:tcPr>
          <w:p w14:paraId="473A3B2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Capital city</w:t>
            </w:r>
          </w:p>
        </w:tc>
        <w:tc>
          <w:tcPr>
            <w:tcW w:w="2300" w:type="dxa"/>
            <w:shd w:val="clear" w:color="auto" w:fill="auto"/>
          </w:tcPr>
          <w:p w14:paraId="1FFC91ED"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128</w:t>
            </w:r>
          </w:p>
        </w:tc>
        <w:tc>
          <w:tcPr>
            <w:tcW w:w="2274" w:type="dxa"/>
            <w:shd w:val="clear" w:color="auto" w:fill="auto"/>
          </w:tcPr>
          <w:p w14:paraId="3776F881"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w:t>
            </w:r>
            <w:r w:rsidR="00B708BE" w:rsidRPr="00352B2C">
              <w:rPr>
                <w:rFonts w:ascii="Times New Roman" w:hAnsi="Times New Roman"/>
                <w:sz w:val="22"/>
                <w:szCs w:val="22"/>
              </w:rPr>
              <w:t>.</w:t>
            </w:r>
            <w:r w:rsidRPr="00352B2C">
              <w:rPr>
                <w:rFonts w:ascii="Times New Roman" w:hAnsi="Times New Roman"/>
                <w:sz w:val="22"/>
                <w:szCs w:val="22"/>
              </w:rPr>
              <w:t>3</w:t>
            </w:r>
          </w:p>
        </w:tc>
        <w:tc>
          <w:tcPr>
            <w:tcW w:w="2354" w:type="dxa"/>
            <w:shd w:val="clear" w:color="auto" w:fill="auto"/>
          </w:tcPr>
          <w:p w14:paraId="6A284AAC"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9</w:t>
            </w:r>
            <w:r w:rsidR="00B708BE" w:rsidRPr="00352B2C">
              <w:rPr>
                <w:rFonts w:ascii="Times New Roman" w:hAnsi="Times New Roman"/>
                <w:sz w:val="22"/>
                <w:szCs w:val="22"/>
              </w:rPr>
              <w:t>.</w:t>
            </w:r>
            <w:r w:rsidRPr="00352B2C">
              <w:rPr>
                <w:rFonts w:ascii="Times New Roman" w:hAnsi="Times New Roman"/>
                <w:sz w:val="22"/>
                <w:szCs w:val="22"/>
              </w:rPr>
              <w:t>9</w:t>
            </w:r>
          </w:p>
        </w:tc>
      </w:tr>
      <w:tr w:rsidR="00A06281" w:rsidRPr="00352B2C" w14:paraId="6A03F815" w14:textId="77777777">
        <w:tc>
          <w:tcPr>
            <w:tcW w:w="2338" w:type="dxa"/>
            <w:shd w:val="clear" w:color="auto" w:fill="auto"/>
          </w:tcPr>
          <w:p w14:paraId="0486E06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Other places****</w:t>
            </w:r>
          </w:p>
        </w:tc>
        <w:tc>
          <w:tcPr>
            <w:tcW w:w="2300" w:type="dxa"/>
            <w:shd w:val="clear" w:color="auto" w:fill="auto"/>
          </w:tcPr>
          <w:p w14:paraId="455BD7DD"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2</w:t>
            </w:r>
          </w:p>
        </w:tc>
        <w:tc>
          <w:tcPr>
            <w:tcW w:w="2274" w:type="dxa"/>
            <w:shd w:val="clear" w:color="auto" w:fill="auto"/>
          </w:tcPr>
          <w:p w14:paraId="6F750A35"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0</w:t>
            </w:r>
            <w:r w:rsidR="00B708BE" w:rsidRPr="00352B2C">
              <w:rPr>
                <w:rFonts w:ascii="Times New Roman" w:hAnsi="Times New Roman"/>
                <w:sz w:val="22"/>
                <w:szCs w:val="22"/>
              </w:rPr>
              <w:t>.</w:t>
            </w:r>
            <w:r w:rsidRPr="00352B2C">
              <w:rPr>
                <w:rFonts w:ascii="Times New Roman" w:hAnsi="Times New Roman"/>
                <w:sz w:val="22"/>
                <w:szCs w:val="22"/>
              </w:rPr>
              <w:t>0</w:t>
            </w:r>
          </w:p>
        </w:tc>
        <w:tc>
          <w:tcPr>
            <w:tcW w:w="2354" w:type="dxa"/>
            <w:shd w:val="clear" w:color="auto" w:fill="auto"/>
          </w:tcPr>
          <w:p w14:paraId="781573AF"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-26</w:t>
            </w:r>
            <w:r w:rsidR="00B708BE" w:rsidRPr="00352B2C">
              <w:rPr>
                <w:rFonts w:ascii="Times New Roman" w:hAnsi="Times New Roman"/>
                <w:sz w:val="22"/>
                <w:szCs w:val="22"/>
              </w:rPr>
              <w:t>.</w:t>
            </w:r>
            <w:r w:rsidRPr="00352B2C">
              <w:rPr>
                <w:rFonts w:ascii="Times New Roman" w:hAnsi="Times New Roman"/>
                <w:sz w:val="22"/>
                <w:szCs w:val="22"/>
              </w:rPr>
              <w:t>2</w:t>
            </w:r>
          </w:p>
        </w:tc>
      </w:tr>
      <w:tr w:rsidR="00A06281" w:rsidRPr="00352B2C" w14:paraId="3A2F5775" w14:textId="77777777">
        <w:tc>
          <w:tcPr>
            <w:tcW w:w="2338" w:type="dxa"/>
            <w:shd w:val="clear" w:color="auto" w:fill="auto"/>
          </w:tcPr>
          <w:p w14:paraId="3551330B"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TOTAL</w:t>
            </w:r>
          </w:p>
        </w:tc>
        <w:tc>
          <w:tcPr>
            <w:tcW w:w="2300" w:type="dxa"/>
            <w:shd w:val="clear" w:color="auto" w:fill="auto"/>
          </w:tcPr>
          <w:p w14:paraId="071FF8AD" w14:textId="77777777" w:rsidR="00A06281" w:rsidRPr="00352B2C" w:rsidRDefault="00A06281" w:rsidP="00E159BE">
            <w:pPr>
              <w:jc w:val="right"/>
              <w:rPr>
                <w:rFonts w:ascii="Times New Roman" w:hAnsi="Times New Roman"/>
                <w:b/>
                <w:sz w:val="22"/>
                <w:szCs w:val="22"/>
              </w:rPr>
            </w:pPr>
            <w:r w:rsidRPr="00352B2C">
              <w:rPr>
                <w:rFonts w:ascii="Times New Roman" w:hAnsi="Times New Roman"/>
                <w:b/>
                <w:sz w:val="22"/>
                <w:szCs w:val="22"/>
              </w:rPr>
              <w:t>9</w:t>
            </w:r>
            <w:r w:rsidR="00B708BE" w:rsidRPr="00352B2C">
              <w:rPr>
                <w:rFonts w:ascii="Times New Roman" w:hAnsi="Times New Roman"/>
                <w:b/>
                <w:sz w:val="22"/>
                <w:szCs w:val="22"/>
              </w:rPr>
              <w:t>,</w:t>
            </w:r>
            <w:r w:rsidR="00E159BE" w:rsidRPr="00352B2C">
              <w:rPr>
                <w:rFonts w:ascii="Times New Roman" w:hAnsi="Times New Roman"/>
                <w:b/>
                <w:sz w:val="22"/>
                <w:szCs w:val="22"/>
              </w:rPr>
              <w:t>553</w:t>
            </w:r>
          </w:p>
        </w:tc>
        <w:tc>
          <w:tcPr>
            <w:tcW w:w="2274" w:type="dxa"/>
            <w:shd w:val="clear" w:color="auto" w:fill="auto"/>
          </w:tcPr>
          <w:p w14:paraId="7093C9DB" w14:textId="77777777" w:rsidR="00A06281" w:rsidRPr="00352B2C" w:rsidRDefault="00A06281" w:rsidP="00A06281">
            <w:pPr>
              <w:jc w:val="right"/>
              <w:rPr>
                <w:rFonts w:ascii="Times New Roman" w:hAnsi="Times New Roman"/>
                <w:b/>
                <w:sz w:val="22"/>
                <w:szCs w:val="22"/>
              </w:rPr>
            </w:pPr>
            <w:r w:rsidRPr="00352B2C">
              <w:rPr>
                <w:rFonts w:ascii="Times New Roman" w:hAnsi="Times New Roman"/>
                <w:b/>
                <w:sz w:val="22"/>
                <w:szCs w:val="22"/>
              </w:rPr>
              <w:t>100</w:t>
            </w:r>
            <w:r w:rsidR="00B708BE" w:rsidRPr="00352B2C">
              <w:rPr>
                <w:rFonts w:ascii="Times New Roman" w:hAnsi="Times New Roman"/>
                <w:b/>
                <w:sz w:val="22"/>
                <w:szCs w:val="22"/>
              </w:rPr>
              <w:t>.</w:t>
            </w:r>
            <w:r w:rsidRPr="00352B2C">
              <w:rPr>
                <w:rFonts w:ascii="Times New Roman" w:hAnsi="Times New Roman"/>
                <w:b/>
                <w:sz w:val="22"/>
                <w:szCs w:val="22"/>
              </w:rPr>
              <w:t>0</w:t>
            </w:r>
          </w:p>
        </w:tc>
        <w:tc>
          <w:tcPr>
            <w:tcW w:w="2354" w:type="dxa"/>
            <w:shd w:val="clear" w:color="auto" w:fill="auto"/>
          </w:tcPr>
          <w:p w14:paraId="70B3BB8F" w14:textId="77777777" w:rsidR="00A06281" w:rsidRPr="00352B2C" w:rsidRDefault="00A06281" w:rsidP="00A06281">
            <w:pPr>
              <w:jc w:val="right"/>
              <w:rPr>
                <w:rFonts w:ascii="Times New Roman" w:hAnsi="Times New Roman"/>
                <w:b/>
                <w:sz w:val="22"/>
                <w:szCs w:val="22"/>
              </w:rPr>
            </w:pPr>
            <w:r w:rsidRPr="00352B2C">
              <w:rPr>
                <w:rFonts w:ascii="Times New Roman" w:hAnsi="Times New Roman"/>
                <w:b/>
                <w:sz w:val="22"/>
                <w:szCs w:val="22"/>
              </w:rPr>
              <w:t>1</w:t>
            </w:r>
            <w:r w:rsidR="00B708BE" w:rsidRPr="00352B2C">
              <w:rPr>
                <w:rFonts w:ascii="Times New Roman" w:hAnsi="Times New Roman"/>
                <w:b/>
                <w:sz w:val="22"/>
                <w:szCs w:val="22"/>
              </w:rPr>
              <w:t>.</w:t>
            </w:r>
            <w:r w:rsidRPr="00352B2C">
              <w:rPr>
                <w:rFonts w:ascii="Times New Roman" w:hAnsi="Times New Roman"/>
                <w:b/>
                <w:sz w:val="22"/>
                <w:szCs w:val="22"/>
              </w:rPr>
              <w:t>5</w:t>
            </w:r>
          </w:p>
        </w:tc>
      </w:tr>
    </w:tbl>
    <w:p w14:paraId="453AFCB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w:t>
      </w:r>
      <w:r w:rsidR="004E1D80" w:rsidRPr="00352B2C">
        <w:rPr>
          <w:rFonts w:ascii="Times New Roman" w:hAnsi="Times New Roman"/>
          <w:sz w:val="22"/>
          <w:szCs w:val="22"/>
        </w:rPr>
        <w:t>Ulcinj, Bar, Budva, Tivat, Kotor and Herceg Novi</w:t>
      </w:r>
    </w:p>
    <w:p w14:paraId="02FEEBAE" w14:textId="77777777" w:rsidR="00A06281" w:rsidRPr="00352B2C" w:rsidRDefault="004E1D80" w:rsidP="00A06281">
      <w:pPr>
        <w:jc w:val="both"/>
        <w:rPr>
          <w:rFonts w:ascii="Times New Roman" w:hAnsi="Times New Roman"/>
          <w:sz w:val="22"/>
          <w:szCs w:val="22"/>
        </w:rPr>
      </w:pPr>
      <w:r w:rsidRPr="00352B2C">
        <w:rPr>
          <w:rFonts w:ascii="Times New Roman" w:hAnsi="Times New Roman"/>
          <w:sz w:val="22"/>
          <w:szCs w:val="22"/>
        </w:rPr>
        <w:t>** Žabljak, Kolašin, Plav, Plužine, Rožaje and Andrijevica</w:t>
      </w:r>
    </w:p>
    <w:p w14:paraId="08A41FD9" w14:textId="77777777" w:rsidR="00A06281" w:rsidRPr="00352B2C" w:rsidRDefault="004E1D80" w:rsidP="00A06281">
      <w:pPr>
        <w:jc w:val="both"/>
        <w:rPr>
          <w:rFonts w:ascii="Times New Roman" w:hAnsi="Times New Roman"/>
          <w:sz w:val="22"/>
          <w:szCs w:val="22"/>
        </w:rPr>
      </w:pPr>
      <w:r w:rsidRPr="00352B2C">
        <w:rPr>
          <w:rFonts w:ascii="Times New Roman" w:hAnsi="Times New Roman"/>
          <w:sz w:val="22"/>
          <w:szCs w:val="22"/>
        </w:rPr>
        <w:t>*** Bijelo Polje, Berane, Mojkovac, Nikši</w:t>
      </w:r>
      <w:r w:rsidRPr="00352B2C">
        <w:rPr>
          <w:rFonts w:ascii="Times New Roman" w:eastAsia="MS Gothic" w:hAnsi="Times New Roman"/>
          <w:sz w:val="22"/>
          <w:szCs w:val="22"/>
        </w:rPr>
        <w:t>ć</w:t>
      </w:r>
      <w:r w:rsidRPr="00352B2C">
        <w:rPr>
          <w:rFonts w:ascii="Times New Roman" w:eastAsia="Malgun Gothic" w:hAnsi="Times New Roman"/>
          <w:sz w:val="22"/>
          <w:szCs w:val="22"/>
        </w:rPr>
        <w:t>, Šavnik, Pljevlja and Cetinje</w:t>
      </w:r>
    </w:p>
    <w:p w14:paraId="1B666CB4" w14:textId="77777777" w:rsidR="00A06281" w:rsidRPr="00352B2C" w:rsidRDefault="004E1D80" w:rsidP="00A06281">
      <w:pPr>
        <w:jc w:val="both"/>
        <w:rPr>
          <w:rFonts w:ascii="Times New Roman" w:hAnsi="Times New Roman"/>
          <w:sz w:val="22"/>
          <w:szCs w:val="22"/>
        </w:rPr>
      </w:pPr>
      <w:r w:rsidRPr="00352B2C">
        <w:rPr>
          <w:rFonts w:ascii="Times New Roman" w:hAnsi="Times New Roman"/>
          <w:sz w:val="22"/>
          <w:szCs w:val="22"/>
        </w:rPr>
        <w:t>**** Danilovgrad</w:t>
      </w:r>
    </w:p>
    <w:p w14:paraId="4364E795"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MONSTAT, 2014</w:t>
      </w:r>
    </w:p>
    <w:p w14:paraId="1115248C" w14:textId="77777777" w:rsidR="00A06281" w:rsidRPr="00352B2C" w:rsidRDefault="00A06281" w:rsidP="00A06281">
      <w:pPr>
        <w:jc w:val="center"/>
        <w:rPr>
          <w:rFonts w:ascii="Times New Roman" w:hAnsi="Times New Roman"/>
          <w:bCs/>
          <w:i/>
          <w:sz w:val="22"/>
          <w:szCs w:val="22"/>
          <w:lang w:eastAsia="de-DE"/>
        </w:rPr>
      </w:pPr>
    </w:p>
    <w:p w14:paraId="7327CFBF" w14:textId="77777777" w:rsidR="00A06281" w:rsidRPr="00352B2C" w:rsidRDefault="00A06281" w:rsidP="00A06281">
      <w:pPr>
        <w:jc w:val="center"/>
        <w:rPr>
          <w:rFonts w:ascii="Times New Roman" w:hAnsi="Times New Roman"/>
          <w:bCs/>
          <w:i/>
          <w:sz w:val="22"/>
          <w:szCs w:val="22"/>
          <w:lang w:eastAsia="de-DE"/>
        </w:rPr>
      </w:pPr>
      <w:r w:rsidRPr="00352B2C">
        <w:rPr>
          <w:rFonts w:ascii="Times New Roman" w:hAnsi="Times New Roman"/>
          <w:bCs/>
          <w:i/>
          <w:sz w:val="22"/>
          <w:szCs w:val="22"/>
          <w:lang w:eastAsia="de-DE"/>
        </w:rPr>
        <w:t xml:space="preserve">Graph </w:t>
      </w:r>
      <w:r w:rsidR="00C12F39" w:rsidRPr="00352B2C">
        <w:rPr>
          <w:rFonts w:ascii="Times New Roman" w:hAnsi="Times New Roman"/>
          <w:bCs/>
          <w:i/>
          <w:sz w:val="22"/>
          <w:szCs w:val="22"/>
          <w:lang w:eastAsia="de-DE"/>
        </w:rPr>
        <w:t>10</w:t>
      </w:r>
      <w:r w:rsidRPr="00352B2C">
        <w:rPr>
          <w:rFonts w:ascii="Times New Roman" w:hAnsi="Times New Roman"/>
          <w:bCs/>
          <w:i/>
          <w:sz w:val="22"/>
          <w:szCs w:val="22"/>
          <w:lang w:eastAsia="de-DE"/>
        </w:rPr>
        <w:t xml:space="preserve">: Overnights in </w:t>
      </w:r>
      <w:r w:rsidR="001458D7" w:rsidRPr="00352B2C">
        <w:rPr>
          <w:rFonts w:ascii="Times New Roman" w:hAnsi="Times New Roman"/>
          <w:bCs/>
          <w:i/>
          <w:sz w:val="22"/>
          <w:szCs w:val="22"/>
          <w:lang w:eastAsia="de-DE"/>
        </w:rPr>
        <w:t>tourist</w:t>
      </w:r>
      <w:r w:rsidRPr="00352B2C">
        <w:rPr>
          <w:rFonts w:ascii="Times New Roman" w:hAnsi="Times New Roman"/>
          <w:bCs/>
          <w:i/>
          <w:sz w:val="22"/>
          <w:szCs w:val="22"/>
          <w:lang w:eastAsia="de-DE"/>
        </w:rPr>
        <w:t xml:space="preserve"> places</w:t>
      </w:r>
    </w:p>
    <w:p w14:paraId="5959B7C3" w14:textId="77777777" w:rsidR="00A06281" w:rsidRPr="00352B2C" w:rsidRDefault="005A17B9" w:rsidP="00A06281">
      <w:pPr>
        <w:jc w:val="center"/>
        <w:rPr>
          <w:rFonts w:ascii="Times New Roman" w:hAnsi="Times New Roman"/>
          <w:spacing w:val="18"/>
          <w:sz w:val="22"/>
          <w:szCs w:val="22"/>
        </w:rPr>
      </w:pPr>
      <w:r w:rsidRPr="00352B2C">
        <w:rPr>
          <w:rFonts w:ascii="Times New Roman" w:hAnsi="Times New Roman"/>
          <w:noProof/>
          <w:spacing w:val="18"/>
          <w:sz w:val="22"/>
          <w:szCs w:val="22"/>
          <w:lang w:val="en-US"/>
        </w:rPr>
        <w:drawing>
          <wp:inline distT="0" distB="0" distL="0" distR="0" wp14:anchorId="0362A1E9" wp14:editId="79EA27DB">
            <wp:extent cx="4906633" cy="2337759"/>
            <wp:effectExtent l="19050" t="0" r="27317" b="5391"/>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EBAAE6" w14:textId="77777777" w:rsidR="00A06281" w:rsidRPr="00352B2C" w:rsidRDefault="00A06281" w:rsidP="00A06281">
      <w:pPr>
        <w:jc w:val="center"/>
        <w:rPr>
          <w:rFonts w:ascii="Times New Roman" w:eastAsia="Calibri" w:hAnsi="Times New Roman"/>
          <w:i/>
          <w:sz w:val="22"/>
          <w:szCs w:val="22"/>
        </w:rPr>
      </w:pPr>
      <w:r w:rsidRPr="00352B2C">
        <w:rPr>
          <w:rFonts w:ascii="Times New Roman" w:eastAsia="Calibri" w:hAnsi="Times New Roman"/>
          <w:i/>
          <w:sz w:val="22"/>
          <w:szCs w:val="22"/>
        </w:rPr>
        <w:t xml:space="preserve">Source: </w:t>
      </w:r>
      <w:r w:rsidRPr="00352B2C">
        <w:rPr>
          <w:rFonts w:ascii="Times New Roman" w:hAnsi="Times New Roman"/>
          <w:i/>
          <w:sz w:val="22"/>
          <w:szCs w:val="22"/>
        </w:rPr>
        <w:t>Ministry of Tourism and Sustainable Development, 2013</w:t>
      </w:r>
    </w:p>
    <w:p w14:paraId="29082B73" w14:textId="77777777" w:rsidR="001D41F5" w:rsidRPr="00352B2C" w:rsidRDefault="001D41F5">
      <w:pPr>
        <w:rPr>
          <w:rFonts w:ascii="Times New Roman" w:eastAsia="Calibri" w:hAnsi="Times New Roman"/>
          <w:sz w:val="22"/>
          <w:szCs w:val="22"/>
        </w:rPr>
      </w:pPr>
      <w:r w:rsidRPr="00352B2C">
        <w:rPr>
          <w:rFonts w:ascii="Times New Roman" w:eastAsia="Calibri" w:hAnsi="Times New Roman"/>
          <w:sz w:val="22"/>
          <w:szCs w:val="22"/>
        </w:rPr>
        <w:br w:type="page"/>
      </w:r>
    </w:p>
    <w:p w14:paraId="397791DA" w14:textId="77777777" w:rsidR="00A06281" w:rsidRPr="00352B2C" w:rsidRDefault="00A06281" w:rsidP="00A06281">
      <w:pPr>
        <w:jc w:val="both"/>
        <w:rPr>
          <w:rFonts w:ascii="Times New Roman" w:eastAsia="Calibri" w:hAnsi="Times New Roman"/>
          <w:sz w:val="22"/>
          <w:szCs w:val="22"/>
        </w:rPr>
      </w:pPr>
    </w:p>
    <w:p w14:paraId="3B231F14"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The results of research conducted during the implementation of the Master plan for development of tourism showed that the tourist offer in the central region and the mountains is still insufficient. Hotels, apart from a few exceptions, in addition to basic food and </w:t>
      </w:r>
      <w:r w:rsidR="001458D7" w:rsidRPr="00352B2C">
        <w:rPr>
          <w:rFonts w:ascii="Times New Roman" w:eastAsia="Calibri" w:hAnsi="Times New Roman"/>
          <w:sz w:val="22"/>
          <w:szCs w:val="22"/>
        </w:rPr>
        <w:t>accommodation</w:t>
      </w:r>
      <w:r w:rsidRPr="00352B2C">
        <w:rPr>
          <w:rFonts w:ascii="Times New Roman" w:eastAsia="Calibri" w:hAnsi="Times New Roman"/>
          <w:sz w:val="22"/>
          <w:szCs w:val="22"/>
        </w:rPr>
        <w:t xml:space="preserve"> are not providing other services. However, potential for the development of tourism and related infrastructure </w:t>
      </w:r>
      <w:r w:rsidR="001458D7" w:rsidRPr="00352B2C">
        <w:rPr>
          <w:rFonts w:ascii="Times New Roman" w:eastAsia="Calibri" w:hAnsi="Times New Roman"/>
          <w:sz w:val="22"/>
          <w:szCs w:val="22"/>
        </w:rPr>
        <w:t>in Northern</w:t>
      </w:r>
      <w:r w:rsidRPr="00352B2C">
        <w:rPr>
          <w:rFonts w:ascii="Times New Roman" w:eastAsia="Calibri" w:hAnsi="Times New Roman"/>
          <w:sz w:val="22"/>
          <w:szCs w:val="22"/>
        </w:rPr>
        <w:t xml:space="preserve"> Montenegro are not still utilized.  </w:t>
      </w:r>
    </w:p>
    <w:p w14:paraId="4D6C15A9" w14:textId="77777777" w:rsidR="00A06281" w:rsidRPr="00352B2C" w:rsidRDefault="00A06281" w:rsidP="00A06281">
      <w:pPr>
        <w:jc w:val="both"/>
        <w:rPr>
          <w:rFonts w:ascii="Times New Roman" w:eastAsia="Calibri" w:hAnsi="Times New Roman"/>
          <w:sz w:val="22"/>
          <w:szCs w:val="22"/>
        </w:rPr>
      </w:pPr>
    </w:p>
    <w:p w14:paraId="4687D49A" w14:textId="77777777" w:rsidR="001D41F5" w:rsidRPr="00352B2C" w:rsidRDefault="00A06281" w:rsidP="00617F3F">
      <w:pPr>
        <w:jc w:val="both"/>
        <w:rPr>
          <w:rFonts w:ascii="Times New Roman" w:eastAsia="Calibri" w:hAnsi="Times New Roman"/>
          <w:sz w:val="22"/>
          <w:szCs w:val="22"/>
        </w:rPr>
      </w:pPr>
      <w:r w:rsidRPr="00352B2C">
        <w:rPr>
          <w:rFonts w:ascii="Times New Roman" w:eastAsia="Calibri" w:hAnsi="Times New Roman"/>
          <w:sz w:val="22"/>
          <w:szCs w:val="22"/>
        </w:rPr>
        <w:t xml:space="preserve">An important segment of tourism </w:t>
      </w:r>
      <w:r w:rsidR="001458D7" w:rsidRPr="00352B2C">
        <w:rPr>
          <w:rFonts w:ascii="Times New Roman" w:eastAsia="Calibri" w:hAnsi="Times New Roman"/>
          <w:sz w:val="22"/>
          <w:szCs w:val="22"/>
        </w:rPr>
        <w:t>is rural</w:t>
      </w:r>
      <w:r w:rsidRPr="00352B2C">
        <w:rPr>
          <w:rFonts w:ascii="Times New Roman" w:eastAsia="Calibri" w:hAnsi="Times New Roman"/>
          <w:sz w:val="22"/>
          <w:szCs w:val="22"/>
        </w:rPr>
        <w:t xml:space="preserve"> tourism, which includes tourist </w:t>
      </w:r>
      <w:r w:rsidR="00352B2C" w:rsidRPr="00352B2C">
        <w:rPr>
          <w:rFonts w:ascii="Times New Roman" w:eastAsia="Calibri" w:hAnsi="Times New Roman"/>
          <w:sz w:val="22"/>
          <w:szCs w:val="22"/>
        </w:rPr>
        <w:t>valorisation</w:t>
      </w:r>
      <w:r w:rsidRPr="00352B2C">
        <w:rPr>
          <w:rFonts w:ascii="Times New Roman" w:eastAsia="Calibri" w:hAnsi="Times New Roman"/>
          <w:sz w:val="22"/>
          <w:szCs w:val="22"/>
        </w:rPr>
        <w:t xml:space="preserve"> of agricultural areas, natural resources, cultural heritage, religious monuments, traditional local customs etc. Rural tourism makes up the identity of the area and </w:t>
      </w:r>
      <w:r w:rsidR="001458D7" w:rsidRPr="00352B2C">
        <w:rPr>
          <w:rFonts w:ascii="Times New Roman" w:eastAsia="Calibri" w:hAnsi="Times New Roman"/>
          <w:sz w:val="22"/>
          <w:szCs w:val="22"/>
        </w:rPr>
        <w:t>meets</w:t>
      </w:r>
      <w:r w:rsidRPr="00352B2C">
        <w:rPr>
          <w:rFonts w:ascii="Times New Roman" w:eastAsia="Calibri" w:hAnsi="Times New Roman"/>
          <w:sz w:val="22"/>
          <w:szCs w:val="22"/>
        </w:rPr>
        <w:t xml:space="preserve"> the needs of guests in terms of accommodation, food, drink, recreation, sports activities and events.</w:t>
      </w:r>
    </w:p>
    <w:p w14:paraId="63F3FA79" w14:textId="77777777" w:rsidR="00CA48EF" w:rsidRPr="00352B2C" w:rsidRDefault="00CA48EF" w:rsidP="00617F3F">
      <w:pPr>
        <w:jc w:val="both"/>
        <w:rPr>
          <w:rFonts w:ascii="Times New Roman" w:eastAsia="Calibri" w:hAnsi="Times New Roman"/>
          <w:sz w:val="22"/>
          <w:szCs w:val="22"/>
        </w:rPr>
      </w:pPr>
    </w:p>
    <w:p w14:paraId="21DCEEB1"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Rural tourism is the interaction of agricultural production, presentation of tradition, traditional cuisine and tourist services, in a word, using the existing resources. Therefore, the development of rural tourism is based on principles of sustainable development, through the revitalization of existing, traditional buildings or heritage, which gives a new purpose - the tourist one. Rural tourism, particularly on farm tourism, is therefore an essential part of overall sustainable development.</w:t>
      </w:r>
    </w:p>
    <w:p w14:paraId="33BDC402" w14:textId="77777777" w:rsidR="00A06281" w:rsidRPr="00352B2C" w:rsidRDefault="00A06281" w:rsidP="00A06281">
      <w:pPr>
        <w:jc w:val="both"/>
        <w:rPr>
          <w:rFonts w:ascii="Times New Roman" w:hAnsi="Times New Roman"/>
          <w:color w:val="000000"/>
          <w:sz w:val="22"/>
          <w:szCs w:val="22"/>
        </w:rPr>
      </w:pPr>
    </w:p>
    <w:p w14:paraId="1215540D" w14:textId="77777777" w:rsidR="00A06281" w:rsidRPr="00352B2C" w:rsidRDefault="00A06281" w:rsidP="00EE3CC3">
      <w:pPr>
        <w:pStyle w:val="Heading2"/>
        <w:numPr>
          <w:ilvl w:val="1"/>
          <w:numId w:val="61"/>
        </w:numPr>
        <w:spacing w:line="240" w:lineRule="auto"/>
      </w:pPr>
      <w:bookmarkStart w:id="90" w:name="_Toc419457130"/>
      <w:r w:rsidRPr="00352B2C">
        <w:t>Preparation of Local Development Strategies-LEADER</w:t>
      </w:r>
      <w:bookmarkEnd w:id="90"/>
    </w:p>
    <w:p w14:paraId="57462999" w14:textId="77777777" w:rsidR="00A06281" w:rsidRPr="00352B2C" w:rsidRDefault="00A06281" w:rsidP="00A06281">
      <w:pPr>
        <w:pStyle w:val="ColorfulList-Accent11"/>
        <w:rPr>
          <w:rFonts w:ascii="Times New Roman" w:hAnsi="Times New Roman"/>
          <w:sz w:val="22"/>
          <w:szCs w:val="22"/>
        </w:rPr>
      </w:pPr>
    </w:p>
    <w:p w14:paraId="39B6B93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LEADER approach can contribute to the improvement of the work of local government, in terms of transparency, increased participation of stakeholders, horizontal and vertical integration, legitimacy, high-quality communication and high-quality learning mechanisms.</w:t>
      </w:r>
    </w:p>
    <w:p w14:paraId="31ED06CB" w14:textId="77777777" w:rsidR="00A06281" w:rsidRPr="00352B2C" w:rsidRDefault="00A06281" w:rsidP="00A06281">
      <w:pPr>
        <w:jc w:val="both"/>
        <w:rPr>
          <w:rFonts w:ascii="Times New Roman" w:hAnsi="Times New Roman"/>
          <w:sz w:val="22"/>
          <w:szCs w:val="22"/>
        </w:rPr>
      </w:pPr>
    </w:p>
    <w:p w14:paraId="6D2A64F9"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b/>
          <w:i/>
          <w:sz w:val="22"/>
          <w:szCs w:val="22"/>
        </w:rPr>
        <w:t>Current Situation</w:t>
      </w:r>
    </w:p>
    <w:p w14:paraId="0E708C6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Montenegro the following activities have been started:</w:t>
      </w:r>
    </w:p>
    <w:p w14:paraId="0EC6630C" w14:textId="77777777" w:rsidR="00A06281" w:rsidRPr="00352B2C" w:rsidRDefault="00A06281" w:rsidP="00CA48EF">
      <w:pPr>
        <w:pStyle w:val="ColorfulList-Accent11"/>
        <w:numPr>
          <w:ilvl w:val="0"/>
          <w:numId w:val="47"/>
        </w:numPr>
        <w:tabs>
          <w:tab w:val="left" w:pos="360"/>
        </w:tabs>
        <w:ind w:left="360"/>
        <w:jc w:val="both"/>
        <w:rPr>
          <w:rFonts w:ascii="Times New Roman" w:hAnsi="Times New Roman"/>
          <w:sz w:val="22"/>
          <w:szCs w:val="22"/>
        </w:rPr>
      </w:pPr>
      <w:r w:rsidRPr="00352B2C">
        <w:rPr>
          <w:rFonts w:ascii="Times New Roman" w:hAnsi="Times New Roman"/>
          <w:sz w:val="22"/>
          <w:szCs w:val="22"/>
        </w:rPr>
        <w:t xml:space="preserve">UNDP has a project that includes two regional parks in the territory of four municipalities, with a total area of 50,000 hectares. Throughout this project it is planned to establish a management plan that stimulate a local rural development strategy for the four municipalities (Plužine, Podgorica, Kolašin and Andrijevica). The first Regional Park is the area around Lake </w:t>
      </w:r>
      <w:r w:rsidR="007A38B2" w:rsidRPr="00352B2C">
        <w:rPr>
          <w:rFonts w:ascii="Times New Roman" w:hAnsi="Times New Roman"/>
          <w:sz w:val="22"/>
          <w:szCs w:val="22"/>
        </w:rPr>
        <w:t>Piva</w:t>
      </w:r>
      <w:r w:rsidRPr="00352B2C">
        <w:rPr>
          <w:rFonts w:ascii="Times New Roman" w:hAnsi="Times New Roman"/>
          <w:sz w:val="22"/>
          <w:szCs w:val="22"/>
        </w:rPr>
        <w:t xml:space="preserve"> or area Plužine, with around 30,000 ha. The second is a Regional Park on Komovi </w:t>
      </w:r>
      <w:r w:rsidR="004704E3" w:rsidRPr="00352B2C">
        <w:rPr>
          <w:rFonts w:ascii="Times New Roman" w:hAnsi="Times New Roman"/>
          <w:sz w:val="22"/>
          <w:szCs w:val="22"/>
        </w:rPr>
        <w:t>Mountain,</w:t>
      </w:r>
      <w:r w:rsidRPr="00352B2C">
        <w:rPr>
          <w:rFonts w:ascii="Times New Roman" w:hAnsi="Times New Roman"/>
          <w:sz w:val="22"/>
          <w:szCs w:val="22"/>
        </w:rPr>
        <w:t xml:space="preserve"> in the area of the municipalities of Podgorica, Kolašin and Andrijevica. The main objective of the project is to use the LAG approach, and to establish a structure that most closely resembles the model of the LAG. The project was started mid 2013. MARD gave a positive opinion on the Act of Proclamation of Regional Park Piva. It has a prepared management plan and it is on the right course according to the opinion of MSDT. Regarding the second Regional Park </w:t>
      </w:r>
      <w:r w:rsidR="001458D7" w:rsidRPr="00352B2C">
        <w:rPr>
          <w:rFonts w:ascii="Times New Roman" w:hAnsi="Times New Roman"/>
          <w:sz w:val="22"/>
          <w:szCs w:val="22"/>
        </w:rPr>
        <w:t>on Komovi</w:t>
      </w:r>
      <w:r w:rsidRPr="00352B2C">
        <w:rPr>
          <w:rFonts w:ascii="Times New Roman" w:hAnsi="Times New Roman"/>
          <w:sz w:val="22"/>
          <w:szCs w:val="22"/>
        </w:rPr>
        <w:t xml:space="preserve"> </w:t>
      </w:r>
      <w:r w:rsidR="007A38B2" w:rsidRPr="00352B2C">
        <w:rPr>
          <w:rFonts w:ascii="Times New Roman" w:hAnsi="Times New Roman"/>
          <w:sz w:val="22"/>
          <w:szCs w:val="22"/>
        </w:rPr>
        <w:t>Mountain</w:t>
      </w:r>
      <w:r w:rsidRPr="00352B2C">
        <w:rPr>
          <w:rFonts w:ascii="Times New Roman" w:hAnsi="Times New Roman"/>
          <w:sz w:val="22"/>
          <w:szCs w:val="22"/>
        </w:rPr>
        <w:t xml:space="preserve">, it is divided into three parts as following: 1) Part 1 Podgorica; 2) Part 2 Andrijevica; and 3) Part 3 Kolašin, which in total includes 20,000 ha. Part 1 - Podgorica is </w:t>
      </w:r>
      <w:r w:rsidR="001458D7" w:rsidRPr="00352B2C">
        <w:rPr>
          <w:rFonts w:ascii="Times New Roman" w:hAnsi="Times New Roman"/>
          <w:sz w:val="22"/>
          <w:szCs w:val="22"/>
        </w:rPr>
        <w:t>proclaimed</w:t>
      </w:r>
      <w:r w:rsidRPr="00352B2C">
        <w:rPr>
          <w:rFonts w:ascii="Times New Roman" w:hAnsi="Times New Roman"/>
          <w:sz w:val="22"/>
          <w:szCs w:val="22"/>
        </w:rPr>
        <w:t xml:space="preserve"> by the Municipality of Podgorica, and MARD and MSDT gave a positive opinion on it. The two other parts of the Regional Park </w:t>
      </w:r>
      <w:r w:rsidR="001458D7" w:rsidRPr="00352B2C">
        <w:rPr>
          <w:rFonts w:ascii="Times New Roman" w:hAnsi="Times New Roman"/>
          <w:sz w:val="22"/>
          <w:szCs w:val="22"/>
        </w:rPr>
        <w:t xml:space="preserve">on Komovi </w:t>
      </w:r>
      <w:r w:rsidR="007A61B6" w:rsidRPr="00352B2C">
        <w:rPr>
          <w:rFonts w:ascii="Times New Roman" w:hAnsi="Times New Roman"/>
          <w:sz w:val="22"/>
          <w:szCs w:val="22"/>
        </w:rPr>
        <w:t>Mountain</w:t>
      </w:r>
      <w:r w:rsidR="001458D7" w:rsidRPr="00352B2C">
        <w:rPr>
          <w:rFonts w:ascii="Times New Roman" w:hAnsi="Times New Roman"/>
          <w:sz w:val="22"/>
          <w:szCs w:val="22"/>
        </w:rPr>
        <w:t xml:space="preserve"> are</w:t>
      </w:r>
      <w:r w:rsidRPr="00352B2C">
        <w:rPr>
          <w:rFonts w:ascii="Times New Roman" w:hAnsi="Times New Roman"/>
          <w:sz w:val="22"/>
          <w:szCs w:val="22"/>
        </w:rPr>
        <w:t xml:space="preserve"> on course.</w:t>
      </w:r>
    </w:p>
    <w:p w14:paraId="6BD275DC" w14:textId="77777777" w:rsidR="00A06281" w:rsidRPr="00352B2C" w:rsidRDefault="00A06281" w:rsidP="00CA48EF">
      <w:pPr>
        <w:pStyle w:val="ColorfulList-Accent11"/>
        <w:numPr>
          <w:ilvl w:val="0"/>
          <w:numId w:val="47"/>
        </w:numPr>
        <w:tabs>
          <w:tab w:val="left" w:pos="360"/>
        </w:tabs>
        <w:ind w:left="360"/>
        <w:jc w:val="both"/>
        <w:rPr>
          <w:rFonts w:ascii="Times New Roman" w:hAnsi="Times New Roman"/>
          <w:sz w:val="22"/>
          <w:szCs w:val="22"/>
        </w:rPr>
      </w:pPr>
      <w:r w:rsidRPr="00352B2C">
        <w:rPr>
          <w:rFonts w:ascii="Times New Roman" w:hAnsi="Times New Roman"/>
          <w:sz w:val="22"/>
          <w:szCs w:val="22"/>
        </w:rPr>
        <w:t>In the National Forestry strategy there is a recognized</w:t>
      </w:r>
      <w:r w:rsidRPr="00352B2C" w:rsidDel="0064781E">
        <w:rPr>
          <w:rFonts w:ascii="Times New Roman" w:hAnsi="Times New Roman"/>
          <w:sz w:val="22"/>
          <w:szCs w:val="22"/>
        </w:rPr>
        <w:t xml:space="preserve"> </w:t>
      </w:r>
      <w:r w:rsidRPr="00352B2C">
        <w:rPr>
          <w:rFonts w:ascii="Times New Roman" w:hAnsi="Times New Roman"/>
          <w:sz w:val="22"/>
          <w:szCs w:val="22"/>
        </w:rPr>
        <w:t>need for the establishment of LAGs by the users themselves.</w:t>
      </w:r>
    </w:p>
    <w:p w14:paraId="04006319" w14:textId="77777777" w:rsidR="00A06281" w:rsidRPr="00352B2C" w:rsidRDefault="00A06281" w:rsidP="00A06281">
      <w:pPr>
        <w:jc w:val="both"/>
        <w:rPr>
          <w:rFonts w:ascii="Times New Roman" w:hAnsi="Times New Roman"/>
          <w:sz w:val="22"/>
          <w:szCs w:val="22"/>
        </w:rPr>
      </w:pPr>
    </w:p>
    <w:p w14:paraId="1DE67865"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b/>
          <w:i/>
          <w:sz w:val="22"/>
          <w:szCs w:val="22"/>
        </w:rPr>
        <w:t xml:space="preserve">Local Rural Development Strategy </w:t>
      </w:r>
    </w:p>
    <w:p w14:paraId="2DA58B0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Montenegro, for now there is the Rural Development Strategy of the municipality Pljevlja 2011-2015 which presents a picture of the local community, planned use of its resources and progress of the community based on the maximum use of the capacity that it owns. The aim is to provide the conditions for the implementation </w:t>
      </w:r>
      <w:r w:rsidR="001458D7" w:rsidRPr="00352B2C">
        <w:rPr>
          <w:rFonts w:ascii="Times New Roman" w:hAnsi="Times New Roman"/>
          <w:sz w:val="22"/>
          <w:szCs w:val="22"/>
        </w:rPr>
        <w:t>of priorities</w:t>
      </w:r>
      <w:r w:rsidRPr="00352B2C">
        <w:rPr>
          <w:rFonts w:ascii="Times New Roman" w:hAnsi="Times New Roman"/>
          <w:sz w:val="22"/>
          <w:szCs w:val="22"/>
        </w:rPr>
        <w:t xml:space="preserve"> to be primarily related to the creation of jobs in rural areas, sustainable growth in production and income, biodiversity protection, and preservation of cultural resources and traditions. The strategy is implemented through national funding through the municipal budget. It documents planned rural community development and sets out development based on an analysis of the </w:t>
      </w:r>
      <w:r w:rsidR="001458D7" w:rsidRPr="00352B2C">
        <w:rPr>
          <w:rFonts w:ascii="Times New Roman" w:hAnsi="Times New Roman"/>
          <w:sz w:val="22"/>
          <w:szCs w:val="22"/>
        </w:rPr>
        <w:t>situation, and</w:t>
      </w:r>
      <w:r w:rsidRPr="00352B2C">
        <w:rPr>
          <w:rFonts w:ascii="Times New Roman" w:hAnsi="Times New Roman"/>
          <w:sz w:val="22"/>
          <w:szCs w:val="22"/>
        </w:rPr>
        <w:t xml:space="preserve"> the problems and needs of the community.</w:t>
      </w:r>
    </w:p>
    <w:p w14:paraId="42D2E781" w14:textId="77777777" w:rsidR="00A06281" w:rsidRPr="00352B2C" w:rsidRDefault="00A06281" w:rsidP="00A06281">
      <w:pPr>
        <w:jc w:val="both"/>
        <w:rPr>
          <w:rFonts w:ascii="Times New Roman" w:hAnsi="Times New Roman"/>
          <w:sz w:val="22"/>
          <w:szCs w:val="22"/>
        </w:rPr>
      </w:pPr>
    </w:p>
    <w:p w14:paraId="30080B8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This strategy can serve as a basis for the development of other local strategies coherent with national and European principles of rural development (LEADER Programme), as well as comprehensive policy priorities at the national level. </w:t>
      </w:r>
    </w:p>
    <w:p w14:paraId="3FAF9881" w14:textId="77777777" w:rsidR="001D41F5" w:rsidRPr="00352B2C" w:rsidRDefault="001D41F5">
      <w:pPr>
        <w:rPr>
          <w:rFonts w:ascii="Times New Roman" w:hAnsi="Times New Roman"/>
          <w:sz w:val="22"/>
          <w:szCs w:val="22"/>
        </w:rPr>
      </w:pPr>
      <w:r w:rsidRPr="00352B2C">
        <w:rPr>
          <w:rFonts w:ascii="Times New Roman" w:hAnsi="Times New Roman"/>
          <w:sz w:val="22"/>
          <w:szCs w:val="22"/>
        </w:rPr>
        <w:br w:type="page"/>
      </w:r>
    </w:p>
    <w:p w14:paraId="4E7A71DE" w14:textId="77777777" w:rsidR="00A06281" w:rsidRPr="00352B2C" w:rsidRDefault="00A06281" w:rsidP="00A06281">
      <w:pPr>
        <w:jc w:val="both"/>
        <w:rPr>
          <w:rFonts w:ascii="Times New Roman" w:hAnsi="Times New Roman"/>
          <w:sz w:val="22"/>
          <w:szCs w:val="22"/>
        </w:rPr>
      </w:pPr>
    </w:p>
    <w:p w14:paraId="4A6F25C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addition to the municipality of Pljevlja, the final draft of the local development strategy of the Municipality of Budva and Tivat has been prepared. In addition, the Municipality of Nikši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 is in preparation of a Local Development St</w:t>
      </w:r>
      <w:r w:rsidRPr="00352B2C">
        <w:rPr>
          <w:rFonts w:ascii="Times New Roman" w:hAnsi="Times New Roman"/>
          <w:sz w:val="22"/>
          <w:szCs w:val="22"/>
        </w:rPr>
        <w:t>rategy.</w:t>
      </w:r>
    </w:p>
    <w:p w14:paraId="2509B5EA" w14:textId="77777777" w:rsidR="00CA48EF" w:rsidRPr="00352B2C" w:rsidRDefault="00CA48EF" w:rsidP="00A06281">
      <w:pPr>
        <w:jc w:val="both"/>
        <w:rPr>
          <w:rFonts w:ascii="Times New Roman" w:hAnsi="Times New Roman"/>
          <w:sz w:val="22"/>
          <w:szCs w:val="22"/>
        </w:rPr>
      </w:pPr>
    </w:p>
    <w:p w14:paraId="00948B55" w14:textId="77777777" w:rsidR="00A06281" w:rsidRPr="00352B2C" w:rsidRDefault="00A06281" w:rsidP="00EE3CC3">
      <w:pPr>
        <w:pStyle w:val="Heading2"/>
        <w:numPr>
          <w:ilvl w:val="1"/>
          <w:numId w:val="61"/>
        </w:numPr>
        <w:spacing w:line="240" w:lineRule="auto"/>
      </w:pPr>
      <w:bookmarkStart w:id="91" w:name="_Toc419457131"/>
      <w:r w:rsidRPr="00352B2C">
        <w:t>Table of context indicators Socio-economic and rural situation</w:t>
      </w:r>
      <w:bookmarkEnd w:id="91"/>
      <w:r w:rsidRPr="00352B2C">
        <w:t xml:space="preserve"> </w:t>
      </w:r>
    </w:p>
    <w:p w14:paraId="5DB1EDA1" w14:textId="77777777" w:rsidR="00A06281" w:rsidRPr="00352B2C" w:rsidRDefault="00A06281" w:rsidP="00A06281">
      <w:pPr>
        <w:rPr>
          <w:rFonts w:ascii="Times New Roman" w:hAnsi="Times New Roman"/>
          <w:sz w:val="22"/>
          <w:szCs w:val="22"/>
        </w:rPr>
      </w:pPr>
    </w:p>
    <w:p w14:paraId="0DF62AB6" w14:textId="77777777" w:rsidR="00D2262A" w:rsidRPr="00352B2C" w:rsidRDefault="00A06281">
      <w:pPr>
        <w:jc w:val="both"/>
        <w:rPr>
          <w:rStyle w:val="hps"/>
          <w:rFonts w:ascii="Times New Roman" w:hAnsi="Times New Roman"/>
          <w:color w:val="222222"/>
          <w:sz w:val="22"/>
          <w:szCs w:val="22"/>
        </w:rPr>
      </w:pPr>
      <w:r w:rsidRPr="00352B2C">
        <w:rPr>
          <w:rStyle w:val="hps"/>
          <w:rFonts w:ascii="Times New Roman" w:hAnsi="Times New Roman"/>
          <w:color w:val="222222"/>
          <w:sz w:val="22"/>
          <w:szCs w:val="22"/>
        </w:rPr>
        <w:t>The Table</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of indicators</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is</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provided in Annex</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IV</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of the IPARD</w:t>
      </w:r>
      <w:r w:rsidRPr="00352B2C">
        <w:rPr>
          <w:rFonts w:ascii="Times New Roman" w:hAnsi="Times New Roman"/>
          <w:color w:val="222222"/>
          <w:sz w:val="22"/>
          <w:szCs w:val="22"/>
        </w:rPr>
        <w:t xml:space="preserve"> II </w:t>
      </w:r>
      <w:r w:rsidR="00C509A9" w:rsidRPr="00352B2C">
        <w:rPr>
          <w:rStyle w:val="hps"/>
          <w:rFonts w:ascii="Times New Roman" w:hAnsi="Times New Roman"/>
          <w:color w:val="222222"/>
          <w:sz w:val="22"/>
          <w:szCs w:val="22"/>
        </w:rPr>
        <w:t>p</w:t>
      </w:r>
      <w:r w:rsidRPr="00352B2C">
        <w:rPr>
          <w:rStyle w:val="hps"/>
          <w:rFonts w:ascii="Times New Roman" w:hAnsi="Times New Roman"/>
          <w:color w:val="222222"/>
          <w:sz w:val="22"/>
          <w:szCs w:val="22"/>
        </w:rPr>
        <w:t xml:space="preserve">rogramme. </w:t>
      </w:r>
      <w:r w:rsidR="00CA48EF" w:rsidRPr="00352B2C">
        <w:rPr>
          <w:rStyle w:val="hps"/>
          <w:rFonts w:ascii="Times New Roman" w:hAnsi="Times New Roman"/>
          <w:color w:val="222222"/>
          <w:sz w:val="22"/>
          <w:szCs w:val="22"/>
        </w:rPr>
        <w:br w:type="page"/>
      </w:r>
    </w:p>
    <w:p w14:paraId="37D1324D" w14:textId="77777777" w:rsidR="00A06281" w:rsidRPr="00352B2C" w:rsidRDefault="00A06281" w:rsidP="005D384D">
      <w:pPr>
        <w:pStyle w:val="Heading1"/>
        <w:numPr>
          <w:ilvl w:val="0"/>
          <w:numId w:val="61"/>
        </w:numPr>
        <w:rPr>
          <w:sz w:val="22"/>
          <w:szCs w:val="22"/>
        </w:rPr>
      </w:pPr>
      <w:bookmarkStart w:id="92" w:name="_Toc419457132"/>
      <w:r w:rsidRPr="00352B2C">
        <w:rPr>
          <w:sz w:val="22"/>
          <w:szCs w:val="22"/>
        </w:rPr>
        <w:lastRenderedPageBreak/>
        <w:t>SWOT – SUMMARY OF THE ANALYSES BELOW</w:t>
      </w:r>
      <w:bookmarkEnd w:id="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A06281" w:rsidRPr="00352B2C" w14:paraId="09234C81" w14:textId="77777777">
        <w:trPr>
          <w:jc w:val="center"/>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6F8397ED" w14:textId="77777777" w:rsidR="00A06281" w:rsidRPr="00352B2C" w:rsidRDefault="00A06281" w:rsidP="00A06281">
            <w:pPr>
              <w:autoSpaceDE w:val="0"/>
              <w:autoSpaceDN w:val="0"/>
              <w:adjustRightInd w:val="0"/>
              <w:rPr>
                <w:rFonts w:ascii="Times New Roman" w:hAnsi="Times New Roman"/>
                <w:b/>
                <w:i/>
                <w:sz w:val="22"/>
                <w:szCs w:val="22"/>
              </w:rPr>
            </w:pPr>
            <w:r w:rsidRPr="00352B2C">
              <w:rPr>
                <w:rFonts w:ascii="Times New Roman" w:hAnsi="Times New Roman"/>
                <w:b/>
                <w:i/>
                <w:sz w:val="22"/>
                <w:szCs w:val="22"/>
              </w:rPr>
              <w:t>(Strengths)</w:t>
            </w:r>
          </w:p>
        </w:tc>
        <w:tc>
          <w:tcPr>
            <w:tcW w:w="4926" w:type="dxa"/>
            <w:tcBorders>
              <w:top w:val="single" w:sz="4" w:space="0" w:color="auto"/>
              <w:left w:val="single" w:sz="4" w:space="0" w:color="auto"/>
              <w:bottom w:val="single" w:sz="4" w:space="0" w:color="auto"/>
              <w:right w:val="single" w:sz="4" w:space="0" w:color="auto"/>
            </w:tcBorders>
            <w:shd w:val="clear" w:color="auto" w:fill="auto"/>
          </w:tcPr>
          <w:p w14:paraId="266844C7" w14:textId="77777777" w:rsidR="00A06281" w:rsidRPr="00352B2C" w:rsidRDefault="00A06281" w:rsidP="00A06281">
            <w:pPr>
              <w:autoSpaceDE w:val="0"/>
              <w:autoSpaceDN w:val="0"/>
              <w:adjustRightInd w:val="0"/>
              <w:rPr>
                <w:rFonts w:ascii="Times New Roman" w:hAnsi="Times New Roman"/>
                <w:b/>
                <w:i/>
                <w:sz w:val="22"/>
                <w:szCs w:val="22"/>
              </w:rPr>
            </w:pPr>
            <w:r w:rsidRPr="00352B2C">
              <w:rPr>
                <w:rFonts w:ascii="Times New Roman" w:hAnsi="Times New Roman"/>
                <w:b/>
                <w:i/>
                <w:sz w:val="22"/>
                <w:szCs w:val="22"/>
              </w:rPr>
              <w:t>(Weaknesses)</w:t>
            </w:r>
          </w:p>
        </w:tc>
      </w:tr>
      <w:tr w:rsidR="00A06281" w:rsidRPr="00352B2C" w14:paraId="558260ED" w14:textId="77777777">
        <w:trPr>
          <w:trHeight w:val="4808"/>
          <w:jc w:val="center"/>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2A3AABE9"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Rich biodiversity, presence of autochthonous species and varieties in different sectors (olives, wine, livestock breeding)</w:t>
            </w:r>
            <w:r w:rsidR="0080676E" w:rsidRPr="00352B2C">
              <w:rPr>
                <w:sz w:val="21"/>
                <w:szCs w:val="21"/>
              </w:rPr>
              <w:t>,</w:t>
            </w:r>
            <w:r w:rsidRPr="00352B2C">
              <w:rPr>
                <w:sz w:val="21"/>
                <w:szCs w:val="21"/>
              </w:rPr>
              <w:t xml:space="preserve"> </w:t>
            </w:r>
          </w:p>
          <w:p w14:paraId="27E1C238"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High quality, preservation and fertility of the soil</w:t>
            </w:r>
            <w:r w:rsidR="0080676E" w:rsidRPr="00352B2C">
              <w:rPr>
                <w:sz w:val="21"/>
                <w:szCs w:val="21"/>
              </w:rPr>
              <w:t>,</w:t>
            </w:r>
          </w:p>
          <w:p w14:paraId="1AE49724" w14:textId="77777777" w:rsidR="00A06281" w:rsidRPr="00352B2C" w:rsidRDefault="00352B2C"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Favourable</w:t>
            </w:r>
            <w:r w:rsidR="00A06281" w:rsidRPr="00352B2C">
              <w:rPr>
                <w:sz w:val="21"/>
                <w:szCs w:val="21"/>
              </w:rPr>
              <w:t xml:space="preserve"> climate for many types of production</w:t>
            </w:r>
            <w:r w:rsidR="0080676E" w:rsidRPr="00352B2C">
              <w:rPr>
                <w:sz w:val="21"/>
                <w:szCs w:val="21"/>
              </w:rPr>
              <w:t>,</w:t>
            </w:r>
          </w:p>
          <w:p w14:paraId="4E870DC7"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Part of products has price competitiveness (wine, lamb, prosciutto, cheeses)</w:t>
            </w:r>
            <w:r w:rsidR="0080676E" w:rsidRPr="00352B2C">
              <w:rPr>
                <w:sz w:val="21"/>
                <w:szCs w:val="21"/>
              </w:rPr>
              <w:t>,</w:t>
            </w:r>
          </w:p>
          <w:p w14:paraId="2E2872FF"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Good conditions for organic production</w:t>
            </w:r>
            <w:r w:rsidR="0080676E" w:rsidRPr="00352B2C">
              <w:rPr>
                <w:sz w:val="21"/>
                <w:szCs w:val="21"/>
              </w:rPr>
              <w:t>,</w:t>
            </w:r>
          </w:p>
          <w:p w14:paraId="60D06319"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Tradition in agricultural production</w:t>
            </w:r>
            <w:r w:rsidR="0080676E" w:rsidRPr="00352B2C">
              <w:rPr>
                <w:sz w:val="21"/>
                <w:szCs w:val="21"/>
              </w:rPr>
              <w:t>,</w:t>
            </w:r>
          </w:p>
          <w:p w14:paraId="35769458"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Evident changes in the institutional framework in the last period</w:t>
            </w:r>
            <w:r w:rsidR="0080676E" w:rsidRPr="00352B2C">
              <w:rPr>
                <w:sz w:val="21"/>
                <w:szCs w:val="21"/>
              </w:rPr>
              <w:t>,</w:t>
            </w:r>
          </w:p>
          <w:p w14:paraId="2125BAC7"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26"/>
              <w:rPr>
                <w:sz w:val="21"/>
                <w:szCs w:val="21"/>
              </w:rPr>
            </w:pPr>
            <w:r w:rsidRPr="00352B2C">
              <w:rPr>
                <w:sz w:val="21"/>
                <w:szCs w:val="21"/>
              </w:rPr>
              <w:t>Evident positive changes in production process</w:t>
            </w:r>
            <w:r w:rsidR="0080676E" w:rsidRPr="00352B2C">
              <w:rPr>
                <w:sz w:val="21"/>
                <w:szCs w:val="21"/>
              </w:rPr>
              <w:t>.</w:t>
            </w:r>
          </w:p>
          <w:p w14:paraId="3F7B30B8" w14:textId="77777777" w:rsidR="00A06281" w:rsidRPr="00352B2C" w:rsidRDefault="00A06281" w:rsidP="00A06281">
            <w:pPr>
              <w:pStyle w:val="ColorfulList-Accent12"/>
              <w:autoSpaceDE w:val="0"/>
              <w:autoSpaceDN w:val="0"/>
              <w:adjustRightInd w:val="0"/>
              <w:spacing w:before="0" w:after="0" w:line="240" w:lineRule="auto"/>
              <w:ind w:left="180"/>
              <w:rPr>
                <w:sz w:val="21"/>
                <w:szCs w:val="21"/>
              </w:rPr>
            </w:pPr>
          </w:p>
        </w:tc>
        <w:tc>
          <w:tcPr>
            <w:tcW w:w="4926" w:type="dxa"/>
            <w:tcBorders>
              <w:top w:val="single" w:sz="4" w:space="0" w:color="auto"/>
              <w:left w:val="single" w:sz="4" w:space="0" w:color="auto"/>
              <w:bottom w:val="single" w:sz="4" w:space="0" w:color="auto"/>
              <w:right w:val="single" w:sz="4" w:space="0" w:color="auto"/>
            </w:tcBorders>
            <w:shd w:val="clear" w:color="auto" w:fill="auto"/>
          </w:tcPr>
          <w:p w14:paraId="7408E72B"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 xml:space="preserve">Large part of production non-competitive in price </w:t>
            </w:r>
          </w:p>
          <w:p w14:paraId="14996525"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Poor mechanization</w:t>
            </w:r>
            <w:r w:rsidR="0080676E" w:rsidRPr="00352B2C">
              <w:rPr>
                <w:sz w:val="21"/>
                <w:szCs w:val="21"/>
              </w:rPr>
              <w:t>,</w:t>
            </w:r>
          </w:p>
          <w:p w14:paraId="5BC9EE1E"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Low level of technology and specialization applied in production</w:t>
            </w:r>
            <w:r w:rsidR="0080676E" w:rsidRPr="00352B2C">
              <w:rPr>
                <w:sz w:val="21"/>
                <w:szCs w:val="21"/>
              </w:rPr>
              <w:t>,</w:t>
            </w:r>
          </w:p>
          <w:p w14:paraId="6CC0DF25"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Small and fragmented holdings</w:t>
            </w:r>
            <w:r w:rsidR="0080676E" w:rsidRPr="00352B2C">
              <w:rPr>
                <w:sz w:val="21"/>
                <w:szCs w:val="21"/>
              </w:rPr>
              <w:t>,</w:t>
            </w:r>
          </w:p>
          <w:p w14:paraId="3E3D7E03"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 xml:space="preserve">Low level of production per </w:t>
            </w:r>
            <w:r w:rsidR="00A46BC8" w:rsidRPr="00352B2C">
              <w:rPr>
                <w:sz w:val="21"/>
                <w:szCs w:val="21"/>
              </w:rPr>
              <w:t>holding</w:t>
            </w:r>
            <w:r w:rsidRPr="00352B2C">
              <w:rPr>
                <w:sz w:val="21"/>
                <w:szCs w:val="21"/>
              </w:rPr>
              <w:t xml:space="preserve"> unit</w:t>
            </w:r>
            <w:r w:rsidR="0080676E" w:rsidRPr="00352B2C">
              <w:rPr>
                <w:sz w:val="21"/>
                <w:szCs w:val="21"/>
              </w:rPr>
              <w:t>,</w:t>
            </w:r>
          </w:p>
          <w:p w14:paraId="5817FE66"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Relatively high prices of inputs that influence the price of final products</w:t>
            </w:r>
            <w:r w:rsidR="0080676E" w:rsidRPr="00352B2C">
              <w:rPr>
                <w:sz w:val="21"/>
                <w:szCs w:val="21"/>
              </w:rPr>
              <w:t>,</w:t>
            </w:r>
          </w:p>
          <w:p w14:paraId="2B876992"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Low level of market sale</w:t>
            </w:r>
            <w:r w:rsidR="0080676E" w:rsidRPr="00352B2C">
              <w:rPr>
                <w:sz w:val="21"/>
                <w:szCs w:val="21"/>
              </w:rPr>
              <w:t>,</w:t>
            </w:r>
          </w:p>
          <w:p w14:paraId="04E9C9B4"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Lack of organization and solid forms of connection of all actors in production chain</w:t>
            </w:r>
            <w:r w:rsidR="0080676E" w:rsidRPr="00352B2C">
              <w:rPr>
                <w:sz w:val="21"/>
                <w:szCs w:val="21"/>
              </w:rPr>
              <w:t>,</w:t>
            </w:r>
          </w:p>
          <w:p w14:paraId="17EBB2B1"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Insufficient level of quality standards (hygiene and environmental)</w:t>
            </w:r>
            <w:r w:rsidR="0080676E" w:rsidRPr="00352B2C">
              <w:rPr>
                <w:sz w:val="21"/>
                <w:szCs w:val="21"/>
              </w:rPr>
              <w:t>,</w:t>
            </w:r>
          </w:p>
          <w:p w14:paraId="483301E6"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Inefficiency and non-competitiveness of processing industry (low level of production, technological obsolescence, lack of investments, market inefficiency)</w:t>
            </w:r>
            <w:r w:rsidR="0080676E" w:rsidRPr="00352B2C">
              <w:rPr>
                <w:sz w:val="21"/>
                <w:szCs w:val="21"/>
              </w:rPr>
              <w:t>,</w:t>
            </w:r>
          </w:p>
          <w:p w14:paraId="67DCA6F9" w14:textId="77777777" w:rsidR="00A06281" w:rsidRPr="00352B2C" w:rsidRDefault="00352B2C"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Unfavourable</w:t>
            </w:r>
            <w:r w:rsidR="00A06281" w:rsidRPr="00352B2C">
              <w:rPr>
                <w:sz w:val="21"/>
                <w:szCs w:val="21"/>
              </w:rPr>
              <w:t xml:space="preserve"> age and social structure in rural areas,</w:t>
            </w:r>
          </w:p>
          <w:p w14:paraId="16FE972B"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Poor infrastructure in major part of rural areas</w:t>
            </w:r>
            <w:r w:rsidR="0080676E" w:rsidRPr="00352B2C">
              <w:rPr>
                <w:sz w:val="21"/>
                <w:szCs w:val="21"/>
              </w:rPr>
              <w:t>,</w:t>
            </w:r>
          </w:p>
          <w:p w14:paraId="3FFA1800"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Insufficiently developed IT system, statistics and analytics in agriculture</w:t>
            </w:r>
            <w:r w:rsidR="0080676E" w:rsidRPr="00352B2C">
              <w:rPr>
                <w:sz w:val="21"/>
                <w:szCs w:val="21"/>
              </w:rPr>
              <w:t>,</w:t>
            </w:r>
          </w:p>
          <w:p w14:paraId="7877877F" w14:textId="77777777" w:rsidR="00A06281" w:rsidRPr="00352B2C" w:rsidRDefault="00A06281" w:rsidP="00EE3CC3">
            <w:pPr>
              <w:pStyle w:val="ColorfulList-Accent12"/>
              <w:numPr>
                <w:ilvl w:val="0"/>
                <w:numId w:val="96"/>
              </w:numPr>
              <w:spacing w:before="0" w:after="0" w:line="240" w:lineRule="auto"/>
              <w:ind w:left="462"/>
              <w:rPr>
                <w:sz w:val="21"/>
                <w:szCs w:val="21"/>
              </w:rPr>
            </w:pPr>
            <w:r w:rsidRPr="00352B2C">
              <w:rPr>
                <w:sz w:val="21"/>
                <w:szCs w:val="21"/>
              </w:rPr>
              <w:t>Weak promotion and marketing</w:t>
            </w:r>
            <w:r w:rsidR="0080676E" w:rsidRPr="00352B2C">
              <w:rPr>
                <w:sz w:val="21"/>
                <w:szCs w:val="21"/>
              </w:rPr>
              <w:t>,</w:t>
            </w:r>
          </w:p>
          <w:p w14:paraId="1C9608A0" w14:textId="77777777" w:rsidR="00A06281" w:rsidRPr="00352B2C" w:rsidRDefault="00A06281" w:rsidP="00EE3CC3">
            <w:pPr>
              <w:pStyle w:val="ColorfulList-Accent12"/>
              <w:numPr>
                <w:ilvl w:val="0"/>
                <w:numId w:val="96"/>
              </w:numPr>
              <w:spacing w:before="0" w:after="0" w:line="240" w:lineRule="auto"/>
              <w:ind w:left="462"/>
              <w:rPr>
                <w:sz w:val="21"/>
                <w:szCs w:val="21"/>
              </w:rPr>
            </w:pPr>
            <w:r w:rsidRPr="00352B2C">
              <w:rPr>
                <w:sz w:val="21"/>
                <w:szCs w:val="21"/>
              </w:rPr>
              <w:t>Lack of storage capacities</w:t>
            </w:r>
            <w:r w:rsidR="0080676E" w:rsidRPr="00352B2C">
              <w:rPr>
                <w:sz w:val="21"/>
                <w:szCs w:val="21"/>
              </w:rPr>
              <w:t>,</w:t>
            </w:r>
          </w:p>
          <w:p w14:paraId="42D5B4C5" w14:textId="77777777" w:rsidR="00A06281" w:rsidRPr="00352B2C" w:rsidRDefault="00A06281" w:rsidP="00EE3CC3">
            <w:pPr>
              <w:pStyle w:val="ColorfulList-Accent12"/>
              <w:numPr>
                <w:ilvl w:val="0"/>
                <w:numId w:val="96"/>
              </w:numPr>
              <w:spacing w:before="0" w:after="0" w:line="240" w:lineRule="auto"/>
              <w:ind w:left="462"/>
              <w:rPr>
                <w:sz w:val="21"/>
                <w:szCs w:val="21"/>
              </w:rPr>
            </w:pPr>
            <w:r w:rsidRPr="00352B2C">
              <w:rPr>
                <w:sz w:val="21"/>
                <w:szCs w:val="21"/>
              </w:rPr>
              <w:t>Weak connection with tourism sector</w:t>
            </w:r>
            <w:r w:rsidR="0080676E" w:rsidRPr="00352B2C">
              <w:rPr>
                <w:sz w:val="21"/>
                <w:szCs w:val="21"/>
              </w:rPr>
              <w:t>,</w:t>
            </w:r>
          </w:p>
          <w:p w14:paraId="1B84D0D2"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Low level of education and lack of knowledge of farmers</w:t>
            </w:r>
            <w:r w:rsidR="0080676E" w:rsidRPr="00352B2C">
              <w:rPr>
                <w:sz w:val="21"/>
                <w:szCs w:val="21"/>
              </w:rPr>
              <w:t>,</w:t>
            </w:r>
          </w:p>
          <w:p w14:paraId="514BC74E"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Low level of application of good agricultural and environmental practice</w:t>
            </w:r>
            <w:r w:rsidR="0080676E" w:rsidRPr="00352B2C">
              <w:rPr>
                <w:sz w:val="21"/>
                <w:szCs w:val="21"/>
              </w:rPr>
              <w:t>,</w:t>
            </w:r>
          </w:p>
          <w:p w14:paraId="6329CBF5" w14:textId="77777777" w:rsidR="00A06281" w:rsidRPr="00352B2C" w:rsidRDefault="00A06281" w:rsidP="00EE3CC3">
            <w:pPr>
              <w:pStyle w:val="ColorfulList-Accent12"/>
              <w:numPr>
                <w:ilvl w:val="0"/>
                <w:numId w:val="96"/>
              </w:numPr>
              <w:autoSpaceDE w:val="0"/>
              <w:autoSpaceDN w:val="0"/>
              <w:adjustRightInd w:val="0"/>
              <w:spacing w:before="0" w:after="0" w:line="240" w:lineRule="auto"/>
              <w:ind w:left="462"/>
              <w:rPr>
                <w:sz w:val="21"/>
                <w:szCs w:val="21"/>
              </w:rPr>
            </w:pPr>
            <w:r w:rsidRPr="00352B2C">
              <w:rPr>
                <w:sz w:val="21"/>
                <w:szCs w:val="21"/>
              </w:rPr>
              <w:t>Seasonal production</w:t>
            </w:r>
            <w:r w:rsidR="0080676E" w:rsidRPr="00352B2C">
              <w:rPr>
                <w:sz w:val="21"/>
                <w:szCs w:val="21"/>
              </w:rPr>
              <w:t>.</w:t>
            </w:r>
            <w:r w:rsidRPr="00352B2C">
              <w:rPr>
                <w:sz w:val="21"/>
                <w:szCs w:val="21"/>
              </w:rPr>
              <w:t xml:space="preserve"> </w:t>
            </w:r>
          </w:p>
        </w:tc>
      </w:tr>
      <w:tr w:rsidR="00A06281" w:rsidRPr="00352B2C" w14:paraId="2F18F90D" w14:textId="77777777">
        <w:trPr>
          <w:jc w:val="center"/>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05CD45A8" w14:textId="77777777" w:rsidR="00A06281" w:rsidRPr="00352B2C" w:rsidRDefault="00A06281" w:rsidP="00A06281">
            <w:pPr>
              <w:autoSpaceDE w:val="0"/>
              <w:autoSpaceDN w:val="0"/>
              <w:adjustRightInd w:val="0"/>
              <w:rPr>
                <w:rFonts w:ascii="Times New Roman" w:hAnsi="Times New Roman"/>
                <w:b/>
                <w:i/>
                <w:sz w:val="22"/>
                <w:szCs w:val="22"/>
              </w:rPr>
            </w:pPr>
            <w:r w:rsidRPr="00352B2C">
              <w:rPr>
                <w:rFonts w:ascii="Times New Roman" w:hAnsi="Times New Roman"/>
                <w:b/>
                <w:i/>
                <w:sz w:val="22"/>
                <w:szCs w:val="22"/>
              </w:rPr>
              <w:t>(Opportunities)</w:t>
            </w:r>
          </w:p>
        </w:tc>
        <w:tc>
          <w:tcPr>
            <w:tcW w:w="4926" w:type="dxa"/>
            <w:tcBorders>
              <w:top w:val="single" w:sz="4" w:space="0" w:color="auto"/>
              <w:left w:val="single" w:sz="4" w:space="0" w:color="auto"/>
              <w:bottom w:val="single" w:sz="4" w:space="0" w:color="auto"/>
              <w:right w:val="single" w:sz="4" w:space="0" w:color="auto"/>
            </w:tcBorders>
            <w:shd w:val="clear" w:color="auto" w:fill="auto"/>
          </w:tcPr>
          <w:p w14:paraId="2EF6048A" w14:textId="77777777" w:rsidR="00A06281" w:rsidRPr="00352B2C" w:rsidRDefault="00A06281" w:rsidP="00A06281">
            <w:pPr>
              <w:autoSpaceDE w:val="0"/>
              <w:autoSpaceDN w:val="0"/>
              <w:adjustRightInd w:val="0"/>
              <w:rPr>
                <w:rFonts w:ascii="Times New Roman" w:hAnsi="Times New Roman"/>
                <w:b/>
                <w:i/>
                <w:sz w:val="22"/>
                <w:szCs w:val="22"/>
              </w:rPr>
            </w:pPr>
            <w:r w:rsidRPr="00352B2C">
              <w:rPr>
                <w:rFonts w:ascii="Times New Roman" w:hAnsi="Times New Roman"/>
                <w:b/>
                <w:i/>
                <w:sz w:val="22"/>
                <w:szCs w:val="22"/>
              </w:rPr>
              <w:t>(Threats)</w:t>
            </w:r>
          </w:p>
        </w:tc>
      </w:tr>
      <w:tr w:rsidR="00A06281" w:rsidRPr="00352B2C" w14:paraId="4A111F21" w14:textId="77777777">
        <w:trPr>
          <w:jc w:val="center"/>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6C17362C"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Strengthening agriculture through tourism - additional food demand</w:t>
            </w:r>
            <w:r w:rsidR="0080676E" w:rsidRPr="00352B2C">
              <w:rPr>
                <w:sz w:val="21"/>
                <w:szCs w:val="21"/>
              </w:rPr>
              <w:t>,</w:t>
            </w:r>
          </w:p>
          <w:p w14:paraId="518616A4"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Availability of state and EU support, particularly for rural development</w:t>
            </w:r>
            <w:r w:rsidR="0080676E" w:rsidRPr="00352B2C">
              <w:rPr>
                <w:sz w:val="21"/>
                <w:szCs w:val="21"/>
              </w:rPr>
              <w:t>,</w:t>
            </w:r>
          </w:p>
          <w:p w14:paraId="201F77B5"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Increasing market for organic production</w:t>
            </w:r>
            <w:r w:rsidR="0080676E" w:rsidRPr="00352B2C">
              <w:rPr>
                <w:sz w:val="21"/>
                <w:szCs w:val="21"/>
              </w:rPr>
              <w:t>,</w:t>
            </w:r>
          </w:p>
          <w:p w14:paraId="72402455"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Strengthening local production and market</w:t>
            </w:r>
            <w:r w:rsidR="0080676E" w:rsidRPr="00352B2C">
              <w:rPr>
                <w:sz w:val="21"/>
                <w:szCs w:val="21"/>
              </w:rPr>
              <w:t>,</w:t>
            </w:r>
          </w:p>
          <w:p w14:paraId="21BEB8F5"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Increase of exports of competitive products</w:t>
            </w:r>
            <w:r w:rsidR="0080676E" w:rsidRPr="00352B2C">
              <w:rPr>
                <w:sz w:val="21"/>
                <w:szCs w:val="21"/>
              </w:rPr>
              <w:t>,</w:t>
            </w:r>
          </w:p>
          <w:p w14:paraId="2CCA4E05"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Positive international market tendencies, including Middle East market</w:t>
            </w:r>
            <w:r w:rsidR="0080676E" w:rsidRPr="00352B2C">
              <w:rPr>
                <w:sz w:val="21"/>
                <w:szCs w:val="21"/>
              </w:rPr>
              <w:t>,</w:t>
            </w:r>
          </w:p>
          <w:p w14:paraId="681FE670"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Efficient use of budget support</w:t>
            </w:r>
            <w:r w:rsidR="0080676E" w:rsidRPr="00352B2C">
              <w:rPr>
                <w:sz w:val="21"/>
                <w:szCs w:val="21"/>
              </w:rPr>
              <w:t>,</w:t>
            </w:r>
          </w:p>
          <w:p w14:paraId="2AD8419D"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Faster technological development, strengthening professional skills and institutions supporting agricultural development</w:t>
            </w:r>
            <w:r w:rsidR="0080676E" w:rsidRPr="00352B2C">
              <w:rPr>
                <w:sz w:val="21"/>
                <w:szCs w:val="21"/>
              </w:rPr>
              <w:t>,</w:t>
            </w:r>
          </w:p>
          <w:p w14:paraId="4559DF3A"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Growing demand for high-quality products</w:t>
            </w:r>
            <w:r w:rsidR="0080676E" w:rsidRPr="00352B2C">
              <w:rPr>
                <w:sz w:val="21"/>
                <w:szCs w:val="21"/>
              </w:rPr>
              <w:t>,</w:t>
            </w:r>
          </w:p>
          <w:p w14:paraId="23D5A0F1"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Development of cooperatives</w:t>
            </w:r>
            <w:r w:rsidR="0080676E" w:rsidRPr="00352B2C">
              <w:rPr>
                <w:sz w:val="21"/>
                <w:szCs w:val="21"/>
              </w:rPr>
              <w:t>,</w:t>
            </w:r>
          </w:p>
          <w:p w14:paraId="558C1477" w14:textId="77777777" w:rsidR="00A06281" w:rsidRPr="00352B2C" w:rsidRDefault="00157F6B"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Availability</w:t>
            </w:r>
            <w:r w:rsidR="00A06281" w:rsidRPr="00352B2C">
              <w:rPr>
                <w:sz w:val="21"/>
                <w:szCs w:val="21"/>
              </w:rPr>
              <w:t xml:space="preserve"> of support from EU IPARD II.</w:t>
            </w:r>
          </w:p>
        </w:tc>
        <w:tc>
          <w:tcPr>
            <w:tcW w:w="4926" w:type="dxa"/>
            <w:tcBorders>
              <w:top w:val="single" w:sz="4" w:space="0" w:color="auto"/>
              <w:left w:val="single" w:sz="4" w:space="0" w:color="auto"/>
              <w:bottom w:val="single" w:sz="4" w:space="0" w:color="auto"/>
              <w:right w:val="single" w:sz="4" w:space="0" w:color="auto"/>
            </w:tcBorders>
            <w:shd w:val="clear" w:color="auto" w:fill="auto"/>
          </w:tcPr>
          <w:p w14:paraId="79FA0E0A"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Opening of the market will bring to competitiveness increase, which may endanger major part of commercial production</w:t>
            </w:r>
            <w:r w:rsidR="0080676E" w:rsidRPr="00352B2C">
              <w:rPr>
                <w:sz w:val="21"/>
                <w:szCs w:val="21"/>
              </w:rPr>
              <w:t>,</w:t>
            </w:r>
          </w:p>
          <w:p w14:paraId="08F99CA8"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Due to low level of production and quality, as well as preference to foreign goods, penetration of large trade systems will further endanger economic position of certain sectors</w:t>
            </w:r>
            <w:r w:rsidR="0080676E" w:rsidRPr="00352B2C">
              <w:rPr>
                <w:sz w:val="21"/>
                <w:szCs w:val="21"/>
              </w:rPr>
              <w:t>,</w:t>
            </w:r>
          </w:p>
          <w:p w14:paraId="6AFB98CB"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Concentrated development of other economy branches in certain parts of the country, without agricultural development, may affect further depopulation and under-utilization of natural resources</w:t>
            </w:r>
            <w:r w:rsidR="0080676E" w:rsidRPr="00352B2C">
              <w:rPr>
                <w:sz w:val="21"/>
                <w:szCs w:val="21"/>
              </w:rPr>
              <w:t>,</w:t>
            </w:r>
          </w:p>
          <w:p w14:paraId="512193B0"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sz w:val="21"/>
                <w:szCs w:val="21"/>
              </w:rPr>
              <w:t>Huge import dependence,</w:t>
            </w:r>
          </w:p>
          <w:p w14:paraId="102BAF2A" w14:textId="77777777" w:rsidR="00A06281" w:rsidRPr="00352B2C" w:rsidRDefault="00A06281" w:rsidP="00EE3CC3">
            <w:pPr>
              <w:pStyle w:val="ColorfulList-Accent12"/>
              <w:numPr>
                <w:ilvl w:val="0"/>
                <w:numId w:val="95"/>
              </w:numPr>
              <w:autoSpaceDE w:val="0"/>
              <w:autoSpaceDN w:val="0"/>
              <w:adjustRightInd w:val="0"/>
              <w:spacing w:before="0" w:after="0" w:line="240" w:lineRule="auto"/>
              <w:ind w:left="426"/>
              <w:rPr>
                <w:sz w:val="21"/>
                <w:szCs w:val="21"/>
              </w:rPr>
            </w:pPr>
            <w:r w:rsidRPr="00352B2C">
              <w:rPr>
                <w:color w:val="000000"/>
                <w:sz w:val="21"/>
                <w:szCs w:val="21"/>
              </w:rPr>
              <w:t>Lack of public awareness of benefits of domestic products</w:t>
            </w:r>
            <w:r w:rsidR="0080676E" w:rsidRPr="00352B2C">
              <w:rPr>
                <w:color w:val="000000"/>
                <w:sz w:val="21"/>
                <w:szCs w:val="21"/>
              </w:rPr>
              <w:t>,</w:t>
            </w:r>
          </w:p>
          <w:p w14:paraId="76EBAB22" w14:textId="77777777" w:rsidR="00A06281" w:rsidRPr="00352B2C" w:rsidRDefault="00A06281" w:rsidP="00EE3CC3">
            <w:pPr>
              <w:pStyle w:val="ColorfulList-Accent12"/>
              <w:numPr>
                <w:ilvl w:val="0"/>
                <w:numId w:val="95"/>
              </w:numPr>
              <w:spacing w:before="0" w:after="0" w:line="240" w:lineRule="auto"/>
              <w:ind w:left="426"/>
              <w:rPr>
                <w:sz w:val="21"/>
                <w:szCs w:val="21"/>
              </w:rPr>
            </w:pPr>
            <w:r w:rsidRPr="00352B2C">
              <w:rPr>
                <w:color w:val="000000"/>
                <w:sz w:val="21"/>
                <w:szCs w:val="21"/>
              </w:rPr>
              <w:t>Difficult access to finance for farmers (high interest rate of loans)</w:t>
            </w:r>
            <w:r w:rsidR="0080676E" w:rsidRPr="00352B2C">
              <w:rPr>
                <w:color w:val="000000"/>
                <w:sz w:val="21"/>
                <w:szCs w:val="21"/>
              </w:rPr>
              <w:t>.</w:t>
            </w:r>
            <w:r w:rsidRPr="00352B2C">
              <w:rPr>
                <w:color w:val="000000"/>
                <w:sz w:val="21"/>
                <w:szCs w:val="21"/>
              </w:rPr>
              <w:t xml:space="preserve"> </w:t>
            </w:r>
          </w:p>
        </w:tc>
      </w:tr>
    </w:tbl>
    <w:p w14:paraId="0DE3FE7F" w14:textId="77777777" w:rsidR="00A06281" w:rsidRPr="00352B2C" w:rsidRDefault="00A06281" w:rsidP="00A06281">
      <w:pPr>
        <w:jc w:val="both"/>
        <w:rPr>
          <w:rFonts w:ascii="Times New Roman" w:hAnsi="Times New Roman"/>
          <w:color w:val="000000"/>
          <w:sz w:val="22"/>
          <w:szCs w:val="22"/>
        </w:rPr>
      </w:pPr>
    </w:p>
    <w:p w14:paraId="7EA708E1" w14:textId="77777777" w:rsidR="00A06281" w:rsidRPr="00352B2C" w:rsidRDefault="00A06281" w:rsidP="00A06281">
      <w:pPr>
        <w:jc w:val="both"/>
        <w:rPr>
          <w:rFonts w:ascii="Times New Roman" w:hAnsi="Times New Roman"/>
          <w:b/>
          <w:color w:val="000000"/>
          <w:sz w:val="22"/>
          <w:szCs w:val="22"/>
        </w:rPr>
      </w:pPr>
    </w:p>
    <w:p w14:paraId="690C8929" w14:textId="77777777" w:rsidR="00066F5A" w:rsidRPr="00352B2C" w:rsidRDefault="00066F5A" w:rsidP="00A06281">
      <w:pPr>
        <w:jc w:val="both"/>
        <w:rPr>
          <w:rFonts w:ascii="Times New Roman" w:hAnsi="Times New Roman"/>
          <w:b/>
          <w:color w:val="000000"/>
          <w:sz w:val="22"/>
          <w:szCs w:val="22"/>
        </w:rPr>
      </w:pPr>
    </w:p>
    <w:p w14:paraId="20F6D99D" w14:textId="77777777" w:rsidR="00CA48EF" w:rsidRPr="00352B2C" w:rsidRDefault="00CA48EF">
      <w:pPr>
        <w:rPr>
          <w:rFonts w:ascii="Times New Roman" w:hAnsi="Times New Roman"/>
          <w:b/>
          <w:color w:val="000000"/>
          <w:sz w:val="22"/>
          <w:szCs w:val="22"/>
        </w:rPr>
      </w:pPr>
      <w:r w:rsidRPr="00352B2C">
        <w:rPr>
          <w:rFonts w:ascii="Times New Roman" w:hAnsi="Times New Roman"/>
          <w:b/>
          <w:color w:val="000000"/>
          <w:sz w:val="22"/>
          <w:szCs w:val="22"/>
        </w:rPr>
        <w:br w:type="page"/>
      </w:r>
    </w:p>
    <w:p w14:paraId="39072F35" w14:textId="77777777" w:rsidR="00A06281" w:rsidRPr="00352B2C" w:rsidRDefault="00A06281" w:rsidP="00EE3CC3">
      <w:pPr>
        <w:pStyle w:val="Heading3"/>
        <w:numPr>
          <w:ilvl w:val="1"/>
          <w:numId w:val="61"/>
        </w:numPr>
        <w:spacing w:line="240" w:lineRule="auto"/>
        <w:rPr>
          <w:sz w:val="22"/>
          <w:szCs w:val="22"/>
        </w:rPr>
      </w:pPr>
      <w:bookmarkStart w:id="93" w:name="_Toc419457133"/>
      <w:r w:rsidRPr="00352B2C">
        <w:rPr>
          <w:sz w:val="22"/>
          <w:szCs w:val="22"/>
        </w:rPr>
        <w:lastRenderedPageBreak/>
        <w:t>SWOT milk</w:t>
      </w:r>
      <w:bookmarkEnd w:id="93"/>
      <w:r w:rsidRPr="00352B2C">
        <w:rPr>
          <w:sz w:val="22"/>
          <w:szCs w:val="22"/>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698"/>
      </w:tblGrid>
      <w:tr w:rsidR="00A06281" w:rsidRPr="00352B2C" w14:paraId="578066EE" w14:textId="77777777">
        <w:tc>
          <w:tcPr>
            <w:tcW w:w="4590" w:type="dxa"/>
            <w:shd w:val="clear" w:color="auto" w:fill="BFBFBF"/>
          </w:tcPr>
          <w:p w14:paraId="63AACF8E"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Strengths (S)</w:t>
            </w:r>
          </w:p>
        </w:tc>
        <w:tc>
          <w:tcPr>
            <w:tcW w:w="4698" w:type="dxa"/>
            <w:shd w:val="clear" w:color="auto" w:fill="BFBFBF"/>
          </w:tcPr>
          <w:p w14:paraId="2AE9697B"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Weaknesses (W)</w:t>
            </w:r>
          </w:p>
        </w:tc>
      </w:tr>
      <w:tr w:rsidR="00A06281" w:rsidRPr="00352B2C" w14:paraId="7444061B" w14:textId="77777777">
        <w:tc>
          <w:tcPr>
            <w:tcW w:w="4590" w:type="dxa"/>
            <w:shd w:val="clear" w:color="auto" w:fill="auto"/>
          </w:tcPr>
          <w:p w14:paraId="73F98ABB" w14:textId="77777777" w:rsidR="00A06281" w:rsidRPr="00352B2C" w:rsidRDefault="00A06281" w:rsidP="00C509A9">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Available natural resources, pastures, meadows,</w:t>
            </w:r>
          </w:p>
          <w:p w14:paraId="474C12B5" w14:textId="77777777" w:rsidR="00A06281" w:rsidRPr="00352B2C" w:rsidRDefault="00A06281" w:rsidP="00C509A9">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 xml:space="preserve">Non-polluted environment, non-polluted land for feed production, </w:t>
            </w:r>
          </w:p>
          <w:p w14:paraId="4C767D73" w14:textId="77777777" w:rsidR="00A06281" w:rsidRPr="00352B2C" w:rsidRDefault="00A06281" w:rsidP="00C509A9">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Family farms with tradition in production,</w:t>
            </w:r>
          </w:p>
          <w:p w14:paraId="78B77A7E" w14:textId="77777777" w:rsidR="00A06281" w:rsidRPr="00352B2C" w:rsidRDefault="00A06281" w:rsidP="00C509A9">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Healthy cattle population,</w:t>
            </w:r>
          </w:p>
          <w:p w14:paraId="31E32C2F" w14:textId="77777777" w:rsidR="00A06281" w:rsidRPr="00352B2C" w:rsidRDefault="00A06281" w:rsidP="00C509A9">
            <w:pPr>
              <w:numPr>
                <w:ilvl w:val="0"/>
                <w:numId w:val="27"/>
              </w:numPr>
              <w:ind w:left="360"/>
              <w:contextualSpacing/>
              <w:jc w:val="both"/>
              <w:rPr>
                <w:rFonts w:ascii="Times New Roman" w:eastAsia="Times New Roman" w:hAnsi="Times New Roman"/>
                <w:b/>
                <w:smallCaps/>
                <w:sz w:val="21"/>
                <w:szCs w:val="21"/>
              </w:rPr>
            </w:pPr>
            <w:r w:rsidRPr="00352B2C">
              <w:rPr>
                <w:rFonts w:ascii="Times New Roman" w:hAnsi="Times New Roman"/>
                <w:sz w:val="21"/>
                <w:szCs w:val="21"/>
              </w:rPr>
              <w:t>The level of subsidies,</w:t>
            </w:r>
          </w:p>
          <w:p w14:paraId="7322DD04" w14:textId="77777777" w:rsidR="00A06281" w:rsidRPr="00352B2C" w:rsidRDefault="00A06281" w:rsidP="00C509A9">
            <w:pPr>
              <w:numPr>
                <w:ilvl w:val="0"/>
                <w:numId w:val="27"/>
              </w:numPr>
              <w:ind w:left="360"/>
              <w:contextualSpacing/>
              <w:jc w:val="both"/>
              <w:rPr>
                <w:rFonts w:ascii="Times New Roman" w:eastAsia="Times New Roman" w:hAnsi="Times New Roman"/>
                <w:b/>
                <w:smallCaps/>
                <w:sz w:val="21"/>
                <w:szCs w:val="21"/>
              </w:rPr>
            </w:pPr>
            <w:r w:rsidRPr="00352B2C">
              <w:rPr>
                <w:rFonts w:ascii="Times New Roman" w:hAnsi="Times New Roman"/>
                <w:sz w:val="21"/>
                <w:szCs w:val="21"/>
              </w:rPr>
              <w:t>Demand from local residents and tourists for l</w:t>
            </w:r>
            <w:r w:rsidR="00C509A9" w:rsidRPr="00352B2C">
              <w:rPr>
                <w:rFonts w:ascii="Times New Roman" w:hAnsi="Times New Roman"/>
                <w:sz w:val="21"/>
                <w:szCs w:val="21"/>
              </w:rPr>
              <w:t>ocal cheeses and cream (kajmak).</w:t>
            </w:r>
          </w:p>
          <w:p w14:paraId="1B85C968" w14:textId="77777777" w:rsidR="00A06281" w:rsidRPr="00352B2C" w:rsidRDefault="00A06281" w:rsidP="00A06281">
            <w:pPr>
              <w:ind w:left="360"/>
              <w:contextualSpacing/>
              <w:rPr>
                <w:rFonts w:ascii="Times New Roman" w:eastAsia="Times New Roman" w:hAnsi="Times New Roman"/>
                <w:sz w:val="21"/>
                <w:szCs w:val="21"/>
              </w:rPr>
            </w:pPr>
          </w:p>
          <w:p w14:paraId="768C646F" w14:textId="77777777" w:rsidR="00A06281" w:rsidRPr="00352B2C" w:rsidRDefault="00A06281" w:rsidP="00A06281">
            <w:pPr>
              <w:pStyle w:val="ColorfulList-Accent11"/>
              <w:ind w:left="360"/>
              <w:rPr>
                <w:rFonts w:ascii="Times New Roman" w:hAnsi="Times New Roman"/>
                <w:sz w:val="21"/>
                <w:szCs w:val="21"/>
              </w:rPr>
            </w:pPr>
          </w:p>
        </w:tc>
        <w:tc>
          <w:tcPr>
            <w:tcW w:w="4698" w:type="dxa"/>
            <w:shd w:val="clear" w:color="auto" w:fill="auto"/>
          </w:tcPr>
          <w:p w14:paraId="02F5E55F"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Small farm size, prevails existential agriculture thus in-professional management,</w:t>
            </w:r>
          </w:p>
          <w:p w14:paraId="2E6D287B"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Timely investment in infrastructure - depopulation of villages especially on the north, regardless on state intervention,</w:t>
            </w:r>
          </w:p>
          <w:p w14:paraId="2CB6CEA7" w14:textId="77777777" w:rsidR="00A06281" w:rsidRPr="00352B2C" w:rsidRDefault="00352B2C"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Unfavourable</w:t>
            </w:r>
            <w:r w:rsidR="00A06281" w:rsidRPr="00352B2C">
              <w:rPr>
                <w:rFonts w:ascii="Times New Roman" w:hAnsi="Times New Roman"/>
                <w:sz w:val="21"/>
                <w:szCs w:val="21"/>
              </w:rPr>
              <w:t xml:space="preserve"> credit conditions (high interest rates),</w:t>
            </w:r>
          </w:p>
          <w:p w14:paraId="7C22B096"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Poor infrastructure in the remote villages, and poor infrastructure on farms, especially in remote holdings,</w:t>
            </w:r>
          </w:p>
          <w:p w14:paraId="59DD551D"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 xml:space="preserve">Insufficient feed production on farm, </w:t>
            </w:r>
          </w:p>
          <w:p w14:paraId="1B1725A9"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Poor quality of raw milk,</w:t>
            </w:r>
          </w:p>
          <w:p w14:paraId="620C7BFD"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Expensive purchase system of milk,</w:t>
            </w:r>
          </w:p>
          <w:p w14:paraId="13FD9093"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Weak breed structure,</w:t>
            </w:r>
          </w:p>
          <w:p w14:paraId="01A00DF4" w14:textId="77777777" w:rsidR="00A06281" w:rsidRPr="00352B2C" w:rsidRDefault="00A06281" w:rsidP="00C509A9">
            <w:pPr>
              <w:pStyle w:val="ColorfulList-Accent11"/>
              <w:numPr>
                <w:ilvl w:val="0"/>
                <w:numId w:val="28"/>
              </w:numPr>
              <w:ind w:left="342" w:hanging="342"/>
              <w:jc w:val="both"/>
              <w:rPr>
                <w:rFonts w:ascii="Times New Roman" w:eastAsia="Times New Roman" w:hAnsi="Times New Roman"/>
                <w:sz w:val="21"/>
                <w:szCs w:val="21"/>
              </w:rPr>
            </w:pPr>
            <w:r w:rsidRPr="00352B2C">
              <w:rPr>
                <w:rFonts w:ascii="Times New Roman" w:hAnsi="Times New Roman"/>
                <w:sz w:val="21"/>
                <w:szCs w:val="21"/>
              </w:rPr>
              <w:t xml:space="preserve">Inadequate facilities for livestock keeping and </w:t>
            </w:r>
            <w:r w:rsidR="00C509A9" w:rsidRPr="00352B2C">
              <w:rPr>
                <w:rFonts w:ascii="Times New Roman" w:hAnsi="Times New Roman"/>
                <w:sz w:val="21"/>
                <w:szCs w:val="21"/>
              </w:rPr>
              <w:t>mechanization on house holdings.</w:t>
            </w:r>
          </w:p>
        </w:tc>
      </w:tr>
      <w:tr w:rsidR="00A06281" w:rsidRPr="00352B2C" w14:paraId="4E7AE1AD" w14:textId="77777777">
        <w:tc>
          <w:tcPr>
            <w:tcW w:w="4590" w:type="dxa"/>
            <w:shd w:val="clear" w:color="auto" w:fill="BFBFBF"/>
          </w:tcPr>
          <w:p w14:paraId="70AB2A0D" w14:textId="77777777" w:rsidR="00A06281" w:rsidRPr="00352B2C" w:rsidRDefault="00A06281" w:rsidP="00A06281">
            <w:pPr>
              <w:rPr>
                <w:rFonts w:ascii="Times New Roman" w:hAnsi="Times New Roman"/>
                <w:b/>
                <w:sz w:val="21"/>
                <w:szCs w:val="21"/>
              </w:rPr>
            </w:pPr>
            <w:r w:rsidRPr="00352B2C">
              <w:rPr>
                <w:rFonts w:ascii="Times New Roman" w:hAnsi="Times New Roman"/>
                <w:b/>
                <w:sz w:val="21"/>
                <w:szCs w:val="21"/>
              </w:rPr>
              <w:t>Opportunities (O)</w:t>
            </w:r>
          </w:p>
        </w:tc>
        <w:tc>
          <w:tcPr>
            <w:tcW w:w="4698" w:type="dxa"/>
            <w:shd w:val="clear" w:color="auto" w:fill="BFBFBF"/>
          </w:tcPr>
          <w:p w14:paraId="71791DD8" w14:textId="77777777" w:rsidR="00A06281" w:rsidRPr="00352B2C" w:rsidRDefault="00A06281" w:rsidP="00A06281">
            <w:pPr>
              <w:rPr>
                <w:rFonts w:ascii="Times New Roman" w:hAnsi="Times New Roman"/>
                <w:b/>
                <w:sz w:val="21"/>
                <w:szCs w:val="21"/>
              </w:rPr>
            </w:pPr>
            <w:r w:rsidRPr="00352B2C">
              <w:rPr>
                <w:rFonts w:ascii="Times New Roman" w:hAnsi="Times New Roman"/>
                <w:b/>
                <w:sz w:val="21"/>
                <w:szCs w:val="21"/>
              </w:rPr>
              <w:t>Threats (T)</w:t>
            </w:r>
          </w:p>
        </w:tc>
      </w:tr>
      <w:tr w:rsidR="00A06281" w:rsidRPr="00352B2C" w14:paraId="4795C3A5" w14:textId="77777777">
        <w:tc>
          <w:tcPr>
            <w:tcW w:w="4590" w:type="dxa"/>
            <w:shd w:val="clear" w:color="auto" w:fill="auto"/>
          </w:tcPr>
          <w:p w14:paraId="5B308D93" w14:textId="77777777" w:rsidR="00A06281" w:rsidRPr="00352B2C" w:rsidRDefault="00A06281" w:rsidP="00C509A9">
            <w:pPr>
              <w:pStyle w:val="ColorfulList-Accent11"/>
              <w:numPr>
                <w:ilvl w:val="0"/>
                <w:numId w:val="29"/>
              </w:numPr>
              <w:ind w:left="360"/>
              <w:jc w:val="both"/>
              <w:rPr>
                <w:rFonts w:ascii="Times New Roman" w:eastAsia="Times New Roman" w:hAnsi="Times New Roman"/>
                <w:sz w:val="21"/>
                <w:szCs w:val="21"/>
              </w:rPr>
            </w:pPr>
            <w:r w:rsidRPr="00352B2C">
              <w:rPr>
                <w:rFonts w:ascii="Times New Roman" w:hAnsi="Times New Roman"/>
                <w:sz w:val="21"/>
                <w:szCs w:val="21"/>
              </w:rPr>
              <w:t>Farms consolidation, introducing of high production breeds of cattle, better equipping of farms-in terms of production improvement and quality of milk,</w:t>
            </w:r>
          </w:p>
          <w:p w14:paraId="70B43789" w14:textId="77777777" w:rsidR="00A06281" w:rsidRPr="00352B2C" w:rsidRDefault="00A06281" w:rsidP="00C509A9">
            <w:pPr>
              <w:pStyle w:val="ColorfulList-Accent11"/>
              <w:numPr>
                <w:ilvl w:val="0"/>
                <w:numId w:val="29"/>
              </w:numPr>
              <w:ind w:left="360"/>
              <w:jc w:val="both"/>
              <w:rPr>
                <w:rFonts w:ascii="Times New Roman" w:eastAsia="Times New Roman" w:hAnsi="Times New Roman"/>
                <w:sz w:val="21"/>
                <w:szCs w:val="21"/>
              </w:rPr>
            </w:pPr>
            <w:r w:rsidRPr="00352B2C">
              <w:rPr>
                <w:rFonts w:ascii="Times New Roman" w:hAnsi="Times New Roman"/>
                <w:sz w:val="21"/>
                <w:szCs w:val="21"/>
              </w:rPr>
              <w:t>Associating of producers in dairy sector in terms of efficiency of production, processing and marketing,</w:t>
            </w:r>
          </w:p>
          <w:p w14:paraId="4CC37BA1" w14:textId="77777777" w:rsidR="00A06281" w:rsidRPr="00352B2C" w:rsidRDefault="00A06281" w:rsidP="00C509A9">
            <w:pPr>
              <w:pStyle w:val="ColorfulList-Accent11"/>
              <w:numPr>
                <w:ilvl w:val="0"/>
                <w:numId w:val="29"/>
              </w:numPr>
              <w:ind w:left="360"/>
              <w:jc w:val="both"/>
              <w:rPr>
                <w:rFonts w:ascii="Times New Roman" w:eastAsia="Times New Roman" w:hAnsi="Times New Roman"/>
                <w:sz w:val="21"/>
                <w:szCs w:val="21"/>
              </w:rPr>
            </w:pPr>
            <w:r w:rsidRPr="00352B2C">
              <w:rPr>
                <w:rFonts w:ascii="Times New Roman" w:hAnsi="Times New Roman"/>
                <w:sz w:val="21"/>
                <w:szCs w:val="21"/>
              </w:rPr>
              <w:t>Infrastructure improvement (village roads) in terms of milk collection improvement,</w:t>
            </w:r>
          </w:p>
          <w:p w14:paraId="026AA8E2" w14:textId="77777777" w:rsidR="00A06281" w:rsidRPr="00352B2C" w:rsidRDefault="00A06281" w:rsidP="00C509A9">
            <w:pPr>
              <w:pStyle w:val="ColorfulList-Accent11"/>
              <w:numPr>
                <w:ilvl w:val="0"/>
                <w:numId w:val="29"/>
              </w:numPr>
              <w:ind w:left="360"/>
              <w:jc w:val="both"/>
              <w:rPr>
                <w:rFonts w:ascii="Times New Roman" w:eastAsia="Times New Roman" w:hAnsi="Times New Roman"/>
                <w:sz w:val="21"/>
                <w:szCs w:val="21"/>
              </w:rPr>
            </w:pPr>
            <w:r w:rsidRPr="00352B2C">
              <w:rPr>
                <w:rFonts w:ascii="Times New Roman" w:hAnsi="Times New Roman"/>
                <w:sz w:val="21"/>
                <w:szCs w:val="21"/>
              </w:rPr>
              <w:t>Organized cheese production in rural area which are not covered by milk collection,</w:t>
            </w:r>
          </w:p>
          <w:p w14:paraId="50DD8DF6" w14:textId="77777777" w:rsidR="00A06281" w:rsidRPr="00352B2C" w:rsidRDefault="00A06281" w:rsidP="00C509A9">
            <w:pPr>
              <w:pStyle w:val="ColorfulList-Accent11"/>
              <w:numPr>
                <w:ilvl w:val="0"/>
                <w:numId w:val="29"/>
              </w:numPr>
              <w:ind w:left="360"/>
              <w:jc w:val="both"/>
              <w:rPr>
                <w:rFonts w:ascii="Times New Roman" w:eastAsia="Times New Roman" w:hAnsi="Times New Roman"/>
                <w:sz w:val="21"/>
                <w:szCs w:val="21"/>
              </w:rPr>
            </w:pPr>
            <w:r w:rsidRPr="00352B2C">
              <w:rPr>
                <w:rFonts w:ascii="Times New Roman" w:hAnsi="Times New Roman"/>
                <w:sz w:val="21"/>
                <w:szCs w:val="21"/>
              </w:rPr>
              <w:t xml:space="preserve">Support of milk processing in house holdings, production of traditionally </w:t>
            </w:r>
            <w:r w:rsidR="00786D45" w:rsidRPr="00352B2C">
              <w:rPr>
                <w:rFonts w:ascii="Times New Roman" w:hAnsi="Times New Roman"/>
                <w:sz w:val="21"/>
                <w:szCs w:val="21"/>
              </w:rPr>
              <w:t>high-quality</w:t>
            </w:r>
            <w:r w:rsidRPr="00352B2C">
              <w:rPr>
                <w:rFonts w:ascii="Times New Roman" w:hAnsi="Times New Roman"/>
                <w:sz w:val="21"/>
                <w:szCs w:val="21"/>
              </w:rPr>
              <w:t xml:space="preserve"> cheese products,</w:t>
            </w:r>
          </w:p>
          <w:p w14:paraId="5E9C087C" w14:textId="77777777" w:rsidR="00A06281" w:rsidRPr="00352B2C" w:rsidRDefault="00A06281" w:rsidP="00C509A9">
            <w:pPr>
              <w:pStyle w:val="ColorfulList-Accent11"/>
              <w:numPr>
                <w:ilvl w:val="0"/>
                <w:numId w:val="29"/>
              </w:numPr>
              <w:ind w:left="360"/>
              <w:jc w:val="both"/>
              <w:rPr>
                <w:rFonts w:ascii="Times New Roman" w:eastAsia="Times New Roman" w:hAnsi="Times New Roman"/>
                <w:sz w:val="21"/>
                <w:szCs w:val="21"/>
              </w:rPr>
            </w:pPr>
            <w:r w:rsidRPr="00352B2C">
              <w:rPr>
                <w:rFonts w:ascii="Times New Roman" w:hAnsi="Times New Roman"/>
                <w:sz w:val="21"/>
                <w:szCs w:val="21"/>
              </w:rPr>
              <w:t>Whey processing and new type of cheese production,</w:t>
            </w:r>
          </w:p>
          <w:p w14:paraId="22FE6007" w14:textId="77777777" w:rsidR="00A06281" w:rsidRPr="00352B2C" w:rsidRDefault="00A06281" w:rsidP="00C509A9">
            <w:pPr>
              <w:pStyle w:val="ColorfulList-Accent11"/>
              <w:numPr>
                <w:ilvl w:val="0"/>
                <w:numId w:val="29"/>
              </w:numPr>
              <w:ind w:left="360"/>
              <w:jc w:val="both"/>
              <w:rPr>
                <w:rFonts w:ascii="Times New Roman" w:eastAsia="Times New Roman" w:hAnsi="Times New Roman"/>
                <w:sz w:val="21"/>
                <w:szCs w:val="21"/>
              </w:rPr>
            </w:pPr>
            <w:r w:rsidRPr="00352B2C">
              <w:rPr>
                <w:rFonts w:ascii="Times New Roman" w:hAnsi="Times New Roman"/>
                <w:sz w:val="21"/>
                <w:szCs w:val="21"/>
              </w:rPr>
              <w:t>Support on branding traditional cheese and other autochthonous species.</w:t>
            </w:r>
          </w:p>
        </w:tc>
        <w:tc>
          <w:tcPr>
            <w:tcW w:w="4698" w:type="dxa"/>
            <w:shd w:val="clear" w:color="auto" w:fill="auto"/>
          </w:tcPr>
          <w:p w14:paraId="13B6C45D" w14:textId="77777777" w:rsidR="00A06281" w:rsidRPr="00352B2C" w:rsidRDefault="00A06281" w:rsidP="00C509A9">
            <w:pPr>
              <w:pStyle w:val="ColorfulList-Accent11"/>
              <w:numPr>
                <w:ilvl w:val="0"/>
                <w:numId w:val="29"/>
              </w:numPr>
              <w:ind w:left="342" w:hanging="342"/>
              <w:jc w:val="both"/>
              <w:rPr>
                <w:rFonts w:ascii="Times New Roman" w:eastAsia="Times New Roman" w:hAnsi="Times New Roman"/>
                <w:sz w:val="21"/>
                <w:szCs w:val="21"/>
                <w:u w:val="single"/>
              </w:rPr>
            </w:pPr>
            <w:r w:rsidRPr="00352B2C">
              <w:rPr>
                <w:rFonts w:ascii="Times New Roman" w:hAnsi="Times New Roman"/>
                <w:sz w:val="21"/>
                <w:szCs w:val="21"/>
              </w:rPr>
              <w:t xml:space="preserve">Depopulation of villages, </w:t>
            </w:r>
          </w:p>
          <w:p w14:paraId="6597D2C3" w14:textId="77777777" w:rsidR="00A06281" w:rsidRPr="00352B2C" w:rsidRDefault="00A06281" w:rsidP="00C509A9">
            <w:pPr>
              <w:pStyle w:val="ColorfulList-Accent11"/>
              <w:numPr>
                <w:ilvl w:val="0"/>
                <w:numId w:val="29"/>
              </w:numPr>
              <w:ind w:left="342" w:hanging="342"/>
              <w:jc w:val="both"/>
              <w:rPr>
                <w:rFonts w:ascii="Times New Roman" w:eastAsia="Times New Roman" w:hAnsi="Times New Roman"/>
                <w:sz w:val="21"/>
                <w:szCs w:val="21"/>
              </w:rPr>
            </w:pPr>
            <w:r w:rsidRPr="00352B2C">
              <w:rPr>
                <w:rFonts w:ascii="Times New Roman" w:hAnsi="Times New Roman"/>
                <w:sz w:val="21"/>
                <w:szCs w:val="21"/>
              </w:rPr>
              <w:t>Decrease of livestock number,</w:t>
            </w:r>
          </w:p>
          <w:p w14:paraId="0C7D7EC6" w14:textId="77777777" w:rsidR="00A06281" w:rsidRPr="00352B2C" w:rsidRDefault="00A06281" w:rsidP="00C509A9">
            <w:pPr>
              <w:pStyle w:val="ColorfulList-Accent11"/>
              <w:numPr>
                <w:ilvl w:val="0"/>
                <w:numId w:val="29"/>
              </w:numPr>
              <w:ind w:left="342" w:hanging="342"/>
              <w:jc w:val="both"/>
              <w:rPr>
                <w:rFonts w:ascii="Times New Roman" w:eastAsia="Times New Roman" w:hAnsi="Times New Roman"/>
                <w:sz w:val="21"/>
                <w:szCs w:val="21"/>
              </w:rPr>
            </w:pPr>
            <w:proofErr w:type="gramStart"/>
            <w:r w:rsidRPr="00352B2C">
              <w:rPr>
                <w:rFonts w:ascii="Times New Roman" w:hAnsi="Times New Roman"/>
                <w:sz w:val="21"/>
                <w:szCs w:val="21"/>
              </w:rPr>
              <w:t>Non readiness</w:t>
            </w:r>
            <w:proofErr w:type="gramEnd"/>
            <w:r w:rsidRPr="00352B2C">
              <w:rPr>
                <w:rFonts w:ascii="Times New Roman" w:hAnsi="Times New Roman"/>
                <w:sz w:val="21"/>
                <w:szCs w:val="21"/>
              </w:rPr>
              <w:t xml:space="preserve"> to EU accession due to non-existing inadequate agriculture associations; unorganized and inefficiency production,</w:t>
            </w:r>
          </w:p>
          <w:p w14:paraId="4575360A" w14:textId="77777777" w:rsidR="00A06281" w:rsidRPr="00352B2C" w:rsidRDefault="00A06281" w:rsidP="00C509A9">
            <w:pPr>
              <w:pStyle w:val="ColorfulList-Accent11"/>
              <w:numPr>
                <w:ilvl w:val="0"/>
                <w:numId w:val="29"/>
              </w:numPr>
              <w:ind w:left="342" w:hanging="342"/>
              <w:jc w:val="both"/>
              <w:rPr>
                <w:rFonts w:ascii="Times New Roman" w:eastAsia="Times New Roman" w:hAnsi="Times New Roman"/>
                <w:sz w:val="21"/>
                <w:szCs w:val="21"/>
              </w:rPr>
            </w:pPr>
            <w:r w:rsidRPr="00352B2C">
              <w:rPr>
                <w:rFonts w:ascii="Times New Roman" w:hAnsi="Times New Roman"/>
                <w:sz w:val="21"/>
                <w:szCs w:val="21"/>
              </w:rPr>
              <w:t>Obsolescence of laboratories equipment for milk (impossible purchase of spare parts),</w:t>
            </w:r>
          </w:p>
          <w:p w14:paraId="3CA6FBBE" w14:textId="77777777" w:rsidR="00A06281" w:rsidRPr="00352B2C" w:rsidRDefault="00C509A9" w:rsidP="00C509A9">
            <w:pPr>
              <w:pStyle w:val="ColorfulList-Accent11"/>
              <w:numPr>
                <w:ilvl w:val="0"/>
                <w:numId w:val="29"/>
              </w:numPr>
              <w:ind w:left="342" w:hanging="342"/>
              <w:jc w:val="both"/>
              <w:rPr>
                <w:rFonts w:ascii="Times New Roman" w:eastAsia="Times New Roman" w:hAnsi="Times New Roman"/>
                <w:sz w:val="21"/>
                <w:szCs w:val="21"/>
              </w:rPr>
            </w:pPr>
            <w:r w:rsidRPr="00352B2C">
              <w:rPr>
                <w:rFonts w:ascii="Times New Roman" w:hAnsi="Times New Roman"/>
                <w:sz w:val="21"/>
                <w:szCs w:val="21"/>
              </w:rPr>
              <w:t xml:space="preserve"> High level of import.</w:t>
            </w:r>
          </w:p>
          <w:p w14:paraId="6D148741" w14:textId="77777777" w:rsidR="00A06281" w:rsidRPr="00352B2C" w:rsidRDefault="00A06281" w:rsidP="00A06281">
            <w:pPr>
              <w:pStyle w:val="ColorfulList-Accent11"/>
              <w:ind w:left="342"/>
              <w:rPr>
                <w:rFonts w:ascii="Times New Roman" w:eastAsia="Times New Roman" w:hAnsi="Times New Roman"/>
                <w:sz w:val="21"/>
                <w:szCs w:val="21"/>
              </w:rPr>
            </w:pPr>
            <w:r w:rsidRPr="00352B2C">
              <w:rPr>
                <w:rFonts w:ascii="Times New Roman" w:hAnsi="Times New Roman"/>
                <w:sz w:val="21"/>
                <w:szCs w:val="21"/>
              </w:rPr>
              <w:t xml:space="preserve"> </w:t>
            </w:r>
          </w:p>
        </w:tc>
      </w:tr>
    </w:tbl>
    <w:p w14:paraId="577F74AB" w14:textId="77777777" w:rsidR="00CA48EF" w:rsidRPr="00352B2C" w:rsidRDefault="00CA48EF" w:rsidP="00A06281">
      <w:pPr>
        <w:jc w:val="both"/>
        <w:rPr>
          <w:rFonts w:ascii="Times New Roman" w:hAnsi="Times New Roman"/>
          <w:b/>
          <w:color w:val="000000"/>
          <w:sz w:val="22"/>
          <w:szCs w:val="22"/>
        </w:rPr>
      </w:pPr>
    </w:p>
    <w:p w14:paraId="4FABBB42" w14:textId="77777777" w:rsidR="00CA48EF" w:rsidRPr="00352B2C" w:rsidRDefault="00CA48EF">
      <w:pPr>
        <w:rPr>
          <w:rFonts w:ascii="Times New Roman" w:hAnsi="Times New Roman"/>
          <w:b/>
          <w:color w:val="000000"/>
          <w:sz w:val="22"/>
          <w:szCs w:val="22"/>
        </w:rPr>
      </w:pPr>
      <w:r w:rsidRPr="00352B2C">
        <w:rPr>
          <w:rFonts w:ascii="Times New Roman" w:hAnsi="Times New Roman"/>
          <w:b/>
          <w:color w:val="000000"/>
          <w:sz w:val="22"/>
          <w:szCs w:val="22"/>
        </w:rPr>
        <w:br w:type="page"/>
      </w:r>
    </w:p>
    <w:p w14:paraId="0A3BA57A" w14:textId="77777777" w:rsidR="00A06281" w:rsidRPr="00352B2C" w:rsidRDefault="00A06281" w:rsidP="00EE3CC3">
      <w:pPr>
        <w:pStyle w:val="Heading3"/>
        <w:numPr>
          <w:ilvl w:val="1"/>
          <w:numId w:val="61"/>
        </w:numPr>
        <w:spacing w:line="240" w:lineRule="auto"/>
        <w:rPr>
          <w:i/>
          <w:sz w:val="22"/>
          <w:szCs w:val="22"/>
        </w:rPr>
      </w:pPr>
      <w:bookmarkStart w:id="94" w:name="_Toc419457134"/>
      <w:r w:rsidRPr="00352B2C">
        <w:rPr>
          <w:sz w:val="22"/>
          <w:szCs w:val="22"/>
        </w:rPr>
        <w:lastRenderedPageBreak/>
        <w:t>SWOT meat</w:t>
      </w:r>
      <w:bookmarkEnd w:id="94"/>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680"/>
      </w:tblGrid>
      <w:tr w:rsidR="00A06281" w:rsidRPr="00352B2C" w14:paraId="21672FD0" w14:textId="77777777">
        <w:tc>
          <w:tcPr>
            <w:tcW w:w="4590" w:type="dxa"/>
            <w:shd w:val="clear" w:color="auto" w:fill="BFBFBF"/>
          </w:tcPr>
          <w:p w14:paraId="2D47EC46" w14:textId="77777777" w:rsidR="00A06281" w:rsidRPr="00352B2C" w:rsidRDefault="00A06281" w:rsidP="00A06281">
            <w:pPr>
              <w:rPr>
                <w:rFonts w:ascii="Times New Roman" w:hAnsi="Times New Roman"/>
                <w:b/>
                <w:bCs/>
                <w:caps/>
                <w:sz w:val="22"/>
                <w:szCs w:val="22"/>
              </w:rPr>
            </w:pPr>
            <w:r w:rsidRPr="00352B2C">
              <w:rPr>
                <w:rFonts w:ascii="Times New Roman" w:hAnsi="Times New Roman"/>
                <w:b/>
                <w:sz w:val="22"/>
                <w:szCs w:val="22"/>
              </w:rPr>
              <w:t>Strengths (S)</w:t>
            </w:r>
          </w:p>
        </w:tc>
        <w:tc>
          <w:tcPr>
            <w:tcW w:w="4680" w:type="dxa"/>
            <w:shd w:val="clear" w:color="auto" w:fill="BFBFBF"/>
          </w:tcPr>
          <w:p w14:paraId="3B4000B0" w14:textId="77777777" w:rsidR="00A06281" w:rsidRPr="00352B2C" w:rsidRDefault="00A06281" w:rsidP="00A06281">
            <w:pPr>
              <w:rPr>
                <w:rFonts w:ascii="Times New Roman" w:hAnsi="Times New Roman"/>
                <w:b/>
                <w:bCs/>
                <w:caps/>
                <w:sz w:val="22"/>
                <w:szCs w:val="22"/>
              </w:rPr>
            </w:pPr>
            <w:r w:rsidRPr="00352B2C">
              <w:rPr>
                <w:rFonts w:ascii="Times New Roman" w:hAnsi="Times New Roman"/>
                <w:b/>
                <w:sz w:val="22"/>
                <w:szCs w:val="22"/>
              </w:rPr>
              <w:t>Weaknesses (W)</w:t>
            </w:r>
          </w:p>
        </w:tc>
      </w:tr>
      <w:tr w:rsidR="00A06281" w:rsidRPr="00352B2C" w14:paraId="7936AB4D" w14:textId="77777777">
        <w:tc>
          <w:tcPr>
            <w:tcW w:w="4590" w:type="dxa"/>
            <w:shd w:val="clear" w:color="auto" w:fill="auto"/>
          </w:tcPr>
          <w:p w14:paraId="0EA20A2B" w14:textId="77777777" w:rsidR="00A06281" w:rsidRPr="00352B2C" w:rsidRDefault="00A06281" w:rsidP="00C509A9">
            <w:pPr>
              <w:numPr>
                <w:ilvl w:val="0"/>
                <w:numId w:val="31"/>
              </w:numPr>
              <w:ind w:left="360"/>
              <w:jc w:val="both"/>
              <w:rPr>
                <w:rFonts w:ascii="Times New Roman" w:eastAsia="Times New Roman" w:hAnsi="Times New Roman"/>
                <w:sz w:val="21"/>
                <w:szCs w:val="21"/>
              </w:rPr>
            </w:pPr>
            <w:r w:rsidRPr="00352B2C">
              <w:rPr>
                <w:rFonts w:ascii="Times New Roman" w:hAnsi="Times New Roman"/>
                <w:sz w:val="21"/>
                <w:szCs w:val="21"/>
              </w:rPr>
              <w:t>Increasing demand for meat and meat products,</w:t>
            </w:r>
          </w:p>
          <w:p w14:paraId="796CD1A9" w14:textId="77777777" w:rsidR="00A06281" w:rsidRPr="00352B2C" w:rsidRDefault="00A06281" w:rsidP="00C509A9">
            <w:pPr>
              <w:numPr>
                <w:ilvl w:val="0"/>
                <w:numId w:val="31"/>
              </w:numPr>
              <w:ind w:left="360"/>
              <w:jc w:val="both"/>
              <w:rPr>
                <w:rFonts w:ascii="Times New Roman" w:eastAsia="Times New Roman" w:hAnsi="Times New Roman"/>
                <w:sz w:val="21"/>
                <w:szCs w:val="21"/>
              </w:rPr>
            </w:pPr>
            <w:r w:rsidRPr="00352B2C">
              <w:rPr>
                <w:rFonts w:ascii="Times New Roman" w:hAnsi="Times New Roman"/>
                <w:sz w:val="21"/>
                <w:szCs w:val="21"/>
              </w:rPr>
              <w:t>The upward trend of tourism development,</w:t>
            </w:r>
          </w:p>
          <w:p w14:paraId="5EB42984" w14:textId="77777777" w:rsidR="00A06281" w:rsidRPr="00352B2C" w:rsidRDefault="00A06281" w:rsidP="00C509A9">
            <w:pPr>
              <w:numPr>
                <w:ilvl w:val="0"/>
                <w:numId w:val="31"/>
              </w:numPr>
              <w:ind w:left="360"/>
              <w:jc w:val="both"/>
              <w:rPr>
                <w:rFonts w:ascii="Times New Roman" w:eastAsia="Times New Roman" w:hAnsi="Times New Roman"/>
                <w:sz w:val="21"/>
                <w:szCs w:val="21"/>
              </w:rPr>
            </w:pPr>
            <w:r w:rsidRPr="00352B2C">
              <w:rPr>
                <w:rFonts w:ascii="Times New Roman" w:hAnsi="Times New Roman"/>
                <w:sz w:val="21"/>
                <w:szCs w:val="21"/>
              </w:rPr>
              <w:t>Strong links between the meat industry and retail sale,</w:t>
            </w:r>
          </w:p>
          <w:p w14:paraId="40A9A729" w14:textId="77777777" w:rsidR="00A06281" w:rsidRPr="00352B2C" w:rsidRDefault="00A06281" w:rsidP="00C509A9">
            <w:pPr>
              <w:numPr>
                <w:ilvl w:val="0"/>
                <w:numId w:val="31"/>
              </w:numPr>
              <w:ind w:left="360"/>
              <w:jc w:val="both"/>
              <w:rPr>
                <w:rFonts w:ascii="Times New Roman" w:eastAsia="Times New Roman" w:hAnsi="Times New Roman"/>
                <w:sz w:val="21"/>
                <w:szCs w:val="21"/>
              </w:rPr>
            </w:pPr>
            <w:r w:rsidRPr="00352B2C">
              <w:rPr>
                <w:rFonts w:ascii="Times New Roman" w:hAnsi="Times New Roman"/>
                <w:sz w:val="21"/>
                <w:szCs w:val="21"/>
              </w:rPr>
              <w:t>Competitive price of meat and meat products,</w:t>
            </w:r>
          </w:p>
          <w:p w14:paraId="477EB38D" w14:textId="77777777" w:rsidR="00A06281" w:rsidRPr="00352B2C" w:rsidRDefault="00A06281" w:rsidP="00C509A9">
            <w:pPr>
              <w:numPr>
                <w:ilvl w:val="0"/>
                <w:numId w:val="31"/>
              </w:numPr>
              <w:ind w:left="360"/>
              <w:jc w:val="both"/>
              <w:rPr>
                <w:rFonts w:ascii="Times New Roman" w:eastAsia="Times New Roman" w:hAnsi="Times New Roman"/>
                <w:sz w:val="21"/>
                <w:szCs w:val="21"/>
              </w:rPr>
            </w:pPr>
            <w:r w:rsidRPr="00352B2C">
              <w:rPr>
                <w:rFonts w:ascii="Times New Roman" w:hAnsi="Times New Roman"/>
                <w:sz w:val="21"/>
                <w:szCs w:val="21"/>
              </w:rPr>
              <w:t>Growing potential of the domestic and regional markets,</w:t>
            </w:r>
          </w:p>
          <w:p w14:paraId="62BAF206" w14:textId="77777777" w:rsidR="00A06281" w:rsidRPr="00352B2C" w:rsidRDefault="00A06281" w:rsidP="00C509A9">
            <w:pPr>
              <w:numPr>
                <w:ilvl w:val="0"/>
                <w:numId w:val="31"/>
              </w:numPr>
              <w:ind w:left="360"/>
              <w:jc w:val="both"/>
              <w:rPr>
                <w:rFonts w:ascii="Times New Roman" w:eastAsia="Times New Roman" w:hAnsi="Times New Roman"/>
                <w:sz w:val="21"/>
                <w:szCs w:val="21"/>
              </w:rPr>
            </w:pPr>
            <w:r w:rsidRPr="00352B2C">
              <w:rPr>
                <w:rFonts w:ascii="Times New Roman" w:hAnsi="Times New Roman"/>
                <w:sz w:val="21"/>
                <w:szCs w:val="21"/>
              </w:rPr>
              <w:t>The dynamic development of the meat-processing industry,</w:t>
            </w:r>
          </w:p>
          <w:p w14:paraId="38E3CD29" w14:textId="77777777" w:rsidR="00A06281" w:rsidRPr="00352B2C" w:rsidRDefault="00A06281" w:rsidP="00C509A9">
            <w:pPr>
              <w:pStyle w:val="ColorfulList-Accent11"/>
              <w:numPr>
                <w:ilvl w:val="0"/>
                <w:numId w:val="31"/>
              </w:numPr>
              <w:ind w:left="360"/>
              <w:jc w:val="both"/>
              <w:rPr>
                <w:rFonts w:ascii="Times New Roman" w:eastAsia="Times New Roman" w:hAnsi="Times New Roman"/>
                <w:b/>
                <w:bCs/>
                <w:sz w:val="21"/>
                <w:szCs w:val="21"/>
              </w:rPr>
            </w:pPr>
            <w:r w:rsidRPr="00352B2C">
              <w:rPr>
                <w:rFonts w:ascii="Times New Roman" w:hAnsi="Times New Roman"/>
                <w:sz w:val="21"/>
                <w:szCs w:val="21"/>
              </w:rPr>
              <w:t>Expanding the market without trade barriers.</w:t>
            </w:r>
          </w:p>
        </w:tc>
        <w:tc>
          <w:tcPr>
            <w:tcW w:w="4680" w:type="dxa"/>
            <w:shd w:val="clear" w:color="auto" w:fill="auto"/>
          </w:tcPr>
          <w:p w14:paraId="164276D6"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Small volume of production (not covering the national meat consumption),</w:t>
            </w:r>
          </w:p>
          <w:p w14:paraId="0ED5BA86"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Use of raw materials mainly from import,</w:t>
            </w:r>
          </w:p>
          <w:p w14:paraId="386164CC"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Insufficient implementation of hygiene and environmental protection standards,</w:t>
            </w:r>
          </w:p>
          <w:p w14:paraId="0B64AFD8"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Insufficient quality of livestock for slaughter from domestic production,</w:t>
            </w:r>
          </w:p>
          <w:p w14:paraId="30BA9AC1"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 xml:space="preserve">A small number of production facilities has met the requirements for high-quality, technologically appropriate and </w:t>
            </w:r>
            <w:r w:rsidR="00786D45" w:rsidRPr="00352B2C">
              <w:rPr>
                <w:rFonts w:ascii="Times New Roman" w:hAnsi="Times New Roman"/>
                <w:sz w:val="21"/>
                <w:szCs w:val="21"/>
              </w:rPr>
              <w:t>cost-effective</w:t>
            </w:r>
            <w:r w:rsidRPr="00352B2C">
              <w:rPr>
                <w:rFonts w:ascii="Times New Roman" w:hAnsi="Times New Roman"/>
                <w:sz w:val="21"/>
                <w:szCs w:val="21"/>
              </w:rPr>
              <w:t xml:space="preserve"> production,</w:t>
            </w:r>
          </w:p>
          <w:p w14:paraId="01CFBB2E"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Lack of compliance with veterinary and hygienic standards,</w:t>
            </w:r>
          </w:p>
          <w:p w14:paraId="194C77C1"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The absence of a system for carcasses classification on the slaughter line,</w:t>
            </w:r>
          </w:p>
          <w:p w14:paraId="259AE8C1"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Competence and the level of recognition of the needs for education among processors,</w:t>
            </w:r>
          </w:p>
          <w:p w14:paraId="42E00316"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Lack of knowledge of the EU standards,</w:t>
            </w:r>
          </w:p>
          <w:p w14:paraId="26E34E11" w14:textId="77777777" w:rsidR="00A06281" w:rsidRPr="00352B2C" w:rsidRDefault="00A06281" w:rsidP="00C509A9">
            <w:pPr>
              <w:numPr>
                <w:ilvl w:val="0"/>
                <w:numId w:val="30"/>
              </w:numPr>
              <w:ind w:left="306" w:hanging="306"/>
              <w:jc w:val="both"/>
              <w:rPr>
                <w:rFonts w:ascii="Times New Roman" w:eastAsia="Times New Roman" w:hAnsi="Times New Roman"/>
                <w:sz w:val="21"/>
                <w:szCs w:val="21"/>
              </w:rPr>
            </w:pPr>
            <w:r w:rsidRPr="00352B2C">
              <w:rPr>
                <w:rFonts w:ascii="Times New Roman" w:hAnsi="Times New Roman"/>
                <w:sz w:val="21"/>
                <w:szCs w:val="21"/>
              </w:rPr>
              <w:t>Lack of operational laboratories for internal q</w:t>
            </w:r>
            <w:r w:rsidR="00C509A9" w:rsidRPr="00352B2C">
              <w:rPr>
                <w:rFonts w:ascii="Times New Roman" w:hAnsi="Times New Roman"/>
                <w:sz w:val="21"/>
                <w:szCs w:val="21"/>
              </w:rPr>
              <w:t>uality control.</w:t>
            </w:r>
          </w:p>
        </w:tc>
      </w:tr>
      <w:tr w:rsidR="00A06281" w:rsidRPr="00352B2C" w14:paraId="3EF70A55" w14:textId="77777777">
        <w:tc>
          <w:tcPr>
            <w:tcW w:w="4590" w:type="dxa"/>
            <w:shd w:val="clear" w:color="auto" w:fill="BFBFBF"/>
          </w:tcPr>
          <w:p w14:paraId="4156B3F7" w14:textId="77777777" w:rsidR="00A06281" w:rsidRPr="00352B2C" w:rsidRDefault="00A06281" w:rsidP="00A06281">
            <w:pPr>
              <w:rPr>
                <w:rFonts w:ascii="Times New Roman" w:hAnsi="Times New Roman"/>
                <w:b/>
                <w:bCs/>
                <w:caps/>
                <w:sz w:val="21"/>
                <w:szCs w:val="21"/>
              </w:rPr>
            </w:pPr>
            <w:r w:rsidRPr="00352B2C">
              <w:rPr>
                <w:rFonts w:ascii="Times New Roman" w:hAnsi="Times New Roman"/>
                <w:b/>
                <w:sz w:val="21"/>
                <w:szCs w:val="21"/>
              </w:rPr>
              <w:t>Opportunities (O)</w:t>
            </w:r>
          </w:p>
        </w:tc>
        <w:tc>
          <w:tcPr>
            <w:tcW w:w="4680" w:type="dxa"/>
            <w:shd w:val="clear" w:color="auto" w:fill="BFBFBF"/>
          </w:tcPr>
          <w:p w14:paraId="3642E279" w14:textId="77777777" w:rsidR="00A06281" w:rsidRPr="00352B2C" w:rsidRDefault="00A06281" w:rsidP="00A06281">
            <w:pPr>
              <w:rPr>
                <w:rFonts w:ascii="Times New Roman" w:hAnsi="Times New Roman"/>
                <w:b/>
                <w:bCs/>
                <w:caps/>
                <w:sz w:val="21"/>
                <w:szCs w:val="21"/>
              </w:rPr>
            </w:pPr>
            <w:r w:rsidRPr="00352B2C">
              <w:rPr>
                <w:rFonts w:ascii="Times New Roman" w:hAnsi="Times New Roman"/>
                <w:b/>
                <w:sz w:val="21"/>
                <w:szCs w:val="21"/>
              </w:rPr>
              <w:t>Threats (T)</w:t>
            </w:r>
          </w:p>
        </w:tc>
      </w:tr>
      <w:tr w:rsidR="00A06281" w:rsidRPr="00352B2C" w14:paraId="78A513F2" w14:textId="77777777">
        <w:tc>
          <w:tcPr>
            <w:tcW w:w="4590" w:type="dxa"/>
            <w:shd w:val="clear" w:color="auto" w:fill="auto"/>
          </w:tcPr>
          <w:p w14:paraId="26543892" w14:textId="77777777" w:rsidR="00A06281" w:rsidRPr="00352B2C" w:rsidRDefault="00A06281" w:rsidP="00C509A9">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Cultural and historical heritage and habits in production and consumption,</w:t>
            </w:r>
          </w:p>
          <w:p w14:paraId="080AFCC7" w14:textId="77777777" w:rsidR="00A06281" w:rsidRPr="00352B2C" w:rsidRDefault="00A06281" w:rsidP="00C509A9">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The expected increase of the market, including EU market</w:t>
            </w:r>
            <w:r w:rsidR="0033105F" w:rsidRPr="00352B2C">
              <w:rPr>
                <w:rFonts w:ascii="Times New Roman" w:hAnsi="Times New Roman"/>
                <w:sz w:val="21"/>
                <w:szCs w:val="21"/>
              </w:rPr>
              <w:t>,</w:t>
            </w:r>
          </w:p>
          <w:p w14:paraId="28901990" w14:textId="77777777" w:rsidR="00A06281" w:rsidRPr="00352B2C" w:rsidRDefault="00A06281" w:rsidP="00C509A9">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Potential for increased competitiveness in terms of quality and safety of meat and meat products,</w:t>
            </w:r>
          </w:p>
          <w:p w14:paraId="3B3176CA" w14:textId="77777777" w:rsidR="00A06281" w:rsidRPr="00352B2C" w:rsidRDefault="00A06281" w:rsidP="00C509A9">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Potential for export to third countries,</w:t>
            </w:r>
          </w:p>
          <w:p w14:paraId="73A6F62D" w14:textId="77777777" w:rsidR="00A06281" w:rsidRPr="00352B2C" w:rsidRDefault="00A06281" w:rsidP="00C509A9">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Autochthonous traditional products,</w:t>
            </w:r>
          </w:p>
          <w:p w14:paraId="673F1189" w14:textId="77777777" w:rsidR="00A06281" w:rsidRPr="00352B2C" w:rsidRDefault="00A06281" w:rsidP="00C509A9">
            <w:pPr>
              <w:pStyle w:val="ColorfulList-Accent11"/>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Increase in tourist demand for domestic products</w:t>
            </w:r>
            <w:r w:rsidR="00C509A9" w:rsidRPr="00352B2C">
              <w:rPr>
                <w:rFonts w:ascii="Times New Roman" w:hAnsi="Times New Roman"/>
                <w:sz w:val="21"/>
                <w:szCs w:val="21"/>
              </w:rPr>
              <w:t>.</w:t>
            </w:r>
          </w:p>
        </w:tc>
        <w:tc>
          <w:tcPr>
            <w:tcW w:w="4680" w:type="dxa"/>
            <w:shd w:val="clear" w:color="auto" w:fill="auto"/>
          </w:tcPr>
          <w:p w14:paraId="799091E7" w14:textId="77777777" w:rsidR="00A06281" w:rsidRPr="00352B2C" w:rsidRDefault="00A06281" w:rsidP="00C509A9">
            <w:pPr>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The steady increase in production costs and downward trend of prices of agricultural products,</w:t>
            </w:r>
          </w:p>
          <w:p w14:paraId="3A3A42A7" w14:textId="77777777" w:rsidR="00D4174D" w:rsidRPr="00352B2C" w:rsidRDefault="00A06281" w:rsidP="00C509A9">
            <w:pPr>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 xml:space="preserve">High cost of imported concentrate feed for </w:t>
            </w:r>
            <w:r w:rsidR="007A61B6" w:rsidRPr="00352B2C">
              <w:rPr>
                <w:rFonts w:ascii="Times New Roman" w:hAnsi="Times New Roman"/>
                <w:sz w:val="21"/>
                <w:szCs w:val="21"/>
              </w:rPr>
              <w:t xml:space="preserve">livestock, </w:t>
            </w:r>
          </w:p>
          <w:p w14:paraId="681BE4B2" w14:textId="77777777" w:rsidR="00A06281" w:rsidRPr="00352B2C" w:rsidRDefault="007A61B6" w:rsidP="00C509A9">
            <w:pPr>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High</w:t>
            </w:r>
            <w:r w:rsidR="00A06281" w:rsidRPr="00352B2C">
              <w:rPr>
                <w:rFonts w:ascii="Times New Roman" w:hAnsi="Times New Roman"/>
                <w:sz w:val="21"/>
                <w:szCs w:val="21"/>
              </w:rPr>
              <w:t xml:space="preserve"> costs, necessary for the reconstruction and modernization of production facilities in order to </w:t>
            </w:r>
            <w:r w:rsidRPr="00352B2C">
              <w:rPr>
                <w:rFonts w:ascii="Times New Roman" w:hAnsi="Times New Roman"/>
                <w:sz w:val="21"/>
                <w:szCs w:val="21"/>
              </w:rPr>
              <w:t>fulfil</w:t>
            </w:r>
            <w:r w:rsidR="00A06281" w:rsidRPr="00352B2C">
              <w:rPr>
                <w:rFonts w:ascii="Times New Roman" w:hAnsi="Times New Roman"/>
                <w:sz w:val="21"/>
                <w:szCs w:val="21"/>
              </w:rPr>
              <w:t xml:space="preserve"> the required standards,</w:t>
            </w:r>
          </w:p>
          <w:p w14:paraId="11216D50" w14:textId="77777777" w:rsidR="00A06281" w:rsidRPr="00352B2C" w:rsidRDefault="00A06281" w:rsidP="00C509A9">
            <w:pPr>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Difficulty and long duration of procedures for obtaining available funding (high interest rates),</w:t>
            </w:r>
          </w:p>
          <w:p w14:paraId="4A6B5813" w14:textId="77777777" w:rsidR="00A06281" w:rsidRPr="00352B2C" w:rsidRDefault="00A06281" w:rsidP="00C509A9">
            <w:pPr>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Lack of training in safety and quality,</w:t>
            </w:r>
          </w:p>
          <w:p w14:paraId="131EABB8" w14:textId="77777777" w:rsidR="00A06281" w:rsidRPr="00352B2C" w:rsidRDefault="00A06281" w:rsidP="00C509A9">
            <w:pPr>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Weak links between primary production and markets,</w:t>
            </w:r>
          </w:p>
          <w:p w14:paraId="1AAE6B04" w14:textId="77777777" w:rsidR="00A06281" w:rsidRPr="00352B2C" w:rsidRDefault="00A06281" w:rsidP="00C509A9">
            <w:pPr>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Exposure to competitive market,</w:t>
            </w:r>
          </w:p>
          <w:p w14:paraId="304C42A2" w14:textId="77777777" w:rsidR="00A06281" w:rsidRPr="00352B2C" w:rsidRDefault="00A06281" w:rsidP="00C509A9">
            <w:pPr>
              <w:pStyle w:val="ColorfulList-Accent11"/>
              <w:numPr>
                <w:ilvl w:val="0"/>
                <w:numId w:val="33"/>
              </w:numPr>
              <w:ind w:left="306" w:hanging="306"/>
              <w:jc w:val="both"/>
              <w:rPr>
                <w:rFonts w:ascii="Times New Roman" w:eastAsia="Times New Roman" w:hAnsi="Times New Roman"/>
                <w:sz w:val="21"/>
                <w:szCs w:val="21"/>
              </w:rPr>
            </w:pPr>
            <w:r w:rsidRPr="00352B2C">
              <w:rPr>
                <w:rFonts w:ascii="Times New Roman" w:hAnsi="Times New Roman"/>
                <w:sz w:val="21"/>
                <w:szCs w:val="21"/>
              </w:rPr>
              <w:t>Poor competitiveness and insufficient capacity to go out to a larger market.</w:t>
            </w:r>
          </w:p>
        </w:tc>
      </w:tr>
    </w:tbl>
    <w:p w14:paraId="6FFB159C" w14:textId="77777777" w:rsidR="00A06281" w:rsidRPr="00352B2C" w:rsidRDefault="00A06281" w:rsidP="00A06281">
      <w:pPr>
        <w:jc w:val="both"/>
        <w:rPr>
          <w:rFonts w:ascii="Times New Roman" w:hAnsi="Times New Roman"/>
          <w:b/>
          <w:color w:val="000000"/>
          <w:sz w:val="22"/>
          <w:szCs w:val="22"/>
        </w:rPr>
      </w:pPr>
    </w:p>
    <w:p w14:paraId="0E78F4B1" w14:textId="77777777" w:rsidR="00A06281" w:rsidRPr="00352B2C" w:rsidRDefault="00A06281" w:rsidP="00EE3CC3">
      <w:pPr>
        <w:pStyle w:val="Heading3"/>
        <w:numPr>
          <w:ilvl w:val="1"/>
          <w:numId w:val="61"/>
        </w:numPr>
        <w:spacing w:line="240" w:lineRule="auto"/>
        <w:rPr>
          <w:sz w:val="22"/>
          <w:szCs w:val="22"/>
        </w:rPr>
      </w:pPr>
      <w:bookmarkStart w:id="95" w:name="_Toc419457135"/>
      <w:r w:rsidRPr="00352B2C">
        <w:rPr>
          <w:sz w:val="22"/>
          <w:szCs w:val="22"/>
        </w:rPr>
        <w:t>SWOT eggs production</w:t>
      </w:r>
      <w:bookmarkEnd w:id="9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4728"/>
      </w:tblGrid>
      <w:tr w:rsidR="00A06281" w:rsidRPr="00352B2C" w14:paraId="5D708B2D" w14:textId="77777777" w:rsidTr="00617F3F">
        <w:tc>
          <w:tcPr>
            <w:tcW w:w="4628" w:type="dxa"/>
            <w:shd w:val="clear" w:color="auto" w:fill="BFBFBF"/>
          </w:tcPr>
          <w:p w14:paraId="514FD6E2" w14:textId="77777777" w:rsidR="00A06281" w:rsidRPr="00352B2C" w:rsidRDefault="00A06281" w:rsidP="00A06281">
            <w:pPr>
              <w:jc w:val="both"/>
              <w:rPr>
                <w:rFonts w:ascii="Times New Roman" w:hAnsi="Times New Roman"/>
                <w:b/>
                <w:color w:val="000000"/>
                <w:sz w:val="22"/>
                <w:szCs w:val="22"/>
              </w:rPr>
            </w:pPr>
            <w:r w:rsidRPr="00352B2C">
              <w:rPr>
                <w:rFonts w:ascii="Times New Roman" w:hAnsi="Times New Roman"/>
                <w:sz w:val="22"/>
                <w:szCs w:val="22"/>
              </w:rPr>
              <w:t>Strengths (S)</w:t>
            </w:r>
          </w:p>
        </w:tc>
        <w:tc>
          <w:tcPr>
            <w:tcW w:w="4728" w:type="dxa"/>
            <w:shd w:val="clear" w:color="auto" w:fill="BFBFBF"/>
          </w:tcPr>
          <w:p w14:paraId="7EF378DC" w14:textId="77777777" w:rsidR="00A06281" w:rsidRPr="00352B2C" w:rsidRDefault="00A06281" w:rsidP="00A06281">
            <w:pPr>
              <w:jc w:val="both"/>
              <w:rPr>
                <w:rFonts w:ascii="Times New Roman" w:hAnsi="Times New Roman"/>
                <w:color w:val="000000"/>
                <w:sz w:val="22"/>
                <w:szCs w:val="22"/>
              </w:rPr>
            </w:pPr>
            <w:r w:rsidRPr="00352B2C">
              <w:rPr>
                <w:rFonts w:ascii="Times New Roman" w:hAnsi="Times New Roman"/>
                <w:sz w:val="22"/>
                <w:szCs w:val="22"/>
              </w:rPr>
              <w:t>Weaknesses (W)</w:t>
            </w:r>
          </w:p>
        </w:tc>
      </w:tr>
      <w:tr w:rsidR="00A06281" w:rsidRPr="00352B2C" w14:paraId="6A7AF96E" w14:textId="77777777" w:rsidTr="00617F3F">
        <w:tc>
          <w:tcPr>
            <w:tcW w:w="4628" w:type="dxa"/>
            <w:shd w:val="clear" w:color="auto" w:fill="auto"/>
          </w:tcPr>
          <w:p w14:paraId="419835E8"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Growth in consumer purchasing power,</w:t>
            </w:r>
          </w:p>
          <w:p w14:paraId="0758E917"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The growth of urban consumer population,</w:t>
            </w:r>
          </w:p>
          <w:p w14:paraId="78F2C8BB" w14:textId="77777777" w:rsidR="00A06281" w:rsidRPr="00352B2C" w:rsidRDefault="00D4174D"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High quality products.</w:t>
            </w:r>
          </w:p>
          <w:p w14:paraId="150BA2AD" w14:textId="77777777" w:rsidR="00A06281" w:rsidRPr="00352B2C" w:rsidRDefault="00A06281" w:rsidP="00A06281">
            <w:pPr>
              <w:ind w:left="360"/>
              <w:rPr>
                <w:rFonts w:ascii="Times New Roman" w:eastAsia="Times New Roman" w:hAnsi="Times New Roman"/>
                <w:b/>
                <w:color w:val="000000"/>
                <w:sz w:val="21"/>
                <w:szCs w:val="21"/>
              </w:rPr>
            </w:pPr>
          </w:p>
        </w:tc>
        <w:tc>
          <w:tcPr>
            <w:tcW w:w="4728" w:type="dxa"/>
            <w:shd w:val="clear" w:color="auto" w:fill="auto"/>
          </w:tcPr>
          <w:p w14:paraId="7A6C7A52"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Out-dated technology,</w:t>
            </w:r>
          </w:p>
          <w:p w14:paraId="2E9D93D3"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Lack of cooperation among producers,</w:t>
            </w:r>
          </w:p>
          <w:p w14:paraId="6E3CDF30"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Lack of specialized laboratories,</w:t>
            </w:r>
          </w:p>
          <w:p w14:paraId="304B36F7"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Lack of parental flocks,</w:t>
            </w:r>
          </w:p>
          <w:p w14:paraId="50886564"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Inability for production of light and heavy hybrids,</w:t>
            </w:r>
          </w:p>
          <w:p w14:paraId="1BA687FE"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Lack of incubator station,</w:t>
            </w:r>
          </w:p>
          <w:p w14:paraId="5EBBECDE" w14:textId="77777777" w:rsidR="00A06281" w:rsidRPr="00352B2C" w:rsidRDefault="00D4174D"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Low productivity.</w:t>
            </w:r>
          </w:p>
        </w:tc>
      </w:tr>
      <w:tr w:rsidR="00A06281" w:rsidRPr="00352B2C" w14:paraId="28698BC9" w14:textId="77777777" w:rsidTr="00617F3F">
        <w:tc>
          <w:tcPr>
            <w:tcW w:w="4628" w:type="dxa"/>
            <w:shd w:val="clear" w:color="auto" w:fill="BFBFBF"/>
          </w:tcPr>
          <w:p w14:paraId="0ABFE9AD" w14:textId="77777777" w:rsidR="00A06281" w:rsidRPr="00352B2C" w:rsidRDefault="00A06281" w:rsidP="00A06281">
            <w:pPr>
              <w:jc w:val="both"/>
              <w:rPr>
                <w:rFonts w:ascii="Times New Roman" w:hAnsi="Times New Roman"/>
                <w:b/>
                <w:color w:val="000000"/>
                <w:sz w:val="21"/>
                <w:szCs w:val="21"/>
              </w:rPr>
            </w:pPr>
            <w:r w:rsidRPr="00352B2C">
              <w:rPr>
                <w:rFonts w:ascii="Times New Roman" w:hAnsi="Times New Roman"/>
                <w:sz w:val="21"/>
                <w:szCs w:val="21"/>
              </w:rPr>
              <w:t>Opportunities (O)</w:t>
            </w:r>
          </w:p>
        </w:tc>
        <w:tc>
          <w:tcPr>
            <w:tcW w:w="4728" w:type="dxa"/>
            <w:shd w:val="clear" w:color="auto" w:fill="BFBFBF"/>
          </w:tcPr>
          <w:p w14:paraId="7F7436DC" w14:textId="77777777" w:rsidR="00A06281" w:rsidRPr="00352B2C" w:rsidRDefault="00A06281" w:rsidP="00A06281">
            <w:pPr>
              <w:jc w:val="both"/>
              <w:rPr>
                <w:rFonts w:ascii="Times New Roman" w:hAnsi="Times New Roman"/>
                <w:b/>
                <w:color w:val="000000"/>
                <w:sz w:val="21"/>
                <w:szCs w:val="21"/>
              </w:rPr>
            </w:pPr>
            <w:r w:rsidRPr="00352B2C">
              <w:rPr>
                <w:rFonts w:ascii="Times New Roman" w:hAnsi="Times New Roman"/>
                <w:sz w:val="21"/>
                <w:szCs w:val="21"/>
              </w:rPr>
              <w:t>Threats (T)</w:t>
            </w:r>
          </w:p>
        </w:tc>
      </w:tr>
      <w:tr w:rsidR="00A06281" w:rsidRPr="00352B2C" w14:paraId="11512484" w14:textId="77777777" w:rsidTr="00617F3F">
        <w:tc>
          <w:tcPr>
            <w:tcW w:w="4628" w:type="dxa"/>
            <w:shd w:val="clear" w:color="auto" w:fill="auto"/>
          </w:tcPr>
          <w:p w14:paraId="74246D37"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Unused resources for the development of production,</w:t>
            </w:r>
          </w:p>
          <w:p w14:paraId="347ED6F6"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Education of producers and consumers,</w:t>
            </w:r>
          </w:p>
          <w:p w14:paraId="01095823" w14:textId="77777777" w:rsidR="00A06281" w:rsidRPr="00352B2C" w:rsidRDefault="00A06281" w:rsidP="00D4174D">
            <w:pPr>
              <w:numPr>
                <w:ilvl w:val="0"/>
                <w:numId w:val="32"/>
              </w:numPr>
              <w:ind w:left="360"/>
              <w:jc w:val="both"/>
              <w:rPr>
                <w:rFonts w:ascii="Times New Roman" w:eastAsia="Times New Roman" w:hAnsi="Times New Roman"/>
                <w:sz w:val="21"/>
                <w:szCs w:val="21"/>
              </w:rPr>
            </w:pPr>
            <w:r w:rsidRPr="00352B2C">
              <w:rPr>
                <w:rFonts w:ascii="Times New Roman" w:hAnsi="Times New Roman"/>
                <w:sz w:val="21"/>
                <w:szCs w:val="21"/>
              </w:rPr>
              <w:t>Increased demand for organic products,</w:t>
            </w:r>
          </w:p>
          <w:p w14:paraId="5E86F61A" w14:textId="77777777" w:rsidR="00A06281" w:rsidRPr="00352B2C" w:rsidRDefault="00A06281" w:rsidP="00D4174D">
            <w:pPr>
              <w:numPr>
                <w:ilvl w:val="0"/>
                <w:numId w:val="32"/>
              </w:numPr>
              <w:ind w:left="360"/>
              <w:jc w:val="both"/>
              <w:rPr>
                <w:rFonts w:ascii="Times New Roman" w:eastAsia="Times New Roman" w:hAnsi="Times New Roman"/>
                <w:b/>
                <w:color w:val="000000"/>
                <w:sz w:val="21"/>
                <w:szCs w:val="21"/>
              </w:rPr>
            </w:pPr>
            <w:r w:rsidRPr="00352B2C">
              <w:rPr>
                <w:rFonts w:ascii="Times New Roman" w:hAnsi="Times New Roman"/>
                <w:sz w:val="21"/>
                <w:szCs w:val="21"/>
              </w:rPr>
              <w:t>High-quality and inexpensive product.</w:t>
            </w:r>
          </w:p>
        </w:tc>
        <w:tc>
          <w:tcPr>
            <w:tcW w:w="4728" w:type="dxa"/>
            <w:shd w:val="clear" w:color="auto" w:fill="auto"/>
          </w:tcPr>
          <w:p w14:paraId="7A9C36E8" w14:textId="77777777" w:rsidR="00A06281" w:rsidRPr="00352B2C" w:rsidRDefault="00A06281" w:rsidP="00D4174D">
            <w:pPr>
              <w:numPr>
                <w:ilvl w:val="0"/>
                <w:numId w:val="32"/>
              </w:numPr>
              <w:ind w:left="360"/>
              <w:jc w:val="both"/>
              <w:rPr>
                <w:rFonts w:ascii="Times New Roman" w:eastAsia="Times New Roman" w:hAnsi="Times New Roman"/>
                <w:b/>
                <w:color w:val="000000"/>
                <w:sz w:val="21"/>
                <w:szCs w:val="21"/>
              </w:rPr>
            </w:pPr>
            <w:r w:rsidRPr="00352B2C">
              <w:rPr>
                <w:rFonts w:ascii="Times New Roman" w:hAnsi="Times New Roman"/>
                <w:sz w:val="21"/>
                <w:szCs w:val="21"/>
              </w:rPr>
              <w:t>Import of eggs,</w:t>
            </w:r>
          </w:p>
          <w:p w14:paraId="55F36A6D" w14:textId="77777777" w:rsidR="00A06281" w:rsidRPr="00352B2C" w:rsidRDefault="00A06281" w:rsidP="00D4174D">
            <w:pPr>
              <w:numPr>
                <w:ilvl w:val="0"/>
                <w:numId w:val="32"/>
              </w:numPr>
              <w:ind w:left="360"/>
              <w:jc w:val="both"/>
              <w:rPr>
                <w:rFonts w:ascii="Times New Roman" w:eastAsia="Times New Roman" w:hAnsi="Times New Roman"/>
                <w:b/>
                <w:color w:val="000000"/>
                <w:sz w:val="21"/>
                <w:szCs w:val="21"/>
              </w:rPr>
            </w:pPr>
            <w:r w:rsidRPr="00352B2C">
              <w:rPr>
                <w:rFonts w:ascii="Times New Roman" w:hAnsi="Times New Roman"/>
                <w:sz w:val="21"/>
                <w:szCs w:val="21"/>
              </w:rPr>
              <w:t>Insufficient production of concentrated feed,</w:t>
            </w:r>
          </w:p>
          <w:p w14:paraId="7646B315" w14:textId="77777777" w:rsidR="00A06281" w:rsidRPr="00352B2C" w:rsidRDefault="00A06281" w:rsidP="00D4174D">
            <w:pPr>
              <w:numPr>
                <w:ilvl w:val="0"/>
                <w:numId w:val="32"/>
              </w:numPr>
              <w:ind w:left="360"/>
              <w:jc w:val="both"/>
              <w:rPr>
                <w:rFonts w:ascii="Times New Roman" w:eastAsia="Times New Roman" w:hAnsi="Times New Roman"/>
                <w:b/>
                <w:color w:val="000000"/>
                <w:sz w:val="21"/>
                <w:szCs w:val="21"/>
              </w:rPr>
            </w:pPr>
            <w:r w:rsidRPr="00352B2C">
              <w:rPr>
                <w:rFonts w:ascii="Times New Roman" w:hAnsi="Times New Roman"/>
                <w:sz w:val="21"/>
                <w:szCs w:val="21"/>
              </w:rPr>
              <w:t>Small scale production</w:t>
            </w:r>
            <w:r w:rsidR="00D4174D" w:rsidRPr="00352B2C">
              <w:rPr>
                <w:rFonts w:ascii="Times New Roman" w:hAnsi="Times New Roman"/>
                <w:sz w:val="21"/>
                <w:szCs w:val="21"/>
              </w:rPr>
              <w:t>.</w:t>
            </w:r>
            <w:r w:rsidRPr="00352B2C">
              <w:rPr>
                <w:rStyle w:val="hps"/>
                <w:rFonts w:ascii="Times New Roman" w:hAnsi="Times New Roman"/>
                <w:sz w:val="21"/>
                <w:szCs w:val="21"/>
              </w:rPr>
              <w:t xml:space="preserve"> </w:t>
            </w:r>
          </w:p>
        </w:tc>
      </w:tr>
    </w:tbl>
    <w:p w14:paraId="70F2A767" w14:textId="77777777" w:rsidR="00CA48EF" w:rsidRPr="00352B2C" w:rsidRDefault="00CA48EF">
      <w:pPr>
        <w:rPr>
          <w:rFonts w:ascii="Times New Roman" w:hAnsi="Times New Roman"/>
          <w:b/>
          <w:color w:val="000000"/>
          <w:sz w:val="22"/>
          <w:szCs w:val="22"/>
        </w:rPr>
      </w:pPr>
      <w:r w:rsidRPr="00352B2C">
        <w:rPr>
          <w:rFonts w:ascii="Times New Roman" w:hAnsi="Times New Roman"/>
          <w:b/>
          <w:color w:val="000000"/>
          <w:sz w:val="22"/>
          <w:szCs w:val="22"/>
        </w:rPr>
        <w:br w:type="page"/>
      </w:r>
    </w:p>
    <w:p w14:paraId="280D1740" w14:textId="77777777" w:rsidR="00A06281" w:rsidRPr="00352B2C" w:rsidRDefault="00A06281" w:rsidP="00EE3CC3">
      <w:pPr>
        <w:pStyle w:val="Heading3"/>
        <w:numPr>
          <w:ilvl w:val="1"/>
          <w:numId w:val="61"/>
        </w:numPr>
        <w:spacing w:line="240" w:lineRule="auto"/>
        <w:rPr>
          <w:sz w:val="22"/>
          <w:szCs w:val="22"/>
        </w:rPr>
      </w:pPr>
      <w:bookmarkStart w:id="96" w:name="_Toc419457136"/>
      <w:r w:rsidRPr="00352B2C">
        <w:rPr>
          <w:sz w:val="22"/>
          <w:szCs w:val="22"/>
        </w:rPr>
        <w:lastRenderedPageBreak/>
        <w:t>SWOT fruit and vegetables</w:t>
      </w:r>
      <w:bookmarkEnd w:id="96"/>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698"/>
      </w:tblGrid>
      <w:tr w:rsidR="00A06281" w:rsidRPr="00352B2C" w14:paraId="086AB35E" w14:textId="77777777">
        <w:tc>
          <w:tcPr>
            <w:tcW w:w="4590" w:type="dxa"/>
            <w:shd w:val="clear" w:color="auto" w:fill="BFBFBF"/>
          </w:tcPr>
          <w:p w14:paraId="1941BD68"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Strengths (S)</w:t>
            </w:r>
          </w:p>
        </w:tc>
        <w:tc>
          <w:tcPr>
            <w:tcW w:w="4698" w:type="dxa"/>
            <w:shd w:val="clear" w:color="auto" w:fill="BFBFBF"/>
          </w:tcPr>
          <w:p w14:paraId="0A0BF961"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Weaknesses (W)</w:t>
            </w:r>
          </w:p>
        </w:tc>
      </w:tr>
      <w:tr w:rsidR="00A06281" w:rsidRPr="00352B2C" w14:paraId="4B3A665D" w14:textId="77777777">
        <w:trPr>
          <w:trHeight w:val="890"/>
        </w:trPr>
        <w:tc>
          <w:tcPr>
            <w:tcW w:w="4590" w:type="dxa"/>
            <w:shd w:val="clear" w:color="auto" w:fill="auto"/>
          </w:tcPr>
          <w:p w14:paraId="006FC850" w14:textId="77777777" w:rsidR="00A06281" w:rsidRPr="00352B2C" w:rsidRDefault="00352B2C" w:rsidP="00EE3CC3">
            <w:pPr>
              <w:pStyle w:val="ColorfulList-Accent11"/>
              <w:numPr>
                <w:ilvl w:val="0"/>
                <w:numId w:val="34"/>
              </w:numPr>
              <w:ind w:left="360"/>
              <w:jc w:val="both"/>
              <w:rPr>
                <w:rFonts w:ascii="Times New Roman" w:eastAsia="Times New Roman" w:hAnsi="Times New Roman"/>
                <w:sz w:val="21"/>
                <w:szCs w:val="21"/>
              </w:rPr>
            </w:pPr>
            <w:r w:rsidRPr="00352B2C">
              <w:rPr>
                <w:rFonts w:ascii="Times New Roman" w:hAnsi="Times New Roman"/>
                <w:sz w:val="21"/>
                <w:szCs w:val="21"/>
              </w:rPr>
              <w:t>Favourable</w:t>
            </w:r>
            <w:r w:rsidR="00A06281" w:rsidRPr="00352B2C">
              <w:rPr>
                <w:rFonts w:ascii="Times New Roman" w:hAnsi="Times New Roman"/>
                <w:sz w:val="21"/>
                <w:szCs w:val="21"/>
              </w:rPr>
              <w:t xml:space="preserve"> natural conditions (climate, low land contamination, water resources) for production of quality fruit and vegetables,</w:t>
            </w:r>
          </w:p>
          <w:p w14:paraId="5B644A27" w14:textId="77777777" w:rsidR="00A06281" w:rsidRPr="00352B2C" w:rsidRDefault="00A06281" w:rsidP="00EE3CC3">
            <w:pPr>
              <w:pStyle w:val="ColorfulList-Accent11"/>
              <w:numPr>
                <w:ilvl w:val="0"/>
                <w:numId w:val="34"/>
              </w:numPr>
              <w:ind w:left="360"/>
              <w:jc w:val="both"/>
              <w:rPr>
                <w:rFonts w:ascii="Times New Roman" w:eastAsia="Times New Roman" w:hAnsi="Times New Roman"/>
                <w:sz w:val="21"/>
                <w:szCs w:val="21"/>
              </w:rPr>
            </w:pPr>
            <w:r w:rsidRPr="00352B2C">
              <w:rPr>
                <w:rFonts w:ascii="Times New Roman" w:hAnsi="Times New Roman"/>
                <w:sz w:val="21"/>
                <w:szCs w:val="21"/>
              </w:rPr>
              <w:t>Richness of biodiversity and genetic resources,</w:t>
            </w:r>
          </w:p>
          <w:p w14:paraId="317D90A3" w14:textId="77777777" w:rsidR="00A06281" w:rsidRPr="00352B2C" w:rsidRDefault="00A06281" w:rsidP="00EE3CC3">
            <w:pPr>
              <w:pStyle w:val="ColorfulList-Accent11"/>
              <w:numPr>
                <w:ilvl w:val="0"/>
                <w:numId w:val="35"/>
              </w:numPr>
              <w:ind w:left="360"/>
              <w:jc w:val="both"/>
              <w:rPr>
                <w:rFonts w:ascii="Times New Roman" w:eastAsia="Times New Roman" w:hAnsi="Times New Roman"/>
                <w:sz w:val="21"/>
                <w:szCs w:val="21"/>
              </w:rPr>
            </w:pPr>
            <w:r w:rsidRPr="00352B2C">
              <w:rPr>
                <w:rFonts w:ascii="Times New Roman" w:hAnsi="Times New Roman"/>
                <w:sz w:val="21"/>
                <w:szCs w:val="21"/>
              </w:rPr>
              <w:t>High rate of agricultural holdings involved in fruit and vegetables production,</w:t>
            </w:r>
          </w:p>
          <w:p w14:paraId="392293AF" w14:textId="77777777" w:rsidR="00A06281" w:rsidRPr="00352B2C" w:rsidRDefault="00A06281" w:rsidP="00EE3CC3">
            <w:pPr>
              <w:pStyle w:val="ColorfulList-Accent11"/>
              <w:numPr>
                <w:ilvl w:val="0"/>
                <w:numId w:val="35"/>
              </w:numPr>
              <w:ind w:left="360"/>
              <w:jc w:val="both"/>
              <w:rPr>
                <w:rFonts w:ascii="Times New Roman" w:eastAsia="Times New Roman" w:hAnsi="Times New Roman"/>
                <w:sz w:val="21"/>
                <w:szCs w:val="21"/>
              </w:rPr>
            </w:pPr>
            <w:r w:rsidRPr="00352B2C">
              <w:rPr>
                <w:rFonts w:ascii="Times New Roman" w:hAnsi="Times New Roman"/>
                <w:sz w:val="21"/>
                <w:szCs w:val="21"/>
              </w:rPr>
              <w:t>Tradition in production,</w:t>
            </w:r>
          </w:p>
          <w:p w14:paraId="7E886B93" w14:textId="77777777" w:rsidR="00A06281" w:rsidRPr="00352B2C" w:rsidRDefault="00A06281" w:rsidP="00EE3CC3">
            <w:pPr>
              <w:pStyle w:val="ColorfulList-Accent11"/>
              <w:numPr>
                <w:ilvl w:val="0"/>
                <w:numId w:val="35"/>
              </w:numPr>
              <w:ind w:left="360"/>
              <w:jc w:val="both"/>
              <w:rPr>
                <w:rFonts w:ascii="Times New Roman" w:eastAsia="Times New Roman" w:hAnsi="Times New Roman"/>
                <w:sz w:val="21"/>
                <w:szCs w:val="21"/>
              </w:rPr>
            </w:pPr>
            <w:r w:rsidRPr="00352B2C">
              <w:rPr>
                <w:rFonts w:ascii="Times New Roman" w:hAnsi="Times New Roman"/>
                <w:sz w:val="21"/>
                <w:szCs w:val="21"/>
              </w:rPr>
              <w:t>Readiness for adoption of the new knowledge.</w:t>
            </w:r>
          </w:p>
          <w:p w14:paraId="5293DFC9" w14:textId="77777777" w:rsidR="00A06281" w:rsidRPr="00352B2C" w:rsidRDefault="00A06281" w:rsidP="00EE3CC3">
            <w:pPr>
              <w:pStyle w:val="ColorfulList-Accent11"/>
              <w:numPr>
                <w:ilvl w:val="0"/>
                <w:numId w:val="36"/>
              </w:numPr>
              <w:ind w:left="360"/>
              <w:jc w:val="both"/>
              <w:rPr>
                <w:rFonts w:ascii="Times New Roman" w:eastAsia="Times New Roman" w:hAnsi="Times New Roman"/>
                <w:sz w:val="21"/>
                <w:szCs w:val="21"/>
              </w:rPr>
            </w:pPr>
            <w:r w:rsidRPr="00352B2C">
              <w:rPr>
                <w:rFonts w:ascii="Times New Roman" w:hAnsi="Times New Roman"/>
                <w:sz w:val="21"/>
                <w:szCs w:val="21"/>
              </w:rPr>
              <w:t>Agricultural pharmacies availab</w:t>
            </w:r>
            <w:r w:rsidR="00D4174D" w:rsidRPr="00352B2C">
              <w:rPr>
                <w:rFonts w:ascii="Times New Roman" w:hAnsi="Times New Roman"/>
                <w:sz w:val="21"/>
                <w:szCs w:val="21"/>
              </w:rPr>
              <w:t>le in almost all municipalities,</w:t>
            </w:r>
          </w:p>
          <w:p w14:paraId="0DFD05C1" w14:textId="77777777" w:rsidR="00A06281" w:rsidRPr="00352B2C" w:rsidRDefault="00A06281" w:rsidP="00EE3CC3">
            <w:pPr>
              <w:pStyle w:val="ColorfulList-Accent11"/>
              <w:numPr>
                <w:ilvl w:val="0"/>
                <w:numId w:val="37"/>
              </w:numPr>
              <w:ind w:left="360"/>
              <w:jc w:val="both"/>
              <w:rPr>
                <w:rFonts w:ascii="Times New Roman" w:eastAsia="Times New Roman" w:hAnsi="Times New Roman"/>
                <w:sz w:val="21"/>
                <w:szCs w:val="21"/>
              </w:rPr>
            </w:pPr>
            <w:r w:rsidRPr="00352B2C">
              <w:rPr>
                <w:rFonts w:ascii="Times New Roman" w:hAnsi="Times New Roman"/>
                <w:sz w:val="21"/>
                <w:szCs w:val="21"/>
              </w:rPr>
              <w:t>Advisory services for plant production cover entire country,</w:t>
            </w:r>
          </w:p>
          <w:p w14:paraId="3ED26786" w14:textId="77777777" w:rsidR="00A06281" w:rsidRPr="00352B2C" w:rsidRDefault="00A06281" w:rsidP="00EE3CC3">
            <w:pPr>
              <w:pStyle w:val="ColorfulList-Accent11"/>
              <w:numPr>
                <w:ilvl w:val="0"/>
                <w:numId w:val="37"/>
              </w:numPr>
              <w:ind w:left="360"/>
              <w:jc w:val="both"/>
              <w:rPr>
                <w:rFonts w:ascii="Times New Roman" w:eastAsia="Times New Roman" w:hAnsi="Times New Roman"/>
                <w:sz w:val="21"/>
                <w:szCs w:val="21"/>
              </w:rPr>
            </w:pPr>
            <w:r w:rsidRPr="00352B2C">
              <w:rPr>
                <w:rFonts w:ascii="Times New Roman" w:hAnsi="Times New Roman"/>
                <w:sz w:val="21"/>
                <w:szCs w:val="21"/>
              </w:rPr>
              <w:t>Good equipped laboratories (phyto, seed and seed material),</w:t>
            </w:r>
          </w:p>
          <w:p w14:paraId="28DA522D" w14:textId="77777777" w:rsidR="00A06281" w:rsidRPr="00352B2C" w:rsidRDefault="00A06281" w:rsidP="00EE3CC3">
            <w:pPr>
              <w:pStyle w:val="ColorfulList-Accent11"/>
              <w:numPr>
                <w:ilvl w:val="0"/>
                <w:numId w:val="37"/>
              </w:numPr>
              <w:ind w:left="360"/>
              <w:jc w:val="both"/>
              <w:rPr>
                <w:rFonts w:ascii="Times New Roman" w:eastAsia="Times New Roman" w:hAnsi="Times New Roman"/>
                <w:sz w:val="21"/>
                <w:szCs w:val="21"/>
              </w:rPr>
            </w:pPr>
            <w:r w:rsidRPr="00352B2C">
              <w:rPr>
                <w:rFonts w:ascii="Times New Roman" w:hAnsi="Times New Roman"/>
                <w:sz w:val="21"/>
                <w:szCs w:val="21"/>
              </w:rPr>
              <w:t>Support through Biotechnical Faculty (University of Montenegro) and Faculty for food technology, food safety and ecology (UDG); growing interest for agriculture education.</w:t>
            </w:r>
          </w:p>
          <w:p w14:paraId="5A8F61A9" w14:textId="77777777" w:rsidR="00A06281" w:rsidRPr="00352B2C" w:rsidRDefault="00A06281" w:rsidP="00A06281">
            <w:pPr>
              <w:pStyle w:val="ColorfulList-Accent11"/>
              <w:ind w:left="360"/>
              <w:jc w:val="both"/>
              <w:rPr>
                <w:rFonts w:ascii="Times New Roman" w:eastAsia="Times New Roman" w:hAnsi="Times New Roman"/>
                <w:sz w:val="21"/>
                <w:szCs w:val="21"/>
              </w:rPr>
            </w:pPr>
          </w:p>
        </w:tc>
        <w:tc>
          <w:tcPr>
            <w:tcW w:w="4698" w:type="dxa"/>
            <w:shd w:val="clear" w:color="auto" w:fill="auto"/>
          </w:tcPr>
          <w:p w14:paraId="49A27E04"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Fragmented land,</w:t>
            </w:r>
          </w:p>
          <w:p w14:paraId="79C92F53"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Lack of specialization (production of more varieties),</w:t>
            </w:r>
          </w:p>
          <w:p w14:paraId="3629751F"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Lack of commercial production,</w:t>
            </w:r>
          </w:p>
          <w:p w14:paraId="6F7EE460"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Unplanned production, especially in crop production,</w:t>
            </w:r>
          </w:p>
          <w:p w14:paraId="720C26F7" w14:textId="77777777" w:rsidR="00A06281" w:rsidRPr="00352B2C" w:rsidRDefault="00352B2C"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Unfavourable</w:t>
            </w:r>
            <w:r w:rsidR="00A06281" w:rsidRPr="00352B2C">
              <w:rPr>
                <w:rFonts w:ascii="Times New Roman" w:hAnsi="Times New Roman"/>
                <w:sz w:val="21"/>
                <w:szCs w:val="21"/>
              </w:rPr>
              <w:t xml:space="preserve"> age structure of agricultural producers,</w:t>
            </w:r>
          </w:p>
          <w:p w14:paraId="573FC7BE"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Low level of productivity,</w:t>
            </w:r>
          </w:p>
          <w:p w14:paraId="44DEA129"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Old production technology in use (a partly in planting, harvesting, after harvest),</w:t>
            </w:r>
          </w:p>
          <w:p w14:paraId="2BD97345"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Lack of technical equipment (lack of greenhouse and plantation production),</w:t>
            </w:r>
          </w:p>
          <w:p w14:paraId="5027DB95"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Inadequate storage capacities,</w:t>
            </w:r>
          </w:p>
          <w:p w14:paraId="241FC1D7"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Limited application of quality programs and food safety in production,</w:t>
            </w:r>
          </w:p>
          <w:p w14:paraId="715C1F5B"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Inadequate packaging for F&amp;V selling,</w:t>
            </w:r>
          </w:p>
          <w:p w14:paraId="762BE67C"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Limited financial capacities of agricultural producers,</w:t>
            </w:r>
          </w:p>
          <w:p w14:paraId="0D3609C7"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Inadequate approach and inadaptability to the market; absence of marketing activities (consequence: no competitiveness, surpluses, lack of export),</w:t>
            </w:r>
          </w:p>
          <w:p w14:paraId="6D21CBF7" w14:textId="77777777" w:rsidR="00A06281" w:rsidRPr="00352B2C" w:rsidRDefault="00A06281" w:rsidP="00EE3CC3">
            <w:pPr>
              <w:pStyle w:val="ColorfulList-Accent11"/>
              <w:numPr>
                <w:ilvl w:val="0"/>
                <w:numId w:val="38"/>
              </w:numPr>
              <w:ind w:left="342" w:hanging="342"/>
              <w:jc w:val="both"/>
              <w:rPr>
                <w:rFonts w:ascii="Times New Roman" w:eastAsia="Times New Roman" w:hAnsi="Times New Roman"/>
                <w:sz w:val="21"/>
                <w:szCs w:val="21"/>
              </w:rPr>
            </w:pPr>
            <w:r w:rsidRPr="00352B2C">
              <w:rPr>
                <w:rFonts w:ascii="Times New Roman" w:hAnsi="Times New Roman"/>
                <w:sz w:val="21"/>
                <w:szCs w:val="21"/>
              </w:rPr>
              <w:t>Lack of producers’ connectivity into functional associations,</w:t>
            </w:r>
          </w:p>
          <w:p w14:paraId="449AB72B" w14:textId="77777777" w:rsidR="00A06281" w:rsidRPr="00352B2C" w:rsidRDefault="00A06281" w:rsidP="00EE3CC3">
            <w:pPr>
              <w:pStyle w:val="ColorfulList-Accent11"/>
              <w:numPr>
                <w:ilvl w:val="0"/>
                <w:numId w:val="37"/>
              </w:numPr>
              <w:ind w:left="342"/>
              <w:jc w:val="both"/>
              <w:rPr>
                <w:rFonts w:ascii="Times New Roman" w:eastAsia="Times New Roman" w:hAnsi="Times New Roman"/>
                <w:sz w:val="21"/>
                <w:szCs w:val="21"/>
              </w:rPr>
            </w:pPr>
            <w:r w:rsidRPr="00352B2C">
              <w:rPr>
                <w:rFonts w:ascii="Times New Roman" w:hAnsi="Times New Roman"/>
                <w:sz w:val="21"/>
                <w:szCs w:val="21"/>
              </w:rPr>
              <w:t>Low connectivity between producers and processing with market chains,</w:t>
            </w:r>
          </w:p>
          <w:p w14:paraId="7E71D0F2" w14:textId="77777777" w:rsidR="00A06281" w:rsidRPr="00352B2C" w:rsidRDefault="00A06281" w:rsidP="00EE3CC3">
            <w:pPr>
              <w:pStyle w:val="ColorfulList-Accent11"/>
              <w:numPr>
                <w:ilvl w:val="0"/>
                <w:numId w:val="37"/>
              </w:numPr>
              <w:ind w:left="342"/>
              <w:jc w:val="both"/>
              <w:rPr>
                <w:rFonts w:ascii="Times New Roman" w:eastAsia="Times New Roman" w:hAnsi="Times New Roman"/>
                <w:sz w:val="21"/>
                <w:szCs w:val="21"/>
              </w:rPr>
            </w:pPr>
            <w:r w:rsidRPr="00352B2C">
              <w:rPr>
                <w:rFonts w:ascii="Times New Roman" w:hAnsi="Times New Roman"/>
                <w:sz w:val="21"/>
                <w:szCs w:val="21"/>
              </w:rPr>
              <w:t>Insufficiently equipped and hygienic conditions on almost wholesale markets out of Podgorica,</w:t>
            </w:r>
          </w:p>
          <w:p w14:paraId="6F69DC6E" w14:textId="77777777" w:rsidR="00A06281" w:rsidRPr="00352B2C" w:rsidRDefault="00A06281" w:rsidP="00EE3CC3">
            <w:pPr>
              <w:pStyle w:val="ColorfulList-Accent11"/>
              <w:numPr>
                <w:ilvl w:val="0"/>
                <w:numId w:val="37"/>
              </w:numPr>
              <w:ind w:left="342"/>
              <w:jc w:val="both"/>
              <w:rPr>
                <w:rFonts w:ascii="Times New Roman" w:eastAsia="Times New Roman" w:hAnsi="Times New Roman"/>
                <w:sz w:val="21"/>
                <w:szCs w:val="21"/>
              </w:rPr>
            </w:pPr>
            <w:r w:rsidRPr="00352B2C">
              <w:rPr>
                <w:rFonts w:ascii="Times New Roman" w:hAnsi="Times New Roman"/>
                <w:sz w:val="21"/>
                <w:szCs w:val="21"/>
              </w:rPr>
              <w:t xml:space="preserve">Lack of logistic </w:t>
            </w:r>
            <w:r w:rsidR="00352B2C" w:rsidRPr="00352B2C">
              <w:rPr>
                <w:rFonts w:ascii="Times New Roman" w:hAnsi="Times New Roman"/>
                <w:sz w:val="21"/>
                <w:szCs w:val="21"/>
              </w:rPr>
              <w:t>centres</w:t>
            </w:r>
            <w:r w:rsidRPr="00352B2C">
              <w:rPr>
                <w:rFonts w:ascii="Times New Roman" w:hAnsi="Times New Roman"/>
                <w:sz w:val="21"/>
                <w:szCs w:val="21"/>
              </w:rPr>
              <w:t xml:space="preserve"> and accompanying technologies after harvesting (cooling chambers, packaging equipment…).</w:t>
            </w:r>
          </w:p>
        </w:tc>
      </w:tr>
      <w:tr w:rsidR="00A06281" w:rsidRPr="00352B2C" w14:paraId="616EF971" w14:textId="77777777">
        <w:tc>
          <w:tcPr>
            <w:tcW w:w="4590" w:type="dxa"/>
            <w:shd w:val="clear" w:color="auto" w:fill="BFBFBF"/>
          </w:tcPr>
          <w:p w14:paraId="1A75E81C"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Opportunities (O)</w:t>
            </w:r>
          </w:p>
        </w:tc>
        <w:tc>
          <w:tcPr>
            <w:tcW w:w="4698" w:type="dxa"/>
            <w:shd w:val="clear" w:color="auto" w:fill="BFBFBF"/>
          </w:tcPr>
          <w:p w14:paraId="38564A59"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Threats (T)</w:t>
            </w:r>
          </w:p>
        </w:tc>
      </w:tr>
      <w:tr w:rsidR="00A06281" w:rsidRPr="00352B2C" w14:paraId="216CC295" w14:textId="77777777">
        <w:tc>
          <w:tcPr>
            <w:tcW w:w="4590" w:type="dxa"/>
            <w:shd w:val="clear" w:color="auto" w:fill="auto"/>
          </w:tcPr>
          <w:p w14:paraId="79645E55" w14:textId="77777777" w:rsidR="00A06281" w:rsidRPr="00352B2C" w:rsidRDefault="00A06281" w:rsidP="00EE3CC3">
            <w:pPr>
              <w:pStyle w:val="ColorfulList-Accent11"/>
              <w:numPr>
                <w:ilvl w:val="0"/>
                <w:numId w:val="39"/>
              </w:numPr>
              <w:ind w:left="360"/>
              <w:jc w:val="both"/>
              <w:rPr>
                <w:rFonts w:ascii="Times New Roman" w:eastAsia="Times New Roman" w:hAnsi="Times New Roman"/>
                <w:sz w:val="21"/>
                <w:szCs w:val="21"/>
              </w:rPr>
            </w:pPr>
            <w:r w:rsidRPr="00352B2C">
              <w:rPr>
                <w:rFonts w:ascii="Times New Roman" w:hAnsi="Times New Roman"/>
                <w:sz w:val="21"/>
                <w:szCs w:val="21"/>
              </w:rPr>
              <w:t>The establishment of the association of producers and exploiting advantages of associations (organize selling, using joint mechanization and post-harvest infrastructure),</w:t>
            </w:r>
          </w:p>
          <w:p w14:paraId="1A83CD81" w14:textId="77777777" w:rsidR="00A06281" w:rsidRPr="00352B2C" w:rsidRDefault="00A06281" w:rsidP="00EE3CC3">
            <w:pPr>
              <w:pStyle w:val="ColorfulList-Accent11"/>
              <w:numPr>
                <w:ilvl w:val="0"/>
                <w:numId w:val="39"/>
              </w:numPr>
              <w:ind w:left="360"/>
              <w:jc w:val="both"/>
              <w:rPr>
                <w:rFonts w:ascii="Times New Roman" w:eastAsia="Times New Roman" w:hAnsi="Times New Roman"/>
                <w:sz w:val="21"/>
                <w:szCs w:val="21"/>
              </w:rPr>
            </w:pPr>
            <w:r w:rsidRPr="00352B2C">
              <w:rPr>
                <w:rFonts w:ascii="Times New Roman" w:hAnsi="Times New Roman"/>
                <w:sz w:val="21"/>
                <w:szCs w:val="21"/>
              </w:rPr>
              <w:t>Quality schemes implementation and production traceability,</w:t>
            </w:r>
          </w:p>
          <w:p w14:paraId="4D6F939F" w14:textId="77777777" w:rsidR="00A06281" w:rsidRPr="00352B2C" w:rsidRDefault="00A06281" w:rsidP="00EE3CC3">
            <w:pPr>
              <w:pStyle w:val="ColorfulList-Accent11"/>
              <w:numPr>
                <w:ilvl w:val="0"/>
                <w:numId w:val="39"/>
              </w:numPr>
              <w:ind w:left="360"/>
              <w:jc w:val="both"/>
              <w:rPr>
                <w:rFonts w:ascii="Times New Roman" w:eastAsia="Times New Roman" w:hAnsi="Times New Roman"/>
                <w:sz w:val="21"/>
                <w:szCs w:val="21"/>
              </w:rPr>
            </w:pPr>
            <w:r w:rsidRPr="00352B2C">
              <w:rPr>
                <w:rFonts w:ascii="Times New Roman" w:hAnsi="Times New Roman"/>
                <w:sz w:val="21"/>
                <w:szCs w:val="21"/>
              </w:rPr>
              <w:t xml:space="preserve">Increasing production of domestic standardized products and implementation of market standards, </w:t>
            </w:r>
          </w:p>
          <w:p w14:paraId="4C7F18B9" w14:textId="77777777" w:rsidR="00A06281" w:rsidRPr="00352B2C" w:rsidRDefault="00A06281" w:rsidP="00EE3CC3">
            <w:pPr>
              <w:pStyle w:val="ColorfulList-Accent11"/>
              <w:numPr>
                <w:ilvl w:val="0"/>
                <w:numId w:val="40"/>
              </w:numPr>
              <w:ind w:left="360"/>
              <w:jc w:val="both"/>
              <w:rPr>
                <w:rFonts w:ascii="Times New Roman" w:eastAsia="Times New Roman" w:hAnsi="Times New Roman"/>
                <w:sz w:val="21"/>
                <w:szCs w:val="21"/>
              </w:rPr>
            </w:pPr>
            <w:r w:rsidRPr="00352B2C">
              <w:rPr>
                <w:rFonts w:ascii="Times New Roman" w:hAnsi="Times New Roman"/>
                <w:sz w:val="21"/>
                <w:szCs w:val="21"/>
              </w:rPr>
              <w:t>Tourism development and possible connection with agriculture,</w:t>
            </w:r>
          </w:p>
          <w:p w14:paraId="42E44281" w14:textId="77777777" w:rsidR="00A06281" w:rsidRPr="00352B2C" w:rsidRDefault="00A06281" w:rsidP="00EE3CC3">
            <w:pPr>
              <w:pStyle w:val="ColorfulList-Accent11"/>
              <w:numPr>
                <w:ilvl w:val="0"/>
                <w:numId w:val="40"/>
              </w:numPr>
              <w:ind w:left="360"/>
              <w:jc w:val="both"/>
              <w:rPr>
                <w:rFonts w:ascii="Times New Roman" w:eastAsia="Times New Roman" w:hAnsi="Times New Roman"/>
                <w:sz w:val="21"/>
                <w:szCs w:val="21"/>
              </w:rPr>
            </w:pPr>
            <w:r w:rsidRPr="00352B2C">
              <w:rPr>
                <w:rFonts w:ascii="Times New Roman" w:hAnsi="Times New Roman"/>
                <w:sz w:val="21"/>
                <w:szCs w:val="21"/>
              </w:rPr>
              <w:t>Readiness of processing industry and market chains to collect domestic row materials (continuity, quality, quantity, prices),</w:t>
            </w:r>
          </w:p>
          <w:p w14:paraId="49D82BC6" w14:textId="77777777" w:rsidR="00A06281" w:rsidRPr="00352B2C" w:rsidRDefault="00A06281" w:rsidP="00EE3CC3">
            <w:pPr>
              <w:pStyle w:val="ColorfulList-Accent11"/>
              <w:numPr>
                <w:ilvl w:val="0"/>
                <w:numId w:val="40"/>
              </w:numPr>
              <w:ind w:left="360"/>
              <w:jc w:val="both"/>
              <w:rPr>
                <w:rFonts w:ascii="Times New Roman" w:eastAsia="Times New Roman" w:hAnsi="Times New Roman"/>
                <w:sz w:val="21"/>
                <w:szCs w:val="21"/>
              </w:rPr>
            </w:pPr>
            <w:r w:rsidRPr="00352B2C">
              <w:rPr>
                <w:rFonts w:ascii="Times New Roman" w:hAnsi="Times New Roman"/>
                <w:sz w:val="21"/>
                <w:szCs w:val="21"/>
              </w:rPr>
              <w:t>Significant absorption power of domestic market,</w:t>
            </w:r>
          </w:p>
          <w:p w14:paraId="05142DC4" w14:textId="77777777" w:rsidR="00A06281" w:rsidRPr="00352B2C" w:rsidRDefault="00A06281" w:rsidP="00EE3CC3">
            <w:pPr>
              <w:pStyle w:val="ColorfulList-Accent11"/>
              <w:numPr>
                <w:ilvl w:val="0"/>
                <w:numId w:val="40"/>
              </w:numPr>
              <w:ind w:left="360"/>
              <w:jc w:val="both"/>
              <w:rPr>
                <w:rFonts w:ascii="Times New Roman" w:eastAsia="Times New Roman" w:hAnsi="Times New Roman"/>
                <w:sz w:val="21"/>
                <w:szCs w:val="21"/>
              </w:rPr>
            </w:pPr>
            <w:r w:rsidRPr="00352B2C">
              <w:rPr>
                <w:rFonts w:ascii="Times New Roman" w:hAnsi="Times New Roman"/>
                <w:sz w:val="21"/>
                <w:szCs w:val="21"/>
              </w:rPr>
              <w:t xml:space="preserve">Growing trend in organic production, </w:t>
            </w:r>
          </w:p>
          <w:p w14:paraId="722C5BB7" w14:textId="77777777" w:rsidR="00A06281" w:rsidRPr="00352B2C" w:rsidRDefault="00A06281" w:rsidP="00EE3CC3">
            <w:pPr>
              <w:pStyle w:val="ColorfulList-Accent11"/>
              <w:numPr>
                <w:ilvl w:val="0"/>
                <w:numId w:val="40"/>
              </w:numPr>
              <w:ind w:left="360"/>
              <w:jc w:val="both"/>
              <w:rPr>
                <w:rFonts w:ascii="Times New Roman" w:eastAsia="Times New Roman" w:hAnsi="Times New Roman"/>
                <w:sz w:val="21"/>
                <w:szCs w:val="21"/>
              </w:rPr>
            </w:pPr>
            <w:r w:rsidRPr="00352B2C">
              <w:rPr>
                <w:rFonts w:ascii="Times New Roman" w:hAnsi="Times New Roman"/>
                <w:sz w:val="21"/>
                <w:szCs w:val="21"/>
              </w:rPr>
              <w:t>Export opportunities.</w:t>
            </w:r>
          </w:p>
        </w:tc>
        <w:tc>
          <w:tcPr>
            <w:tcW w:w="4698" w:type="dxa"/>
            <w:shd w:val="clear" w:color="auto" w:fill="auto"/>
          </w:tcPr>
          <w:p w14:paraId="2AC77F6E" w14:textId="77777777" w:rsidR="00A06281" w:rsidRPr="00352B2C" w:rsidRDefault="00A06281" w:rsidP="00EE3CC3">
            <w:pPr>
              <w:pStyle w:val="ColorfulList-Accent11"/>
              <w:numPr>
                <w:ilvl w:val="0"/>
                <w:numId w:val="41"/>
              </w:numPr>
              <w:ind w:left="342" w:hanging="342"/>
              <w:jc w:val="both"/>
              <w:rPr>
                <w:rFonts w:ascii="Times New Roman" w:eastAsia="Times New Roman" w:hAnsi="Times New Roman"/>
                <w:sz w:val="21"/>
                <w:szCs w:val="21"/>
                <w:u w:val="single"/>
              </w:rPr>
            </w:pPr>
            <w:r w:rsidRPr="00352B2C">
              <w:rPr>
                <w:rFonts w:ascii="Times New Roman" w:hAnsi="Times New Roman"/>
                <w:sz w:val="21"/>
                <w:szCs w:val="21"/>
              </w:rPr>
              <w:t>Import of cheap products,</w:t>
            </w:r>
          </w:p>
          <w:p w14:paraId="427073DB" w14:textId="77777777" w:rsidR="00A06281" w:rsidRPr="00352B2C" w:rsidRDefault="00A06281" w:rsidP="00EE3CC3">
            <w:pPr>
              <w:pStyle w:val="ColorfulList-Accent11"/>
              <w:numPr>
                <w:ilvl w:val="0"/>
                <w:numId w:val="41"/>
              </w:numPr>
              <w:ind w:left="342" w:hanging="342"/>
              <w:jc w:val="both"/>
              <w:rPr>
                <w:rFonts w:ascii="Times New Roman" w:eastAsia="Times New Roman" w:hAnsi="Times New Roman"/>
                <w:sz w:val="21"/>
                <w:szCs w:val="21"/>
                <w:u w:val="single"/>
              </w:rPr>
            </w:pPr>
            <w:r w:rsidRPr="00352B2C">
              <w:rPr>
                <w:rFonts w:ascii="Times New Roman" w:hAnsi="Times New Roman"/>
                <w:sz w:val="21"/>
                <w:szCs w:val="21"/>
              </w:rPr>
              <w:t>Seasonality in production of fruit and vegetables,</w:t>
            </w:r>
          </w:p>
          <w:p w14:paraId="6F196AAD" w14:textId="77777777" w:rsidR="00A06281" w:rsidRPr="00352B2C" w:rsidRDefault="00A06281" w:rsidP="00EE3CC3">
            <w:pPr>
              <w:pStyle w:val="ColorfulList-Accent11"/>
              <w:numPr>
                <w:ilvl w:val="0"/>
                <w:numId w:val="42"/>
              </w:numPr>
              <w:ind w:left="342" w:hanging="342"/>
              <w:jc w:val="both"/>
              <w:rPr>
                <w:rFonts w:ascii="Times New Roman" w:eastAsia="Times New Roman" w:hAnsi="Times New Roman"/>
                <w:sz w:val="21"/>
                <w:szCs w:val="21"/>
                <w:u w:val="single"/>
              </w:rPr>
            </w:pPr>
            <w:r w:rsidRPr="00352B2C">
              <w:rPr>
                <w:rFonts w:ascii="Times New Roman" w:hAnsi="Times New Roman"/>
                <w:sz w:val="21"/>
                <w:szCs w:val="21"/>
              </w:rPr>
              <w:t>Difficult access to bank loans for investments in agriculture</w:t>
            </w:r>
            <w:r w:rsidR="0033105F" w:rsidRPr="00352B2C">
              <w:rPr>
                <w:rFonts w:ascii="Times New Roman" w:hAnsi="Times New Roman"/>
                <w:sz w:val="21"/>
                <w:szCs w:val="21"/>
              </w:rPr>
              <w:t>,</w:t>
            </w:r>
          </w:p>
          <w:p w14:paraId="3D1E720C" w14:textId="77777777" w:rsidR="00A06281" w:rsidRPr="00352B2C" w:rsidRDefault="00A06281" w:rsidP="00EE3CC3">
            <w:pPr>
              <w:pStyle w:val="ColorfulList-Accent11"/>
              <w:numPr>
                <w:ilvl w:val="0"/>
                <w:numId w:val="42"/>
              </w:numPr>
              <w:ind w:left="342" w:hanging="342"/>
              <w:jc w:val="both"/>
              <w:rPr>
                <w:rFonts w:ascii="Times New Roman" w:eastAsia="Times New Roman" w:hAnsi="Times New Roman"/>
                <w:sz w:val="21"/>
                <w:szCs w:val="21"/>
                <w:u w:val="single"/>
              </w:rPr>
            </w:pPr>
            <w:r w:rsidRPr="00352B2C">
              <w:rPr>
                <w:rFonts w:ascii="Times New Roman" w:hAnsi="Times New Roman"/>
                <w:sz w:val="21"/>
                <w:szCs w:val="21"/>
              </w:rPr>
              <w:t>Presence of the grey economy in this sector.</w:t>
            </w:r>
          </w:p>
          <w:p w14:paraId="540A124C" w14:textId="77777777" w:rsidR="00A06281" w:rsidRPr="00352B2C" w:rsidRDefault="00A06281" w:rsidP="00A06281">
            <w:pPr>
              <w:pStyle w:val="ColorfulList-Accent11"/>
              <w:ind w:left="342"/>
              <w:jc w:val="both"/>
              <w:rPr>
                <w:rFonts w:ascii="Times New Roman" w:eastAsia="Times New Roman" w:hAnsi="Times New Roman"/>
                <w:sz w:val="21"/>
                <w:szCs w:val="21"/>
                <w:u w:val="single"/>
              </w:rPr>
            </w:pPr>
          </w:p>
        </w:tc>
      </w:tr>
    </w:tbl>
    <w:p w14:paraId="647180DA" w14:textId="77777777" w:rsidR="00A06281" w:rsidRPr="00352B2C" w:rsidRDefault="00A06281" w:rsidP="00A06281">
      <w:pPr>
        <w:jc w:val="both"/>
        <w:rPr>
          <w:rFonts w:ascii="Times New Roman" w:hAnsi="Times New Roman"/>
          <w:b/>
          <w:color w:val="000000"/>
          <w:sz w:val="22"/>
          <w:szCs w:val="22"/>
        </w:rPr>
      </w:pPr>
    </w:p>
    <w:p w14:paraId="71692A45" w14:textId="77777777" w:rsidR="00CA48EF" w:rsidRPr="00352B2C" w:rsidRDefault="00CA48EF">
      <w:pPr>
        <w:rPr>
          <w:rFonts w:ascii="Times New Roman" w:hAnsi="Times New Roman"/>
          <w:b/>
          <w:color w:val="000000"/>
          <w:sz w:val="22"/>
          <w:szCs w:val="22"/>
        </w:rPr>
      </w:pPr>
      <w:r w:rsidRPr="00352B2C">
        <w:rPr>
          <w:rFonts w:ascii="Times New Roman" w:hAnsi="Times New Roman"/>
          <w:b/>
          <w:color w:val="000000"/>
          <w:sz w:val="22"/>
          <w:szCs w:val="22"/>
        </w:rPr>
        <w:br w:type="page"/>
      </w:r>
    </w:p>
    <w:p w14:paraId="6A879BAA" w14:textId="77777777" w:rsidR="00A06281" w:rsidRPr="00352B2C" w:rsidRDefault="00A06281" w:rsidP="00A06281">
      <w:pPr>
        <w:jc w:val="both"/>
        <w:rPr>
          <w:rFonts w:ascii="Times New Roman" w:hAnsi="Times New Roman"/>
          <w:b/>
          <w:color w:val="000000"/>
          <w:sz w:val="22"/>
          <w:szCs w:val="22"/>
        </w:rPr>
      </w:pPr>
    </w:p>
    <w:p w14:paraId="6F6BB9AC" w14:textId="77777777" w:rsidR="00A06281" w:rsidRPr="00352B2C" w:rsidRDefault="00A06281" w:rsidP="00EE3CC3">
      <w:pPr>
        <w:pStyle w:val="Heading3"/>
        <w:numPr>
          <w:ilvl w:val="1"/>
          <w:numId w:val="61"/>
        </w:numPr>
        <w:spacing w:line="240" w:lineRule="auto"/>
        <w:rPr>
          <w:sz w:val="22"/>
          <w:szCs w:val="22"/>
        </w:rPr>
      </w:pPr>
      <w:bookmarkStart w:id="97" w:name="_Toc419457137"/>
      <w:r w:rsidRPr="00352B2C">
        <w:rPr>
          <w:sz w:val="22"/>
          <w:szCs w:val="22"/>
        </w:rPr>
        <w:t>SWOT vine and wine</w:t>
      </w:r>
      <w:bookmarkEnd w:id="97"/>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680"/>
      </w:tblGrid>
      <w:tr w:rsidR="00A06281" w:rsidRPr="00352B2C" w14:paraId="42402EC8" w14:textId="77777777">
        <w:tc>
          <w:tcPr>
            <w:tcW w:w="4590" w:type="dxa"/>
            <w:shd w:val="clear" w:color="auto" w:fill="BFBFBF"/>
          </w:tcPr>
          <w:p w14:paraId="12BEF16D" w14:textId="77777777" w:rsidR="00A06281" w:rsidRPr="00352B2C" w:rsidRDefault="00A06281" w:rsidP="00A06281">
            <w:pPr>
              <w:rPr>
                <w:rFonts w:ascii="Times New Roman" w:hAnsi="Times New Roman"/>
                <w:b/>
                <w:bCs/>
                <w:caps/>
                <w:sz w:val="22"/>
                <w:szCs w:val="22"/>
              </w:rPr>
            </w:pPr>
            <w:r w:rsidRPr="00352B2C">
              <w:rPr>
                <w:rFonts w:ascii="Times New Roman" w:hAnsi="Times New Roman"/>
                <w:b/>
                <w:sz w:val="22"/>
                <w:szCs w:val="22"/>
              </w:rPr>
              <w:t>Strengths (S)</w:t>
            </w:r>
          </w:p>
        </w:tc>
        <w:tc>
          <w:tcPr>
            <w:tcW w:w="4680" w:type="dxa"/>
            <w:shd w:val="clear" w:color="auto" w:fill="BFBFBF"/>
          </w:tcPr>
          <w:p w14:paraId="4240927A" w14:textId="77777777" w:rsidR="00A06281" w:rsidRPr="00352B2C" w:rsidRDefault="00A06281" w:rsidP="00A06281">
            <w:pPr>
              <w:rPr>
                <w:rFonts w:ascii="Times New Roman" w:hAnsi="Times New Roman"/>
                <w:b/>
                <w:bCs/>
                <w:caps/>
                <w:sz w:val="22"/>
                <w:szCs w:val="22"/>
              </w:rPr>
            </w:pPr>
            <w:r w:rsidRPr="00352B2C">
              <w:rPr>
                <w:rFonts w:ascii="Times New Roman" w:hAnsi="Times New Roman"/>
                <w:b/>
                <w:sz w:val="22"/>
                <w:szCs w:val="22"/>
              </w:rPr>
              <w:t>Weaknesses (W)</w:t>
            </w:r>
          </w:p>
        </w:tc>
      </w:tr>
      <w:tr w:rsidR="00A06281" w:rsidRPr="00352B2C" w14:paraId="37D7AD42" w14:textId="77777777">
        <w:tc>
          <w:tcPr>
            <w:tcW w:w="4590" w:type="dxa"/>
            <w:shd w:val="clear" w:color="auto" w:fill="auto"/>
          </w:tcPr>
          <w:p w14:paraId="334F8E0B" w14:textId="77777777" w:rsidR="00A06281" w:rsidRPr="00352B2C" w:rsidRDefault="00352B2C" w:rsidP="00D4174D">
            <w:pPr>
              <w:numPr>
                <w:ilvl w:val="0"/>
                <w:numId w:val="43"/>
              </w:numPr>
              <w:ind w:left="360"/>
              <w:jc w:val="both"/>
              <w:rPr>
                <w:rFonts w:ascii="Times New Roman" w:eastAsia="Times New Roman" w:hAnsi="Times New Roman"/>
                <w:bCs/>
                <w:iCs/>
                <w:sz w:val="21"/>
                <w:szCs w:val="21"/>
              </w:rPr>
            </w:pPr>
            <w:r w:rsidRPr="00352B2C">
              <w:rPr>
                <w:rStyle w:val="hps"/>
                <w:rFonts w:ascii="Times New Roman" w:hAnsi="Times New Roman"/>
                <w:sz w:val="21"/>
                <w:szCs w:val="21"/>
              </w:rPr>
              <w:t>Favourable</w:t>
            </w:r>
            <w:r w:rsidR="00A06281" w:rsidRPr="00352B2C">
              <w:rPr>
                <w:rFonts w:ascii="Times New Roman" w:hAnsi="Times New Roman"/>
                <w:sz w:val="21"/>
                <w:szCs w:val="21"/>
              </w:rPr>
              <w:t xml:space="preserve"> </w:t>
            </w:r>
            <w:r w:rsidR="00A06281" w:rsidRPr="00352B2C">
              <w:rPr>
                <w:rStyle w:val="hps"/>
                <w:rFonts w:ascii="Times New Roman" w:hAnsi="Times New Roman"/>
                <w:sz w:val="21"/>
                <w:szCs w:val="21"/>
              </w:rPr>
              <w:t>environmental conditions</w:t>
            </w:r>
            <w:r w:rsidR="00A06281" w:rsidRPr="00352B2C">
              <w:rPr>
                <w:rFonts w:ascii="Times New Roman" w:hAnsi="Times New Roman"/>
                <w:sz w:val="21"/>
                <w:szCs w:val="21"/>
              </w:rPr>
              <w:t xml:space="preserve"> </w:t>
            </w:r>
            <w:r w:rsidR="00A06281" w:rsidRPr="00352B2C">
              <w:rPr>
                <w:rStyle w:val="hps"/>
                <w:rFonts w:ascii="Times New Roman" w:hAnsi="Times New Roman"/>
                <w:sz w:val="21"/>
                <w:szCs w:val="21"/>
              </w:rPr>
              <w:t>and</w:t>
            </w:r>
            <w:r w:rsidR="00A06281" w:rsidRPr="00352B2C">
              <w:rPr>
                <w:rFonts w:ascii="Times New Roman" w:hAnsi="Times New Roman"/>
                <w:sz w:val="21"/>
                <w:szCs w:val="21"/>
              </w:rPr>
              <w:t xml:space="preserve"> </w:t>
            </w:r>
            <w:r w:rsidR="00A06281" w:rsidRPr="00352B2C">
              <w:rPr>
                <w:rStyle w:val="hps"/>
                <w:rFonts w:ascii="Times New Roman" w:hAnsi="Times New Roman"/>
                <w:sz w:val="21"/>
                <w:szCs w:val="21"/>
              </w:rPr>
              <w:t>geographic location</w:t>
            </w:r>
            <w:r w:rsidR="00A06281" w:rsidRPr="00352B2C">
              <w:rPr>
                <w:rFonts w:ascii="Times New Roman" w:hAnsi="Times New Roman"/>
                <w:sz w:val="21"/>
                <w:szCs w:val="21"/>
              </w:rPr>
              <w:t xml:space="preserve"> </w:t>
            </w:r>
            <w:r w:rsidR="00A06281" w:rsidRPr="00352B2C">
              <w:rPr>
                <w:rStyle w:val="hps"/>
                <w:rFonts w:ascii="Times New Roman" w:hAnsi="Times New Roman"/>
                <w:sz w:val="21"/>
                <w:szCs w:val="21"/>
              </w:rPr>
              <w:t>for</w:t>
            </w:r>
            <w:r w:rsidR="00A06281" w:rsidRPr="00352B2C">
              <w:rPr>
                <w:rFonts w:ascii="Times New Roman" w:hAnsi="Times New Roman"/>
                <w:sz w:val="21"/>
                <w:szCs w:val="21"/>
              </w:rPr>
              <w:t xml:space="preserve"> </w:t>
            </w:r>
            <w:r w:rsidR="00A06281" w:rsidRPr="00352B2C">
              <w:rPr>
                <w:rStyle w:val="hps"/>
                <w:rFonts w:ascii="Times New Roman" w:hAnsi="Times New Roman"/>
                <w:sz w:val="21"/>
                <w:szCs w:val="21"/>
              </w:rPr>
              <w:t>growing grapes</w:t>
            </w:r>
            <w:r w:rsidR="00A06281" w:rsidRPr="00352B2C">
              <w:rPr>
                <w:rFonts w:ascii="Times New Roman" w:hAnsi="Times New Roman"/>
                <w:sz w:val="21"/>
                <w:szCs w:val="21"/>
              </w:rPr>
              <w:t>,</w:t>
            </w:r>
          </w:p>
          <w:p w14:paraId="0E08F83E" w14:textId="77777777" w:rsidR="00A06281" w:rsidRPr="00352B2C" w:rsidRDefault="00A06281" w:rsidP="00D4174D">
            <w:pPr>
              <w:numPr>
                <w:ilvl w:val="0"/>
                <w:numId w:val="43"/>
              </w:numPr>
              <w:ind w:left="360"/>
              <w:jc w:val="both"/>
              <w:rPr>
                <w:rFonts w:ascii="Times New Roman" w:eastAsia="Times New Roman" w:hAnsi="Times New Roman"/>
                <w:bCs/>
                <w:iCs/>
                <w:sz w:val="21"/>
                <w:szCs w:val="21"/>
              </w:rPr>
            </w:pPr>
            <w:r w:rsidRPr="00352B2C">
              <w:rPr>
                <w:rStyle w:val="hps"/>
                <w:rFonts w:ascii="Times New Roman" w:hAnsi="Times New Roman"/>
                <w:sz w:val="21"/>
                <w:szCs w:val="21"/>
              </w:rPr>
              <w:t xml:space="preserve">Very </w:t>
            </w:r>
            <w:r w:rsidR="00786D45" w:rsidRPr="00352B2C">
              <w:rPr>
                <w:rStyle w:val="hps"/>
                <w:rFonts w:ascii="Times New Roman" w:hAnsi="Times New Roman"/>
                <w:sz w:val="21"/>
                <w:szCs w:val="21"/>
              </w:rPr>
              <w:t>high-quality</w:t>
            </w:r>
            <w:r w:rsidRPr="00352B2C">
              <w:rPr>
                <w:rFonts w:ascii="Times New Roman" w:hAnsi="Times New Roman"/>
                <w:sz w:val="21"/>
                <w:szCs w:val="21"/>
              </w:rPr>
              <w:t xml:space="preserve"> </w:t>
            </w:r>
            <w:r w:rsidRPr="00352B2C">
              <w:rPr>
                <w:rStyle w:val="hps"/>
                <w:rFonts w:ascii="Times New Roman" w:hAnsi="Times New Roman"/>
                <w:sz w:val="21"/>
                <w:szCs w:val="21"/>
              </w:rPr>
              <w:t>autochthonous sort</w:t>
            </w:r>
            <w:r w:rsidRPr="00352B2C">
              <w:rPr>
                <w:rFonts w:ascii="Times New Roman" w:hAnsi="Times New Roman"/>
                <w:sz w:val="21"/>
                <w:szCs w:val="21"/>
              </w:rPr>
              <w:t xml:space="preserve"> </w:t>
            </w:r>
            <w:r w:rsidRPr="00352B2C">
              <w:rPr>
                <w:rStyle w:val="hps"/>
                <w:rFonts w:ascii="Times New Roman" w:hAnsi="Times New Roman"/>
                <w:sz w:val="21"/>
                <w:szCs w:val="21"/>
              </w:rPr>
              <w:t>and</w:t>
            </w:r>
            <w:r w:rsidRPr="00352B2C">
              <w:rPr>
                <w:rFonts w:ascii="Times New Roman" w:hAnsi="Times New Roman"/>
                <w:sz w:val="21"/>
                <w:szCs w:val="21"/>
              </w:rPr>
              <w:t xml:space="preserve"> </w:t>
            </w:r>
            <w:r w:rsidRPr="00352B2C">
              <w:rPr>
                <w:rStyle w:val="hps"/>
                <w:rFonts w:ascii="Times New Roman" w:hAnsi="Times New Roman"/>
                <w:sz w:val="21"/>
                <w:szCs w:val="21"/>
              </w:rPr>
              <w:t>germplasm</w:t>
            </w:r>
            <w:r w:rsidRPr="00352B2C">
              <w:rPr>
                <w:rFonts w:ascii="Times New Roman" w:hAnsi="Times New Roman"/>
                <w:sz w:val="21"/>
                <w:szCs w:val="21"/>
              </w:rPr>
              <w:t xml:space="preserve"> </w:t>
            </w:r>
            <w:r w:rsidRPr="00352B2C">
              <w:rPr>
                <w:rStyle w:val="hps"/>
                <w:rFonts w:ascii="Times New Roman" w:hAnsi="Times New Roman"/>
                <w:sz w:val="21"/>
                <w:szCs w:val="21"/>
              </w:rPr>
              <w:t>rich</w:t>
            </w:r>
            <w:r w:rsidRPr="00352B2C">
              <w:rPr>
                <w:rFonts w:ascii="Times New Roman" w:hAnsi="Times New Roman"/>
                <w:sz w:val="21"/>
                <w:szCs w:val="21"/>
              </w:rPr>
              <w:t xml:space="preserve"> </w:t>
            </w:r>
            <w:r w:rsidRPr="00352B2C">
              <w:rPr>
                <w:rStyle w:val="hps"/>
                <w:rFonts w:ascii="Times New Roman" w:hAnsi="Times New Roman"/>
                <w:sz w:val="21"/>
                <w:szCs w:val="21"/>
              </w:rPr>
              <w:t>vine,</w:t>
            </w:r>
          </w:p>
          <w:p w14:paraId="09281780" w14:textId="77777777" w:rsidR="00A06281" w:rsidRPr="00352B2C" w:rsidRDefault="00A06281" w:rsidP="00D4174D">
            <w:pPr>
              <w:numPr>
                <w:ilvl w:val="0"/>
                <w:numId w:val="43"/>
              </w:numPr>
              <w:ind w:left="360"/>
              <w:jc w:val="both"/>
              <w:rPr>
                <w:rFonts w:ascii="Times New Roman" w:eastAsia="Times New Roman" w:hAnsi="Times New Roman"/>
                <w:sz w:val="21"/>
                <w:szCs w:val="21"/>
              </w:rPr>
            </w:pPr>
            <w:r w:rsidRPr="00352B2C">
              <w:rPr>
                <w:rStyle w:val="hps"/>
                <w:rFonts w:ascii="Times New Roman" w:hAnsi="Times New Roman"/>
                <w:sz w:val="21"/>
                <w:szCs w:val="21"/>
              </w:rPr>
              <w:t>The low level</w:t>
            </w:r>
            <w:r w:rsidRPr="00352B2C">
              <w:rPr>
                <w:rFonts w:ascii="Times New Roman" w:hAnsi="Times New Roman"/>
                <w:sz w:val="21"/>
                <w:szCs w:val="21"/>
              </w:rPr>
              <w:t xml:space="preserve"> </w:t>
            </w:r>
            <w:r w:rsidRPr="00352B2C">
              <w:rPr>
                <w:rStyle w:val="hps"/>
                <w:rFonts w:ascii="Times New Roman" w:hAnsi="Times New Roman"/>
                <w:sz w:val="21"/>
                <w:szCs w:val="21"/>
              </w:rPr>
              <w:t>of use</w:t>
            </w:r>
            <w:r w:rsidRPr="00352B2C">
              <w:rPr>
                <w:rFonts w:ascii="Times New Roman" w:hAnsi="Times New Roman"/>
                <w:sz w:val="21"/>
                <w:szCs w:val="21"/>
              </w:rPr>
              <w:t xml:space="preserve"> </w:t>
            </w:r>
            <w:r w:rsidRPr="00352B2C">
              <w:rPr>
                <w:rStyle w:val="hps"/>
                <w:rFonts w:ascii="Times New Roman" w:hAnsi="Times New Roman"/>
                <w:sz w:val="21"/>
                <w:szCs w:val="21"/>
              </w:rPr>
              <w:t>of fertilizers</w:t>
            </w:r>
            <w:r w:rsidRPr="00352B2C">
              <w:rPr>
                <w:rFonts w:ascii="Times New Roman" w:hAnsi="Times New Roman"/>
                <w:sz w:val="21"/>
                <w:szCs w:val="21"/>
              </w:rPr>
              <w:t xml:space="preserve"> </w:t>
            </w:r>
            <w:r w:rsidRPr="00352B2C">
              <w:rPr>
                <w:rStyle w:val="hps"/>
                <w:rFonts w:ascii="Times New Roman" w:hAnsi="Times New Roman"/>
                <w:sz w:val="21"/>
                <w:szCs w:val="21"/>
              </w:rPr>
              <w:t>and pesticides,</w:t>
            </w:r>
          </w:p>
          <w:p w14:paraId="621A4D15" w14:textId="77777777" w:rsidR="00A06281" w:rsidRPr="00352B2C" w:rsidRDefault="00A06281" w:rsidP="00D4174D">
            <w:pPr>
              <w:numPr>
                <w:ilvl w:val="0"/>
                <w:numId w:val="43"/>
              </w:numPr>
              <w:ind w:left="360"/>
              <w:jc w:val="both"/>
              <w:rPr>
                <w:rFonts w:ascii="Times New Roman" w:eastAsia="Times New Roman" w:hAnsi="Times New Roman"/>
                <w:sz w:val="21"/>
                <w:szCs w:val="21"/>
              </w:rPr>
            </w:pPr>
            <w:r w:rsidRPr="00352B2C">
              <w:rPr>
                <w:rStyle w:val="hps"/>
                <w:rFonts w:ascii="Times New Roman" w:hAnsi="Times New Roman"/>
                <w:sz w:val="21"/>
                <w:szCs w:val="21"/>
              </w:rPr>
              <w:t>Production of</w:t>
            </w:r>
            <w:r w:rsidRPr="00352B2C">
              <w:rPr>
                <w:rFonts w:ascii="Times New Roman" w:hAnsi="Times New Roman"/>
                <w:sz w:val="21"/>
                <w:szCs w:val="21"/>
              </w:rPr>
              <w:t xml:space="preserve"> </w:t>
            </w:r>
            <w:r w:rsidRPr="00352B2C">
              <w:rPr>
                <w:rStyle w:val="hps"/>
                <w:rFonts w:ascii="Times New Roman" w:hAnsi="Times New Roman"/>
                <w:sz w:val="21"/>
                <w:szCs w:val="21"/>
              </w:rPr>
              <w:t>wines</w:t>
            </w:r>
            <w:r w:rsidRPr="00352B2C">
              <w:rPr>
                <w:rFonts w:ascii="Times New Roman" w:hAnsi="Times New Roman"/>
                <w:sz w:val="21"/>
                <w:szCs w:val="21"/>
              </w:rPr>
              <w:t xml:space="preserve"> </w:t>
            </w:r>
            <w:r w:rsidRPr="00352B2C">
              <w:rPr>
                <w:rStyle w:val="hps"/>
                <w:rFonts w:ascii="Times New Roman" w:hAnsi="Times New Roman"/>
                <w:sz w:val="21"/>
                <w:szCs w:val="21"/>
              </w:rPr>
              <w:t>from autochthonous</w:t>
            </w:r>
            <w:r w:rsidRPr="00352B2C">
              <w:rPr>
                <w:rFonts w:ascii="Times New Roman" w:hAnsi="Times New Roman"/>
                <w:sz w:val="21"/>
                <w:szCs w:val="21"/>
              </w:rPr>
              <w:t xml:space="preserve"> </w:t>
            </w:r>
            <w:r w:rsidRPr="00352B2C">
              <w:rPr>
                <w:rStyle w:val="hps"/>
                <w:rFonts w:ascii="Times New Roman" w:hAnsi="Times New Roman"/>
                <w:sz w:val="21"/>
                <w:szCs w:val="21"/>
              </w:rPr>
              <w:t>sorts</w:t>
            </w:r>
            <w:r w:rsidRPr="00352B2C">
              <w:rPr>
                <w:rFonts w:ascii="Times New Roman" w:hAnsi="Times New Roman"/>
                <w:sz w:val="21"/>
                <w:szCs w:val="21"/>
              </w:rPr>
              <w:t xml:space="preserve">, </w:t>
            </w:r>
          </w:p>
          <w:p w14:paraId="260C18B0" w14:textId="77777777" w:rsidR="00A06281" w:rsidRPr="00352B2C" w:rsidRDefault="00A06281" w:rsidP="00D4174D">
            <w:pPr>
              <w:numPr>
                <w:ilvl w:val="0"/>
                <w:numId w:val="43"/>
              </w:numPr>
              <w:ind w:left="360"/>
              <w:jc w:val="both"/>
              <w:rPr>
                <w:rFonts w:ascii="Times New Roman" w:eastAsia="Times New Roman" w:hAnsi="Times New Roman"/>
                <w:bCs/>
                <w:iCs/>
                <w:sz w:val="21"/>
                <w:szCs w:val="21"/>
              </w:rPr>
            </w:pPr>
            <w:r w:rsidRPr="00352B2C">
              <w:rPr>
                <w:rStyle w:val="hps"/>
                <w:rFonts w:ascii="Times New Roman" w:hAnsi="Times New Roman"/>
                <w:sz w:val="21"/>
                <w:szCs w:val="21"/>
              </w:rPr>
              <w:t>The presence</w:t>
            </w:r>
            <w:r w:rsidRPr="00352B2C">
              <w:rPr>
                <w:rFonts w:ascii="Times New Roman" w:hAnsi="Times New Roman"/>
                <w:sz w:val="21"/>
                <w:szCs w:val="21"/>
              </w:rPr>
              <w:t xml:space="preserve"> </w:t>
            </w:r>
            <w:r w:rsidRPr="00352B2C">
              <w:rPr>
                <w:rStyle w:val="hps"/>
                <w:rFonts w:ascii="Times New Roman" w:hAnsi="Times New Roman"/>
                <w:sz w:val="21"/>
                <w:szCs w:val="21"/>
              </w:rPr>
              <w:t>of short</w:t>
            </w:r>
            <w:r w:rsidRPr="00352B2C">
              <w:rPr>
                <w:rFonts w:ascii="Times New Roman" w:hAnsi="Times New Roman"/>
                <w:sz w:val="21"/>
                <w:szCs w:val="21"/>
              </w:rPr>
              <w:t xml:space="preserve"> </w:t>
            </w:r>
            <w:r w:rsidRPr="00352B2C">
              <w:rPr>
                <w:rStyle w:val="hps"/>
                <w:rFonts w:ascii="Times New Roman" w:hAnsi="Times New Roman"/>
                <w:sz w:val="21"/>
                <w:szCs w:val="21"/>
              </w:rPr>
              <w:t>and</w:t>
            </w:r>
            <w:r w:rsidRPr="00352B2C">
              <w:rPr>
                <w:rFonts w:ascii="Times New Roman" w:hAnsi="Times New Roman"/>
                <w:sz w:val="21"/>
                <w:szCs w:val="21"/>
              </w:rPr>
              <w:t xml:space="preserve"> </w:t>
            </w:r>
            <w:r w:rsidRPr="00352B2C">
              <w:rPr>
                <w:rStyle w:val="hps"/>
                <w:rFonts w:ascii="Times New Roman" w:hAnsi="Times New Roman"/>
                <w:sz w:val="21"/>
                <w:szCs w:val="21"/>
              </w:rPr>
              <w:t>direct supply channels</w:t>
            </w:r>
            <w:r w:rsidRPr="00352B2C">
              <w:rPr>
                <w:rFonts w:ascii="Times New Roman" w:hAnsi="Times New Roman"/>
                <w:sz w:val="21"/>
                <w:szCs w:val="21"/>
              </w:rPr>
              <w:t xml:space="preserve"> i</w:t>
            </w:r>
            <w:r w:rsidRPr="00352B2C">
              <w:rPr>
                <w:rStyle w:val="hps"/>
                <w:rFonts w:ascii="Times New Roman" w:hAnsi="Times New Roman"/>
                <w:sz w:val="21"/>
                <w:szCs w:val="21"/>
              </w:rPr>
              <w:t>n the domestic market,</w:t>
            </w:r>
          </w:p>
          <w:p w14:paraId="391BEDA8" w14:textId="77777777" w:rsidR="00A06281" w:rsidRPr="00352B2C" w:rsidRDefault="00A06281" w:rsidP="00D4174D">
            <w:pPr>
              <w:numPr>
                <w:ilvl w:val="0"/>
                <w:numId w:val="43"/>
              </w:numPr>
              <w:ind w:left="360"/>
              <w:jc w:val="both"/>
              <w:rPr>
                <w:rStyle w:val="hps"/>
                <w:rFonts w:ascii="Times New Roman" w:hAnsi="Times New Roman"/>
                <w:bCs/>
                <w:iCs/>
                <w:sz w:val="21"/>
                <w:szCs w:val="21"/>
              </w:rPr>
            </w:pPr>
            <w:r w:rsidRPr="00352B2C">
              <w:rPr>
                <w:rStyle w:val="hps"/>
                <w:rFonts w:ascii="Times New Roman" w:hAnsi="Times New Roman"/>
                <w:sz w:val="21"/>
                <w:szCs w:val="21"/>
              </w:rPr>
              <w:t>Good position</w:t>
            </w:r>
            <w:r w:rsidRPr="00352B2C">
              <w:rPr>
                <w:rFonts w:ascii="Times New Roman" w:hAnsi="Times New Roman"/>
                <w:sz w:val="21"/>
                <w:szCs w:val="21"/>
              </w:rPr>
              <w:t xml:space="preserve"> </w:t>
            </w:r>
            <w:r w:rsidRPr="00352B2C">
              <w:rPr>
                <w:rStyle w:val="hps"/>
                <w:rFonts w:ascii="Times New Roman" w:hAnsi="Times New Roman"/>
                <w:sz w:val="21"/>
                <w:szCs w:val="21"/>
              </w:rPr>
              <w:t>in the wine market</w:t>
            </w:r>
            <w:r w:rsidRPr="00352B2C">
              <w:rPr>
                <w:rFonts w:ascii="Times New Roman" w:hAnsi="Times New Roman"/>
                <w:sz w:val="21"/>
                <w:szCs w:val="21"/>
              </w:rPr>
              <w:t xml:space="preserve"> </w:t>
            </w:r>
            <w:r w:rsidRPr="00352B2C">
              <w:rPr>
                <w:rStyle w:val="hps"/>
                <w:rFonts w:ascii="Times New Roman" w:hAnsi="Times New Roman"/>
                <w:sz w:val="21"/>
                <w:szCs w:val="21"/>
              </w:rPr>
              <w:t>(</w:t>
            </w:r>
            <w:r w:rsidRPr="00352B2C">
              <w:rPr>
                <w:rFonts w:ascii="Times New Roman" w:hAnsi="Times New Roman"/>
                <w:sz w:val="21"/>
                <w:szCs w:val="21"/>
              </w:rPr>
              <w:t xml:space="preserve">domestic and export), </w:t>
            </w:r>
            <w:r w:rsidRPr="00352B2C">
              <w:rPr>
                <w:rStyle w:val="hps"/>
                <w:rFonts w:ascii="Times New Roman" w:hAnsi="Times New Roman"/>
                <w:sz w:val="21"/>
                <w:szCs w:val="21"/>
              </w:rPr>
              <w:t>a high proportion of</w:t>
            </w:r>
            <w:r w:rsidRPr="00352B2C">
              <w:rPr>
                <w:rFonts w:ascii="Times New Roman" w:hAnsi="Times New Roman"/>
                <w:sz w:val="21"/>
                <w:szCs w:val="21"/>
              </w:rPr>
              <w:t xml:space="preserve"> </w:t>
            </w:r>
            <w:r w:rsidRPr="00352B2C">
              <w:rPr>
                <w:rStyle w:val="hps"/>
                <w:rFonts w:ascii="Times New Roman" w:hAnsi="Times New Roman"/>
                <w:sz w:val="21"/>
                <w:szCs w:val="21"/>
              </w:rPr>
              <w:t>Montenegrin wines</w:t>
            </w:r>
            <w:r w:rsidRPr="00352B2C">
              <w:rPr>
                <w:rFonts w:ascii="Times New Roman" w:hAnsi="Times New Roman"/>
                <w:sz w:val="21"/>
                <w:szCs w:val="21"/>
              </w:rPr>
              <w:t xml:space="preserve"> </w:t>
            </w:r>
            <w:r w:rsidRPr="00352B2C">
              <w:rPr>
                <w:rStyle w:val="hps"/>
                <w:rFonts w:ascii="Times New Roman" w:hAnsi="Times New Roman"/>
                <w:sz w:val="21"/>
                <w:szCs w:val="21"/>
              </w:rPr>
              <w:t>at</w:t>
            </w:r>
            <w:r w:rsidRPr="00352B2C">
              <w:rPr>
                <w:rFonts w:ascii="Times New Roman" w:hAnsi="Times New Roman"/>
                <w:sz w:val="21"/>
                <w:szCs w:val="21"/>
              </w:rPr>
              <w:t xml:space="preserve"> </w:t>
            </w:r>
            <w:r w:rsidRPr="00352B2C">
              <w:rPr>
                <w:rStyle w:val="hps"/>
                <w:rFonts w:ascii="Times New Roman" w:hAnsi="Times New Roman"/>
                <w:sz w:val="21"/>
                <w:szCs w:val="21"/>
              </w:rPr>
              <w:t>local</w:t>
            </w:r>
            <w:r w:rsidRPr="00352B2C">
              <w:rPr>
                <w:rFonts w:ascii="Times New Roman" w:hAnsi="Times New Roman"/>
                <w:sz w:val="21"/>
                <w:szCs w:val="21"/>
              </w:rPr>
              <w:t xml:space="preserve"> </w:t>
            </w:r>
            <w:r w:rsidRPr="00352B2C">
              <w:rPr>
                <w:rStyle w:val="hps"/>
                <w:rFonts w:ascii="Times New Roman" w:hAnsi="Times New Roman"/>
                <w:sz w:val="21"/>
                <w:szCs w:val="21"/>
              </w:rPr>
              <w:t>supermarkets,</w:t>
            </w:r>
          </w:p>
          <w:p w14:paraId="7F791813" w14:textId="77777777" w:rsidR="00A06281" w:rsidRPr="00352B2C" w:rsidRDefault="00A06281" w:rsidP="00D4174D">
            <w:pPr>
              <w:numPr>
                <w:ilvl w:val="0"/>
                <w:numId w:val="43"/>
              </w:numPr>
              <w:ind w:left="360"/>
              <w:jc w:val="both"/>
              <w:rPr>
                <w:rStyle w:val="hps"/>
                <w:rFonts w:ascii="Times New Roman" w:eastAsia="Times New Roman" w:hAnsi="Times New Roman"/>
                <w:bCs/>
                <w:iCs/>
                <w:sz w:val="21"/>
                <w:szCs w:val="21"/>
              </w:rPr>
            </w:pPr>
            <w:r w:rsidRPr="00352B2C">
              <w:rPr>
                <w:rStyle w:val="hps"/>
                <w:rFonts w:ascii="Times New Roman" w:hAnsi="Times New Roman"/>
                <w:sz w:val="21"/>
                <w:szCs w:val="21"/>
              </w:rPr>
              <w:t>Quality grape production,</w:t>
            </w:r>
          </w:p>
          <w:p w14:paraId="639D8D22" w14:textId="77777777" w:rsidR="00A06281" w:rsidRPr="00352B2C" w:rsidRDefault="00A06281" w:rsidP="00D4174D">
            <w:pPr>
              <w:numPr>
                <w:ilvl w:val="0"/>
                <w:numId w:val="43"/>
              </w:numPr>
              <w:ind w:left="360"/>
              <w:jc w:val="both"/>
              <w:rPr>
                <w:rFonts w:ascii="Times New Roman" w:eastAsia="Times New Roman" w:hAnsi="Times New Roman"/>
                <w:bCs/>
                <w:iCs/>
                <w:sz w:val="21"/>
                <w:szCs w:val="21"/>
              </w:rPr>
            </w:pPr>
            <w:r w:rsidRPr="00352B2C">
              <w:rPr>
                <w:rStyle w:val="hps"/>
                <w:rFonts w:ascii="Times New Roman" w:hAnsi="Times New Roman"/>
                <w:sz w:val="21"/>
                <w:szCs w:val="21"/>
              </w:rPr>
              <w:t>Programs of support viticulture</w:t>
            </w:r>
            <w:r w:rsidRPr="00352B2C">
              <w:rPr>
                <w:rFonts w:ascii="Times New Roman" w:hAnsi="Times New Roman"/>
                <w:sz w:val="21"/>
                <w:szCs w:val="21"/>
              </w:rPr>
              <w:t xml:space="preserve"> </w:t>
            </w:r>
            <w:r w:rsidRPr="00352B2C">
              <w:rPr>
                <w:rStyle w:val="hps"/>
                <w:rFonts w:ascii="Times New Roman" w:hAnsi="Times New Roman"/>
                <w:sz w:val="21"/>
                <w:szCs w:val="21"/>
              </w:rPr>
              <w:t>and enology,</w:t>
            </w:r>
          </w:p>
          <w:p w14:paraId="2E3C317C" w14:textId="77777777" w:rsidR="00A06281" w:rsidRPr="00352B2C" w:rsidRDefault="00A06281" w:rsidP="00D4174D">
            <w:pPr>
              <w:pStyle w:val="ColorfulList-Accent11"/>
              <w:numPr>
                <w:ilvl w:val="0"/>
                <w:numId w:val="43"/>
              </w:numPr>
              <w:ind w:left="360"/>
              <w:jc w:val="both"/>
              <w:rPr>
                <w:rFonts w:ascii="Times New Roman" w:eastAsia="Times New Roman" w:hAnsi="Times New Roman"/>
                <w:b/>
                <w:bCs/>
                <w:sz w:val="21"/>
                <w:szCs w:val="21"/>
              </w:rPr>
            </w:pPr>
            <w:r w:rsidRPr="00352B2C">
              <w:rPr>
                <w:rStyle w:val="hps"/>
                <w:rFonts w:ascii="Times New Roman" w:hAnsi="Times New Roman"/>
                <w:sz w:val="21"/>
                <w:szCs w:val="21"/>
              </w:rPr>
              <w:t>Membership in international</w:t>
            </w:r>
            <w:r w:rsidRPr="00352B2C">
              <w:rPr>
                <w:rFonts w:ascii="Times New Roman" w:hAnsi="Times New Roman"/>
                <w:sz w:val="21"/>
                <w:szCs w:val="21"/>
              </w:rPr>
              <w:t xml:space="preserve"> </w:t>
            </w:r>
            <w:r w:rsidRPr="00352B2C">
              <w:rPr>
                <w:rStyle w:val="hps"/>
                <w:rFonts w:ascii="Times New Roman" w:hAnsi="Times New Roman"/>
                <w:sz w:val="21"/>
                <w:szCs w:val="21"/>
              </w:rPr>
              <w:t>organizations</w:t>
            </w:r>
            <w:r w:rsidRPr="00352B2C">
              <w:rPr>
                <w:rFonts w:ascii="Times New Roman" w:hAnsi="Times New Roman"/>
                <w:sz w:val="21"/>
                <w:szCs w:val="21"/>
              </w:rPr>
              <w:t xml:space="preserve"> </w:t>
            </w:r>
            <w:r w:rsidRPr="00352B2C">
              <w:rPr>
                <w:rFonts w:ascii="Times New Roman" w:hAnsi="Times New Roman"/>
                <w:bCs/>
                <w:iCs/>
                <w:sz w:val="21"/>
                <w:szCs w:val="21"/>
              </w:rPr>
              <w:t>(OIV and CEVI).</w:t>
            </w:r>
          </w:p>
        </w:tc>
        <w:tc>
          <w:tcPr>
            <w:tcW w:w="4680" w:type="dxa"/>
            <w:shd w:val="clear" w:color="auto" w:fill="auto"/>
          </w:tcPr>
          <w:p w14:paraId="56433D9C" w14:textId="77777777" w:rsidR="00A06281" w:rsidRPr="00352B2C" w:rsidRDefault="00A06281" w:rsidP="00D4174D">
            <w:pPr>
              <w:numPr>
                <w:ilvl w:val="0"/>
                <w:numId w:val="43"/>
              </w:numPr>
              <w:ind w:left="306" w:hanging="306"/>
              <w:jc w:val="both"/>
              <w:rPr>
                <w:rFonts w:ascii="Times New Roman" w:eastAsia="Times New Roman" w:hAnsi="Times New Roman"/>
                <w:bCs/>
                <w:iCs/>
                <w:sz w:val="21"/>
                <w:szCs w:val="21"/>
              </w:rPr>
            </w:pPr>
            <w:r w:rsidRPr="00352B2C">
              <w:rPr>
                <w:rStyle w:val="hps"/>
                <w:rFonts w:ascii="Times New Roman" w:hAnsi="Times New Roman"/>
                <w:sz w:val="21"/>
                <w:szCs w:val="21"/>
              </w:rPr>
              <w:t>The limited</w:t>
            </w:r>
            <w:r w:rsidRPr="00352B2C">
              <w:rPr>
                <w:rFonts w:ascii="Times New Roman" w:hAnsi="Times New Roman"/>
                <w:sz w:val="21"/>
                <w:szCs w:val="21"/>
              </w:rPr>
              <w:t xml:space="preserve"> </w:t>
            </w:r>
            <w:r w:rsidRPr="00352B2C">
              <w:rPr>
                <w:rStyle w:val="hps"/>
                <w:rFonts w:ascii="Times New Roman" w:hAnsi="Times New Roman"/>
                <w:sz w:val="21"/>
                <w:szCs w:val="21"/>
              </w:rPr>
              <w:t>scope of</w:t>
            </w:r>
            <w:r w:rsidRPr="00352B2C">
              <w:rPr>
                <w:rFonts w:ascii="Times New Roman" w:hAnsi="Times New Roman"/>
                <w:sz w:val="21"/>
                <w:szCs w:val="21"/>
              </w:rPr>
              <w:t xml:space="preserve"> </w:t>
            </w:r>
            <w:r w:rsidRPr="00352B2C">
              <w:rPr>
                <w:rStyle w:val="hps"/>
                <w:rFonts w:ascii="Times New Roman" w:hAnsi="Times New Roman"/>
                <w:sz w:val="21"/>
                <w:szCs w:val="21"/>
              </w:rPr>
              <w:t>the domestic production</w:t>
            </w:r>
            <w:r w:rsidRPr="00352B2C">
              <w:rPr>
                <w:rFonts w:ascii="Times New Roman" w:hAnsi="Times New Roman"/>
                <w:sz w:val="21"/>
                <w:szCs w:val="21"/>
              </w:rPr>
              <w:t xml:space="preserve"> </w:t>
            </w:r>
            <w:r w:rsidRPr="00352B2C">
              <w:rPr>
                <w:rStyle w:val="hps"/>
                <w:rFonts w:ascii="Times New Roman" w:hAnsi="Times New Roman"/>
                <w:sz w:val="21"/>
                <w:szCs w:val="21"/>
              </w:rPr>
              <w:t>and</w:t>
            </w:r>
            <w:r w:rsidRPr="00352B2C">
              <w:rPr>
                <w:rFonts w:ascii="Times New Roman" w:hAnsi="Times New Roman"/>
                <w:sz w:val="21"/>
                <w:szCs w:val="21"/>
              </w:rPr>
              <w:t xml:space="preserve"> </w:t>
            </w:r>
            <w:r w:rsidRPr="00352B2C">
              <w:rPr>
                <w:rStyle w:val="hps"/>
                <w:rFonts w:ascii="Times New Roman" w:hAnsi="Times New Roman"/>
                <w:sz w:val="21"/>
                <w:szCs w:val="21"/>
              </w:rPr>
              <w:t>fragmentation</w:t>
            </w:r>
            <w:r w:rsidRPr="00352B2C">
              <w:rPr>
                <w:rFonts w:ascii="Times New Roman" w:hAnsi="Times New Roman"/>
                <w:sz w:val="21"/>
                <w:szCs w:val="21"/>
              </w:rPr>
              <w:t>,</w:t>
            </w:r>
          </w:p>
          <w:p w14:paraId="6C9F6229" w14:textId="77777777" w:rsidR="00A06281" w:rsidRPr="00352B2C" w:rsidRDefault="00A06281" w:rsidP="00D4174D">
            <w:pPr>
              <w:numPr>
                <w:ilvl w:val="0"/>
                <w:numId w:val="43"/>
              </w:numPr>
              <w:ind w:left="306" w:hanging="306"/>
              <w:jc w:val="both"/>
              <w:rPr>
                <w:rFonts w:ascii="Times New Roman" w:eastAsia="Times New Roman" w:hAnsi="Times New Roman"/>
                <w:bCs/>
                <w:iCs/>
                <w:sz w:val="21"/>
                <w:szCs w:val="21"/>
              </w:rPr>
            </w:pPr>
            <w:r w:rsidRPr="00352B2C">
              <w:rPr>
                <w:rStyle w:val="hps"/>
                <w:rFonts w:ascii="Times New Roman" w:hAnsi="Times New Roman"/>
                <w:sz w:val="21"/>
                <w:szCs w:val="21"/>
              </w:rPr>
              <w:t>Insufficient area</w:t>
            </w:r>
            <w:r w:rsidRPr="00352B2C">
              <w:rPr>
                <w:rFonts w:ascii="Times New Roman" w:hAnsi="Times New Roman"/>
                <w:sz w:val="21"/>
                <w:szCs w:val="21"/>
              </w:rPr>
              <w:t xml:space="preserve"> </w:t>
            </w:r>
            <w:r w:rsidRPr="00352B2C">
              <w:rPr>
                <w:rStyle w:val="hps"/>
                <w:rFonts w:ascii="Times New Roman" w:hAnsi="Times New Roman"/>
                <w:sz w:val="21"/>
                <w:szCs w:val="21"/>
              </w:rPr>
              <w:t>of irrigated land</w:t>
            </w:r>
            <w:r w:rsidRPr="00352B2C">
              <w:rPr>
                <w:rFonts w:ascii="Times New Roman" w:hAnsi="Times New Roman"/>
                <w:sz w:val="21"/>
                <w:szCs w:val="21"/>
              </w:rPr>
              <w:t>,</w:t>
            </w:r>
          </w:p>
          <w:p w14:paraId="3985AC97" w14:textId="77777777" w:rsidR="00A06281" w:rsidRPr="00352B2C" w:rsidRDefault="00A06281" w:rsidP="00D4174D">
            <w:pPr>
              <w:numPr>
                <w:ilvl w:val="0"/>
                <w:numId w:val="43"/>
              </w:numPr>
              <w:ind w:left="306" w:hanging="306"/>
              <w:jc w:val="both"/>
              <w:rPr>
                <w:rFonts w:ascii="Times New Roman" w:eastAsia="Times New Roman" w:hAnsi="Times New Roman"/>
                <w:bCs/>
                <w:iCs/>
                <w:sz w:val="21"/>
                <w:szCs w:val="21"/>
              </w:rPr>
            </w:pPr>
            <w:r w:rsidRPr="00352B2C">
              <w:rPr>
                <w:rStyle w:val="hps"/>
                <w:rFonts w:ascii="Times New Roman" w:hAnsi="Times New Roman"/>
                <w:sz w:val="21"/>
                <w:szCs w:val="21"/>
              </w:rPr>
              <w:t>Outdated machinery,</w:t>
            </w:r>
            <w:r w:rsidRPr="00352B2C">
              <w:rPr>
                <w:rFonts w:ascii="Times New Roman" w:hAnsi="Times New Roman"/>
                <w:sz w:val="21"/>
                <w:szCs w:val="21"/>
              </w:rPr>
              <w:t xml:space="preserve"> </w:t>
            </w:r>
            <w:r w:rsidRPr="00352B2C">
              <w:rPr>
                <w:rStyle w:val="hps"/>
                <w:rFonts w:ascii="Times New Roman" w:hAnsi="Times New Roman"/>
                <w:sz w:val="21"/>
                <w:szCs w:val="21"/>
              </w:rPr>
              <w:t>lack of equipment</w:t>
            </w:r>
            <w:r w:rsidRPr="00352B2C">
              <w:rPr>
                <w:rFonts w:ascii="Times New Roman" w:hAnsi="Times New Roman"/>
                <w:sz w:val="21"/>
                <w:szCs w:val="21"/>
              </w:rPr>
              <w:t xml:space="preserve"> </w:t>
            </w:r>
            <w:r w:rsidRPr="00352B2C">
              <w:rPr>
                <w:rStyle w:val="hps"/>
                <w:rFonts w:ascii="Times New Roman" w:hAnsi="Times New Roman"/>
                <w:sz w:val="21"/>
                <w:szCs w:val="21"/>
              </w:rPr>
              <w:t>and the</w:t>
            </w:r>
            <w:r w:rsidRPr="00352B2C">
              <w:rPr>
                <w:rFonts w:ascii="Times New Roman" w:hAnsi="Times New Roman"/>
                <w:sz w:val="21"/>
                <w:szCs w:val="21"/>
              </w:rPr>
              <w:t xml:space="preserve"> </w:t>
            </w:r>
            <w:r w:rsidRPr="00352B2C">
              <w:rPr>
                <w:rStyle w:val="hps"/>
                <w:rFonts w:ascii="Times New Roman" w:hAnsi="Times New Roman"/>
                <w:sz w:val="21"/>
                <w:szCs w:val="21"/>
              </w:rPr>
              <w:t>availability of</w:t>
            </w:r>
            <w:r w:rsidRPr="00352B2C">
              <w:rPr>
                <w:rFonts w:ascii="Times New Roman" w:hAnsi="Times New Roman"/>
                <w:sz w:val="21"/>
                <w:szCs w:val="21"/>
              </w:rPr>
              <w:t xml:space="preserve"> </w:t>
            </w:r>
            <w:r w:rsidRPr="00352B2C">
              <w:rPr>
                <w:rStyle w:val="hps"/>
                <w:rFonts w:ascii="Times New Roman" w:hAnsi="Times New Roman"/>
                <w:sz w:val="21"/>
                <w:szCs w:val="21"/>
              </w:rPr>
              <w:t>supplies at</w:t>
            </w:r>
            <w:r w:rsidRPr="00352B2C">
              <w:rPr>
                <w:rFonts w:ascii="Times New Roman" w:hAnsi="Times New Roman"/>
                <w:sz w:val="21"/>
                <w:szCs w:val="21"/>
              </w:rPr>
              <w:t xml:space="preserve"> </w:t>
            </w:r>
            <w:r w:rsidRPr="00352B2C">
              <w:rPr>
                <w:rStyle w:val="hps"/>
                <w:rFonts w:ascii="Times New Roman" w:hAnsi="Times New Roman"/>
                <w:sz w:val="21"/>
                <w:szCs w:val="21"/>
              </w:rPr>
              <w:t>affordable prices</w:t>
            </w:r>
            <w:r w:rsidRPr="00352B2C">
              <w:rPr>
                <w:rFonts w:ascii="Times New Roman" w:hAnsi="Times New Roman"/>
                <w:bCs/>
                <w:iCs/>
                <w:sz w:val="21"/>
                <w:szCs w:val="21"/>
              </w:rPr>
              <w:t>,</w:t>
            </w:r>
          </w:p>
          <w:p w14:paraId="583AF3B2" w14:textId="77777777" w:rsidR="00A06281" w:rsidRPr="00352B2C" w:rsidRDefault="00A06281" w:rsidP="00D4174D">
            <w:pPr>
              <w:numPr>
                <w:ilvl w:val="0"/>
                <w:numId w:val="43"/>
              </w:numPr>
              <w:ind w:left="306" w:hanging="306"/>
              <w:jc w:val="both"/>
              <w:rPr>
                <w:rFonts w:ascii="Times New Roman" w:eastAsia="Times New Roman" w:hAnsi="Times New Roman"/>
                <w:bCs/>
                <w:iCs/>
                <w:sz w:val="21"/>
                <w:szCs w:val="21"/>
              </w:rPr>
            </w:pPr>
            <w:r w:rsidRPr="00352B2C">
              <w:rPr>
                <w:rStyle w:val="hps"/>
                <w:rFonts w:ascii="Times New Roman" w:hAnsi="Times New Roman"/>
                <w:sz w:val="21"/>
                <w:szCs w:val="21"/>
              </w:rPr>
              <w:t>The level of</w:t>
            </w:r>
            <w:r w:rsidRPr="00352B2C">
              <w:rPr>
                <w:rFonts w:ascii="Times New Roman" w:hAnsi="Times New Roman"/>
                <w:sz w:val="21"/>
                <w:szCs w:val="21"/>
              </w:rPr>
              <w:t xml:space="preserve"> </w:t>
            </w:r>
            <w:r w:rsidRPr="00352B2C">
              <w:rPr>
                <w:rStyle w:val="hps"/>
                <w:rFonts w:ascii="Times New Roman" w:hAnsi="Times New Roman"/>
                <w:sz w:val="21"/>
                <w:szCs w:val="21"/>
              </w:rPr>
              <w:t>investment</w:t>
            </w:r>
            <w:r w:rsidRPr="00352B2C">
              <w:rPr>
                <w:rFonts w:ascii="Times New Roman" w:hAnsi="Times New Roman"/>
                <w:sz w:val="21"/>
                <w:szCs w:val="21"/>
              </w:rPr>
              <w:t xml:space="preserve"> </w:t>
            </w:r>
            <w:r w:rsidRPr="00352B2C">
              <w:rPr>
                <w:rStyle w:val="hps"/>
                <w:rFonts w:ascii="Times New Roman" w:hAnsi="Times New Roman"/>
                <w:sz w:val="21"/>
                <w:szCs w:val="21"/>
              </w:rPr>
              <w:t>far below</w:t>
            </w:r>
            <w:r w:rsidRPr="00352B2C">
              <w:rPr>
                <w:rFonts w:ascii="Times New Roman" w:hAnsi="Times New Roman"/>
                <w:sz w:val="21"/>
                <w:szCs w:val="21"/>
              </w:rPr>
              <w:t xml:space="preserve"> </w:t>
            </w:r>
            <w:r w:rsidRPr="00352B2C">
              <w:rPr>
                <w:rStyle w:val="hps"/>
                <w:rFonts w:ascii="Times New Roman" w:hAnsi="Times New Roman"/>
                <w:sz w:val="21"/>
                <w:szCs w:val="21"/>
              </w:rPr>
              <w:t>the needs,</w:t>
            </w:r>
          </w:p>
          <w:p w14:paraId="68A3E182" w14:textId="77777777" w:rsidR="00A06281" w:rsidRPr="00352B2C" w:rsidRDefault="00A06281" w:rsidP="00D4174D">
            <w:pPr>
              <w:numPr>
                <w:ilvl w:val="0"/>
                <w:numId w:val="43"/>
              </w:numPr>
              <w:ind w:left="306" w:hanging="306"/>
              <w:jc w:val="both"/>
              <w:rPr>
                <w:rFonts w:ascii="Times New Roman" w:eastAsia="Times New Roman" w:hAnsi="Times New Roman"/>
                <w:bCs/>
                <w:iCs/>
                <w:sz w:val="21"/>
                <w:szCs w:val="21"/>
              </w:rPr>
            </w:pPr>
            <w:r w:rsidRPr="00352B2C">
              <w:rPr>
                <w:rStyle w:val="hps"/>
                <w:rFonts w:ascii="Times New Roman" w:hAnsi="Times New Roman"/>
                <w:sz w:val="21"/>
                <w:szCs w:val="21"/>
              </w:rPr>
              <w:t>Production for</w:t>
            </w:r>
            <w:r w:rsidRPr="00352B2C">
              <w:rPr>
                <w:rFonts w:ascii="Times New Roman" w:hAnsi="Times New Roman"/>
                <w:sz w:val="21"/>
                <w:szCs w:val="21"/>
              </w:rPr>
              <w:t xml:space="preserve"> </w:t>
            </w:r>
            <w:r w:rsidRPr="00352B2C">
              <w:rPr>
                <w:rStyle w:val="hps"/>
                <w:rFonts w:ascii="Times New Roman" w:hAnsi="Times New Roman"/>
                <w:sz w:val="21"/>
                <w:szCs w:val="21"/>
              </w:rPr>
              <w:t>own use</w:t>
            </w:r>
            <w:r w:rsidRPr="00352B2C">
              <w:rPr>
                <w:rFonts w:ascii="Times New Roman" w:hAnsi="Times New Roman"/>
                <w:sz w:val="21"/>
                <w:szCs w:val="21"/>
              </w:rPr>
              <w:t xml:space="preserve"> </w:t>
            </w:r>
            <w:r w:rsidRPr="00352B2C">
              <w:rPr>
                <w:rStyle w:val="hps"/>
                <w:rFonts w:ascii="Times New Roman" w:hAnsi="Times New Roman"/>
                <w:sz w:val="21"/>
                <w:szCs w:val="21"/>
              </w:rPr>
              <w:t>or</w:t>
            </w:r>
            <w:r w:rsidRPr="00352B2C">
              <w:rPr>
                <w:rFonts w:ascii="Times New Roman" w:hAnsi="Times New Roman"/>
                <w:sz w:val="21"/>
                <w:szCs w:val="21"/>
              </w:rPr>
              <w:t xml:space="preserve"> </w:t>
            </w:r>
            <w:r w:rsidRPr="00352B2C">
              <w:rPr>
                <w:rStyle w:val="hps"/>
                <w:rFonts w:ascii="Times New Roman" w:hAnsi="Times New Roman"/>
                <w:sz w:val="21"/>
                <w:szCs w:val="21"/>
              </w:rPr>
              <w:t>exclusively</w:t>
            </w:r>
            <w:r w:rsidRPr="00352B2C">
              <w:rPr>
                <w:rFonts w:ascii="Times New Roman" w:hAnsi="Times New Roman"/>
                <w:sz w:val="21"/>
                <w:szCs w:val="21"/>
              </w:rPr>
              <w:t xml:space="preserve"> </w:t>
            </w:r>
            <w:r w:rsidRPr="00352B2C">
              <w:rPr>
                <w:rStyle w:val="hps"/>
                <w:rFonts w:ascii="Times New Roman" w:hAnsi="Times New Roman"/>
                <w:sz w:val="21"/>
                <w:szCs w:val="21"/>
              </w:rPr>
              <w:t>oriented</w:t>
            </w:r>
            <w:r w:rsidRPr="00352B2C">
              <w:rPr>
                <w:rFonts w:ascii="Times New Roman" w:hAnsi="Times New Roman"/>
                <w:sz w:val="21"/>
                <w:szCs w:val="21"/>
              </w:rPr>
              <w:t xml:space="preserve"> </w:t>
            </w:r>
            <w:r w:rsidRPr="00352B2C">
              <w:rPr>
                <w:rStyle w:val="hps"/>
                <w:rFonts w:ascii="Times New Roman" w:hAnsi="Times New Roman"/>
                <w:sz w:val="21"/>
                <w:szCs w:val="21"/>
              </w:rPr>
              <w:t>to the local market,</w:t>
            </w:r>
          </w:p>
          <w:p w14:paraId="720F1D01" w14:textId="77777777" w:rsidR="00A06281" w:rsidRPr="00352B2C" w:rsidRDefault="00A06281" w:rsidP="00D4174D">
            <w:pPr>
              <w:numPr>
                <w:ilvl w:val="0"/>
                <w:numId w:val="43"/>
              </w:numPr>
              <w:ind w:left="306" w:hanging="306"/>
              <w:jc w:val="both"/>
              <w:rPr>
                <w:rFonts w:ascii="Times New Roman" w:eastAsia="Times New Roman" w:hAnsi="Times New Roman"/>
                <w:bCs/>
                <w:iCs/>
                <w:sz w:val="21"/>
                <w:szCs w:val="21"/>
              </w:rPr>
            </w:pPr>
            <w:r w:rsidRPr="00352B2C">
              <w:rPr>
                <w:rStyle w:val="hps"/>
                <w:rFonts w:ascii="Times New Roman" w:hAnsi="Times New Roman"/>
                <w:sz w:val="21"/>
                <w:szCs w:val="21"/>
              </w:rPr>
              <w:t>Difficulties</w:t>
            </w:r>
            <w:r w:rsidRPr="00352B2C">
              <w:rPr>
                <w:rFonts w:ascii="Times New Roman" w:hAnsi="Times New Roman"/>
                <w:sz w:val="21"/>
                <w:szCs w:val="21"/>
              </w:rPr>
              <w:t xml:space="preserve"> </w:t>
            </w:r>
            <w:r w:rsidRPr="00352B2C">
              <w:rPr>
                <w:rStyle w:val="hps"/>
                <w:rFonts w:ascii="Times New Roman" w:hAnsi="Times New Roman"/>
                <w:sz w:val="21"/>
                <w:szCs w:val="21"/>
              </w:rPr>
              <w:t>in delivering</w:t>
            </w:r>
            <w:r w:rsidRPr="00352B2C">
              <w:rPr>
                <w:rFonts w:ascii="Times New Roman" w:hAnsi="Times New Roman"/>
                <w:sz w:val="21"/>
                <w:szCs w:val="21"/>
              </w:rPr>
              <w:t xml:space="preserve"> </w:t>
            </w:r>
            <w:r w:rsidRPr="00352B2C">
              <w:rPr>
                <w:rStyle w:val="hps"/>
                <w:rFonts w:ascii="Times New Roman" w:hAnsi="Times New Roman"/>
                <w:sz w:val="21"/>
                <w:szCs w:val="21"/>
              </w:rPr>
              <w:t>consistent quality</w:t>
            </w:r>
            <w:r w:rsidRPr="00352B2C">
              <w:rPr>
                <w:rFonts w:ascii="Times New Roman" w:hAnsi="Times New Roman"/>
                <w:sz w:val="21"/>
                <w:szCs w:val="21"/>
              </w:rPr>
              <w:t xml:space="preserve"> </w:t>
            </w:r>
            <w:r w:rsidRPr="00352B2C">
              <w:rPr>
                <w:rStyle w:val="hps"/>
                <w:rFonts w:ascii="Times New Roman" w:hAnsi="Times New Roman"/>
                <w:sz w:val="21"/>
                <w:szCs w:val="21"/>
              </w:rPr>
              <w:t>and quantity of</w:t>
            </w:r>
            <w:r w:rsidRPr="00352B2C">
              <w:rPr>
                <w:rFonts w:ascii="Times New Roman" w:hAnsi="Times New Roman"/>
                <w:sz w:val="21"/>
                <w:szCs w:val="21"/>
              </w:rPr>
              <w:t xml:space="preserve"> </w:t>
            </w:r>
            <w:r w:rsidRPr="00352B2C">
              <w:rPr>
                <w:rStyle w:val="hps"/>
                <w:rFonts w:ascii="Times New Roman" w:hAnsi="Times New Roman"/>
                <w:sz w:val="21"/>
                <w:szCs w:val="21"/>
              </w:rPr>
              <w:t>wines</w:t>
            </w:r>
            <w:r w:rsidRPr="00352B2C">
              <w:rPr>
                <w:rFonts w:ascii="Times New Roman" w:hAnsi="Times New Roman"/>
                <w:sz w:val="21"/>
                <w:szCs w:val="21"/>
              </w:rPr>
              <w:t xml:space="preserve"> </w:t>
            </w:r>
            <w:r w:rsidRPr="00352B2C">
              <w:rPr>
                <w:rStyle w:val="hps"/>
                <w:rFonts w:ascii="Times New Roman" w:hAnsi="Times New Roman"/>
                <w:sz w:val="21"/>
                <w:szCs w:val="21"/>
              </w:rPr>
              <w:t>from</w:t>
            </w:r>
            <w:r w:rsidRPr="00352B2C">
              <w:rPr>
                <w:rFonts w:ascii="Times New Roman" w:hAnsi="Times New Roman"/>
                <w:sz w:val="21"/>
                <w:szCs w:val="21"/>
              </w:rPr>
              <w:t xml:space="preserve"> </w:t>
            </w:r>
            <w:r w:rsidRPr="00352B2C">
              <w:rPr>
                <w:rStyle w:val="hps"/>
                <w:rFonts w:ascii="Times New Roman" w:hAnsi="Times New Roman"/>
                <w:sz w:val="21"/>
                <w:szCs w:val="21"/>
              </w:rPr>
              <w:t>small producers,</w:t>
            </w:r>
          </w:p>
          <w:p w14:paraId="48D894F7" w14:textId="77777777" w:rsidR="00A06281" w:rsidRPr="00352B2C" w:rsidRDefault="00A06281" w:rsidP="00D4174D">
            <w:pPr>
              <w:numPr>
                <w:ilvl w:val="0"/>
                <w:numId w:val="43"/>
              </w:numPr>
              <w:ind w:left="306" w:hanging="306"/>
              <w:jc w:val="both"/>
              <w:rPr>
                <w:rFonts w:ascii="Times New Roman" w:eastAsia="Times New Roman" w:hAnsi="Times New Roman"/>
                <w:bCs/>
                <w:iCs/>
                <w:sz w:val="21"/>
                <w:szCs w:val="21"/>
              </w:rPr>
            </w:pPr>
            <w:r w:rsidRPr="00352B2C">
              <w:rPr>
                <w:rStyle w:val="hps"/>
                <w:rFonts w:ascii="Times New Roman" w:hAnsi="Times New Roman"/>
                <w:sz w:val="21"/>
                <w:szCs w:val="21"/>
              </w:rPr>
              <w:t>Lack of</w:t>
            </w:r>
            <w:r w:rsidRPr="00352B2C">
              <w:rPr>
                <w:rFonts w:ascii="Times New Roman" w:hAnsi="Times New Roman"/>
                <w:sz w:val="21"/>
                <w:szCs w:val="21"/>
              </w:rPr>
              <w:t xml:space="preserve"> </w:t>
            </w:r>
            <w:r w:rsidRPr="00352B2C">
              <w:rPr>
                <w:rStyle w:val="hps"/>
                <w:rFonts w:ascii="Times New Roman" w:hAnsi="Times New Roman"/>
                <w:sz w:val="21"/>
                <w:szCs w:val="21"/>
              </w:rPr>
              <w:t>promotion on domestic and international markets</w:t>
            </w:r>
            <w:r w:rsidRPr="00352B2C">
              <w:rPr>
                <w:rFonts w:ascii="Times New Roman" w:hAnsi="Times New Roman"/>
                <w:sz w:val="21"/>
                <w:szCs w:val="21"/>
              </w:rPr>
              <w:t>.</w:t>
            </w:r>
          </w:p>
        </w:tc>
      </w:tr>
      <w:tr w:rsidR="00A06281" w:rsidRPr="00352B2C" w14:paraId="69745315" w14:textId="77777777">
        <w:tc>
          <w:tcPr>
            <w:tcW w:w="4590" w:type="dxa"/>
            <w:shd w:val="clear" w:color="auto" w:fill="BFBFBF"/>
          </w:tcPr>
          <w:p w14:paraId="681E9B89" w14:textId="77777777" w:rsidR="00A06281" w:rsidRPr="00352B2C" w:rsidRDefault="00A06281" w:rsidP="00A06281">
            <w:pPr>
              <w:rPr>
                <w:rFonts w:ascii="Times New Roman" w:hAnsi="Times New Roman"/>
                <w:b/>
                <w:bCs/>
                <w:caps/>
                <w:sz w:val="22"/>
                <w:szCs w:val="22"/>
              </w:rPr>
            </w:pPr>
            <w:r w:rsidRPr="00352B2C">
              <w:rPr>
                <w:rFonts w:ascii="Times New Roman" w:hAnsi="Times New Roman"/>
                <w:b/>
                <w:sz w:val="22"/>
                <w:szCs w:val="22"/>
              </w:rPr>
              <w:t>Opportunities (O)</w:t>
            </w:r>
          </w:p>
        </w:tc>
        <w:tc>
          <w:tcPr>
            <w:tcW w:w="4680" w:type="dxa"/>
            <w:shd w:val="clear" w:color="auto" w:fill="BFBFBF"/>
          </w:tcPr>
          <w:p w14:paraId="7941B972" w14:textId="77777777" w:rsidR="00A06281" w:rsidRPr="00352B2C" w:rsidRDefault="00A06281" w:rsidP="00A06281">
            <w:pPr>
              <w:rPr>
                <w:rFonts w:ascii="Times New Roman" w:hAnsi="Times New Roman"/>
                <w:b/>
                <w:bCs/>
                <w:caps/>
                <w:sz w:val="22"/>
                <w:szCs w:val="22"/>
              </w:rPr>
            </w:pPr>
            <w:r w:rsidRPr="00352B2C">
              <w:rPr>
                <w:rFonts w:ascii="Times New Roman" w:hAnsi="Times New Roman"/>
                <w:b/>
                <w:sz w:val="22"/>
                <w:szCs w:val="22"/>
              </w:rPr>
              <w:t>Threats (T)</w:t>
            </w:r>
          </w:p>
        </w:tc>
      </w:tr>
      <w:tr w:rsidR="00A06281" w:rsidRPr="00352B2C" w14:paraId="38E247F6" w14:textId="77777777">
        <w:tc>
          <w:tcPr>
            <w:tcW w:w="4590" w:type="dxa"/>
            <w:shd w:val="clear" w:color="auto" w:fill="auto"/>
          </w:tcPr>
          <w:p w14:paraId="2EA43275" w14:textId="77777777" w:rsidR="00A06281" w:rsidRPr="00352B2C" w:rsidRDefault="00A06281" w:rsidP="00EE3CC3">
            <w:pPr>
              <w:numPr>
                <w:ilvl w:val="0"/>
                <w:numId w:val="44"/>
              </w:numPr>
              <w:ind w:left="360"/>
              <w:jc w:val="both"/>
              <w:rPr>
                <w:rFonts w:ascii="Times New Roman" w:eastAsia="Times New Roman" w:hAnsi="Times New Roman"/>
                <w:sz w:val="21"/>
                <w:szCs w:val="21"/>
              </w:rPr>
            </w:pPr>
            <w:r w:rsidRPr="00352B2C">
              <w:rPr>
                <w:rStyle w:val="hps"/>
                <w:rFonts w:ascii="Times New Roman" w:hAnsi="Times New Roman"/>
                <w:sz w:val="21"/>
                <w:szCs w:val="21"/>
              </w:rPr>
              <w:t>Development of cooperatives</w:t>
            </w:r>
            <w:r w:rsidRPr="00352B2C">
              <w:rPr>
                <w:rFonts w:ascii="Times New Roman" w:hAnsi="Times New Roman"/>
                <w:sz w:val="21"/>
                <w:szCs w:val="21"/>
              </w:rPr>
              <w:t>,</w:t>
            </w:r>
          </w:p>
          <w:p w14:paraId="6C308692" w14:textId="77777777" w:rsidR="00A06281" w:rsidRPr="00352B2C" w:rsidRDefault="00A06281" w:rsidP="00EE3CC3">
            <w:pPr>
              <w:numPr>
                <w:ilvl w:val="0"/>
                <w:numId w:val="44"/>
              </w:numPr>
              <w:ind w:left="360"/>
              <w:jc w:val="both"/>
              <w:rPr>
                <w:rFonts w:ascii="Times New Roman" w:eastAsia="Times New Roman" w:hAnsi="Times New Roman"/>
                <w:sz w:val="21"/>
                <w:szCs w:val="21"/>
              </w:rPr>
            </w:pPr>
            <w:r w:rsidRPr="00352B2C">
              <w:rPr>
                <w:rStyle w:val="hps"/>
                <w:rFonts w:ascii="Times New Roman" w:hAnsi="Times New Roman"/>
                <w:sz w:val="21"/>
                <w:szCs w:val="21"/>
              </w:rPr>
              <w:t>Linking</w:t>
            </w:r>
            <w:r w:rsidRPr="00352B2C">
              <w:rPr>
                <w:rFonts w:ascii="Times New Roman" w:hAnsi="Times New Roman"/>
                <w:sz w:val="21"/>
                <w:szCs w:val="21"/>
              </w:rPr>
              <w:t xml:space="preserve"> </w:t>
            </w:r>
            <w:r w:rsidRPr="00352B2C">
              <w:rPr>
                <w:rStyle w:val="hps"/>
                <w:rFonts w:ascii="Times New Roman" w:hAnsi="Times New Roman"/>
                <w:sz w:val="21"/>
                <w:szCs w:val="21"/>
              </w:rPr>
              <w:t>tourism</w:t>
            </w:r>
            <w:r w:rsidRPr="00352B2C">
              <w:rPr>
                <w:rFonts w:ascii="Times New Roman" w:hAnsi="Times New Roman"/>
                <w:sz w:val="21"/>
                <w:szCs w:val="21"/>
              </w:rPr>
              <w:t xml:space="preserve"> </w:t>
            </w:r>
            <w:r w:rsidRPr="00352B2C">
              <w:rPr>
                <w:rStyle w:val="hps"/>
                <w:rFonts w:ascii="Times New Roman" w:hAnsi="Times New Roman"/>
                <w:sz w:val="21"/>
                <w:szCs w:val="21"/>
              </w:rPr>
              <w:t>and</w:t>
            </w:r>
            <w:r w:rsidRPr="00352B2C">
              <w:rPr>
                <w:rFonts w:ascii="Times New Roman" w:hAnsi="Times New Roman"/>
                <w:sz w:val="21"/>
                <w:szCs w:val="21"/>
              </w:rPr>
              <w:t xml:space="preserve"> </w:t>
            </w:r>
            <w:r w:rsidRPr="00352B2C">
              <w:rPr>
                <w:rStyle w:val="hps"/>
                <w:rFonts w:ascii="Times New Roman" w:hAnsi="Times New Roman"/>
                <w:sz w:val="21"/>
                <w:szCs w:val="21"/>
              </w:rPr>
              <w:t>wine production</w:t>
            </w:r>
            <w:r w:rsidRPr="00352B2C">
              <w:rPr>
                <w:rFonts w:ascii="Times New Roman" w:hAnsi="Times New Roman"/>
                <w:sz w:val="21"/>
                <w:szCs w:val="21"/>
              </w:rPr>
              <w:t xml:space="preserve"> </w:t>
            </w:r>
            <w:r w:rsidRPr="00352B2C">
              <w:rPr>
                <w:rStyle w:val="hps"/>
                <w:rFonts w:ascii="Times New Roman" w:hAnsi="Times New Roman"/>
                <w:sz w:val="21"/>
                <w:szCs w:val="21"/>
              </w:rPr>
              <w:t>for more efficient</w:t>
            </w:r>
            <w:r w:rsidRPr="00352B2C">
              <w:rPr>
                <w:rFonts w:ascii="Times New Roman" w:hAnsi="Times New Roman"/>
                <w:sz w:val="21"/>
                <w:szCs w:val="21"/>
              </w:rPr>
              <w:t xml:space="preserve"> </w:t>
            </w:r>
            <w:r w:rsidRPr="00352B2C">
              <w:rPr>
                <w:rStyle w:val="hps"/>
                <w:rFonts w:ascii="Times New Roman" w:hAnsi="Times New Roman"/>
                <w:sz w:val="21"/>
                <w:szCs w:val="21"/>
              </w:rPr>
              <w:t>sales,</w:t>
            </w:r>
          </w:p>
          <w:p w14:paraId="1CA7879A" w14:textId="77777777" w:rsidR="00A06281" w:rsidRPr="00352B2C" w:rsidRDefault="00A06281" w:rsidP="00EE3CC3">
            <w:pPr>
              <w:numPr>
                <w:ilvl w:val="0"/>
                <w:numId w:val="44"/>
              </w:numPr>
              <w:ind w:left="360"/>
              <w:jc w:val="both"/>
              <w:rPr>
                <w:rStyle w:val="hps"/>
                <w:rFonts w:ascii="Times New Roman" w:eastAsia="Times New Roman" w:hAnsi="Times New Roman"/>
                <w:sz w:val="21"/>
                <w:szCs w:val="21"/>
              </w:rPr>
            </w:pPr>
            <w:r w:rsidRPr="00352B2C">
              <w:rPr>
                <w:rStyle w:val="hps"/>
                <w:rFonts w:ascii="Times New Roman" w:hAnsi="Times New Roman"/>
                <w:sz w:val="21"/>
                <w:szCs w:val="21"/>
              </w:rPr>
              <w:t>Strengthen</w:t>
            </w:r>
            <w:r w:rsidRPr="00352B2C">
              <w:rPr>
                <w:rFonts w:ascii="Times New Roman" w:hAnsi="Times New Roman"/>
                <w:sz w:val="21"/>
                <w:szCs w:val="21"/>
              </w:rPr>
              <w:t xml:space="preserve"> </w:t>
            </w:r>
            <w:r w:rsidRPr="00352B2C">
              <w:rPr>
                <w:rStyle w:val="hps"/>
                <w:rFonts w:ascii="Times New Roman" w:hAnsi="Times New Roman"/>
                <w:sz w:val="21"/>
                <w:szCs w:val="21"/>
              </w:rPr>
              <w:t>recognition</w:t>
            </w:r>
            <w:r w:rsidRPr="00352B2C">
              <w:rPr>
                <w:rFonts w:ascii="Times New Roman" w:hAnsi="Times New Roman"/>
                <w:sz w:val="21"/>
                <w:szCs w:val="21"/>
              </w:rPr>
              <w:t xml:space="preserve"> </w:t>
            </w:r>
            <w:r w:rsidRPr="00352B2C">
              <w:rPr>
                <w:rStyle w:val="hps"/>
                <w:rFonts w:ascii="Times New Roman" w:hAnsi="Times New Roman"/>
                <w:sz w:val="21"/>
                <w:szCs w:val="21"/>
              </w:rPr>
              <w:t>in the international market</w:t>
            </w:r>
            <w:r w:rsidRPr="00352B2C">
              <w:rPr>
                <w:rFonts w:ascii="Times New Roman" w:hAnsi="Times New Roman"/>
                <w:sz w:val="21"/>
                <w:szCs w:val="21"/>
              </w:rPr>
              <w:t xml:space="preserve"> </w:t>
            </w:r>
            <w:r w:rsidRPr="00352B2C">
              <w:rPr>
                <w:rStyle w:val="hps"/>
                <w:rFonts w:ascii="Times New Roman" w:hAnsi="Times New Roman"/>
                <w:sz w:val="21"/>
                <w:szCs w:val="21"/>
              </w:rPr>
              <w:t>and the</w:t>
            </w:r>
            <w:r w:rsidRPr="00352B2C">
              <w:rPr>
                <w:rFonts w:ascii="Times New Roman" w:hAnsi="Times New Roman"/>
                <w:sz w:val="21"/>
                <w:szCs w:val="21"/>
              </w:rPr>
              <w:t xml:space="preserve"> </w:t>
            </w:r>
            <w:r w:rsidRPr="00352B2C">
              <w:rPr>
                <w:rStyle w:val="hps"/>
                <w:rFonts w:ascii="Times New Roman" w:hAnsi="Times New Roman"/>
                <w:sz w:val="21"/>
                <w:szCs w:val="21"/>
              </w:rPr>
              <w:t>branding</w:t>
            </w:r>
            <w:r w:rsidRPr="00352B2C">
              <w:rPr>
                <w:rFonts w:ascii="Times New Roman" w:hAnsi="Times New Roman"/>
                <w:sz w:val="21"/>
                <w:szCs w:val="21"/>
              </w:rPr>
              <w:t xml:space="preserve"> </w:t>
            </w:r>
            <w:r w:rsidRPr="00352B2C">
              <w:rPr>
                <w:rStyle w:val="hps"/>
                <w:rFonts w:ascii="Times New Roman" w:hAnsi="Times New Roman"/>
                <w:sz w:val="21"/>
                <w:szCs w:val="21"/>
              </w:rPr>
              <w:t>of small</w:t>
            </w:r>
            <w:r w:rsidRPr="00352B2C">
              <w:rPr>
                <w:rFonts w:ascii="Times New Roman" w:hAnsi="Times New Roman"/>
                <w:sz w:val="21"/>
                <w:szCs w:val="21"/>
              </w:rPr>
              <w:t xml:space="preserve"> </w:t>
            </w:r>
            <w:r w:rsidRPr="00352B2C">
              <w:rPr>
                <w:rStyle w:val="hps"/>
                <w:rFonts w:ascii="Times New Roman" w:hAnsi="Times New Roman"/>
                <w:sz w:val="21"/>
                <w:szCs w:val="21"/>
              </w:rPr>
              <w:t>wine</w:t>
            </w:r>
            <w:r w:rsidRPr="00352B2C">
              <w:rPr>
                <w:rFonts w:ascii="Times New Roman" w:hAnsi="Times New Roman"/>
                <w:sz w:val="21"/>
                <w:szCs w:val="21"/>
              </w:rPr>
              <w:t xml:space="preserve"> </w:t>
            </w:r>
            <w:r w:rsidRPr="00352B2C">
              <w:rPr>
                <w:rStyle w:val="hps"/>
                <w:rFonts w:ascii="Times New Roman" w:hAnsi="Times New Roman"/>
                <w:sz w:val="21"/>
                <w:szCs w:val="21"/>
              </w:rPr>
              <w:t>producers,</w:t>
            </w:r>
          </w:p>
          <w:p w14:paraId="6209DC76" w14:textId="77777777" w:rsidR="00A06281" w:rsidRPr="00352B2C" w:rsidRDefault="00A06281" w:rsidP="00EE3CC3">
            <w:pPr>
              <w:numPr>
                <w:ilvl w:val="0"/>
                <w:numId w:val="44"/>
              </w:numPr>
              <w:ind w:left="360"/>
              <w:jc w:val="both"/>
              <w:rPr>
                <w:rFonts w:ascii="Times New Roman" w:eastAsia="Times New Roman" w:hAnsi="Times New Roman"/>
                <w:bCs/>
                <w:iCs/>
                <w:sz w:val="21"/>
                <w:szCs w:val="21"/>
              </w:rPr>
            </w:pPr>
            <w:r w:rsidRPr="00352B2C">
              <w:rPr>
                <w:rStyle w:val="hps"/>
                <w:rFonts w:ascii="Times New Roman" w:hAnsi="Times New Roman"/>
                <w:sz w:val="21"/>
                <w:szCs w:val="21"/>
              </w:rPr>
              <w:t>Free trade area</w:t>
            </w:r>
            <w:r w:rsidRPr="00352B2C">
              <w:rPr>
                <w:rFonts w:ascii="Times New Roman" w:hAnsi="Times New Roman"/>
                <w:sz w:val="21"/>
                <w:szCs w:val="21"/>
              </w:rPr>
              <w:t xml:space="preserve"> </w:t>
            </w:r>
            <w:r w:rsidRPr="00352B2C">
              <w:rPr>
                <w:rStyle w:val="hps"/>
                <w:rFonts w:ascii="Times New Roman" w:hAnsi="Times New Roman"/>
                <w:sz w:val="21"/>
                <w:szCs w:val="21"/>
              </w:rPr>
              <w:t>(EU,</w:t>
            </w:r>
            <w:r w:rsidRPr="00352B2C">
              <w:rPr>
                <w:rFonts w:ascii="Times New Roman" w:hAnsi="Times New Roman"/>
                <w:sz w:val="21"/>
                <w:szCs w:val="21"/>
              </w:rPr>
              <w:t xml:space="preserve"> </w:t>
            </w:r>
            <w:r w:rsidRPr="00352B2C">
              <w:rPr>
                <w:rStyle w:val="hps"/>
                <w:rFonts w:ascii="Times New Roman" w:hAnsi="Times New Roman"/>
                <w:sz w:val="21"/>
                <w:szCs w:val="21"/>
              </w:rPr>
              <w:t>CEFTA</w:t>
            </w:r>
            <w:r w:rsidRPr="00352B2C">
              <w:rPr>
                <w:rFonts w:ascii="Times New Roman" w:hAnsi="Times New Roman"/>
                <w:sz w:val="21"/>
                <w:szCs w:val="21"/>
              </w:rPr>
              <w:t xml:space="preserve">, </w:t>
            </w:r>
            <w:r w:rsidRPr="00352B2C">
              <w:rPr>
                <w:rStyle w:val="hps"/>
                <w:rFonts w:ascii="Times New Roman" w:hAnsi="Times New Roman"/>
                <w:sz w:val="21"/>
                <w:szCs w:val="21"/>
              </w:rPr>
              <w:t>bilateral</w:t>
            </w:r>
            <w:r w:rsidRPr="00352B2C">
              <w:rPr>
                <w:rFonts w:ascii="Times New Roman" w:hAnsi="Times New Roman"/>
                <w:sz w:val="21"/>
                <w:szCs w:val="21"/>
              </w:rPr>
              <w:t xml:space="preserve"> </w:t>
            </w:r>
            <w:r w:rsidRPr="00352B2C">
              <w:rPr>
                <w:rStyle w:val="hps"/>
                <w:rFonts w:ascii="Times New Roman" w:hAnsi="Times New Roman"/>
                <w:sz w:val="21"/>
                <w:szCs w:val="21"/>
              </w:rPr>
              <w:t>free trade agreements</w:t>
            </w:r>
            <w:r w:rsidRPr="00352B2C">
              <w:rPr>
                <w:rFonts w:ascii="Times New Roman" w:hAnsi="Times New Roman"/>
                <w:sz w:val="21"/>
                <w:szCs w:val="21"/>
              </w:rPr>
              <w:t>, etc.) p</w:t>
            </w:r>
            <w:r w:rsidRPr="00352B2C">
              <w:rPr>
                <w:rStyle w:val="hps"/>
                <w:rFonts w:ascii="Times New Roman" w:hAnsi="Times New Roman"/>
                <w:sz w:val="21"/>
                <w:szCs w:val="21"/>
              </w:rPr>
              <w:t>rovide</w:t>
            </w:r>
            <w:r w:rsidRPr="00352B2C">
              <w:rPr>
                <w:rFonts w:ascii="Times New Roman" w:hAnsi="Times New Roman"/>
                <w:sz w:val="21"/>
                <w:szCs w:val="21"/>
              </w:rPr>
              <w:t xml:space="preserve"> </w:t>
            </w:r>
            <w:r w:rsidRPr="00352B2C">
              <w:rPr>
                <w:rStyle w:val="hps"/>
                <w:rFonts w:ascii="Times New Roman" w:hAnsi="Times New Roman"/>
                <w:sz w:val="21"/>
                <w:szCs w:val="21"/>
              </w:rPr>
              <w:t>additional opportunities</w:t>
            </w:r>
            <w:r w:rsidRPr="00352B2C">
              <w:rPr>
                <w:rFonts w:ascii="Times New Roman" w:hAnsi="Times New Roman"/>
                <w:sz w:val="21"/>
                <w:szCs w:val="21"/>
              </w:rPr>
              <w:t xml:space="preserve"> </w:t>
            </w:r>
            <w:r w:rsidRPr="00352B2C">
              <w:rPr>
                <w:rStyle w:val="hps"/>
                <w:rFonts w:ascii="Times New Roman" w:hAnsi="Times New Roman"/>
                <w:sz w:val="21"/>
                <w:szCs w:val="21"/>
              </w:rPr>
              <w:t>for</w:t>
            </w:r>
            <w:r w:rsidRPr="00352B2C">
              <w:rPr>
                <w:rFonts w:ascii="Times New Roman" w:hAnsi="Times New Roman"/>
                <w:sz w:val="21"/>
                <w:szCs w:val="21"/>
              </w:rPr>
              <w:t xml:space="preserve"> </w:t>
            </w:r>
            <w:r w:rsidRPr="00352B2C">
              <w:rPr>
                <w:rStyle w:val="hps"/>
                <w:rFonts w:ascii="Times New Roman" w:hAnsi="Times New Roman"/>
                <w:sz w:val="21"/>
                <w:szCs w:val="21"/>
              </w:rPr>
              <w:t>export</w:t>
            </w:r>
            <w:r w:rsidRPr="00352B2C">
              <w:rPr>
                <w:rFonts w:ascii="Times New Roman" w:hAnsi="Times New Roman"/>
                <w:bCs/>
                <w:iCs/>
                <w:sz w:val="21"/>
                <w:szCs w:val="21"/>
              </w:rPr>
              <w:t>,</w:t>
            </w:r>
          </w:p>
          <w:p w14:paraId="2F5B7994" w14:textId="77777777" w:rsidR="00A06281" w:rsidRPr="00352B2C" w:rsidRDefault="00A06281" w:rsidP="00EE3CC3">
            <w:pPr>
              <w:pStyle w:val="ColorfulList-Accent11"/>
              <w:numPr>
                <w:ilvl w:val="0"/>
                <w:numId w:val="44"/>
              </w:numPr>
              <w:ind w:left="360"/>
              <w:jc w:val="both"/>
              <w:rPr>
                <w:rFonts w:ascii="Times New Roman" w:eastAsia="Times New Roman" w:hAnsi="Times New Roman"/>
                <w:sz w:val="21"/>
                <w:szCs w:val="21"/>
              </w:rPr>
            </w:pPr>
            <w:r w:rsidRPr="00352B2C">
              <w:rPr>
                <w:rStyle w:val="hps"/>
                <w:rFonts w:ascii="Times New Roman" w:hAnsi="Times New Roman"/>
                <w:sz w:val="21"/>
                <w:szCs w:val="21"/>
              </w:rPr>
              <w:t>Opportunities for development</w:t>
            </w:r>
            <w:r w:rsidRPr="00352B2C">
              <w:rPr>
                <w:rFonts w:ascii="Times New Roman" w:hAnsi="Times New Roman"/>
                <w:sz w:val="21"/>
                <w:szCs w:val="21"/>
              </w:rPr>
              <w:t xml:space="preserve"> </w:t>
            </w:r>
            <w:r w:rsidRPr="00352B2C">
              <w:rPr>
                <w:rStyle w:val="hps"/>
                <w:rFonts w:ascii="Times New Roman" w:hAnsi="Times New Roman"/>
                <w:sz w:val="21"/>
                <w:szCs w:val="21"/>
              </w:rPr>
              <w:t>cooperation at the international</w:t>
            </w:r>
            <w:r w:rsidRPr="00352B2C">
              <w:rPr>
                <w:rFonts w:ascii="Times New Roman" w:hAnsi="Times New Roman"/>
                <w:sz w:val="21"/>
                <w:szCs w:val="21"/>
              </w:rPr>
              <w:t xml:space="preserve"> </w:t>
            </w:r>
            <w:r w:rsidRPr="00352B2C">
              <w:rPr>
                <w:rStyle w:val="hps"/>
                <w:rFonts w:ascii="Times New Roman" w:hAnsi="Times New Roman"/>
                <w:sz w:val="21"/>
                <w:szCs w:val="21"/>
              </w:rPr>
              <w:t>level.</w:t>
            </w:r>
          </w:p>
        </w:tc>
        <w:tc>
          <w:tcPr>
            <w:tcW w:w="4680" w:type="dxa"/>
            <w:shd w:val="clear" w:color="auto" w:fill="auto"/>
          </w:tcPr>
          <w:p w14:paraId="6353ED05" w14:textId="77777777" w:rsidR="00A06281" w:rsidRPr="00352B2C" w:rsidRDefault="00A06281" w:rsidP="00EE3CC3">
            <w:pPr>
              <w:pStyle w:val="ColorfulList-Accent11"/>
              <w:numPr>
                <w:ilvl w:val="0"/>
                <w:numId w:val="44"/>
              </w:numPr>
              <w:ind w:left="306" w:hanging="270"/>
              <w:rPr>
                <w:rFonts w:ascii="Times New Roman" w:eastAsia="Times New Roman" w:hAnsi="Times New Roman"/>
                <w:bCs/>
                <w:iCs/>
                <w:sz w:val="21"/>
                <w:szCs w:val="21"/>
              </w:rPr>
            </w:pPr>
            <w:r w:rsidRPr="00352B2C">
              <w:rPr>
                <w:rStyle w:val="hps"/>
                <w:rFonts w:ascii="Times New Roman" w:hAnsi="Times New Roman"/>
                <w:sz w:val="21"/>
                <w:szCs w:val="21"/>
              </w:rPr>
              <w:t>Strong</w:t>
            </w:r>
            <w:r w:rsidRPr="00352B2C">
              <w:rPr>
                <w:rFonts w:ascii="Times New Roman" w:hAnsi="Times New Roman"/>
                <w:sz w:val="21"/>
                <w:szCs w:val="21"/>
              </w:rPr>
              <w:t xml:space="preserve"> </w:t>
            </w:r>
            <w:r w:rsidRPr="00352B2C">
              <w:rPr>
                <w:rStyle w:val="hps"/>
                <w:rFonts w:ascii="Times New Roman" w:hAnsi="Times New Roman"/>
                <w:sz w:val="21"/>
                <w:szCs w:val="21"/>
              </w:rPr>
              <w:t>pressure through import</w:t>
            </w:r>
            <w:r w:rsidRPr="00352B2C">
              <w:rPr>
                <w:rFonts w:ascii="Times New Roman" w:hAnsi="Times New Roman"/>
                <w:sz w:val="21"/>
                <w:szCs w:val="21"/>
              </w:rPr>
              <w:t>,</w:t>
            </w:r>
          </w:p>
          <w:p w14:paraId="25B8B2E2" w14:textId="77777777" w:rsidR="00A06281" w:rsidRPr="00352B2C" w:rsidRDefault="00A06281" w:rsidP="00EE3CC3">
            <w:pPr>
              <w:pStyle w:val="ColorfulList-Accent11"/>
              <w:numPr>
                <w:ilvl w:val="0"/>
                <w:numId w:val="44"/>
              </w:numPr>
              <w:ind w:left="306" w:hanging="270"/>
              <w:rPr>
                <w:rFonts w:ascii="Times New Roman" w:eastAsia="Times New Roman" w:hAnsi="Times New Roman"/>
                <w:bCs/>
                <w:iCs/>
                <w:sz w:val="21"/>
                <w:szCs w:val="21"/>
              </w:rPr>
            </w:pPr>
            <w:r w:rsidRPr="00352B2C">
              <w:rPr>
                <w:rStyle w:val="hps"/>
                <w:rFonts w:ascii="Times New Roman" w:hAnsi="Times New Roman"/>
                <w:sz w:val="21"/>
                <w:szCs w:val="21"/>
              </w:rPr>
              <w:t>Lack</w:t>
            </w:r>
            <w:r w:rsidRPr="00352B2C">
              <w:rPr>
                <w:rFonts w:ascii="Times New Roman" w:hAnsi="Times New Roman"/>
                <w:sz w:val="21"/>
                <w:szCs w:val="21"/>
              </w:rPr>
              <w:t xml:space="preserve"> </w:t>
            </w:r>
            <w:r w:rsidRPr="00352B2C">
              <w:rPr>
                <w:rStyle w:val="hps"/>
                <w:rFonts w:ascii="Times New Roman" w:hAnsi="Times New Roman"/>
                <w:sz w:val="21"/>
                <w:szCs w:val="21"/>
              </w:rPr>
              <w:t>of investment capital</w:t>
            </w:r>
            <w:r w:rsidRPr="00352B2C">
              <w:rPr>
                <w:rFonts w:ascii="Times New Roman" w:hAnsi="Times New Roman"/>
                <w:sz w:val="21"/>
                <w:szCs w:val="21"/>
              </w:rPr>
              <w:t xml:space="preserve"> </w:t>
            </w:r>
            <w:r w:rsidRPr="00352B2C">
              <w:rPr>
                <w:rStyle w:val="hps"/>
                <w:rFonts w:ascii="Times New Roman" w:hAnsi="Times New Roman"/>
                <w:sz w:val="21"/>
                <w:szCs w:val="21"/>
              </w:rPr>
              <w:t>and difficult access</w:t>
            </w:r>
            <w:r w:rsidRPr="00352B2C">
              <w:rPr>
                <w:rFonts w:ascii="Times New Roman" w:hAnsi="Times New Roman"/>
                <w:sz w:val="21"/>
                <w:szCs w:val="21"/>
              </w:rPr>
              <w:t xml:space="preserve"> </w:t>
            </w:r>
            <w:r w:rsidRPr="00352B2C">
              <w:rPr>
                <w:rStyle w:val="hps"/>
                <w:rFonts w:ascii="Times New Roman" w:hAnsi="Times New Roman"/>
                <w:sz w:val="21"/>
                <w:szCs w:val="21"/>
              </w:rPr>
              <w:t>to bank for</w:t>
            </w:r>
            <w:r w:rsidRPr="00352B2C">
              <w:rPr>
                <w:rFonts w:ascii="Times New Roman" w:hAnsi="Times New Roman"/>
                <w:sz w:val="21"/>
                <w:szCs w:val="21"/>
              </w:rPr>
              <w:t xml:space="preserve"> </w:t>
            </w:r>
            <w:r w:rsidRPr="00352B2C">
              <w:rPr>
                <w:rStyle w:val="hps"/>
                <w:rFonts w:ascii="Times New Roman" w:hAnsi="Times New Roman"/>
                <w:sz w:val="21"/>
                <w:szCs w:val="21"/>
              </w:rPr>
              <w:t>finance investment</w:t>
            </w:r>
            <w:r w:rsidRPr="00352B2C">
              <w:rPr>
                <w:rFonts w:ascii="Times New Roman" w:hAnsi="Times New Roman"/>
                <w:sz w:val="21"/>
                <w:szCs w:val="21"/>
              </w:rPr>
              <w:t>,</w:t>
            </w:r>
          </w:p>
          <w:p w14:paraId="39B34851" w14:textId="77777777" w:rsidR="00A06281" w:rsidRPr="00352B2C" w:rsidRDefault="00A06281" w:rsidP="00EE3CC3">
            <w:pPr>
              <w:pStyle w:val="ColorfulList-Accent11"/>
              <w:numPr>
                <w:ilvl w:val="0"/>
                <w:numId w:val="44"/>
              </w:numPr>
              <w:ind w:left="306" w:hanging="270"/>
              <w:rPr>
                <w:rFonts w:ascii="Times New Roman" w:eastAsia="Times New Roman" w:hAnsi="Times New Roman"/>
                <w:sz w:val="21"/>
                <w:szCs w:val="21"/>
              </w:rPr>
            </w:pPr>
            <w:r w:rsidRPr="00352B2C">
              <w:rPr>
                <w:rStyle w:val="hps"/>
                <w:rFonts w:ascii="Times New Roman" w:hAnsi="Times New Roman"/>
                <w:sz w:val="21"/>
                <w:szCs w:val="21"/>
              </w:rPr>
              <w:t>Preferences</w:t>
            </w:r>
            <w:r w:rsidRPr="00352B2C">
              <w:rPr>
                <w:rFonts w:ascii="Times New Roman" w:hAnsi="Times New Roman"/>
                <w:sz w:val="21"/>
                <w:szCs w:val="21"/>
              </w:rPr>
              <w:t xml:space="preserve"> </w:t>
            </w:r>
            <w:r w:rsidRPr="00352B2C">
              <w:rPr>
                <w:rStyle w:val="hps"/>
                <w:rFonts w:ascii="Times New Roman" w:hAnsi="Times New Roman"/>
                <w:sz w:val="21"/>
                <w:szCs w:val="21"/>
              </w:rPr>
              <w:t>market/other</w:t>
            </w:r>
            <w:r w:rsidRPr="00352B2C">
              <w:rPr>
                <w:rFonts w:ascii="Times New Roman" w:hAnsi="Times New Roman"/>
                <w:sz w:val="21"/>
                <w:szCs w:val="21"/>
              </w:rPr>
              <w:t xml:space="preserve"> </w:t>
            </w:r>
            <w:r w:rsidRPr="00352B2C">
              <w:rPr>
                <w:rStyle w:val="hps"/>
                <w:rFonts w:ascii="Times New Roman" w:hAnsi="Times New Roman"/>
                <w:sz w:val="21"/>
                <w:szCs w:val="21"/>
              </w:rPr>
              <w:t>types</w:t>
            </w:r>
            <w:r w:rsidRPr="00352B2C">
              <w:rPr>
                <w:rFonts w:ascii="Times New Roman" w:hAnsi="Times New Roman"/>
                <w:sz w:val="21"/>
                <w:szCs w:val="21"/>
              </w:rPr>
              <w:t xml:space="preserve"> </w:t>
            </w:r>
            <w:r w:rsidRPr="00352B2C">
              <w:rPr>
                <w:rStyle w:val="hps"/>
                <w:rFonts w:ascii="Times New Roman" w:hAnsi="Times New Roman"/>
                <w:sz w:val="21"/>
                <w:szCs w:val="21"/>
              </w:rPr>
              <w:t>of wine</w:t>
            </w:r>
            <w:r w:rsidRPr="00352B2C">
              <w:rPr>
                <w:rFonts w:ascii="Times New Roman" w:hAnsi="Times New Roman"/>
                <w:sz w:val="21"/>
                <w:szCs w:val="21"/>
              </w:rPr>
              <w:t>,</w:t>
            </w:r>
          </w:p>
          <w:p w14:paraId="2DEA1874" w14:textId="77777777" w:rsidR="00A06281" w:rsidRPr="00352B2C" w:rsidRDefault="00A06281" w:rsidP="00EE3CC3">
            <w:pPr>
              <w:pStyle w:val="ColorfulList-Accent11"/>
              <w:numPr>
                <w:ilvl w:val="0"/>
                <w:numId w:val="44"/>
              </w:numPr>
              <w:ind w:left="306" w:hanging="270"/>
              <w:rPr>
                <w:rFonts w:ascii="Times New Roman" w:eastAsia="Times New Roman" w:hAnsi="Times New Roman"/>
                <w:sz w:val="21"/>
                <w:szCs w:val="21"/>
              </w:rPr>
            </w:pPr>
            <w:r w:rsidRPr="00352B2C">
              <w:rPr>
                <w:rFonts w:ascii="Times New Roman" w:hAnsi="Times New Roman"/>
                <w:sz w:val="21"/>
                <w:szCs w:val="21"/>
              </w:rPr>
              <w:t>Unregulated state of land ownership.</w:t>
            </w:r>
          </w:p>
          <w:p w14:paraId="08B8E97E" w14:textId="77777777" w:rsidR="00A06281" w:rsidRPr="00352B2C" w:rsidRDefault="00A06281" w:rsidP="00A06281">
            <w:pPr>
              <w:ind w:left="36"/>
              <w:rPr>
                <w:rFonts w:ascii="Times New Roman" w:eastAsia="Times New Roman" w:hAnsi="Times New Roman"/>
                <w:sz w:val="21"/>
                <w:szCs w:val="21"/>
              </w:rPr>
            </w:pPr>
          </w:p>
        </w:tc>
      </w:tr>
    </w:tbl>
    <w:p w14:paraId="5BEF8341" w14:textId="77777777" w:rsidR="00A06281" w:rsidRPr="00352B2C" w:rsidRDefault="00A06281" w:rsidP="00A06281">
      <w:pPr>
        <w:jc w:val="both"/>
        <w:rPr>
          <w:rFonts w:ascii="Times New Roman" w:hAnsi="Times New Roman"/>
          <w:b/>
          <w:color w:val="000000"/>
          <w:sz w:val="22"/>
          <w:szCs w:val="22"/>
        </w:rPr>
      </w:pPr>
    </w:p>
    <w:p w14:paraId="0E8B3B1E" w14:textId="77777777" w:rsidR="00617F3F" w:rsidRPr="00352B2C" w:rsidRDefault="00617F3F">
      <w:pPr>
        <w:rPr>
          <w:rFonts w:ascii="Times New Roman" w:hAnsi="Times New Roman"/>
          <w:b/>
          <w:color w:val="000000"/>
          <w:sz w:val="22"/>
          <w:szCs w:val="22"/>
        </w:rPr>
      </w:pPr>
      <w:r w:rsidRPr="00352B2C">
        <w:rPr>
          <w:rFonts w:ascii="Times New Roman" w:hAnsi="Times New Roman"/>
          <w:b/>
          <w:color w:val="000000"/>
          <w:sz w:val="22"/>
          <w:szCs w:val="22"/>
        </w:rPr>
        <w:br w:type="page"/>
      </w:r>
    </w:p>
    <w:p w14:paraId="0E67B3F6" w14:textId="77777777" w:rsidR="00A06281" w:rsidRPr="00352B2C" w:rsidRDefault="00A06281" w:rsidP="00EE3CC3">
      <w:pPr>
        <w:pStyle w:val="Heading3"/>
        <w:numPr>
          <w:ilvl w:val="1"/>
          <w:numId w:val="61"/>
        </w:numPr>
        <w:spacing w:line="240" w:lineRule="auto"/>
        <w:rPr>
          <w:sz w:val="22"/>
          <w:szCs w:val="22"/>
        </w:rPr>
      </w:pPr>
      <w:bookmarkStart w:id="98" w:name="_Toc419457138"/>
      <w:r w:rsidRPr="00352B2C">
        <w:rPr>
          <w:sz w:val="22"/>
          <w:szCs w:val="22"/>
        </w:rPr>
        <w:lastRenderedPageBreak/>
        <w:t>SWOT olive growing</w:t>
      </w:r>
      <w:bookmarkEnd w:id="98"/>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788"/>
      </w:tblGrid>
      <w:tr w:rsidR="00A06281" w:rsidRPr="00352B2C" w14:paraId="485414C3" w14:textId="77777777">
        <w:tc>
          <w:tcPr>
            <w:tcW w:w="4500" w:type="dxa"/>
            <w:shd w:val="clear" w:color="auto" w:fill="BFBFBF"/>
          </w:tcPr>
          <w:p w14:paraId="3B6F917A"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Strengths (S)</w:t>
            </w:r>
          </w:p>
        </w:tc>
        <w:tc>
          <w:tcPr>
            <w:tcW w:w="4788" w:type="dxa"/>
            <w:shd w:val="clear" w:color="auto" w:fill="BFBFBF"/>
          </w:tcPr>
          <w:p w14:paraId="422CB622"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Weaknesses (W)</w:t>
            </w:r>
          </w:p>
        </w:tc>
      </w:tr>
      <w:tr w:rsidR="00A06281" w:rsidRPr="00352B2C" w14:paraId="266F7C2A" w14:textId="77777777">
        <w:tc>
          <w:tcPr>
            <w:tcW w:w="4500" w:type="dxa"/>
            <w:shd w:val="clear" w:color="auto" w:fill="auto"/>
          </w:tcPr>
          <w:p w14:paraId="5CAD5195" w14:textId="77777777" w:rsidR="00A06281" w:rsidRPr="00352B2C" w:rsidRDefault="00A06281" w:rsidP="00D4174D">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Long tradition for olive growing and olive oil production,</w:t>
            </w:r>
          </w:p>
          <w:p w14:paraId="001FABAE" w14:textId="77777777" w:rsidR="00A06281" w:rsidRPr="00352B2C" w:rsidRDefault="00A06281" w:rsidP="00D4174D">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Organized olive growers and producers through associations,</w:t>
            </w:r>
          </w:p>
          <w:p w14:paraId="5A09F0ED" w14:textId="77777777" w:rsidR="00A06281" w:rsidRPr="00352B2C" w:rsidRDefault="00352B2C" w:rsidP="00D4174D">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Favourable</w:t>
            </w:r>
            <w:r w:rsidR="00A06281" w:rsidRPr="00352B2C">
              <w:rPr>
                <w:rFonts w:ascii="Times New Roman" w:hAnsi="Times New Roman"/>
                <w:sz w:val="21"/>
                <w:szCs w:val="21"/>
              </w:rPr>
              <w:t xml:space="preserve"> </w:t>
            </w:r>
            <w:r w:rsidR="00157F6B" w:rsidRPr="00352B2C">
              <w:rPr>
                <w:rFonts w:ascii="Times New Roman" w:hAnsi="Times New Roman"/>
                <w:sz w:val="21"/>
                <w:szCs w:val="21"/>
              </w:rPr>
              <w:t>tourist</w:t>
            </w:r>
            <w:r w:rsidR="00A06281" w:rsidRPr="00352B2C">
              <w:rPr>
                <w:rFonts w:ascii="Times New Roman" w:hAnsi="Times New Roman"/>
                <w:sz w:val="21"/>
                <w:szCs w:val="21"/>
              </w:rPr>
              <w:t>-geographical position of agriculture lands,</w:t>
            </w:r>
          </w:p>
          <w:p w14:paraId="4A6C8F36" w14:textId="77777777" w:rsidR="00A06281" w:rsidRPr="00352B2C" w:rsidRDefault="00A06281" w:rsidP="00D4174D">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Relatively preserved olives complexes (Valdanos, Lustica),</w:t>
            </w:r>
          </w:p>
          <w:p w14:paraId="41BEEE0C" w14:textId="77777777" w:rsidR="00A06281" w:rsidRPr="00352B2C" w:rsidRDefault="00A06281" w:rsidP="00D4174D">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Outstanding examples of olive trees,</w:t>
            </w:r>
          </w:p>
          <w:p w14:paraId="54BF1D9F" w14:textId="77777777" w:rsidR="00A06281" w:rsidRPr="00352B2C" w:rsidRDefault="00A06281" w:rsidP="00D4174D">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Reduced use of pesticides and preserved biological balance.</w:t>
            </w:r>
          </w:p>
        </w:tc>
        <w:tc>
          <w:tcPr>
            <w:tcW w:w="4788" w:type="dxa"/>
            <w:shd w:val="clear" w:color="auto" w:fill="auto"/>
          </w:tcPr>
          <w:p w14:paraId="42E03FBE" w14:textId="77777777" w:rsidR="00A06281" w:rsidRPr="00352B2C" w:rsidRDefault="00A06281" w:rsidP="00EE3CC3">
            <w:pPr>
              <w:pStyle w:val="ColorfulList-Accent11"/>
              <w:numPr>
                <w:ilvl w:val="0"/>
                <w:numId w:val="27"/>
              </w:numPr>
              <w:ind w:left="360"/>
              <w:jc w:val="both"/>
              <w:rPr>
                <w:rFonts w:ascii="Times New Roman" w:eastAsia="Times New Roman" w:hAnsi="Times New Roman"/>
                <w:bCs/>
                <w:iCs/>
                <w:sz w:val="21"/>
                <w:szCs w:val="21"/>
              </w:rPr>
            </w:pPr>
            <w:r w:rsidRPr="00352B2C">
              <w:rPr>
                <w:rStyle w:val="hps"/>
                <w:rFonts w:ascii="Times New Roman" w:hAnsi="Times New Roman"/>
                <w:sz w:val="21"/>
                <w:szCs w:val="21"/>
              </w:rPr>
              <w:t>The limited</w:t>
            </w:r>
            <w:r w:rsidRPr="00352B2C">
              <w:rPr>
                <w:rFonts w:ascii="Times New Roman" w:hAnsi="Times New Roman"/>
                <w:sz w:val="21"/>
                <w:szCs w:val="21"/>
              </w:rPr>
              <w:t xml:space="preserve"> </w:t>
            </w:r>
            <w:r w:rsidRPr="00352B2C">
              <w:rPr>
                <w:rStyle w:val="hps"/>
                <w:rFonts w:ascii="Times New Roman" w:hAnsi="Times New Roman"/>
                <w:sz w:val="21"/>
                <w:szCs w:val="21"/>
              </w:rPr>
              <w:t>scope of</w:t>
            </w:r>
            <w:r w:rsidRPr="00352B2C">
              <w:rPr>
                <w:rFonts w:ascii="Times New Roman" w:hAnsi="Times New Roman"/>
                <w:sz w:val="21"/>
                <w:szCs w:val="21"/>
              </w:rPr>
              <w:t xml:space="preserve"> </w:t>
            </w:r>
            <w:r w:rsidRPr="00352B2C">
              <w:rPr>
                <w:rStyle w:val="hps"/>
                <w:rFonts w:ascii="Times New Roman" w:hAnsi="Times New Roman"/>
                <w:sz w:val="21"/>
                <w:szCs w:val="21"/>
              </w:rPr>
              <w:t>the domestic production</w:t>
            </w:r>
            <w:r w:rsidRPr="00352B2C">
              <w:rPr>
                <w:rFonts w:ascii="Times New Roman" w:hAnsi="Times New Roman"/>
                <w:sz w:val="21"/>
                <w:szCs w:val="21"/>
              </w:rPr>
              <w:t xml:space="preserve"> </w:t>
            </w:r>
            <w:r w:rsidRPr="00352B2C">
              <w:rPr>
                <w:rStyle w:val="hps"/>
                <w:rFonts w:ascii="Times New Roman" w:hAnsi="Times New Roman"/>
                <w:sz w:val="21"/>
                <w:szCs w:val="21"/>
              </w:rPr>
              <w:t>and</w:t>
            </w:r>
            <w:r w:rsidRPr="00352B2C">
              <w:rPr>
                <w:rFonts w:ascii="Times New Roman" w:hAnsi="Times New Roman"/>
                <w:sz w:val="21"/>
                <w:szCs w:val="21"/>
              </w:rPr>
              <w:t xml:space="preserve"> </w:t>
            </w:r>
            <w:r w:rsidRPr="00352B2C">
              <w:rPr>
                <w:rStyle w:val="hps"/>
                <w:rFonts w:ascii="Times New Roman" w:hAnsi="Times New Roman"/>
                <w:sz w:val="21"/>
                <w:szCs w:val="21"/>
              </w:rPr>
              <w:t>fragmentation</w:t>
            </w:r>
            <w:r w:rsidRPr="00352B2C">
              <w:rPr>
                <w:rFonts w:ascii="Times New Roman" w:hAnsi="Times New Roman"/>
                <w:sz w:val="21"/>
                <w:szCs w:val="21"/>
              </w:rPr>
              <w:t>,</w:t>
            </w:r>
          </w:p>
          <w:p w14:paraId="2FFA33D7" w14:textId="77777777" w:rsidR="00A06281" w:rsidRPr="00352B2C" w:rsidRDefault="00A06281" w:rsidP="00EE3CC3">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Inadequate technical and technological equipment,</w:t>
            </w:r>
          </w:p>
          <w:p w14:paraId="2CA39473" w14:textId="77777777" w:rsidR="00A06281" w:rsidRPr="00352B2C" w:rsidRDefault="00A06281" w:rsidP="00EE3CC3">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Undeveloped market channel sales,</w:t>
            </w:r>
          </w:p>
          <w:p w14:paraId="1A82D559" w14:textId="77777777" w:rsidR="00A06281" w:rsidRPr="00352B2C" w:rsidRDefault="00A06281" w:rsidP="00EE3CC3">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Inadequate promotion on domestic and international market,</w:t>
            </w:r>
          </w:p>
          <w:p w14:paraId="283F7B72" w14:textId="77777777" w:rsidR="00A06281" w:rsidRPr="00352B2C" w:rsidRDefault="00A06281" w:rsidP="00EE3CC3">
            <w:pPr>
              <w:pStyle w:val="ColorfulList-Accent11"/>
              <w:numPr>
                <w:ilvl w:val="0"/>
                <w:numId w:val="27"/>
              </w:numPr>
              <w:ind w:left="360"/>
              <w:jc w:val="both"/>
              <w:rPr>
                <w:rFonts w:ascii="Times New Roman" w:eastAsia="Times New Roman" w:hAnsi="Times New Roman"/>
                <w:sz w:val="21"/>
                <w:szCs w:val="21"/>
              </w:rPr>
            </w:pPr>
            <w:r w:rsidRPr="00352B2C">
              <w:rPr>
                <w:rFonts w:ascii="Times New Roman" w:hAnsi="Times New Roman"/>
                <w:sz w:val="21"/>
                <w:szCs w:val="21"/>
              </w:rPr>
              <w:t>Inadequ</w:t>
            </w:r>
            <w:r w:rsidR="00D4174D" w:rsidRPr="00352B2C">
              <w:rPr>
                <w:rFonts w:ascii="Times New Roman" w:hAnsi="Times New Roman"/>
                <w:sz w:val="21"/>
                <w:szCs w:val="21"/>
              </w:rPr>
              <w:t>ate implementation of standards.</w:t>
            </w:r>
          </w:p>
        </w:tc>
      </w:tr>
      <w:tr w:rsidR="00A06281" w:rsidRPr="00352B2C" w14:paraId="68EE8E9C" w14:textId="77777777">
        <w:tc>
          <w:tcPr>
            <w:tcW w:w="4500" w:type="dxa"/>
            <w:shd w:val="clear" w:color="auto" w:fill="BFBFBF"/>
          </w:tcPr>
          <w:p w14:paraId="1DFB1021"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Opportunities (O)</w:t>
            </w:r>
          </w:p>
        </w:tc>
        <w:tc>
          <w:tcPr>
            <w:tcW w:w="4788" w:type="dxa"/>
            <w:shd w:val="clear" w:color="auto" w:fill="BFBFBF"/>
          </w:tcPr>
          <w:p w14:paraId="43A696A8"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Threats (T)</w:t>
            </w:r>
          </w:p>
        </w:tc>
      </w:tr>
      <w:tr w:rsidR="00A06281" w:rsidRPr="00352B2C" w14:paraId="52A0AD69" w14:textId="77777777">
        <w:tc>
          <w:tcPr>
            <w:tcW w:w="4500" w:type="dxa"/>
            <w:shd w:val="clear" w:color="auto" w:fill="auto"/>
          </w:tcPr>
          <w:p w14:paraId="22E1DFE0"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Connection between tourism and olive growing (eco-tourism),</w:t>
            </w:r>
          </w:p>
          <w:p w14:paraId="4E5648C0"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Establishment of new intensive olive plantations on uncultivated lands,</w:t>
            </w:r>
          </w:p>
          <w:p w14:paraId="5F31C650"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Strengthening identity of Montenegrin olive industry in international frames,</w:t>
            </w:r>
          </w:p>
          <w:p w14:paraId="1391DFBB"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Development of assortment of olive products (cosmetics, furniture, souvenirs…),</w:t>
            </w:r>
          </w:p>
          <w:p w14:paraId="5E40B54A"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Energy production (bio fuel, briquette, pellets),</w:t>
            </w:r>
          </w:p>
          <w:p w14:paraId="7377C619"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Increasing of export and decreasing trade deficit,</w:t>
            </w:r>
          </w:p>
          <w:p w14:paraId="54F7B4B4"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Protected geographically indication, protected designation of origin,</w:t>
            </w:r>
          </w:p>
          <w:p w14:paraId="3DDC2E8A"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Refinery development,</w:t>
            </w:r>
          </w:p>
          <w:p w14:paraId="42F2331B" w14:textId="77777777" w:rsidR="00A06281" w:rsidRPr="00352B2C" w:rsidRDefault="00A06281" w:rsidP="00EE3CC3">
            <w:pPr>
              <w:pStyle w:val="ColorfulList-Accent11"/>
              <w:numPr>
                <w:ilvl w:val="0"/>
                <w:numId w:val="45"/>
              </w:numPr>
              <w:ind w:left="360"/>
              <w:jc w:val="both"/>
              <w:rPr>
                <w:rFonts w:ascii="Times New Roman" w:eastAsia="Times New Roman" w:hAnsi="Times New Roman"/>
                <w:sz w:val="21"/>
                <w:szCs w:val="21"/>
              </w:rPr>
            </w:pPr>
            <w:r w:rsidRPr="00352B2C">
              <w:rPr>
                <w:rFonts w:ascii="Times New Roman" w:hAnsi="Times New Roman"/>
                <w:sz w:val="21"/>
                <w:szCs w:val="21"/>
              </w:rPr>
              <w:t>Improvement of domestic “know-how” through development of scientific research.</w:t>
            </w:r>
          </w:p>
        </w:tc>
        <w:tc>
          <w:tcPr>
            <w:tcW w:w="4788" w:type="dxa"/>
            <w:shd w:val="clear" w:color="auto" w:fill="auto"/>
          </w:tcPr>
          <w:p w14:paraId="609F7DE1" w14:textId="77777777" w:rsidR="00A06281" w:rsidRPr="00352B2C" w:rsidRDefault="00A06281" w:rsidP="00EE3CC3">
            <w:pPr>
              <w:pStyle w:val="ColorfulList-Accent11"/>
              <w:numPr>
                <w:ilvl w:val="0"/>
                <w:numId w:val="45"/>
              </w:numPr>
              <w:ind w:left="342" w:hanging="342"/>
              <w:jc w:val="both"/>
              <w:rPr>
                <w:rFonts w:ascii="Times New Roman" w:eastAsia="Times New Roman" w:hAnsi="Times New Roman"/>
                <w:sz w:val="21"/>
                <w:szCs w:val="21"/>
              </w:rPr>
            </w:pPr>
            <w:r w:rsidRPr="00352B2C">
              <w:rPr>
                <w:rFonts w:ascii="Times New Roman" w:hAnsi="Times New Roman"/>
                <w:sz w:val="21"/>
                <w:szCs w:val="21"/>
              </w:rPr>
              <w:t xml:space="preserve">Urbanization of coastal and other areas which are </w:t>
            </w:r>
            <w:r w:rsidR="00352B2C" w:rsidRPr="00352B2C">
              <w:rPr>
                <w:rFonts w:ascii="Times New Roman" w:hAnsi="Times New Roman"/>
                <w:sz w:val="21"/>
                <w:szCs w:val="21"/>
              </w:rPr>
              <w:t>favourable</w:t>
            </w:r>
            <w:r w:rsidRPr="00352B2C">
              <w:rPr>
                <w:rFonts w:ascii="Times New Roman" w:hAnsi="Times New Roman"/>
                <w:sz w:val="21"/>
                <w:szCs w:val="21"/>
              </w:rPr>
              <w:t xml:space="preserve"> for olive growing,</w:t>
            </w:r>
          </w:p>
          <w:p w14:paraId="61AD103B" w14:textId="77777777" w:rsidR="00A06281" w:rsidRPr="00352B2C" w:rsidRDefault="00A06281" w:rsidP="00EE3CC3">
            <w:pPr>
              <w:pStyle w:val="ColorfulList-Accent11"/>
              <w:numPr>
                <w:ilvl w:val="0"/>
                <w:numId w:val="45"/>
              </w:numPr>
              <w:ind w:left="342" w:hanging="342"/>
              <w:jc w:val="both"/>
              <w:rPr>
                <w:rFonts w:ascii="Times New Roman" w:eastAsia="Times New Roman" w:hAnsi="Times New Roman"/>
                <w:sz w:val="21"/>
                <w:szCs w:val="21"/>
              </w:rPr>
            </w:pPr>
            <w:r w:rsidRPr="00352B2C">
              <w:rPr>
                <w:rFonts w:ascii="Times New Roman" w:hAnsi="Times New Roman"/>
                <w:sz w:val="21"/>
                <w:szCs w:val="21"/>
              </w:rPr>
              <w:t>International competition,</w:t>
            </w:r>
          </w:p>
          <w:p w14:paraId="47548C10" w14:textId="77777777" w:rsidR="00A06281" w:rsidRPr="00352B2C" w:rsidRDefault="00A06281" w:rsidP="00EE3CC3">
            <w:pPr>
              <w:pStyle w:val="ColorfulList-Accent11"/>
              <w:numPr>
                <w:ilvl w:val="0"/>
                <w:numId w:val="45"/>
              </w:numPr>
              <w:ind w:left="342" w:hanging="342"/>
              <w:jc w:val="both"/>
              <w:rPr>
                <w:rFonts w:ascii="Times New Roman" w:eastAsia="Times New Roman" w:hAnsi="Times New Roman"/>
                <w:sz w:val="21"/>
                <w:szCs w:val="21"/>
              </w:rPr>
            </w:pPr>
            <w:r w:rsidRPr="00352B2C">
              <w:rPr>
                <w:rFonts w:ascii="Times New Roman" w:hAnsi="Times New Roman"/>
                <w:sz w:val="21"/>
                <w:szCs w:val="21"/>
              </w:rPr>
              <w:t>Olive groves devastation due to unplanned and uncontrolled construction,</w:t>
            </w:r>
          </w:p>
          <w:p w14:paraId="118E197B" w14:textId="77777777" w:rsidR="00A06281" w:rsidRPr="00352B2C" w:rsidRDefault="00A06281" w:rsidP="00EE3CC3">
            <w:pPr>
              <w:pStyle w:val="ColorfulList-Accent11"/>
              <w:numPr>
                <w:ilvl w:val="0"/>
                <w:numId w:val="45"/>
              </w:numPr>
              <w:ind w:left="342" w:hanging="342"/>
              <w:jc w:val="both"/>
              <w:rPr>
                <w:rFonts w:ascii="Times New Roman" w:eastAsia="Times New Roman" w:hAnsi="Times New Roman"/>
                <w:sz w:val="21"/>
                <w:szCs w:val="21"/>
              </w:rPr>
            </w:pPr>
            <w:r w:rsidRPr="00352B2C">
              <w:rPr>
                <w:rFonts w:ascii="Times New Roman" w:hAnsi="Times New Roman"/>
                <w:sz w:val="21"/>
                <w:szCs w:val="21"/>
              </w:rPr>
              <w:t>Underdevelopment and poverty in rural areas,</w:t>
            </w:r>
          </w:p>
          <w:p w14:paraId="13744B18" w14:textId="77777777" w:rsidR="00A06281" w:rsidRPr="00352B2C" w:rsidRDefault="00A06281" w:rsidP="00EE3CC3">
            <w:pPr>
              <w:pStyle w:val="ColorfulList-Accent11"/>
              <w:numPr>
                <w:ilvl w:val="0"/>
                <w:numId w:val="45"/>
              </w:numPr>
              <w:ind w:left="342" w:hanging="342"/>
              <w:jc w:val="both"/>
              <w:rPr>
                <w:rFonts w:ascii="Times New Roman" w:eastAsia="Times New Roman" w:hAnsi="Times New Roman"/>
                <w:sz w:val="21"/>
                <w:szCs w:val="21"/>
              </w:rPr>
            </w:pPr>
            <w:r w:rsidRPr="00352B2C">
              <w:rPr>
                <w:rFonts w:ascii="Times New Roman" w:hAnsi="Times New Roman"/>
                <w:sz w:val="21"/>
                <w:szCs w:val="21"/>
              </w:rPr>
              <w:t>Climatic changes,</w:t>
            </w:r>
          </w:p>
          <w:p w14:paraId="6F718F2A" w14:textId="77777777" w:rsidR="00A06281" w:rsidRPr="00352B2C" w:rsidRDefault="00A06281" w:rsidP="00EE3CC3">
            <w:pPr>
              <w:pStyle w:val="ColorfulList-Accent11"/>
              <w:numPr>
                <w:ilvl w:val="0"/>
                <w:numId w:val="45"/>
              </w:numPr>
              <w:ind w:left="342" w:hanging="342"/>
              <w:jc w:val="both"/>
              <w:rPr>
                <w:rFonts w:ascii="Times New Roman" w:eastAsia="Times New Roman" w:hAnsi="Times New Roman"/>
                <w:sz w:val="21"/>
                <w:szCs w:val="21"/>
              </w:rPr>
            </w:pPr>
            <w:r w:rsidRPr="00352B2C">
              <w:rPr>
                <w:rFonts w:ascii="Times New Roman" w:hAnsi="Times New Roman"/>
                <w:sz w:val="21"/>
                <w:szCs w:val="21"/>
              </w:rPr>
              <w:t>Reinforced attacks of pests and diseases.</w:t>
            </w:r>
          </w:p>
          <w:p w14:paraId="728E27FB" w14:textId="77777777" w:rsidR="00A06281" w:rsidRPr="00352B2C" w:rsidRDefault="00A06281" w:rsidP="00A06281">
            <w:pPr>
              <w:rPr>
                <w:rFonts w:ascii="Times New Roman" w:eastAsia="Times New Roman" w:hAnsi="Times New Roman"/>
                <w:sz w:val="21"/>
                <w:szCs w:val="21"/>
              </w:rPr>
            </w:pPr>
          </w:p>
        </w:tc>
      </w:tr>
    </w:tbl>
    <w:p w14:paraId="79297E44" w14:textId="77777777" w:rsidR="00A06281" w:rsidRPr="00352B2C" w:rsidRDefault="00A06281" w:rsidP="00A06281">
      <w:pPr>
        <w:rPr>
          <w:rFonts w:ascii="Times New Roman" w:hAnsi="Times New Roman"/>
          <w:sz w:val="22"/>
          <w:szCs w:val="22"/>
        </w:rPr>
      </w:pPr>
      <w:bookmarkStart w:id="99" w:name="_Toc306641912"/>
      <w:bookmarkStart w:id="100" w:name="_Toc309815072"/>
      <w:bookmarkStart w:id="101" w:name="_Toc318388822"/>
      <w:bookmarkStart w:id="102" w:name="_Toc347135516"/>
      <w:bookmarkStart w:id="103" w:name="_Toc361916023"/>
      <w:bookmarkStart w:id="104" w:name="_Toc386628530"/>
    </w:p>
    <w:p w14:paraId="47DDF0D6" w14:textId="77777777" w:rsidR="006F2FB0" w:rsidRPr="00352B2C" w:rsidRDefault="006F2FB0">
      <w:pPr>
        <w:rPr>
          <w:rFonts w:ascii="Times New Roman" w:hAnsi="Times New Roman"/>
          <w:sz w:val="22"/>
          <w:szCs w:val="22"/>
        </w:rPr>
      </w:pPr>
      <w:r w:rsidRPr="00352B2C">
        <w:rPr>
          <w:rFonts w:ascii="Times New Roman" w:hAnsi="Times New Roman"/>
          <w:sz w:val="22"/>
          <w:szCs w:val="22"/>
        </w:rPr>
        <w:br w:type="page"/>
      </w:r>
    </w:p>
    <w:p w14:paraId="286D1E95" w14:textId="77777777" w:rsidR="006F2FB0" w:rsidRPr="00352B2C" w:rsidRDefault="006F2FB0" w:rsidP="00A06281">
      <w:pPr>
        <w:rPr>
          <w:rFonts w:ascii="Times New Roman" w:hAnsi="Times New Roman"/>
          <w:sz w:val="22"/>
          <w:szCs w:val="22"/>
        </w:rPr>
      </w:pPr>
    </w:p>
    <w:p w14:paraId="7D3AEFA0" w14:textId="77777777" w:rsidR="00A06281" w:rsidRPr="00352B2C" w:rsidRDefault="00A06281" w:rsidP="00EE3CC3">
      <w:pPr>
        <w:pStyle w:val="Heading3"/>
        <w:numPr>
          <w:ilvl w:val="1"/>
          <w:numId w:val="61"/>
        </w:numPr>
        <w:spacing w:line="240" w:lineRule="auto"/>
        <w:rPr>
          <w:sz w:val="22"/>
          <w:szCs w:val="22"/>
        </w:rPr>
      </w:pPr>
      <w:bookmarkStart w:id="105" w:name="_Toc419457139"/>
      <w:r w:rsidRPr="00352B2C">
        <w:rPr>
          <w:sz w:val="22"/>
          <w:szCs w:val="22"/>
        </w:rPr>
        <w:t>SWOT beekeeping</w:t>
      </w:r>
      <w:bookmarkEnd w:id="105"/>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770"/>
      </w:tblGrid>
      <w:tr w:rsidR="00A06281" w:rsidRPr="00352B2C" w14:paraId="45C54CF9" w14:textId="77777777">
        <w:tc>
          <w:tcPr>
            <w:tcW w:w="4500" w:type="dxa"/>
            <w:shd w:val="clear" w:color="auto" w:fill="BFBFBF"/>
          </w:tcPr>
          <w:p w14:paraId="5907C17D"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Strengths (S)</w:t>
            </w:r>
          </w:p>
        </w:tc>
        <w:tc>
          <w:tcPr>
            <w:tcW w:w="4770" w:type="dxa"/>
            <w:shd w:val="clear" w:color="auto" w:fill="BFBFBF"/>
          </w:tcPr>
          <w:p w14:paraId="1996B5B3"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Weaknesses (W)</w:t>
            </w:r>
          </w:p>
        </w:tc>
      </w:tr>
      <w:tr w:rsidR="00A06281" w:rsidRPr="00352B2C" w14:paraId="0938E9D1" w14:textId="77777777">
        <w:tc>
          <w:tcPr>
            <w:tcW w:w="4500" w:type="dxa"/>
            <w:shd w:val="clear" w:color="auto" w:fill="auto"/>
          </w:tcPr>
          <w:p w14:paraId="3D26C818" w14:textId="77777777" w:rsidR="00A06281" w:rsidRPr="00352B2C" w:rsidRDefault="00352B2C" w:rsidP="00EE3CC3">
            <w:pPr>
              <w:pStyle w:val="ColorfulList-Accent11"/>
              <w:numPr>
                <w:ilvl w:val="0"/>
                <w:numId w:val="90"/>
              </w:numPr>
              <w:ind w:left="421"/>
              <w:jc w:val="both"/>
              <w:rPr>
                <w:rFonts w:ascii="Times New Roman" w:eastAsia="Times New Roman" w:hAnsi="Times New Roman"/>
                <w:sz w:val="21"/>
                <w:szCs w:val="21"/>
              </w:rPr>
            </w:pPr>
            <w:r w:rsidRPr="00352B2C">
              <w:rPr>
                <w:rFonts w:ascii="Times New Roman" w:hAnsi="Times New Roman"/>
                <w:sz w:val="21"/>
                <w:szCs w:val="21"/>
              </w:rPr>
              <w:t>Favourable</w:t>
            </w:r>
            <w:r w:rsidR="00A06281" w:rsidRPr="00352B2C">
              <w:rPr>
                <w:rFonts w:ascii="Times New Roman" w:hAnsi="Times New Roman"/>
                <w:sz w:val="21"/>
                <w:szCs w:val="21"/>
              </w:rPr>
              <w:t xml:space="preserve"> climate conditions,</w:t>
            </w:r>
          </w:p>
          <w:p w14:paraId="13D7202E" w14:textId="77777777" w:rsidR="00A06281" w:rsidRPr="00352B2C" w:rsidRDefault="00A06281" w:rsidP="00EE3CC3">
            <w:pPr>
              <w:pStyle w:val="ColorfulList-Accent11"/>
              <w:numPr>
                <w:ilvl w:val="0"/>
                <w:numId w:val="90"/>
              </w:numPr>
              <w:ind w:left="421"/>
              <w:jc w:val="both"/>
              <w:rPr>
                <w:rFonts w:ascii="Times New Roman" w:eastAsia="Times New Roman" w:hAnsi="Times New Roman"/>
                <w:sz w:val="21"/>
                <w:szCs w:val="21"/>
              </w:rPr>
            </w:pPr>
            <w:r w:rsidRPr="00352B2C">
              <w:rPr>
                <w:rFonts w:ascii="Times New Roman" w:hAnsi="Times New Roman"/>
                <w:sz w:val="21"/>
                <w:szCs w:val="21"/>
              </w:rPr>
              <w:t>Well-preserved natural environment,</w:t>
            </w:r>
          </w:p>
          <w:p w14:paraId="3EFA47EC" w14:textId="77777777" w:rsidR="00A06281" w:rsidRPr="00352B2C" w:rsidRDefault="00A06281" w:rsidP="00EE3CC3">
            <w:pPr>
              <w:pStyle w:val="ColorfulList-Accent11"/>
              <w:numPr>
                <w:ilvl w:val="0"/>
                <w:numId w:val="90"/>
              </w:numPr>
              <w:ind w:left="421"/>
              <w:jc w:val="both"/>
              <w:rPr>
                <w:rFonts w:ascii="Times New Roman" w:eastAsia="Times New Roman" w:hAnsi="Times New Roman"/>
                <w:sz w:val="21"/>
                <w:szCs w:val="21"/>
              </w:rPr>
            </w:pPr>
            <w:r w:rsidRPr="00352B2C">
              <w:rPr>
                <w:rFonts w:ascii="Times New Roman" w:hAnsi="Times New Roman"/>
                <w:sz w:val="21"/>
                <w:szCs w:val="21"/>
              </w:rPr>
              <w:t>Variety of honey plants (over 500 species),</w:t>
            </w:r>
          </w:p>
          <w:p w14:paraId="22A5FFF4" w14:textId="77777777" w:rsidR="00A06281" w:rsidRPr="00352B2C" w:rsidRDefault="00A06281" w:rsidP="00EE3CC3">
            <w:pPr>
              <w:pStyle w:val="ColorfulList-Accent11"/>
              <w:numPr>
                <w:ilvl w:val="0"/>
                <w:numId w:val="90"/>
              </w:numPr>
              <w:ind w:left="421"/>
              <w:jc w:val="both"/>
              <w:rPr>
                <w:rFonts w:ascii="Times New Roman" w:eastAsia="Times New Roman" w:hAnsi="Times New Roman"/>
                <w:sz w:val="21"/>
                <w:szCs w:val="21"/>
              </w:rPr>
            </w:pPr>
            <w:r w:rsidRPr="00352B2C">
              <w:rPr>
                <w:rFonts w:ascii="Times New Roman" w:hAnsi="Times New Roman"/>
                <w:sz w:val="21"/>
                <w:szCs w:val="21"/>
              </w:rPr>
              <w:t>Well organized bee-keeper producers in the associations,</w:t>
            </w:r>
          </w:p>
          <w:p w14:paraId="5558F79A" w14:textId="77777777" w:rsidR="00A06281" w:rsidRPr="00352B2C" w:rsidRDefault="00A06281" w:rsidP="00EE3CC3">
            <w:pPr>
              <w:pStyle w:val="ColorfulList-Accent11"/>
              <w:numPr>
                <w:ilvl w:val="0"/>
                <w:numId w:val="90"/>
              </w:numPr>
              <w:ind w:left="421"/>
              <w:jc w:val="both"/>
              <w:rPr>
                <w:rFonts w:ascii="Times New Roman" w:eastAsia="Times New Roman" w:hAnsi="Times New Roman"/>
                <w:sz w:val="21"/>
                <w:szCs w:val="21"/>
              </w:rPr>
            </w:pPr>
            <w:r w:rsidRPr="00352B2C">
              <w:rPr>
                <w:rFonts w:ascii="Times New Roman" w:hAnsi="Times New Roman"/>
                <w:sz w:val="21"/>
                <w:szCs w:val="21"/>
              </w:rPr>
              <w:t>Small market where it is easier to perform</w:t>
            </w:r>
            <w:r w:rsidRPr="00352B2C">
              <w:rPr>
                <w:rFonts w:ascii="Times New Roman" w:hAnsi="Times New Roman"/>
                <w:sz w:val="21"/>
                <w:szCs w:val="21"/>
              </w:rPr>
              <w:br/>
              <w:t>distribution,</w:t>
            </w:r>
          </w:p>
          <w:p w14:paraId="511F9F1E" w14:textId="77777777" w:rsidR="00A06281" w:rsidRPr="00352B2C" w:rsidRDefault="00A06281" w:rsidP="00EE3CC3">
            <w:pPr>
              <w:pStyle w:val="ColorfulList-Accent11"/>
              <w:numPr>
                <w:ilvl w:val="0"/>
                <w:numId w:val="90"/>
              </w:numPr>
              <w:ind w:left="421"/>
              <w:jc w:val="both"/>
              <w:rPr>
                <w:rFonts w:ascii="Times New Roman" w:hAnsi="Times New Roman"/>
                <w:sz w:val="21"/>
                <w:szCs w:val="21"/>
              </w:rPr>
            </w:pPr>
            <w:r w:rsidRPr="00352B2C">
              <w:rPr>
                <w:rFonts w:ascii="Times New Roman" w:hAnsi="Times New Roman"/>
                <w:sz w:val="21"/>
                <w:szCs w:val="21"/>
              </w:rPr>
              <w:t>Good transport infrastructure in the coastal and central region.</w:t>
            </w:r>
          </w:p>
        </w:tc>
        <w:tc>
          <w:tcPr>
            <w:tcW w:w="4770" w:type="dxa"/>
            <w:shd w:val="clear" w:color="auto" w:fill="auto"/>
          </w:tcPr>
          <w:p w14:paraId="45282960" w14:textId="77777777" w:rsidR="00A06281" w:rsidRPr="00352B2C" w:rsidRDefault="00A06281" w:rsidP="00EE3CC3">
            <w:pPr>
              <w:pStyle w:val="ColorfulList-Accent11"/>
              <w:numPr>
                <w:ilvl w:val="0"/>
                <w:numId w:val="65"/>
              </w:numPr>
              <w:ind w:left="315"/>
              <w:jc w:val="both"/>
              <w:rPr>
                <w:rFonts w:ascii="Times New Roman" w:eastAsia="Times New Roman" w:hAnsi="Times New Roman"/>
                <w:sz w:val="21"/>
                <w:szCs w:val="21"/>
              </w:rPr>
            </w:pPr>
            <w:r w:rsidRPr="00352B2C">
              <w:rPr>
                <w:rFonts w:ascii="Times New Roman" w:hAnsi="Times New Roman"/>
                <w:sz w:val="21"/>
                <w:szCs w:val="21"/>
              </w:rPr>
              <w:t>Poor availability of facilities for the processing and storage of honey,</w:t>
            </w:r>
          </w:p>
          <w:p w14:paraId="30C81BCC" w14:textId="77777777" w:rsidR="00A06281" w:rsidRPr="00352B2C" w:rsidRDefault="00A06281" w:rsidP="00EE3CC3">
            <w:pPr>
              <w:pStyle w:val="ColorfulList-Accent11"/>
              <w:numPr>
                <w:ilvl w:val="0"/>
                <w:numId w:val="65"/>
              </w:numPr>
              <w:ind w:left="315"/>
              <w:jc w:val="both"/>
              <w:rPr>
                <w:rFonts w:ascii="Times New Roman" w:eastAsia="Times New Roman" w:hAnsi="Times New Roman"/>
                <w:sz w:val="21"/>
                <w:szCs w:val="21"/>
              </w:rPr>
            </w:pPr>
            <w:r w:rsidRPr="00352B2C">
              <w:rPr>
                <w:rFonts w:ascii="Times New Roman" w:hAnsi="Times New Roman"/>
                <w:sz w:val="21"/>
                <w:szCs w:val="21"/>
              </w:rPr>
              <w:t>Lack of an adequate transport means for the migration of hives,</w:t>
            </w:r>
          </w:p>
          <w:p w14:paraId="07DF255F" w14:textId="77777777" w:rsidR="00A06281" w:rsidRPr="00352B2C" w:rsidRDefault="00A06281" w:rsidP="00EE3CC3">
            <w:pPr>
              <w:pStyle w:val="ColorfulList-Accent11"/>
              <w:numPr>
                <w:ilvl w:val="0"/>
                <w:numId w:val="65"/>
              </w:numPr>
              <w:ind w:left="315"/>
              <w:jc w:val="both"/>
              <w:rPr>
                <w:rFonts w:ascii="Times New Roman" w:eastAsia="Times New Roman" w:hAnsi="Times New Roman"/>
                <w:sz w:val="21"/>
                <w:szCs w:val="21"/>
              </w:rPr>
            </w:pPr>
            <w:r w:rsidRPr="00352B2C">
              <w:rPr>
                <w:rFonts w:ascii="Times New Roman" w:hAnsi="Times New Roman"/>
                <w:sz w:val="21"/>
                <w:szCs w:val="21"/>
              </w:rPr>
              <w:t>Lack of adequately trained veterinarians,</w:t>
            </w:r>
          </w:p>
          <w:p w14:paraId="16A97333" w14:textId="77777777" w:rsidR="00A06281" w:rsidRPr="00352B2C" w:rsidRDefault="00A06281" w:rsidP="00EE3CC3">
            <w:pPr>
              <w:pStyle w:val="ColorfulList-Accent11"/>
              <w:numPr>
                <w:ilvl w:val="0"/>
                <w:numId w:val="65"/>
              </w:numPr>
              <w:ind w:left="315"/>
              <w:jc w:val="both"/>
              <w:rPr>
                <w:rFonts w:ascii="Times New Roman" w:eastAsia="Times New Roman" w:hAnsi="Times New Roman"/>
                <w:sz w:val="21"/>
                <w:szCs w:val="21"/>
              </w:rPr>
            </w:pPr>
            <w:r w:rsidRPr="00352B2C">
              <w:rPr>
                <w:rFonts w:ascii="Times New Roman" w:hAnsi="Times New Roman"/>
                <w:sz w:val="21"/>
                <w:szCs w:val="21"/>
              </w:rPr>
              <w:t>Use of illicit drugs for bees,</w:t>
            </w:r>
          </w:p>
          <w:p w14:paraId="7DB51C27" w14:textId="77777777" w:rsidR="00A06281" w:rsidRPr="00352B2C" w:rsidRDefault="00A06281" w:rsidP="00EE3CC3">
            <w:pPr>
              <w:pStyle w:val="ColorfulList-Accent11"/>
              <w:numPr>
                <w:ilvl w:val="0"/>
                <w:numId w:val="65"/>
              </w:numPr>
              <w:ind w:left="315"/>
              <w:jc w:val="both"/>
              <w:rPr>
                <w:rFonts w:ascii="Times New Roman" w:eastAsia="Times New Roman" w:hAnsi="Times New Roman"/>
                <w:sz w:val="21"/>
                <w:szCs w:val="21"/>
              </w:rPr>
            </w:pPr>
            <w:r w:rsidRPr="00352B2C">
              <w:rPr>
                <w:rFonts w:ascii="Times New Roman" w:hAnsi="Times New Roman"/>
                <w:sz w:val="21"/>
                <w:szCs w:val="21"/>
              </w:rPr>
              <w:t>Dominant sale "on the doorstep",</w:t>
            </w:r>
          </w:p>
          <w:p w14:paraId="2805FFF4" w14:textId="77777777" w:rsidR="00A06281" w:rsidRPr="00352B2C" w:rsidRDefault="00A06281" w:rsidP="00EE3CC3">
            <w:pPr>
              <w:pStyle w:val="ColorfulList-Accent11"/>
              <w:numPr>
                <w:ilvl w:val="0"/>
                <w:numId w:val="65"/>
              </w:numPr>
              <w:ind w:left="315"/>
              <w:jc w:val="both"/>
              <w:rPr>
                <w:rFonts w:ascii="Times New Roman" w:eastAsia="Times New Roman" w:hAnsi="Times New Roman"/>
                <w:sz w:val="21"/>
                <w:szCs w:val="21"/>
              </w:rPr>
            </w:pPr>
            <w:r w:rsidRPr="00352B2C">
              <w:rPr>
                <w:rFonts w:ascii="Times New Roman" w:hAnsi="Times New Roman"/>
                <w:sz w:val="21"/>
                <w:szCs w:val="21"/>
              </w:rPr>
              <w:t>Failure to meet the requirements for placement in supermarkets, hotels and foreign markets (registration, licenses, certificates).</w:t>
            </w:r>
          </w:p>
        </w:tc>
      </w:tr>
      <w:tr w:rsidR="00A06281" w:rsidRPr="00352B2C" w14:paraId="554E767C" w14:textId="77777777">
        <w:tc>
          <w:tcPr>
            <w:tcW w:w="4500" w:type="dxa"/>
            <w:shd w:val="clear" w:color="auto" w:fill="BFBFBF"/>
          </w:tcPr>
          <w:p w14:paraId="676EB6EA"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Opportunities (O)</w:t>
            </w:r>
          </w:p>
        </w:tc>
        <w:tc>
          <w:tcPr>
            <w:tcW w:w="4770" w:type="dxa"/>
            <w:shd w:val="clear" w:color="auto" w:fill="BFBFBF"/>
          </w:tcPr>
          <w:p w14:paraId="1D6C0D7F"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Threats (T)</w:t>
            </w:r>
          </w:p>
        </w:tc>
      </w:tr>
      <w:tr w:rsidR="00A06281" w:rsidRPr="00352B2C" w14:paraId="1EBAF91D" w14:textId="77777777">
        <w:tc>
          <w:tcPr>
            <w:tcW w:w="4500" w:type="dxa"/>
            <w:shd w:val="clear" w:color="auto" w:fill="auto"/>
          </w:tcPr>
          <w:p w14:paraId="3E245979" w14:textId="77777777" w:rsidR="00A06281" w:rsidRPr="00352B2C" w:rsidRDefault="00A06281" w:rsidP="00EE3CC3">
            <w:pPr>
              <w:pStyle w:val="ColorfulList-Accent11"/>
              <w:numPr>
                <w:ilvl w:val="0"/>
                <w:numId w:val="91"/>
              </w:numPr>
              <w:ind w:left="421"/>
              <w:jc w:val="both"/>
              <w:rPr>
                <w:rFonts w:ascii="Times New Roman" w:hAnsi="Times New Roman"/>
                <w:sz w:val="21"/>
                <w:szCs w:val="21"/>
              </w:rPr>
            </w:pPr>
            <w:r w:rsidRPr="00352B2C">
              <w:rPr>
                <w:rFonts w:ascii="Times New Roman" w:hAnsi="Times New Roman"/>
                <w:sz w:val="21"/>
                <w:szCs w:val="21"/>
              </w:rPr>
              <w:t>Development of the sector through construction of Honey House</w:t>
            </w:r>
            <w:r w:rsidR="006133C0" w:rsidRPr="00352B2C">
              <w:rPr>
                <w:rFonts w:ascii="Times New Roman" w:hAnsi="Times New Roman"/>
                <w:sz w:val="21"/>
                <w:szCs w:val="21"/>
              </w:rPr>
              <w:t>,</w:t>
            </w:r>
          </w:p>
          <w:p w14:paraId="13895C6A" w14:textId="77777777" w:rsidR="00A06281" w:rsidRPr="00352B2C" w:rsidRDefault="00A06281" w:rsidP="00EE3CC3">
            <w:pPr>
              <w:pStyle w:val="ColorfulList-Accent11"/>
              <w:numPr>
                <w:ilvl w:val="0"/>
                <w:numId w:val="91"/>
              </w:numPr>
              <w:ind w:left="421"/>
              <w:jc w:val="both"/>
              <w:rPr>
                <w:rFonts w:ascii="Times New Roman" w:hAnsi="Times New Roman"/>
                <w:sz w:val="21"/>
                <w:szCs w:val="21"/>
              </w:rPr>
            </w:pPr>
            <w:r w:rsidRPr="00352B2C">
              <w:rPr>
                <w:rFonts w:ascii="Times New Roman" w:hAnsi="Times New Roman"/>
                <w:sz w:val="21"/>
                <w:szCs w:val="21"/>
              </w:rPr>
              <w:t>Uniformed distribution of bee colonies in order to preserve and restoring biodiversity,</w:t>
            </w:r>
          </w:p>
          <w:p w14:paraId="17AAFFBD"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Increase the number of hives and honey processing equipment,</w:t>
            </w:r>
          </w:p>
          <w:p w14:paraId="1621B61A"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Monitoring of technological innovation in continuity,</w:t>
            </w:r>
          </w:p>
          <w:p w14:paraId="2653BF04"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Organizing beekeeping school, seminars, training,</w:t>
            </w:r>
          </w:p>
          <w:p w14:paraId="75D3BF70"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Formation of clusters,</w:t>
            </w:r>
          </w:p>
          <w:p w14:paraId="5764145C"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Creating conditions for export,</w:t>
            </w:r>
          </w:p>
          <w:p w14:paraId="356E042F"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Improvement of marketing activities,</w:t>
            </w:r>
          </w:p>
          <w:p w14:paraId="58A35517"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Creation of brand Montenegrin honey.</w:t>
            </w:r>
          </w:p>
        </w:tc>
        <w:tc>
          <w:tcPr>
            <w:tcW w:w="4770" w:type="dxa"/>
            <w:shd w:val="clear" w:color="auto" w:fill="auto"/>
          </w:tcPr>
          <w:p w14:paraId="0D044147"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eastAsia="Times New Roman" w:hAnsi="Times New Roman"/>
                <w:sz w:val="21"/>
                <w:szCs w:val="21"/>
              </w:rPr>
              <w:t>Decline number of bee colonies worldwide,</w:t>
            </w:r>
          </w:p>
          <w:p w14:paraId="7749062C" w14:textId="77777777" w:rsidR="00A06281" w:rsidRPr="00352B2C" w:rsidRDefault="00352B2C"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Unfavourable</w:t>
            </w:r>
            <w:r w:rsidR="00A06281" w:rsidRPr="00352B2C">
              <w:rPr>
                <w:rFonts w:ascii="Times New Roman" w:hAnsi="Times New Roman"/>
                <w:sz w:val="21"/>
                <w:szCs w:val="21"/>
              </w:rPr>
              <w:t xml:space="preserve"> conditions and credit arrangements for honey producers,</w:t>
            </w:r>
          </w:p>
          <w:p w14:paraId="477ECDD4"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Lower price of imported honey as a competitive advantage,</w:t>
            </w:r>
          </w:p>
          <w:p w14:paraId="66AB23FE"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Import of uncertified honey and wax,</w:t>
            </w:r>
          </w:p>
          <w:p w14:paraId="4E90A947" w14:textId="77777777" w:rsidR="00A06281" w:rsidRPr="00352B2C" w:rsidRDefault="00A06281" w:rsidP="00EE3CC3">
            <w:pPr>
              <w:pStyle w:val="ColorfulList-Accent11"/>
              <w:numPr>
                <w:ilvl w:val="0"/>
                <w:numId w:val="91"/>
              </w:numPr>
              <w:ind w:left="421"/>
              <w:jc w:val="both"/>
              <w:rPr>
                <w:rFonts w:ascii="Times New Roman" w:eastAsia="Times New Roman" w:hAnsi="Times New Roman"/>
                <w:sz w:val="21"/>
                <w:szCs w:val="21"/>
              </w:rPr>
            </w:pPr>
            <w:r w:rsidRPr="00352B2C">
              <w:rPr>
                <w:rFonts w:ascii="Times New Roman" w:hAnsi="Times New Roman"/>
                <w:sz w:val="21"/>
                <w:szCs w:val="21"/>
              </w:rPr>
              <w:t>Poor marketing of domestic products through illegal sales of imported honey as Montenegrin products.</w:t>
            </w:r>
          </w:p>
        </w:tc>
      </w:tr>
    </w:tbl>
    <w:p w14:paraId="05F38BBB" w14:textId="77777777" w:rsidR="00CA48EF" w:rsidRPr="00352B2C" w:rsidRDefault="00CA48EF">
      <w:pPr>
        <w:rPr>
          <w:sz w:val="22"/>
          <w:szCs w:val="22"/>
        </w:rPr>
      </w:pPr>
      <w:r w:rsidRPr="00352B2C">
        <w:rPr>
          <w:b/>
          <w:bCs/>
          <w:sz w:val="22"/>
          <w:szCs w:val="22"/>
        </w:rPr>
        <w:br w:type="page"/>
      </w:r>
    </w:p>
    <w:p w14:paraId="6B442F44" w14:textId="77777777" w:rsidR="00A06281" w:rsidRPr="00352B2C" w:rsidRDefault="00A06281" w:rsidP="00A06281">
      <w:pPr>
        <w:rPr>
          <w:rFonts w:ascii="Times New Roman" w:hAnsi="Times New Roman"/>
          <w:sz w:val="22"/>
          <w:szCs w:val="22"/>
        </w:rPr>
      </w:pPr>
    </w:p>
    <w:p w14:paraId="31D63598" w14:textId="77777777" w:rsidR="00A06281" w:rsidRPr="00352B2C" w:rsidRDefault="00A06281" w:rsidP="00EE3CC3">
      <w:pPr>
        <w:pStyle w:val="Heading3"/>
        <w:numPr>
          <w:ilvl w:val="1"/>
          <w:numId w:val="61"/>
        </w:numPr>
        <w:spacing w:line="240" w:lineRule="auto"/>
        <w:rPr>
          <w:sz w:val="22"/>
          <w:szCs w:val="22"/>
        </w:rPr>
      </w:pPr>
      <w:bookmarkStart w:id="106" w:name="_Toc419457140"/>
      <w:r w:rsidRPr="00352B2C">
        <w:rPr>
          <w:sz w:val="22"/>
          <w:szCs w:val="22"/>
        </w:rPr>
        <w:t xml:space="preserve">SWOT </w:t>
      </w:r>
      <w:bookmarkEnd w:id="99"/>
      <w:r w:rsidRPr="00352B2C">
        <w:rPr>
          <w:sz w:val="22"/>
          <w:szCs w:val="22"/>
        </w:rPr>
        <w:t>fishery and aquaculture</w:t>
      </w:r>
      <w:bookmarkEnd w:id="100"/>
      <w:bookmarkEnd w:id="101"/>
      <w:bookmarkEnd w:id="102"/>
      <w:bookmarkEnd w:id="103"/>
      <w:bookmarkEnd w:id="104"/>
      <w:bookmarkEnd w:id="1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3"/>
        <w:gridCol w:w="4643"/>
      </w:tblGrid>
      <w:tr w:rsidR="00A06281" w:rsidRPr="00352B2C" w14:paraId="16B1F868" w14:textId="77777777">
        <w:trPr>
          <w:trHeight w:val="237"/>
          <w:jc w:val="center"/>
        </w:trPr>
        <w:tc>
          <w:tcPr>
            <w:tcW w:w="4563" w:type="dxa"/>
            <w:shd w:val="clear" w:color="auto" w:fill="BFBFBF"/>
          </w:tcPr>
          <w:p w14:paraId="01D2E5A9" w14:textId="77777777" w:rsidR="00A06281" w:rsidRPr="00352B2C" w:rsidRDefault="00A06281" w:rsidP="00A06281">
            <w:pPr>
              <w:pStyle w:val="Sadrzajtabele"/>
              <w:rPr>
                <w:rFonts w:cs="Times New Roman"/>
                <w:b/>
                <w:sz w:val="22"/>
                <w:lang w:val="en-GB"/>
              </w:rPr>
            </w:pPr>
            <w:r w:rsidRPr="00352B2C">
              <w:rPr>
                <w:rFonts w:cs="Times New Roman"/>
                <w:b/>
                <w:sz w:val="22"/>
                <w:lang w:val="en-GB"/>
              </w:rPr>
              <w:t>Strengths (S)</w:t>
            </w:r>
          </w:p>
        </w:tc>
        <w:tc>
          <w:tcPr>
            <w:tcW w:w="4643" w:type="dxa"/>
            <w:shd w:val="clear" w:color="auto" w:fill="BFBFBF"/>
          </w:tcPr>
          <w:p w14:paraId="12C124EB" w14:textId="77777777" w:rsidR="00A06281" w:rsidRPr="00352B2C" w:rsidRDefault="00A06281" w:rsidP="00A06281">
            <w:pPr>
              <w:pStyle w:val="Sadrzajtabele"/>
              <w:rPr>
                <w:rFonts w:cs="Times New Roman"/>
                <w:b/>
                <w:sz w:val="22"/>
                <w:lang w:val="en-GB"/>
              </w:rPr>
            </w:pPr>
            <w:r w:rsidRPr="00352B2C">
              <w:rPr>
                <w:rFonts w:cs="Times New Roman"/>
                <w:b/>
                <w:sz w:val="22"/>
                <w:lang w:val="en-GB"/>
              </w:rPr>
              <w:t>Weaknesses (W)</w:t>
            </w:r>
          </w:p>
        </w:tc>
      </w:tr>
      <w:tr w:rsidR="00A06281" w:rsidRPr="00352B2C" w14:paraId="3BA73957" w14:textId="77777777">
        <w:trPr>
          <w:trHeight w:val="397"/>
          <w:jc w:val="center"/>
        </w:trPr>
        <w:tc>
          <w:tcPr>
            <w:tcW w:w="4563" w:type="dxa"/>
          </w:tcPr>
          <w:p w14:paraId="44937EA1" w14:textId="77777777" w:rsidR="00A06281" w:rsidRPr="00352B2C" w:rsidRDefault="00A06281" w:rsidP="006133C0">
            <w:pPr>
              <w:pStyle w:val="Sadrzajtabele"/>
              <w:numPr>
                <w:ilvl w:val="0"/>
                <w:numId w:val="23"/>
              </w:numPr>
              <w:ind w:left="305" w:hanging="305"/>
              <w:jc w:val="both"/>
              <w:rPr>
                <w:rFonts w:cs="Times New Roman"/>
                <w:sz w:val="21"/>
                <w:szCs w:val="21"/>
                <w:lang w:val="en-GB"/>
              </w:rPr>
            </w:pPr>
            <w:r w:rsidRPr="00352B2C">
              <w:rPr>
                <w:rFonts w:cs="Times New Roman"/>
                <w:sz w:val="21"/>
                <w:szCs w:val="21"/>
                <w:lang w:val="en-GB"/>
              </w:rPr>
              <w:t>Good geography, climate and water quality,</w:t>
            </w:r>
          </w:p>
          <w:p w14:paraId="696DBFF3" w14:textId="77777777" w:rsidR="00A06281" w:rsidRPr="00352B2C" w:rsidRDefault="00A06281" w:rsidP="006133C0">
            <w:pPr>
              <w:pStyle w:val="Sadrzajtabele"/>
              <w:numPr>
                <w:ilvl w:val="0"/>
                <w:numId w:val="23"/>
              </w:numPr>
              <w:ind w:left="305" w:hanging="305"/>
              <w:jc w:val="both"/>
              <w:rPr>
                <w:rFonts w:cs="Times New Roman"/>
                <w:sz w:val="21"/>
                <w:szCs w:val="21"/>
                <w:lang w:val="en-GB"/>
              </w:rPr>
            </w:pPr>
            <w:r w:rsidRPr="00352B2C">
              <w:rPr>
                <w:rFonts w:cs="Times New Roman"/>
                <w:sz w:val="21"/>
                <w:szCs w:val="21"/>
                <w:lang w:val="en-GB"/>
              </w:rPr>
              <w:t>Almost no disease,</w:t>
            </w:r>
          </w:p>
          <w:p w14:paraId="3269C8D6" w14:textId="77777777" w:rsidR="00A06281" w:rsidRPr="00352B2C" w:rsidRDefault="00A06281" w:rsidP="006133C0">
            <w:pPr>
              <w:pStyle w:val="Sadrzajtabele"/>
              <w:numPr>
                <w:ilvl w:val="0"/>
                <w:numId w:val="23"/>
              </w:numPr>
              <w:ind w:left="305" w:hanging="305"/>
              <w:jc w:val="both"/>
              <w:rPr>
                <w:rFonts w:cs="Times New Roman"/>
                <w:sz w:val="21"/>
                <w:szCs w:val="21"/>
                <w:lang w:val="en-GB"/>
              </w:rPr>
            </w:pPr>
            <w:r w:rsidRPr="00352B2C">
              <w:rPr>
                <w:rFonts w:cs="Times New Roman"/>
                <w:sz w:val="21"/>
                <w:szCs w:val="21"/>
                <w:lang w:val="en-GB"/>
              </w:rPr>
              <w:t>Family run farms (freshwater),</w:t>
            </w:r>
          </w:p>
          <w:p w14:paraId="1F4A8160" w14:textId="77777777" w:rsidR="00A06281" w:rsidRPr="00352B2C" w:rsidRDefault="00A06281" w:rsidP="006133C0">
            <w:pPr>
              <w:pStyle w:val="Sadrzajtabele"/>
              <w:numPr>
                <w:ilvl w:val="0"/>
                <w:numId w:val="23"/>
              </w:numPr>
              <w:ind w:left="305" w:hanging="305"/>
              <w:jc w:val="both"/>
              <w:rPr>
                <w:rFonts w:cs="Times New Roman"/>
                <w:sz w:val="21"/>
                <w:szCs w:val="21"/>
                <w:lang w:val="en-GB"/>
              </w:rPr>
            </w:pPr>
            <w:r w:rsidRPr="00352B2C">
              <w:rPr>
                <w:rFonts w:cs="Times New Roman"/>
                <w:sz w:val="21"/>
                <w:szCs w:val="21"/>
                <w:lang w:val="en-GB"/>
              </w:rPr>
              <w:t>Strong tourist demand for good quality local products,</w:t>
            </w:r>
          </w:p>
          <w:p w14:paraId="08520C3B" w14:textId="77777777" w:rsidR="00A06281" w:rsidRPr="00352B2C" w:rsidRDefault="00A06281" w:rsidP="006133C0">
            <w:pPr>
              <w:pStyle w:val="Sadrzajtabele"/>
              <w:numPr>
                <w:ilvl w:val="0"/>
                <w:numId w:val="23"/>
              </w:numPr>
              <w:ind w:left="305" w:hanging="305"/>
              <w:jc w:val="both"/>
              <w:rPr>
                <w:rFonts w:cs="Times New Roman"/>
                <w:sz w:val="21"/>
                <w:szCs w:val="21"/>
                <w:lang w:val="en-GB"/>
              </w:rPr>
            </w:pPr>
            <w:r w:rsidRPr="00352B2C">
              <w:rPr>
                <w:rStyle w:val="hps"/>
                <w:rFonts w:cs="Times New Roman"/>
                <w:sz w:val="21"/>
                <w:szCs w:val="21"/>
                <w:lang w:val="en-GB"/>
              </w:rPr>
              <w:t>Short</w:t>
            </w:r>
            <w:r w:rsidRPr="00352B2C">
              <w:rPr>
                <w:rFonts w:cs="Times New Roman"/>
                <w:sz w:val="21"/>
                <w:szCs w:val="21"/>
                <w:lang w:val="en-GB"/>
              </w:rPr>
              <w:t xml:space="preserve"> </w:t>
            </w:r>
            <w:r w:rsidRPr="00352B2C">
              <w:rPr>
                <w:rStyle w:val="hps"/>
                <w:rFonts w:cs="Times New Roman"/>
                <w:sz w:val="21"/>
                <w:szCs w:val="21"/>
                <w:lang w:val="en-GB"/>
              </w:rPr>
              <w:t>distribution chain</w:t>
            </w:r>
            <w:r w:rsidRPr="00352B2C">
              <w:rPr>
                <w:rFonts w:cs="Times New Roman"/>
                <w:sz w:val="21"/>
                <w:szCs w:val="21"/>
                <w:lang w:val="en-GB"/>
              </w:rPr>
              <w:t>,</w:t>
            </w:r>
          </w:p>
          <w:p w14:paraId="4EABEA6E" w14:textId="77777777" w:rsidR="00A06281" w:rsidRPr="00352B2C" w:rsidRDefault="00A06281" w:rsidP="006133C0">
            <w:pPr>
              <w:pStyle w:val="Sadrzajtabele"/>
              <w:numPr>
                <w:ilvl w:val="0"/>
                <w:numId w:val="23"/>
              </w:numPr>
              <w:ind w:left="305" w:hanging="305"/>
              <w:jc w:val="both"/>
              <w:rPr>
                <w:rFonts w:cs="Times New Roman"/>
                <w:sz w:val="21"/>
                <w:szCs w:val="21"/>
                <w:lang w:val="en-GB"/>
              </w:rPr>
            </w:pPr>
            <w:r w:rsidRPr="00352B2C">
              <w:rPr>
                <w:rStyle w:val="hps"/>
                <w:rFonts w:cs="Times New Roman"/>
                <w:sz w:val="21"/>
                <w:szCs w:val="21"/>
                <w:lang w:val="en-GB"/>
              </w:rPr>
              <w:t>Closeness of</w:t>
            </w:r>
            <w:r w:rsidRPr="00352B2C">
              <w:rPr>
                <w:rFonts w:cs="Times New Roman"/>
                <w:sz w:val="21"/>
                <w:szCs w:val="21"/>
                <w:lang w:val="en-GB"/>
              </w:rPr>
              <w:t xml:space="preserve"> the </w:t>
            </w:r>
            <w:r w:rsidRPr="00352B2C">
              <w:rPr>
                <w:rStyle w:val="hps"/>
                <w:rFonts w:cs="Times New Roman"/>
                <w:sz w:val="21"/>
                <w:szCs w:val="21"/>
                <w:lang w:val="en-GB"/>
              </w:rPr>
              <w:t>EU</w:t>
            </w:r>
            <w:r w:rsidRPr="00352B2C">
              <w:rPr>
                <w:rFonts w:cs="Times New Roman"/>
                <w:sz w:val="21"/>
                <w:szCs w:val="21"/>
                <w:lang w:val="en-GB"/>
              </w:rPr>
              <w:t xml:space="preserve"> </w:t>
            </w:r>
            <w:r w:rsidRPr="00352B2C">
              <w:rPr>
                <w:rStyle w:val="hps"/>
                <w:rFonts w:cs="Times New Roman"/>
                <w:sz w:val="21"/>
                <w:szCs w:val="21"/>
                <w:lang w:val="en-GB"/>
              </w:rPr>
              <w:t>market</w:t>
            </w:r>
            <w:r w:rsidRPr="00352B2C">
              <w:rPr>
                <w:rFonts w:cs="Times New Roman"/>
                <w:sz w:val="21"/>
                <w:szCs w:val="21"/>
                <w:lang w:val="en-GB"/>
              </w:rPr>
              <w:t xml:space="preserve"> </w:t>
            </w:r>
            <w:r w:rsidRPr="00352B2C">
              <w:rPr>
                <w:rStyle w:val="hps"/>
                <w:rFonts w:cs="Times New Roman"/>
                <w:sz w:val="21"/>
                <w:szCs w:val="21"/>
                <w:lang w:val="en-GB"/>
              </w:rPr>
              <w:t>for</w:t>
            </w:r>
            <w:r w:rsidRPr="00352B2C">
              <w:rPr>
                <w:rFonts w:cs="Times New Roman"/>
                <w:sz w:val="21"/>
                <w:szCs w:val="21"/>
                <w:lang w:val="en-GB"/>
              </w:rPr>
              <w:t xml:space="preserve"> </w:t>
            </w:r>
            <w:r w:rsidRPr="00352B2C">
              <w:rPr>
                <w:rStyle w:val="hps"/>
                <w:rFonts w:cs="Times New Roman"/>
                <w:sz w:val="21"/>
                <w:szCs w:val="21"/>
                <w:lang w:val="en-GB"/>
              </w:rPr>
              <w:t>high quality</w:t>
            </w:r>
            <w:r w:rsidRPr="00352B2C">
              <w:rPr>
                <w:rFonts w:cs="Times New Roman"/>
                <w:sz w:val="21"/>
                <w:szCs w:val="21"/>
                <w:lang w:val="en-GB"/>
              </w:rPr>
              <w:t xml:space="preserve"> </w:t>
            </w:r>
            <w:r w:rsidRPr="00352B2C">
              <w:rPr>
                <w:rStyle w:val="hps"/>
                <w:rFonts w:cs="Times New Roman"/>
                <w:sz w:val="21"/>
                <w:szCs w:val="21"/>
                <w:lang w:val="en-GB"/>
              </w:rPr>
              <w:t>fish products</w:t>
            </w:r>
            <w:r w:rsidRPr="00352B2C">
              <w:rPr>
                <w:rFonts w:cs="Times New Roman"/>
                <w:sz w:val="21"/>
                <w:szCs w:val="21"/>
                <w:lang w:val="en-GB"/>
              </w:rPr>
              <w:t>.</w:t>
            </w:r>
          </w:p>
          <w:p w14:paraId="344D643D" w14:textId="77777777" w:rsidR="00A06281" w:rsidRPr="00352B2C" w:rsidRDefault="00A06281" w:rsidP="00A06281">
            <w:pPr>
              <w:rPr>
                <w:sz w:val="21"/>
                <w:szCs w:val="21"/>
              </w:rPr>
            </w:pPr>
          </w:p>
          <w:p w14:paraId="180B4FAE" w14:textId="77777777" w:rsidR="00A06281" w:rsidRPr="00352B2C" w:rsidRDefault="00A06281" w:rsidP="00A06281">
            <w:pPr>
              <w:pStyle w:val="Sadrzajtabele"/>
              <w:ind w:left="305"/>
              <w:rPr>
                <w:rFonts w:cs="Times New Roman"/>
                <w:sz w:val="21"/>
                <w:szCs w:val="21"/>
                <w:lang w:val="en-GB"/>
              </w:rPr>
            </w:pPr>
          </w:p>
        </w:tc>
        <w:tc>
          <w:tcPr>
            <w:tcW w:w="4643" w:type="dxa"/>
          </w:tcPr>
          <w:p w14:paraId="04FC7FAF"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Fonts w:cs="Times New Roman"/>
                <w:sz w:val="21"/>
                <w:szCs w:val="21"/>
                <w:lang w:val="en-GB"/>
              </w:rPr>
              <w:t>Small unit production capacity with high production costs,</w:t>
            </w:r>
          </w:p>
          <w:p w14:paraId="65BB1C43"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Fonts w:cs="Times New Roman"/>
                <w:sz w:val="21"/>
                <w:szCs w:val="21"/>
                <w:lang w:val="en-GB"/>
              </w:rPr>
              <w:t>Limited opportunity to diversify the market base by targeting export markets,</w:t>
            </w:r>
          </w:p>
          <w:p w14:paraId="56381F50"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Fonts w:cs="Times New Roman"/>
                <w:sz w:val="21"/>
                <w:szCs w:val="21"/>
                <w:lang w:val="en-GB"/>
              </w:rPr>
              <w:t>High interest rate of credits,</w:t>
            </w:r>
          </w:p>
          <w:p w14:paraId="42162C42"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Fonts w:cs="Times New Roman"/>
                <w:sz w:val="21"/>
                <w:szCs w:val="21"/>
                <w:lang w:val="en-GB"/>
              </w:rPr>
              <w:t xml:space="preserve">No production planning and weak sector </w:t>
            </w:r>
            <w:r w:rsidR="00786D45" w:rsidRPr="00352B2C">
              <w:rPr>
                <w:rFonts w:cs="Times New Roman"/>
                <w:sz w:val="21"/>
                <w:szCs w:val="21"/>
                <w:lang w:val="en-GB"/>
              </w:rPr>
              <w:t>organization</w:t>
            </w:r>
            <w:r w:rsidRPr="00352B2C">
              <w:rPr>
                <w:rFonts w:cs="Times New Roman"/>
                <w:sz w:val="21"/>
                <w:szCs w:val="21"/>
                <w:lang w:val="en-GB"/>
              </w:rPr>
              <w:t>,</w:t>
            </w:r>
          </w:p>
          <w:p w14:paraId="67ACC4E7"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Fonts w:cs="Times New Roman"/>
                <w:sz w:val="21"/>
                <w:szCs w:val="21"/>
                <w:lang w:val="en-GB"/>
              </w:rPr>
              <w:t>Limited technical staff and no training or expert assistance to support innovations,</w:t>
            </w:r>
          </w:p>
          <w:p w14:paraId="6A0AC575"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Fonts w:cs="Times New Roman"/>
                <w:sz w:val="21"/>
                <w:szCs w:val="21"/>
                <w:lang w:val="en-GB"/>
              </w:rPr>
              <w:t xml:space="preserve">Limited application of HACCP, </w:t>
            </w:r>
          </w:p>
          <w:p w14:paraId="3A45F6CA"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Low and</w:t>
            </w:r>
            <w:r w:rsidRPr="00352B2C">
              <w:rPr>
                <w:rFonts w:cs="Times New Roman"/>
                <w:sz w:val="21"/>
                <w:szCs w:val="21"/>
                <w:lang w:val="en-GB"/>
              </w:rPr>
              <w:t xml:space="preserve"> </w:t>
            </w:r>
            <w:r w:rsidRPr="00352B2C">
              <w:rPr>
                <w:rStyle w:val="hps"/>
                <w:rFonts w:cs="Times New Roman"/>
                <w:sz w:val="21"/>
                <w:szCs w:val="21"/>
                <w:lang w:val="en-GB"/>
              </w:rPr>
              <w:t>inconsistent</w:t>
            </w:r>
            <w:r w:rsidRPr="00352B2C">
              <w:rPr>
                <w:rFonts w:cs="Times New Roman"/>
                <w:sz w:val="21"/>
                <w:szCs w:val="21"/>
                <w:lang w:val="en-GB"/>
              </w:rPr>
              <w:t xml:space="preserve"> </w:t>
            </w:r>
            <w:r w:rsidRPr="00352B2C">
              <w:rPr>
                <w:rStyle w:val="hps"/>
                <w:rFonts w:cs="Times New Roman"/>
                <w:sz w:val="21"/>
                <w:szCs w:val="21"/>
                <w:lang w:val="en-GB"/>
              </w:rPr>
              <w:t>supply</w:t>
            </w:r>
            <w:r w:rsidRPr="00352B2C">
              <w:rPr>
                <w:rFonts w:cs="Times New Roman"/>
                <w:sz w:val="21"/>
                <w:szCs w:val="21"/>
                <w:lang w:val="en-GB"/>
              </w:rPr>
              <w:t xml:space="preserve"> </w:t>
            </w:r>
            <w:r w:rsidRPr="00352B2C">
              <w:rPr>
                <w:rStyle w:val="hps"/>
                <w:rFonts w:cs="Times New Roman"/>
                <w:sz w:val="21"/>
                <w:szCs w:val="21"/>
                <w:lang w:val="en-GB"/>
              </w:rPr>
              <w:t>from</w:t>
            </w:r>
            <w:r w:rsidRPr="00352B2C">
              <w:rPr>
                <w:rFonts w:cs="Times New Roman"/>
                <w:sz w:val="21"/>
                <w:szCs w:val="21"/>
                <w:lang w:val="en-GB"/>
              </w:rPr>
              <w:t xml:space="preserve"> </w:t>
            </w:r>
            <w:r w:rsidRPr="00352B2C">
              <w:rPr>
                <w:rStyle w:val="hps"/>
                <w:rFonts w:cs="Times New Roman"/>
                <w:sz w:val="21"/>
                <w:szCs w:val="21"/>
                <w:lang w:val="en-GB"/>
              </w:rPr>
              <w:t>domestic suppliers</w:t>
            </w:r>
            <w:r w:rsidRPr="00352B2C">
              <w:rPr>
                <w:rFonts w:cs="Times New Roman"/>
                <w:sz w:val="21"/>
                <w:szCs w:val="21"/>
                <w:lang w:val="en-GB"/>
              </w:rPr>
              <w:t>,</w:t>
            </w:r>
          </w:p>
          <w:p w14:paraId="291982B1"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The high cost</w:t>
            </w:r>
            <w:r w:rsidRPr="00352B2C">
              <w:rPr>
                <w:rFonts w:cs="Times New Roman"/>
                <w:sz w:val="21"/>
                <w:szCs w:val="21"/>
                <w:lang w:val="en-GB"/>
              </w:rPr>
              <w:t xml:space="preserve"> </w:t>
            </w:r>
            <w:r w:rsidRPr="00352B2C">
              <w:rPr>
                <w:rStyle w:val="hps"/>
                <w:rFonts w:cs="Times New Roman"/>
                <w:sz w:val="21"/>
                <w:szCs w:val="21"/>
                <w:lang w:val="en-GB"/>
              </w:rPr>
              <w:t>of</w:t>
            </w:r>
            <w:r w:rsidRPr="00352B2C">
              <w:rPr>
                <w:rFonts w:cs="Times New Roman"/>
                <w:sz w:val="21"/>
                <w:szCs w:val="21"/>
                <w:lang w:val="en-GB"/>
              </w:rPr>
              <w:t xml:space="preserve"> </w:t>
            </w:r>
            <w:r w:rsidRPr="00352B2C">
              <w:rPr>
                <w:rStyle w:val="hps"/>
                <w:rFonts w:cs="Times New Roman"/>
                <w:sz w:val="21"/>
                <w:szCs w:val="21"/>
                <w:lang w:val="en-GB"/>
              </w:rPr>
              <w:t>"</w:t>
            </w:r>
            <w:r w:rsidRPr="00352B2C">
              <w:rPr>
                <w:rFonts w:cs="Times New Roman"/>
                <w:sz w:val="21"/>
                <w:szCs w:val="21"/>
                <w:lang w:val="en-GB"/>
              </w:rPr>
              <w:t xml:space="preserve">first-hand" </w:t>
            </w:r>
            <w:r w:rsidRPr="00352B2C">
              <w:rPr>
                <w:rStyle w:val="hps"/>
                <w:rFonts w:cs="Times New Roman"/>
                <w:sz w:val="21"/>
                <w:szCs w:val="21"/>
                <w:lang w:val="en-GB"/>
              </w:rPr>
              <w:t>sales,</w:t>
            </w:r>
          </w:p>
          <w:p w14:paraId="52B79BF0"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Limited</w:t>
            </w:r>
            <w:r w:rsidRPr="00352B2C">
              <w:rPr>
                <w:rFonts w:cs="Times New Roman"/>
                <w:sz w:val="21"/>
                <w:szCs w:val="21"/>
                <w:lang w:val="en-GB"/>
              </w:rPr>
              <w:t xml:space="preserve"> </w:t>
            </w:r>
            <w:r w:rsidRPr="00352B2C">
              <w:rPr>
                <w:rStyle w:val="hps"/>
                <w:rFonts w:cs="Times New Roman"/>
                <w:sz w:val="21"/>
                <w:szCs w:val="21"/>
                <w:lang w:val="en-GB"/>
              </w:rPr>
              <w:t>investment</w:t>
            </w:r>
            <w:r w:rsidRPr="00352B2C">
              <w:rPr>
                <w:rFonts w:cs="Times New Roman"/>
                <w:sz w:val="21"/>
                <w:szCs w:val="21"/>
                <w:lang w:val="en-GB"/>
              </w:rPr>
              <w:t xml:space="preserve"> </w:t>
            </w:r>
            <w:r w:rsidRPr="00352B2C">
              <w:rPr>
                <w:rStyle w:val="hps"/>
                <w:rFonts w:cs="Times New Roman"/>
                <w:sz w:val="21"/>
                <w:szCs w:val="21"/>
                <w:lang w:val="en-GB"/>
              </w:rPr>
              <w:t>in</w:t>
            </w:r>
            <w:r w:rsidRPr="00352B2C">
              <w:rPr>
                <w:rFonts w:cs="Times New Roman"/>
                <w:sz w:val="21"/>
                <w:szCs w:val="21"/>
                <w:lang w:val="en-GB"/>
              </w:rPr>
              <w:t xml:space="preserve"> </w:t>
            </w:r>
            <w:r w:rsidRPr="00352B2C">
              <w:rPr>
                <w:rStyle w:val="hps"/>
                <w:rFonts w:cs="Times New Roman"/>
                <w:sz w:val="21"/>
                <w:szCs w:val="21"/>
                <w:lang w:val="en-GB"/>
              </w:rPr>
              <w:t>value-added</w:t>
            </w:r>
            <w:r w:rsidRPr="00352B2C">
              <w:rPr>
                <w:rFonts w:cs="Times New Roman"/>
                <w:sz w:val="21"/>
                <w:szCs w:val="21"/>
                <w:lang w:val="en-GB"/>
              </w:rPr>
              <w:t xml:space="preserve"> </w:t>
            </w:r>
            <w:r w:rsidRPr="00352B2C">
              <w:rPr>
                <w:rStyle w:val="hps"/>
                <w:rFonts w:cs="Times New Roman"/>
                <w:sz w:val="21"/>
                <w:szCs w:val="21"/>
                <w:lang w:val="en-GB"/>
              </w:rPr>
              <w:t>production</w:t>
            </w:r>
            <w:r w:rsidRPr="00352B2C">
              <w:rPr>
                <w:rFonts w:cs="Times New Roman"/>
                <w:sz w:val="21"/>
                <w:szCs w:val="21"/>
                <w:lang w:val="en-GB"/>
              </w:rPr>
              <w:t>,</w:t>
            </w:r>
          </w:p>
          <w:p w14:paraId="68E625A5"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Competition</w:t>
            </w:r>
            <w:r w:rsidRPr="00352B2C">
              <w:rPr>
                <w:rFonts w:cs="Times New Roman"/>
                <w:sz w:val="21"/>
                <w:szCs w:val="21"/>
                <w:lang w:val="en-GB"/>
              </w:rPr>
              <w:t xml:space="preserve"> </w:t>
            </w:r>
            <w:r w:rsidRPr="00352B2C">
              <w:rPr>
                <w:rStyle w:val="hps"/>
                <w:rFonts w:cs="Times New Roman"/>
                <w:sz w:val="21"/>
                <w:szCs w:val="21"/>
                <w:lang w:val="en-GB"/>
              </w:rPr>
              <w:t>from other</w:t>
            </w:r>
            <w:r w:rsidRPr="00352B2C">
              <w:rPr>
                <w:rFonts w:cs="Times New Roman"/>
                <w:sz w:val="21"/>
                <w:szCs w:val="21"/>
                <w:lang w:val="en-GB"/>
              </w:rPr>
              <w:t xml:space="preserve"> </w:t>
            </w:r>
            <w:r w:rsidRPr="00352B2C">
              <w:rPr>
                <w:rStyle w:val="hps"/>
                <w:rFonts w:cs="Times New Roman"/>
                <w:sz w:val="21"/>
                <w:szCs w:val="21"/>
                <w:lang w:val="en-GB"/>
              </w:rPr>
              <w:t>established</w:t>
            </w:r>
            <w:r w:rsidRPr="00352B2C">
              <w:rPr>
                <w:rFonts w:cs="Times New Roman"/>
                <w:sz w:val="21"/>
                <w:szCs w:val="21"/>
                <w:lang w:val="en-GB"/>
              </w:rPr>
              <w:t xml:space="preserve"> </w:t>
            </w:r>
            <w:r w:rsidRPr="00352B2C">
              <w:rPr>
                <w:rStyle w:val="hps"/>
                <w:rFonts w:cs="Times New Roman"/>
                <w:sz w:val="21"/>
                <w:szCs w:val="21"/>
                <w:lang w:val="en-GB"/>
              </w:rPr>
              <w:t>competitors</w:t>
            </w:r>
            <w:r w:rsidRPr="00352B2C">
              <w:rPr>
                <w:rFonts w:cs="Times New Roman"/>
                <w:sz w:val="21"/>
                <w:szCs w:val="21"/>
                <w:lang w:val="en-GB"/>
              </w:rPr>
              <w:t xml:space="preserve"> </w:t>
            </w:r>
            <w:r w:rsidRPr="00352B2C">
              <w:rPr>
                <w:rStyle w:val="hps"/>
                <w:rFonts w:cs="Times New Roman"/>
                <w:sz w:val="21"/>
                <w:szCs w:val="21"/>
                <w:lang w:val="en-GB"/>
              </w:rPr>
              <w:t>in</w:t>
            </w:r>
            <w:r w:rsidRPr="00352B2C">
              <w:rPr>
                <w:rFonts w:cs="Times New Roman"/>
                <w:sz w:val="21"/>
                <w:szCs w:val="21"/>
                <w:lang w:val="en-GB"/>
              </w:rPr>
              <w:t xml:space="preserve"> </w:t>
            </w:r>
            <w:r w:rsidRPr="00352B2C">
              <w:rPr>
                <w:rStyle w:val="hps"/>
                <w:rFonts w:cs="Times New Roman"/>
                <w:sz w:val="21"/>
                <w:szCs w:val="21"/>
                <w:lang w:val="en-GB"/>
              </w:rPr>
              <w:t>other Balkan</w:t>
            </w:r>
            <w:r w:rsidRPr="00352B2C">
              <w:rPr>
                <w:rFonts w:cs="Times New Roman"/>
                <w:sz w:val="21"/>
                <w:szCs w:val="21"/>
                <w:lang w:val="en-GB"/>
              </w:rPr>
              <w:t xml:space="preserve"> </w:t>
            </w:r>
            <w:r w:rsidRPr="00352B2C">
              <w:rPr>
                <w:rStyle w:val="hps"/>
                <w:rFonts w:cs="Times New Roman"/>
                <w:sz w:val="21"/>
                <w:szCs w:val="21"/>
                <w:lang w:val="en-GB"/>
              </w:rPr>
              <w:t>countries</w:t>
            </w:r>
            <w:r w:rsidRPr="00352B2C">
              <w:rPr>
                <w:rFonts w:cs="Times New Roman"/>
                <w:sz w:val="21"/>
                <w:szCs w:val="21"/>
                <w:lang w:val="en-GB"/>
              </w:rPr>
              <w:t>,</w:t>
            </w:r>
          </w:p>
          <w:p w14:paraId="603F1484"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Gap between</w:t>
            </w:r>
            <w:r w:rsidRPr="00352B2C">
              <w:rPr>
                <w:rFonts w:cs="Times New Roman"/>
                <w:sz w:val="21"/>
                <w:szCs w:val="21"/>
                <w:lang w:val="en-GB"/>
              </w:rPr>
              <w:t xml:space="preserve"> </w:t>
            </w:r>
            <w:r w:rsidRPr="00352B2C">
              <w:rPr>
                <w:rStyle w:val="hps"/>
                <w:rFonts w:cs="Times New Roman"/>
                <w:sz w:val="21"/>
                <w:szCs w:val="21"/>
                <w:lang w:val="en-GB"/>
              </w:rPr>
              <w:t>production and demand</w:t>
            </w:r>
            <w:r w:rsidRPr="00352B2C">
              <w:rPr>
                <w:rFonts w:cs="Times New Roman"/>
                <w:sz w:val="21"/>
                <w:szCs w:val="21"/>
                <w:lang w:val="en-GB"/>
              </w:rPr>
              <w:t>,</w:t>
            </w:r>
          </w:p>
          <w:p w14:paraId="6F02E32B"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High prices</w:t>
            </w:r>
            <w:r w:rsidRPr="00352B2C">
              <w:rPr>
                <w:rFonts w:cs="Times New Roman"/>
                <w:sz w:val="21"/>
                <w:szCs w:val="21"/>
                <w:lang w:val="en-GB"/>
              </w:rPr>
              <w:t xml:space="preserve"> </w:t>
            </w:r>
            <w:r w:rsidRPr="00352B2C">
              <w:rPr>
                <w:rStyle w:val="hps"/>
                <w:rFonts w:cs="Times New Roman"/>
                <w:sz w:val="21"/>
                <w:szCs w:val="21"/>
                <w:lang w:val="en-GB"/>
              </w:rPr>
              <w:t>of domestic products</w:t>
            </w:r>
            <w:r w:rsidRPr="00352B2C">
              <w:rPr>
                <w:rFonts w:cs="Times New Roman"/>
                <w:sz w:val="21"/>
                <w:szCs w:val="21"/>
                <w:lang w:val="en-GB"/>
              </w:rPr>
              <w:t>,</w:t>
            </w:r>
          </w:p>
          <w:p w14:paraId="5CD1D2F1"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Limit</w:t>
            </w:r>
            <w:r w:rsidRPr="00352B2C">
              <w:rPr>
                <w:rFonts w:cs="Times New Roman"/>
                <w:sz w:val="21"/>
                <w:szCs w:val="21"/>
                <w:lang w:val="en-GB"/>
              </w:rPr>
              <w:t xml:space="preserve"> </w:t>
            </w:r>
            <w:r w:rsidRPr="00352B2C">
              <w:rPr>
                <w:rStyle w:val="hps"/>
                <w:rFonts w:cs="Times New Roman"/>
                <w:sz w:val="21"/>
                <w:szCs w:val="21"/>
                <w:lang w:val="en-GB"/>
              </w:rPr>
              <w:t>retail stores and</w:t>
            </w:r>
            <w:r w:rsidRPr="00352B2C">
              <w:rPr>
                <w:rFonts w:cs="Times New Roman"/>
                <w:sz w:val="21"/>
                <w:szCs w:val="21"/>
                <w:lang w:val="en-GB"/>
              </w:rPr>
              <w:t xml:space="preserve"> </w:t>
            </w:r>
            <w:r w:rsidRPr="00352B2C">
              <w:rPr>
                <w:rStyle w:val="hps"/>
                <w:rFonts w:cs="Times New Roman"/>
                <w:sz w:val="21"/>
                <w:szCs w:val="21"/>
                <w:lang w:val="en-GB"/>
              </w:rPr>
              <w:t>shopping opportunities</w:t>
            </w:r>
            <w:r w:rsidRPr="00352B2C">
              <w:rPr>
                <w:rFonts w:cs="Times New Roman"/>
                <w:sz w:val="21"/>
                <w:szCs w:val="21"/>
                <w:lang w:val="en-GB"/>
              </w:rPr>
              <w:t>,</w:t>
            </w:r>
          </w:p>
          <w:p w14:paraId="78965E29" w14:textId="77777777" w:rsidR="00A06281" w:rsidRPr="00352B2C" w:rsidRDefault="00A06281" w:rsidP="00EE3CC3">
            <w:pPr>
              <w:pStyle w:val="Sadrzajtabele"/>
              <w:numPr>
                <w:ilvl w:val="0"/>
                <w:numId w:val="23"/>
              </w:numPr>
              <w:ind w:left="215" w:hanging="215"/>
              <w:jc w:val="both"/>
              <w:rPr>
                <w:rFonts w:cs="Times New Roman"/>
                <w:sz w:val="21"/>
                <w:szCs w:val="21"/>
                <w:lang w:val="en-GB"/>
              </w:rPr>
            </w:pPr>
            <w:r w:rsidRPr="00352B2C">
              <w:rPr>
                <w:rStyle w:val="hps"/>
                <w:rFonts w:cs="Times New Roman"/>
                <w:sz w:val="21"/>
                <w:szCs w:val="21"/>
                <w:lang w:val="en-GB"/>
              </w:rPr>
              <w:t>Lack</w:t>
            </w:r>
            <w:r w:rsidRPr="00352B2C">
              <w:rPr>
                <w:rFonts w:cs="Times New Roman"/>
                <w:sz w:val="21"/>
                <w:szCs w:val="21"/>
                <w:lang w:val="en-GB"/>
              </w:rPr>
              <w:t xml:space="preserve"> </w:t>
            </w:r>
            <w:r w:rsidRPr="00352B2C">
              <w:rPr>
                <w:rStyle w:val="hps"/>
                <w:rFonts w:cs="Times New Roman"/>
                <w:sz w:val="21"/>
                <w:szCs w:val="21"/>
                <w:lang w:val="en-GB"/>
              </w:rPr>
              <w:t>of traceability</w:t>
            </w:r>
            <w:r w:rsidRPr="00352B2C">
              <w:rPr>
                <w:rFonts w:cs="Times New Roman"/>
                <w:sz w:val="21"/>
                <w:szCs w:val="21"/>
                <w:lang w:val="en-GB"/>
              </w:rPr>
              <w:t>.</w:t>
            </w:r>
          </w:p>
        </w:tc>
      </w:tr>
      <w:tr w:rsidR="00A06281" w:rsidRPr="00352B2C" w14:paraId="139ECED1" w14:textId="77777777">
        <w:trPr>
          <w:trHeight w:val="210"/>
          <w:jc w:val="center"/>
        </w:trPr>
        <w:tc>
          <w:tcPr>
            <w:tcW w:w="4563" w:type="dxa"/>
            <w:shd w:val="clear" w:color="auto" w:fill="BFBFBF"/>
          </w:tcPr>
          <w:p w14:paraId="194F8E8F" w14:textId="77777777" w:rsidR="00A06281" w:rsidRPr="00352B2C" w:rsidRDefault="00A06281" w:rsidP="00A06281">
            <w:pPr>
              <w:pStyle w:val="Sadrzajtabele"/>
              <w:rPr>
                <w:rFonts w:cs="Times New Roman"/>
                <w:b/>
                <w:sz w:val="22"/>
                <w:lang w:val="en-GB"/>
              </w:rPr>
            </w:pPr>
            <w:r w:rsidRPr="00352B2C">
              <w:rPr>
                <w:rFonts w:cs="Times New Roman"/>
                <w:b/>
                <w:sz w:val="22"/>
                <w:lang w:val="en-GB"/>
              </w:rPr>
              <w:t>Opportunities (O)</w:t>
            </w:r>
          </w:p>
        </w:tc>
        <w:tc>
          <w:tcPr>
            <w:tcW w:w="4643" w:type="dxa"/>
            <w:shd w:val="clear" w:color="auto" w:fill="BFBFBF"/>
          </w:tcPr>
          <w:p w14:paraId="1C1CB029" w14:textId="77777777" w:rsidR="00A06281" w:rsidRPr="00352B2C" w:rsidRDefault="00A06281" w:rsidP="00A06281">
            <w:pPr>
              <w:pStyle w:val="Sadrzajtabele"/>
              <w:rPr>
                <w:rFonts w:cs="Times New Roman"/>
                <w:b/>
                <w:sz w:val="22"/>
                <w:lang w:val="en-GB"/>
              </w:rPr>
            </w:pPr>
            <w:r w:rsidRPr="00352B2C">
              <w:rPr>
                <w:rFonts w:cs="Times New Roman"/>
                <w:b/>
                <w:sz w:val="22"/>
                <w:lang w:val="en-GB"/>
              </w:rPr>
              <w:t>Threats (T)</w:t>
            </w:r>
          </w:p>
        </w:tc>
      </w:tr>
      <w:tr w:rsidR="00A06281" w:rsidRPr="00352B2C" w14:paraId="39D91ED5" w14:textId="77777777">
        <w:trPr>
          <w:trHeight w:val="397"/>
          <w:jc w:val="center"/>
        </w:trPr>
        <w:tc>
          <w:tcPr>
            <w:tcW w:w="4563" w:type="dxa"/>
          </w:tcPr>
          <w:p w14:paraId="4E70EB10" w14:textId="77777777" w:rsidR="00A06281" w:rsidRPr="00352B2C" w:rsidRDefault="00A06281" w:rsidP="00EE3CC3">
            <w:pPr>
              <w:pStyle w:val="Sadrzajtabele"/>
              <w:numPr>
                <w:ilvl w:val="0"/>
                <w:numId w:val="23"/>
              </w:numPr>
              <w:ind w:left="305" w:hanging="305"/>
              <w:jc w:val="both"/>
              <w:rPr>
                <w:rFonts w:cs="Times New Roman"/>
                <w:sz w:val="21"/>
                <w:szCs w:val="21"/>
                <w:lang w:val="en-GB"/>
              </w:rPr>
            </w:pPr>
            <w:r w:rsidRPr="00352B2C">
              <w:rPr>
                <w:rStyle w:val="hps"/>
                <w:rFonts w:cs="Times New Roman"/>
                <w:sz w:val="21"/>
                <w:szCs w:val="21"/>
                <w:lang w:val="en-GB"/>
              </w:rPr>
              <w:t>Strong</w:t>
            </w:r>
            <w:r w:rsidRPr="00352B2C">
              <w:rPr>
                <w:rFonts w:cs="Times New Roman"/>
                <w:sz w:val="21"/>
                <w:szCs w:val="21"/>
                <w:lang w:val="en-GB"/>
              </w:rPr>
              <w:t xml:space="preserve"> </w:t>
            </w:r>
            <w:r w:rsidRPr="00352B2C">
              <w:rPr>
                <w:rStyle w:val="hps"/>
                <w:rFonts w:cs="Times New Roman"/>
                <w:sz w:val="21"/>
                <w:szCs w:val="21"/>
                <w:lang w:val="en-GB"/>
              </w:rPr>
              <w:t>interest</w:t>
            </w:r>
            <w:r w:rsidRPr="00352B2C">
              <w:rPr>
                <w:rFonts w:cs="Times New Roman"/>
                <w:sz w:val="21"/>
                <w:szCs w:val="21"/>
                <w:lang w:val="en-GB"/>
              </w:rPr>
              <w:t xml:space="preserve"> </w:t>
            </w:r>
            <w:r w:rsidRPr="00352B2C">
              <w:rPr>
                <w:rStyle w:val="hps"/>
                <w:rFonts w:cs="Times New Roman"/>
                <w:sz w:val="21"/>
                <w:szCs w:val="21"/>
                <w:lang w:val="en-GB"/>
              </w:rPr>
              <w:t>in developing the capacity</w:t>
            </w:r>
            <w:r w:rsidRPr="00352B2C">
              <w:rPr>
                <w:rFonts w:cs="Times New Roman"/>
                <w:sz w:val="21"/>
                <w:szCs w:val="21"/>
                <w:lang w:val="en-GB"/>
              </w:rPr>
              <w:t xml:space="preserve"> </w:t>
            </w:r>
            <w:r w:rsidRPr="00352B2C">
              <w:rPr>
                <w:rStyle w:val="hps"/>
                <w:rFonts w:cs="Times New Roman"/>
                <w:sz w:val="21"/>
                <w:szCs w:val="21"/>
                <w:lang w:val="en-GB"/>
              </w:rPr>
              <w:t>for processing</w:t>
            </w:r>
            <w:r w:rsidRPr="00352B2C">
              <w:rPr>
                <w:rFonts w:cs="Times New Roman"/>
                <w:sz w:val="21"/>
                <w:szCs w:val="21"/>
                <w:lang w:val="en-GB"/>
              </w:rPr>
              <w:t>,</w:t>
            </w:r>
          </w:p>
          <w:p w14:paraId="5CF6950F" w14:textId="77777777" w:rsidR="00A06281" w:rsidRPr="00352B2C" w:rsidRDefault="00A06281" w:rsidP="00EE3CC3">
            <w:pPr>
              <w:pStyle w:val="Sadrzajtabele"/>
              <w:numPr>
                <w:ilvl w:val="0"/>
                <w:numId w:val="23"/>
              </w:numPr>
              <w:ind w:left="305" w:hanging="305"/>
              <w:jc w:val="both"/>
              <w:rPr>
                <w:rFonts w:cs="Times New Roman"/>
                <w:sz w:val="21"/>
                <w:szCs w:val="21"/>
                <w:lang w:val="en-GB"/>
              </w:rPr>
            </w:pPr>
            <w:r w:rsidRPr="00352B2C">
              <w:rPr>
                <w:rFonts w:cs="Times New Roman"/>
                <w:sz w:val="21"/>
                <w:szCs w:val="21"/>
                <w:lang w:val="en-GB"/>
              </w:rPr>
              <w:t>Growing domestic demand for fish,</w:t>
            </w:r>
          </w:p>
          <w:p w14:paraId="7AC14EE4" w14:textId="77777777" w:rsidR="00A06281" w:rsidRPr="00352B2C" w:rsidRDefault="00A06281" w:rsidP="00EE3CC3">
            <w:pPr>
              <w:pStyle w:val="Sadrzajtabele"/>
              <w:numPr>
                <w:ilvl w:val="0"/>
                <w:numId w:val="24"/>
              </w:numPr>
              <w:ind w:left="305" w:hanging="305"/>
              <w:jc w:val="both"/>
              <w:rPr>
                <w:rFonts w:cs="Times New Roman"/>
                <w:sz w:val="21"/>
                <w:szCs w:val="21"/>
                <w:lang w:val="en-GB"/>
              </w:rPr>
            </w:pPr>
            <w:r w:rsidRPr="00352B2C">
              <w:rPr>
                <w:rFonts w:cs="Times New Roman"/>
                <w:sz w:val="21"/>
                <w:szCs w:val="21"/>
                <w:lang w:val="en-GB"/>
              </w:rPr>
              <w:t>New production systems and species and opportunities for cage culture,</w:t>
            </w:r>
          </w:p>
          <w:p w14:paraId="64FC76FD" w14:textId="77777777" w:rsidR="00A06281" w:rsidRPr="00352B2C" w:rsidRDefault="00A06281" w:rsidP="00EE3CC3">
            <w:pPr>
              <w:pStyle w:val="Sadrzajtabele"/>
              <w:numPr>
                <w:ilvl w:val="0"/>
                <w:numId w:val="24"/>
              </w:numPr>
              <w:ind w:left="305" w:hanging="305"/>
              <w:jc w:val="both"/>
              <w:rPr>
                <w:rFonts w:cs="Times New Roman"/>
                <w:sz w:val="21"/>
                <w:szCs w:val="21"/>
                <w:lang w:val="en-GB"/>
              </w:rPr>
            </w:pPr>
            <w:r w:rsidRPr="00352B2C">
              <w:rPr>
                <w:rFonts w:cs="Times New Roman"/>
                <w:sz w:val="21"/>
                <w:szCs w:val="21"/>
                <w:lang w:val="en-GB"/>
              </w:rPr>
              <w:t xml:space="preserve">Zoning of the coastal zone allows implementation of </w:t>
            </w:r>
            <w:r w:rsidR="00786D45" w:rsidRPr="00352B2C">
              <w:rPr>
                <w:rFonts w:cs="Times New Roman"/>
                <w:sz w:val="21"/>
                <w:szCs w:val="21"/>
                <w:lang w:val="en-GB"/>
              </w:rPr>
              <w:t>long-term</w:t>
            </w:r>
            <w:r w:rsidRPr="00352B2C">
              <w:rPr>
                <w:rFonts w:cs="Times New Roman"/>
                <w:sz w:val="21"/>
                <w:szCs w:val="21"/>
                <w:lang w:val="en-GB"/>
              </w:rPr>
              <w:t xml:space="preserve"> strategy for development of mariculture,</w:t>
            </w:r>
          </w:p>
          <w:p w14:paraId="446DB2FC" w14:textId="77777777" w:rsidR="00A06281" w:rsidRPr="00352B2C" w:rsidRDefault="00A06281" w:rsidP="00EE3CC3">
            <w:pPr>
              <w:pStyle w:val="Sadrzajtabele"/>
              <w:numPr>
                <w:ilvl w:val="0"/>
                <w:numId w:val="24"/>
              </w:numPr>
              <w:ind w:left="305" w:hanging="305"/>
              <w:jc w:val="both"/>
              <w:rPr>
                <w:rFonts w:cs="Times New Roman"/>
                <w:sz w:val="21"/>
                <w:szCs w:val="21"/>
                <w:lang w:val="en-GB"/>
              </w:rPr>
            </w:pPr>
            <w:r w:rsidRPr="00352B2C">
              <w:rPr>
                <w:rFonts w:cs="Times New Roman"/>
                <w:sz w:val="21"/>
                <w:szCs w:val="21"/>
                <w:lang w:val="en-GB"/>
              </w:rPr>
              <w:t>EU membership will expand potential markets,</w:t>
            </w:r>
          </w:p>
          <w:p w14:paraId="3F7836AD" w14:textId="77777777" w:rsidR="00A06281" w:rsidRPr="00352B2C" w:rsidRDefault="00A06281" w:rsidP="00EE3CC3">
            <w:pPr>
              <w:pStyle w:val="Sadrzajtabele"/>
              <w:numPr>
                <w:ilvl w:val="0"/>
                <w:numId w:val="24"/>
              </w:numPr>
              <w:ind w:left="305" w:hanging="305"/>
              <w:jc w:val="both"/>
              <w:rPr>
                <w:rFonts w:cs="Times New Roman"/>
                <w:sz w:val="21"/>
                <w:szCs w:val="21"/>
                <w:lang w:val="en-GB"/>
              </w:rPr>
            </w:pPr>
            <w:r w:rsidRPr="00352B2C">
              <w:rPr>
                <w:rFonts w:cs="Times New Roman"/>
                <w:sz w:val="21"/>
                <w:szCs w:val="21"/>
                <w:lang w:val="en-GB"/>
              </w:rPr>
              <w:t xml:space="preserve">Increasing demand from tourism and the potential to integrate through services, </w:t>
            </w:r>
          </w:p>
          <w:p w14:paraId="01D66F7B" w14:textId="77777777" w:rsidR="00A06281" w:rsidRPr="00352B2C" w:rsidRDefault="00A06281" w:rsidP="00EE3CC3">
            <w:pPr>
              <w:pStyle w:val="Sadrzajtabele"/>
              <w:numPr>
                <w:ilvl w:val="0"/>
                <w:numId w:val="24"/>
              </w:numPr>
              <w:ind w:left="305" w:hanging="305"/>
              <w:jc w:val="both"/>
              <w:rPr>
                <w:rFonts w:cs="Times New Roman"/>
                <w:sz w:val="21"/>
                <w:szCs w:val="21"/>
                <w:lang w:val="en-GB"/>
              </w:rPr>
            </w:pPr>
            <w:r w:rsidRPr="00352B2C">
              <w:rPr>
                <w:rStyle w:val="hps"/>
                <w:rFonts w:cs="Times New Roman"/>
                <w:sz w:val="21"/>
                <w:szCs w:val="21"/>
                <w:lang w:val="en-GB"/>
              </w:rPr>
              <w:t>Further development</w:t>
            </w:r>
            <w:r w:rsidRPr="00352B2C">
              <w:rPr>
                <w:rFonts w:cs="Times New Roman"/>
                <w:sz w:val="21"/>
                <w:szCs w:val="21"/>
                <w:lang w:val="en-GB"/>
              </w:rPr>
              <w:t xml:space="preserve"> </w:t>
            </w:r>
            <w:r w:rsidRPr="00352B2C">
              <w:rPr>
                <w:rStyle w:val="hps"/>
                <w:rFonts w:cs="Times New Roman"/>
                <w:sz w:val="21"/>
                <w:szCs w:val="21"/>
                <w:lang w:val="en-GB"/>
              </w:rPr>
              <w:t>of the cold</w:t>
            </w:r>
            <w:r w:rsidRPr="00352B2C">
              <w:rPr>
                <w:rFonts w:cs="Times New Roman"/>
                <w:sz w:val="21"/>
                <w:szCs w:val="21"/>
                <w:lang w:val="en-GB"/>
              </w:rPr>
              <w:t xml:space="preserve"> </w:t>
            </w:r>
            <w:r w:rsidRPr="00352B2C">
              <w:rPr>
                <w:rStyle w:val="hps"/>
                <w:rFonts w:cs="Times New Roman"/>
                <w:sz w:val="21"/>
                <w:szCs w:val="21"/>
                <w:lang w:val="en-GB"/>
              </w:rPr>
              <w:t>and</w:t>
            </w:r>
            <w:r w:rsidRPr="00352B2C">
              <w:rPr>
                <w:rFonts w:cs="Times New Roman"/>
                <w:sz w:val="21"/>
                <w:szCs w:val="21"/>
                <w:lang w:val="en-GB"/>
              </w:rPr>
              <w:t xml:space="preserve"> </w:t>
            </w:r>
            <w:r w:rsidRPr="00352B2C">
              <w:rPr>
                <w:rStyle w:val="hps"/>
                <w:rFonts w:cs="Times New Roman"/>
                <w:sz w:val="21"/>
                <w:szCs w:val="21"/>
                <w:lang w:val="en-GB"/>
              </w:rPr>
              <w:t>chill</w:t>
            </w:r>
            <w:r w:rsidRPr="00352B2C">
              <w:rPr>
                <w:rFonts w:cs="Times New Roman"/>
                <w:sz w:val="21"/>
                <w:szCs w:val="21"/>
                <w:lang w:val="en-GB"/>
              </w:rPr>
              <w:t xml:space="preserve"> </w:t>
            </w:r>
            <w:r w:rsidRPr="00352B2C">
              <w:rPr>
                <w:rStyle w:val="hps"/>
                <w:rFonts w:cs="Times New Roman"/>
                <w:sz w:val="21"/>
                <w:szCs w:val="21"/>
                <w:lang w:val="en-GB"/>
              </w:rPr>
              <w:t>chain</w:t>
            </w:r>
            <w:r w:rsidRPr="00352B2C">
              <w:rPr>
                <w:rFonts w:cs="Times New Roman"/>
                <w:sz w:val="21"/>
                <w:szCs w:val="21"/>
                <w:lang w:val="en-GB"/>
              </w:rPr>
              <w:t>,</w:t>
            </w:r>
          </w:p>
          <w:p w14:paraId="1A7F72FD" w14:textId="77777777" w:rsidR="00A06281" w:rsidRPr="00352B2C" w:rsidRDefault="00A06281" w:rsidP="00EE3CC3">
            <w:pPr>
              <w:pStyle w:val="Sadrzajtabele"/>
              <w:numPr>
                <w:ilvl w:val="0"/>
                <w:numId w:val="24"/>
              </w:numPr>
              <w:ind w:left="305" w:hanging="305"/>
              <w:jc w:val="both"/>
              <w:rPr>
                <w:rFonts w:cs="Times New Roman"/>
                <w:sz w:val="21"/>
                <w:szCs w:val="21"/>
                <w:lang w:val="en-GB"/>
              </w:rPr>
            </w:pPr>
            <w:r w:rsidRPr="00352B2C">
              <w:rPr>
                <w:rStyle w:val="hps"/>
                <w:rFonts w:cs="Times New Roman"/>
                <w:sz w:val="21"/>
                <w:szCs w:val="21"/>
                <w:lang w:val="en-GB"/>
              </w:rPr>
              <w:t>Strengthening</w:t>
            </w:r>
            <w:r w:rsidRPr="00352B2C">
              <w:rPr>
                <w:rFonts w:cs="Times New Roman"/>
                <w:sz w:val="21"/>
                <w:szCs w:val="21"/>
                <w:lang w:val="en-GB"/>
              </w:rPr>
              <w:t xml:space="preserve"> </w:t>
            </w:r>
            <w:r w:rsidRPr="00352B2C">
              <w:rPr>
                <w:rStyle w:val="hps"/>
                <w:rFonts w:cs="Times New Roman"/>
                <w:sz w:val="21"/>
                <w:szCs w:val="21"/>
                <w:lang w:val="en-GB"/>
              </w:rPr>
              <w:t>of association and</w:t>
            </w:r>
            <w:r w:rsidRPr="00352B2C">
              <w:rPr>
                <w:rFonts w:cs="Times New Roman"/>
                <w:sz w:val="21"/>
                <w:szCs w:val="21"/>
                <w:lang w:val="en-GB"/>
              </w:rPr>
              <w:t xml:space="preserve"> </w:t>
            </w:r>
            <w:r w:rsidRPr="00352B2C">
              <w:rPr>
                <w:rStyle w:val="hps"/>
                <w:rFonts w:cs="Times New Roman"/>
                <w:sz w:val="21"/>
                <w:szCs w:val="21"/>
                <w:lang w:val="en-GB"/>
              </w:rPr>
              <w:t>producer groups</w:t>
            </w:r>
            <w:r w:rsidRPr="00352B2C">
              <w:rPr>
                <w:rFonts w:cs="Times New Roman"/>
                <w:sz w:val="21"/>
                <w:szCs w:val="21"/>
                <w:lang w:val="en-GB"/>
              </w:rPr>
              <w:t xml:space="preserve">, </w:t>
            </w:r>
            <w:r w:rsidRPr="00352B2C">
              <w:rPr>
                <w:rStyle w:val="hps"/>
                <w:rFonts w:cs="Times New Roman"/>
                <w:sz w:val="21"/>
                <w:szCs w:val="21"/>
                <w:lang w:val="en-GB"/>
              </w:rPr>
              <w:t>in order to</w:t>
            </w:r>
            <w:r w:rsidRPr="00352B2C">
              <w:rPr>
                <w:rFonts w:cs="Times New Roman"/>
                <w:sz w:val="21"/>
                <w:szCs w:val="21"/>
                <w:lang w:val="en-GB"/>
              </w:rPr>
              <w:t xml:space="preserve"> </w:t>
            </w:r>
            <w:r w:rsidRPr="00352B2C">
              <w:rPr>
                <w:rStyle w:val="hps"/>
                <w:rFonts w:cs="Times New Roman"/>
                <w:sz w:val="21"/>
                <w:szCs w:val="21"/>
                <w:lang w:val="en-GB"/>
              </w:rPr>
              <w:t>strengthen</w:t>
            </w:r>
            <w:r w:rsidRPr="00352B2C">
              <w:rPr>
                <w:rFonts w:cs="Times New Roman"/>
                <w:sz w:val="21"/>
                <w:szCs w:val="21"/>
                <w:lang w:val="en-GB"/>
              </w:rPr>
              <w:t xml:space="preserve"> </w:t>
            </w:r>
            <w:r w:rsidRPr="00352B2C">
              <w:rPr>
                <w:rStyle w:val="hps"/>
                <w:rFonts w:cs="Times New Roman"/>
                <w:sz w:val="21"/>
                <w:szCs w:val="21"/>
                <w:lang w:val="en-GB"/>
              </w:rPr>
              <w:t>market access</w:t>
            </w:r>
            <w:r w:rsidRPr="00352B2C">
              <w:rPr>
                <w:rFonts w:cs="Times New Roman"/>
                <w:sz w:val="21"/>
                <w:szCs w:val="21"/>
                <w:lang w:val="en-GB"/>
              </w:rPr>
              <w:t>.</w:t>
            </w:r>
          </w:p>
        </w:tc>
        <w:tc>
          <w:tcPr>
            <w:tcW w:w="4643" w:type="dxa"/>
          </w:tcPr>
          <w:p w14:paraId="266B1B52" w14:textId="77777777" w:rsidR="00A06281" w:rsidRPr="00352B2C" w:rsidRDefault="00A06281" w:rsidP="00EE3CC3">
            <w:pPr>
              <w:pStyle w:val="Sadrzajtabele"/>
              <w:numPr>
                <w:ilvl w:val="0"/>
                <w:numId w:val="24"/>
              </w:numPr>
              <w:ind w:left="242" w:hanging="242"/>
              <w:jc w:val="both"/>
              <w:rPr>
                <w:rFonts w:cs="Times New Roman"/>
                <w:sz w:val="21"/>
                <w:szCs w:val="21"/>
                <w:lang w:val="en-GB"/>
              </w:rPr>
            </w:pPr>
            <w:r w:rsidRPr="00352B2C">
              <w:rPr>
                <w:rFonts w:cs="Times New Roman"/>
                <w:sz w:val="21"/>
                <w:szCs w:val="21"/>
                <w:lang w:val="en-GB"/>
              </w:rPr>
              <w:t>Negative impacts of other activities particularly regarding the environment,</w:t>
            </w:r>
          </w:p>
          <w:p w14:paraId="7603E73C" w14:textId="77777777" w:rsidR="00A06281" w:rsidRPr="00352B2C" w:rsidRDefault="00A06281" w:rsidP="00EE3CC3">
            <w:pPr>
              <w:pStyle w:val="Sadrzajtabele"/>
              <w:numPr>
                <w:ilvl w:val="0"/>
                <w:numId w:val="24"/>
              </w:numPr>
              <w:ind w:left="242" w:hanging="242"/>
              <w:jc w:val="both"/>
              <w:rPr>
                <w:rFonts w:cs="Times New Roman"/>
                <w:sz w:val="21"/>
                <w:szCs w:val="21"/>
                <w:lang w:val="en-GB"/>
              </w:rPr>
            </w:pPr>
            <w:r w:rsidRPr="00352B2C">
              <w:rPr>
                <w:rFonts w:cs="Times New Roman"/>
                <w:sz w:val="21"/>
                <w:szCs w:val="21"/>
                <w:lang w:val="en-GB"/>
              </w:rPr>
              <w:t>High production input prices,</w:t>
            </w:r>
          </w:p>
          <w:p w14:paraId="0ECAEFD2" w14:textId="77777777" w:rsidR="00A06281" w:rsidRPr="00352B2C" w:rsidRDefault="00A06281" w:rsidP="00EE3CC3">
            <w:pPr>
              <w:pStyle w:val="Sadrzajtabele"/>
              <w:numPr>
                <w:ilvl w:val="0"/>
                <w:numId w:val="24"/>
              </w:numPr>
              <w:ind w:left="242" w:hanging="242"/>
              <w:jc w:val="both"/>
              <w:rPr>
                <w:rFonts w:cs="Times New Roman"/>
                <w:sz w:val="21"/>
                <w:szCs w:val="21"/>
                <w:lang w:val="en-GB"/>
              </w:rPr>
            </w:pPr>
            <w:r w:rsidRPr="00352B2C">
              <w:rPr>
                <w:rFonts w:cs="Times New Roman"/>
                <w:sz w:val="21"/>
                <w:szCs w:val="21"/>
                <w:lang w:val="en-GB"/>
              </w:rPr>
              <w:t>On-going development in tourism and housing without proper sanitation,</w:t>
            </w:r>
          </w:p>
          <w:p w14:paraId="1A5F0B0E" w14:textId="77777777" w:rsidR="00A06281" w:rsidRPr="00352B2C" w:rsidRDefault="00A06281" w:rsidP="00EE3CC3">
            <w:pPr>
              <w:pStyle w:val="Sadrzajtabele"/>
              <w:numPr>
                <w:ilvl w:val="0"/>
                <w:numId w:val="24"/>
              </w:numPr>
              <w:ind w:left="242" w:hanging="242"/>
              <w:jc w:val="both"/>
              <w:rPr>
                <w:rFonts w:cs="Times New Roman"/>
                <w:sz w:val="21"/>
                <w:szCs w:val="21"/>
                <w:lang w:val="en-GB"/>
              </w:rPr>
            </w:pPr>
            <w:r w:rsidRPr="00352B2C">
              <w:rPr>
                <w:rStyle w:val="hps"/>
                <w:rFonts w:cs="Times New Roman"/>
                <w:sz w:val="21"/>
                <w:szCs w:val="21"/>
                <w:lang w:val="en-GB"/>
              </w:rPr>
              <w:t>Dependence on</w:t>
            </w:r>
            <w:r w:rsidRPr="00352B2C">
              <w:rPr>
                <w:rFonts w:cs="Times New Roman"/>
                <w:sz w:val="21"/>
                <w:szCs w:val="21"/>
                <w:lang w:val="en-GB"/>
              </w:rPr>
              <w:t xml:space="preserve"> </w:t>
            </w:r>
            <w:r w:rsidRPr="00352B2C">
              <w:rPr>
                <w:rStyle w:val="hps"/>
                <w:rFonts w:cs="Times New Roman"/>
                <w:sz w:val="21"/>
                <w:szCs w:val="21"/>
                <w:lang w:val="en-GB"/>
              </w:rPr>
              <w:t>imported</w:t>
            </w:r>
            <w:r w:rsidRPr="00352B2C">
              <w:rPr>
                <w:rFonts w:cs="Times New Roman"/>
                <w:sz w:val="21"/>
                <w:szCs w:val="21"/>
                <w:lang w:val="en-GB"/>
              </w:rPr>
              <w:t xml:space="preserve"> </w:t>
            </w:r>
            <w:r w:rsidRPr="00352B2C">
              <w:rPr>
                <w:rStyle w:val="hps"/>
                <w:rFonts w:cs="Times New Roman"/>
                <w:sz w:val="21"/>
                <w:szCs w:val="21"/>
                <w:lang w:val="en-GB"/>
              </w:rPr>
              <w:t>raw materials</w:t>
            </w:r>
            <w:r w:rsidRPr="00352B2C">
              <w:rPr>
                <w:rFonts w:cs="Times New Roman"/>
                <w:sz w:val="21"/>
                <w:szCs w:val="21"/>
                <w:lang w:val="en-GB"/>
              </w:rPr>
              <w:t xml:space="preserve"> </w:t>
            </w:r>
            <w:r w:rsidRPr="00352B2C">
              <w:rPr>
                <w:rStyle w:val="hps"/>
                <w:rFonts w:cs="Times New Roman"/>
                <w:sz w:val="21"/>
                <w:szCs w:val="21"/>
                <w:lang w:val="en-GB"/>
              </w:rPr>
              <w:t>for production</w:t>
            </w:r>
            <w:r w:rsidRPr="00352B2C">
              <w:rPr>
                <w:rFonts w:cs="Times New Roman"/>
                <w:sz w:val="21"/>
                <w:szCs w:val="21"/>
                <w:lang w:val="en-GB"/>
              </w:rPr>
              <w:t>,</w:t>
            </w:r>
          </w:p>
          <w:p w14:paraId="4B37E1AA" w14:textId="77777777" w:rsidR="00A06281" w:rsidRPr="00352B2C" w:rsidRDefault="00A06281" w:rsidP="00EE3CC3">
            <w:pPr>
              <w:pStyle w:val="Sadrzajtabele"/>
              <w:numPr>
                <w:ilvl w:val="0"/>
                <w:numId w:val="24"/>
              </w:numPr>
              <w:ind w:left="242" w:hanging="242"/>
              <w:jc w:val="both"/>
              <w:rPr>
                <w:rFonts w:cs="Times New Roman"/>
                <w:sz w:val="21"/>
                <w:szCs w:val="21"/>
                <w:lang w:val="en-GB"/>
              </w:rPr>
            </w:pPr>
            <w:r w:rsidRPr="00352B2C">
              <w:rPr>
                <w:rStyle w:val="hps"/>
                <w:rFonts w:cs="Times New Roman"/>
                <w:sz w:val="21"/>
                <w:szCs w:val="21"/>
                <w:lang w:val="en-GB"/>
              </w:rPr>
              <w:t>Poor</w:t>
            </w:r>
            <w:r w:rsidRPr="00352B2C">
              <w:rPr>
                <w:rFonts w:cs="Times New Roman"/>
                <w:sz w:val="21"/>
                <w:szCs w:val="21"/>
                <w:lang w:val="en-GB"/>
              </w:rPr>
              <w:t xml:space="preserve"> </w:t>
            </w:r>
            <w:r w:rsidRPr="00352B2C">
              <w:rPr>
                <w:rStyle w:val="hps"/>
                <w:rFonts w:cs="Times New Roman"/>
                <w:sz w:val="21"/>
                <w:szCs w:val="21"/>
                <w:lang w:val="en-GB"/>
              </w:rPr>
              <w:t>application</w:t>
            </w:r>
            <w:r w:rsidRPr="00352B2C">
              <w:rPr>
                <w:rFonts w:cs="Times New Roman"/>
                <w:sz w:val="21"/>
                <w:szCs w:val="21"/>
                <w:lang w:val="en-GB"/>
              </w:rPr>
              <w:t xml:space="preserve"> </w:t>
            </w:r>
            <w:r w:rsidRPr="00352B2C">
              <w:rPr>
                <w:rStyle w:val="hps"/>
                <w:rFonts w:cs="Times New Roman"/>
                <w:sz w:val="21"/>
                <w:szCs w:val="21"/>
                <w:lang w:val="en-GB"/>
              </w:rPr>
              <w:t>of</w:t>
            </w:r>
            <w:r w:rsidRPr="00352B2C">
              <w:rPr>
                <w:rFonts w:cs="Times New Roman"/>
                <w:sz w:val="21"/>
                <w:szCs w:val="21"/>
                <w:lang w:val="en-GB"/>
              </w:rPr>
              <w:t xml:space="preserve"> </w:t>
            </w:r>
            <w:r w:rsidRPr="00352B2C">
              <w:rPr>
                <w:rStyle w:val="hps"/>
                <w:rFonts w:cs="Times New Roman"/>
                <w:sz w:val="21"/>
                <w:szCs w:val="21"/>
                <w:lang w:val="en-GB"/>
              </w:rPr>
              <w:t>regulations</w:t>
            </w:r>
            <w:r w:rsidRPr="00352B2C">
              <w:rPr>
                <w:rFonts w:cs="Times New Roman"/>
                <w:sz w:val="21"/>
                <w:szCs w:val="21"/>
                <w:lang w:val="en-GB"/>
              </w:rPr>
              <w:t xml:space="preserve"> </w:t>
            </w:r>
            <w:r w:rsidRPr="00352B2C">
              <w:rPr>
                <w:rStyle w:val="hps"/>
                <w:sz w:val="21"/>
                <w:szCs w:val="21"/>
                <w:lang w:val="en-GB"/>
              </w:rPr>
              <w:t xml:space="preserve">on food safety. </w:t>
            </w:r>
          </w:p>
        </w:tc>
      </w:tr>
    </w:tbl>
    <w:p w14:paraId="5980B6AE" w14:textId="77777777" w:rsidR="00A06281" w:rsidRPr="00352B2C" w:rsidRDefault="00A06281" w:rsidP="00A06281">
      <w:pPr>
        <w:jc w:val="both"/>
        <w:rPr>
          <w:rFonts w:ascii="Times New Roman" w:hAnsi="Times New Roman"/>
          <w:b/>
          <w:i/>
          <w:sz w:val="22"/>
          <w:szCs w:val="22"/>
        </w:rPr>
      </w:pPr>
    </w:p>
    <w:p w14:paraId="39ED213B" w14:textId="77777777" w:rsidR="00CA48EF" w:rsidRPr="00352B2C" w:rsidRDefault="00CA48EF">
      <w:pPr>
        <w:rPr>
          <w:rFonts w:ascii="Times New Roman" w:hAnsi="Times New Roman"/>
          <w:b/>
          <w:i/>
          <w:sz w:val="22"/>
          <w:szCs w:val="22"/>
        </w:rPr>
      </w:pPr>
      <w:r w:rsidRPr="00352B2C">
        <w:rPr>
          <w:rFonts w:ascii="Times New Roman" w:hAnsi="Times New Roman"/>
          <w:b/>
          <w:i/>
          <w:sz w:val="22"/>
          <w:szCs w:val="22"/>
        </w:rPr>
        <w:br w:type="page"/>
      </w:r>
    </w:p>
    <w:p w14:paraId="59209D1D" w14:textId="77777777" w:rsidR="00CA48EF" w:rsidRPr="00352B2C" w:rsidRDefault="00CA48EF" w:rsidP="00A06281">
      <w:pPr>
        <w:jc w:val="both"/>
        <w:rPr>
          <w:rFonts w:ascii="Times New Roman" w:hAnsi="Times New Roman"/>
          <w:b/>
          <w:i/>
          <w:sz w:val="22"/>
          <w:szCs w:val="22"/>
        </w:rPr>
      </w:pPr>
    </w:p>
    <w:p w14:paraId="533842B7" w14:textId="77777777" w:rsidR="00A06281" w:rsidRPr="00352B2C" w:rsidRDefault="00A06281" w:rsidP="00A06281">
      <w:pPr>
        <w:pStyle w:val="Heading2"/>
        <w:numPr>
          <w:ilvl w:val="1"/>
          <w:numId w:val="61"/>
        </w:numPr>
        <w:spacing w:line="240" w:lineRule="auto"/>
      </w:pPr>
      <w:bookmarkStart w:id="107" w:name="_Toc419457141"/>
      <w:r w:rsidRPr="00352B2C">
        <w:t>Environment and land management</w:t>
      </w:r>
      <w:bookmarkEnd w:id="107"/>
    </w:p>
    <w:p w14:paraId="306456E0" w14:textId="77777777" w:rsidR="001D41F5" w:rsidRPr="00352B2C" w:rsidRDefault="001D41F5" w:rsidP="001D41F5"/>
    <w:p w14:paraId="14659489" w14:textId="77777777" w:rsidR="00A06281" w:rsidRPr="00352B2C" w:rsidRDefault="00A06281" w:rsidP="00EE3CC3">
      <w:pPr>
        <w:pStyle w:val="Heading3"/>
        <w:numPr>
          <w:ilvl w:val="2"/>
          <w:numId w:val="61"/>
        </w:numPr>
        <w:spacing w:line="240" w:lineRule="auto"/>
        <w:rPr>
          <w:sz w:val="22"/>
          <w:szCs w:val="22"/>
        </w:rPr>
      </w:pPr>
      <w:bookmarkStart w:id="108" w:name="_Toc419457142"/>
      <w:r w:rsidRPr="00352B2C">
        <w:rPr>
          <w:sz w:val="22"/>
          <w:szCs w:val="22"/>
        </w:rPr>
        <w:t>SWOT – Biodiversity</w:t>
      </w:r>
      <w:bookmarkEnd w:id="108"/>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698"/>
      </w:tblGrid>
      <w:tr w:rsidR="00A06281" w:rsidRPr="00352B2C" w14:paraId="56B2DA3C" w14:textId="77777777">
        <w:tc>
          <w:tcPr>
            <w:tcW w:w="9288" w:type="dxa"/>
            <w:gridSpan w:val="2"/>
            <w:tcBorders>
              <w:top w:val="nil"/>
              <w:left w:val="nil"/>
              <w:bottom w:val="single" w:sz="4" w:space="0" w:color="auto"/>
              <w:right w:val="nil"/>
            </w:tcBorders>
            <w:shd w:val="clear" w:color="auto" w:fill="auto"/>
          </w:tcPr>
          <w:p w14:paraId="18001859" w14:textId="77777777" w:rsidR="00A06281" w:rsidRPr="00352B2C" w:rsidRDefault="00A06281" w:rsidP="00A06281">
            <w:pPr>
              <w:rPr>
                <w:rFonts w:ascii="Times New Roman" w:hAnsi="Times New Roman"/>
                <w:b/>
                <w:i/>
                <w:sz w:val="22"/>
                <w:szCs w:val="22"/>
              </w:rPr>
            </w:pPr>
          </w:p>
        </w:tc>
      </w:tr>
      <w:tr w:rsidR="00A06281" w:rsidRPr="00352B2C" w14:paraId="53DFDEBE" w14:textId="77777777">
        <w:tc>
          <w:tcPr>
            <w:tcW w:w="4590" w:type="dxa"/>
            <w:tcBorders>
              <w:top w:val="single" w:sz="4" w:space="0" w:color="auto"/>
              <w:left w:val="single" w:sz="4" w:space="0" w:color="auto"/>
              <w:bottom w:val="single" w:sz="4" w:space="0" w:color="auto"/>
              <w:right w:val="single" w:sz="4" w:space="0" w:color="auto"/>
            </w:tcBorders>
            <w:shd w:val="clear" w:color="auto" w:fill="BFBFBF"/>
          </w:tcPr>
          <w:p w14:paraId="266B09B6" w14:textId="77777777" w:rsidR="00A06281" w:rsidRPr="00352B2C" w:rsidRDefault="00A06281" w:rsidP="00A06281">
            <w:pPr>
              <w:tabs>
                <w:tab w:val="center" w:pos="2286"/>
                <w:tab w:val="left" w:pos="3256"/>
              </w:tabs>
              <w:rPr>
                <w:rFonts w:ascii="Times New Roman" w:hAnsi="Times New Roman"/>
                <w:b/>
                <w:sz w:val="22"/>
                <w:szCs w:val="22"/>
              </w:rPr>
            </w:pPr>
            <w:r w:rsidRPr="00352B2C">
              <w:rPr>
                <w:rFonts w:ascii="Times New Roman" w:hAnsi="Times New Roman"/>
                <w:b/>
                <w:sz w:val="22"/>
                <w:szCs w:val="22"/>
              </w:rPr>
              <w:t>Strengths (S)</w:t>
            </w:r>
          </w:p>
        </w:tc>
        <w:tc>
          <w:tcPr>
            <w:tcW w:w="4698" w:type="dxa"/>
            <w:tcBorders>
              <w:top w:val="single" w:sz="4" w:space="0" w:color="auto"/>
              <w:left w:val="single" w:sz="4" w:space="0" w:color="auto"/>
              <w:bottom w:val="single" w:sz="4" w:space="0" w:color="auto"/>
              <w:right w:val="single" w:sz="4" w:space="0" w:color="auto"/>
            </w:tcBorders>
            <w:shd w:val="clear" w:color="auto" w:fill="BFBFBF"/>
          </w:tcPr>
          <w:p w14:paraId="736063C1"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Weaknesses (W)</w:t>
            </w:r>
          </w:p>
        </w:tc>
      </w:tr>
      <w:tr w:rsidR="00A06281" w:rsidRPr="00352B2C" w14:paraId="1E0E3611" w14:textId="77777777">
        <w:tc>
          <w:tcPr>
            <w:tcW w:w="4590" w:type="dxa"/>
            <w:tcBorders>
              <w:top w:val="single" w:sz="4" w:space="0" w:color="auto"/>
              <w:left w:val="single" w:sz="4" w:space="0" w:color="auto"/>
              <w:bottom w:val="single" w:sz="4" w:space="0" w:color="auto"/>
              <w:right w:val="single" w:sz="4" w:space="0" w:color="auto"/>
            </w:tcBorders>
            <w:shd w:val="clear" w:color="auto" w:fill="auto"/>
          </w:tcPr>
          <w:p w14:paraId="4E711423"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The great diversity of agro-ecological conditions, and therefore the cultivated plant and animal species,</w:t>
            </w:r>
          </w:p>
          <w:p w14:paraId="631E58E1"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The presence in addition to edible wild plants, numerous local varieties of agricultural plants,</w:t>
            </w:r>
          </w:p>
          <w:p w14:paraId="1E44AB99"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A significant number of very specific population of livestock, by the genetic and phenotypic characteristics, which are grown in the Balkans,</w:t>
            </w:r>
          </w:p>
          <w:p w14:paraId="4B77C9B9"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Important areas for bird conservation, based on specified criteria and international standards (population of one or more globally or regionally threatened, endemic or certain groups of birds or highly representative group of birds),</w:t>
            </w:r>
          </w:p>
          <w:p w14:paraId="4D82A070"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Using the experience for protecting of nature as the basis for the use of European typology of habitats - EMERALD, Natura 2000.</w:t>
            </w:r>
          </w:p>
        </w:tc>
        <w:tc>
          <w:tcPr>
            <w:tcW w:w="4698" w:type="dxa"/>
            <w:tcBorders>
              <w:top w:val="single" w:sz="4" w:space="0" w:color="auto"/>
              <w:left w:val="single" w:sz="4" w:space="0" w:color="auto"/>
              <w:bottom w:val="single" w:sz="4" w:space="0" w:color="auto"/>
              <w:right w:val="single" w:sz="4" w:space="0" w:color="auto"/>
            </w:tcBorders>
            <w:shd w:val="clear" w:color="auto" w:fill="auto"/>
          </w:tcPr>
          <w:p w14:paraId="2751C78C" w14:textId="77777777" w:rsidR="00A06281" w:rsidRPr="00352B2C" w:rsidRDefault="00A06281"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Lack of knowledge about biodiversity, lack of inventory for many groups, as well as data on population dynamics, ecology, and the degree of genetic variation for most species,</w:t>
            </w:r>
          </w:p>
          <w:p w14:paraId="07611E0E" w14:textId="77777777" w:rsidR="00A06281" w:rsidRPr="00352B2C" w:rsidRDefault="00A06281"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Disabled design and development of appropriate protection measures, particularly for rare and endangered species,</w:t>
            </w:r>
          </w:p>
          <w:p w14:paraId="33CAAA8C" w14:textId="77777777" w:rsidR="00A06281" w:rsidRPr="00352B2C" w:rsidRDefault="00A06281"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Limited monitoring of environmental changes,</w:t>
            </w:r>
          </w:p>
          <w:p w14:paraId="00FD7DD4" w14:textId="77777777" w:rsidR="00A06281" w:rsidRPr="00352B2C" w:rsidRDefault="00A06281"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Lack of awareness about the value and importance of local varieties/subspecies,</w:t>
            </w:r>
          </w:p>
          <w:p w14:paraId="17D0CDA3" w14:textId="77777777" w:rsidR="00A06281" w:rsidRPr="00352B2C" w:rsidRDefault="00A06281"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The lack of research on the connection of biodiversity and ecosystem services,</w:t>
            </w:r>
          </w:p>
          <w:p w14:paraId="406DB2B8" w14:textId="77777777" w:rsidR="00A06281" w:rsidRPr="00352B2C" w:rsidRDefault="00A06281"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Lack of coverage of the territory of Montenegro systematic - taxonomic studies of flora and lack of distribution map of species and vegetation maps,</w:t>
            </w:r>
          </w:p>
          <w:p w14:paraId="4B6E0D47" w14:textId="77777777" w:rsidR="00A06281" w:rsidRPr="00352B2C" w:rsidRDefault="00157F6B"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Decreasing</w:t>
            </w:r>
            <w:r w:rsidR="00A06281" w:rsidRPr="00352B2C">
              <w:rPr>
                <w:rFonts w:ascii="Times New Roman" w:eastAsia="Times New Roman" w:hAnsi="Times New Roman"/>
                <w:sz w:val="21"/>
                <w:szCs w:val="21"/>
              </w:rPr>
              <w:t xml:space="preserve"> of habitats and individual species,</w:t>
            </w:r>
          </w:p>
          <w:p w14:paraId="58004970" w14:textId="77777777" w:rsidR="00A06281" w:rsidRPr="00352B2C" w:rsidRDefault="00A06281" w:rsidP="00EE3CC3">
            <w:pPr>
              <w:pStyle w:val="ColorfulList-Accent11"/>
              <w:numPr>
                <w:ilvl w:val="0"/>
                <w:numId w:val="46"/>
              </w:numPr>
              <w:ind w:left="342"/>
              <w:jc w:val="both"/>
              <w:rPr>
                <w:rFonts w:ascii="Times New Roman" w:eastAsia="Times New Roman" w:hAnsi="Times New Roman"/>
                <w:sz w:val="21"/>
                <w:szCs w:val="21"/>
              </w:rPr>
            </w:pPr>
            <w:r w:rsidRPr="00352B2C">
              <w:rPr>
                <w:rFonts w:ascii="Times New Roman" w:eastAsia="Times New Roman" w:hAnsi="Times New Roman"/>
                <w:sz w:val="21"/>
                <w:szCs w:val="21"/>
              </w:rPr>
              <w:t>Lack of zoos and breeding programs for rare and endangered species in isolation or captivity.</w:t>
            </w:r>
          </w:p>
        </w:tc>
      </w:tr>
      <w:tr w:rsidR="00A06281" w:rsidRPr="00352B2C" w14:paraId="636F4092" w14:textId="77777777">
        <w:tc>
          <w:tcPr>
            <w:tcW w:w="4590" w:type="dxa"/>
            <w:tcBorders>
              <w:top w:val="single" w:sz="4" w:space="0" w:color="auto"/>
              <w:left w:val="single" w:sz="4" w:space="0" w:color="auto"/>
              <w:bottom w:val="single" w:sz="4" w:space="0" w:color="auto"/>
              <w:right w:val="single" w:sz="4" w:space="0" w:color="auto"/>
            </w:tcBorders>
            <w:shd w:val="clear" w:color="auto" w:fill="BFBFBF"/>
          </w:tcPr>
          <w:p w14:paraId="223CDEA1" w14:textId="77777777" w:rsidR="00A06281" w:rsidRPr="00352B2C" w:rsidRDefault="00A06281" w:rsidP="00A06281">
            <w:pPr>
              <w:jc w:val="both"/>
              <w:rPr>
                <w:rFonts w:ascii="Times New Roman" w:eastAsia="Times New Roman" w:hAnsi="Times New Roman"/>
                <w:b/>
                <w:sz w:val="22"/>
                <w:szCs w:val="22"/>
              </w:rPr>
            </w:pPr>
            <w:r w:rsidRPr="00352B2C">
              <w:rPr>
                <w:rFonts w:ascii="Times New Roman" w:eastAsia="Times New Roman" w:hAnsi="Times New Roman"/>
                <w:b/>
                <w:sz w:val="22"/>
                <w:szCs w:val="22"/>
              </w:rPr>
              <w:t>Opportunities (O)</w:t>
            </w:r>
          </w:p>
        </w:tc>
        <w:tc>
          <w:tcPr>
            <w:tcW w:w="4698" w:type="dxa"/>
            <w:tcBorders>
              <w:top w:val="single" w:sz="4" w:space="0" w:color="auto"/>
              <w:left w:val="single" w:sz="4" w:space="0" w:color="auto"/>
              <w:bottom w:val="single" w:sz="4" w:space="0" w:color="auto"/>
              <w:right w:val="single" w:sz="4" w:space="0" w:color="auto"/>
            </w:tcBorders>
            <w:shd w:val="clear" w:color="auto" w:fill="BFBFBF"/>
          </w:tcPr>
          <w:p w14:paraId="14357FA9" w14:textId="77777777" w:rsidR="00A06281" w:rsidRPr="00352B2C" w:rsidRDefault="00A06281" w:rsidP="00A06281">
            <w:pPr>
              <w:jc w:val="both"/>
              <w:rPr>
                <w:rFonts w:ascii="Times New Roman" w:eastAsia="Times New Roman" w:hAnsi="Times New Roman"/>
                <w:b/>
                <w:sz w:val="22"/>
                <w:szCs w:val="22"/>
              </w:rPr>
            </w:pPr>
            <w:r w:rsidRPr="00352B2C">
              <w:rPr>
                <w:rFonts w:ascii="Times New Roman" w:eastAsia="Times New Roman" w:hAnsi="Times New Roman"/>
                <w:b/>
                <w:sz w:val="22"/>
                <w:szCs w:val="22"/>
              </w:rPr>
              <w:t>Threats (T)</w:t>
            </w:r>
          </w:p>
        </w:tc>
      </w:tr>
      <w:tr w:rsidR="00A06281" w:rsidRPr="00352B2C" w14:paraId="5B2F5EE8" w14:textId="77777777">
        <w:tc>
          <w:tcPr>
            <w:tcW w:w="4590" w:type="dxa"/>
            <w:tcBorders>
              <w:top w:val="single" w:sz="4" w:space="0" w:color="auto"/>
              <w:left w:val="single" w:sz="4" w:space="0" w:color="auto"/>
              <w:bottom w:val="single" w:sz="4" w:space="0" w:color="auto"/>
              <w:right w:val="single" w:sz="4" w:space="0" w:color="auto"/>
            </w:tcBorders>
            <w:shd w:val="clear" w:color="auto" w:fill="auto"/>
          </w:tcPr>
          <w:p w14:paraId="3E0D1A80"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Further establishment of botanical gardens that provide the conditions for the cultivation of a significant number of plants,</w:t>
            </w:r>
          </w:p>
          <w:p w14:paraId="17BE64D6"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Size of forest areas is a good resource for mitigating climate change (binding CO</w:t>
            </w:r>
            <w:r w:rsidR="001F6D00" w:rsidRPr="00352B2C">
              <w:rPr>
                <w:rFonts w:ascii="Times New Roman" w:eastAsia="Times New Roman" w:hAnsi="Times New Roman"/>
                <w:sz w:val="21"/>
                <w:szCs w:val="21"/>
                <w:vertAlign w:val="subscript"/>
              </w:rPr>
              <w:t>2</w:t>
            </w:r>
            <w:r w:rsidRPr="00352B2C">
              <w:rPr>
                <w:rFonts w:ascii="Times New Roman" w:eastAsia="Times New Roman" w:hAnsi="Times New Roman"/>
                <w:sz w:val="21"/>
                <w:szCs w:val="21"/>
              </w:rPr>
              <w:t>),</w:t>
            </w:r>
          </w:p>
          <w:p w14:paraId="7E2F3264"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The wealth of medicinal and edible plants, herbs, ornamental plants,</w:t>
            </w:r>
          </w:p>
          <w:p w14:paraId="73AD1F8F"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The development of tourism activities where biodiversity plays an important role,</w:t>
            </w:r>
          </w:p>
          <w:p w14:paraId="53A0AD41" w14:textId="77777777" w:rsidR="00A06281" w:rsidRPr="00352B2C" w:rsidRDefault="00A06281" w:rsidP="00EE3CC3">
            <w:pPr>
              <w:pStyle w:val="ColorfulList-Accent11"/>
              <w:numPr>
                <w:ilvl w:val="0"/>
                <w:numId w:val="46"/>
              </w:numPr>
              <w:ind w:left="360"/>
              <w:jc w:val="both"/>
              <w:rPr>
                <w:rFonts w:ascii="Times New Roman" w:eastAsia="Times New Roman" w:hAnsi="Times New Roman"/>
                <w:sz w:val="21"/>
                <w:szCs w:val="21"/>
              </w:rPr>
            </w:pPr>
            <w:r w:rsidRPr="00352B2C">
              <w:rPr>
                <w:rFonts w:ascii="Times New Roman" w:eastAsia="Times New Roman" w:hAnsi="Times New Roman"/>
                <w:sz w:val="21"/>
                <w:szCs w:val="21"/>
              </w:rPr>
              <w:t>A large number of lakes, mountains, saltpans, and national parks as well as the potential for bird watching.</w:t>
            </w:r>
          </w:p>
        </w:tc>
        <w:tc>
          <w:tcPr>
            <w:tcW w:w="4698" w:type="dxa"/>
            <w:tcBorders>
              <w:top w:val="single" w:sz="4" w:space="0" w:color="auto"/>
              <w:left w:val="single" w:sz="4" w:space="0" w:color="auto"/>
              <w:bottom w:val="single" w:sz="4" w:space="0" w:color="auto"/>
              <w:right w:val="single" w:sz="4" w:space="0" w:color="auto"/>
            </w:tcBorders>
            <w:shd w:val="clear" w:color="auto" w:fill="auto"/>
          </w:tcPr>
          <w:p w14:paraId="56237DA3" w14:textId="77777777" w:rsidR="00A06281" w:rsidRPr="00352B2C" w:rsidRDefault="00A06281" w:rsidP="00EE3CC3">
            <w:pPr>
              <w:pStyle w:val="ColorfulList-Accent11"/>
              <w:numPr>
                <w:ilvl w:val="0"/>
                <w:numId w:val="46"/>
              </w:numPr>
              <w:ind w:left="342" w:hanging="342"/>
              <w:jc w:val="both"/>
              <w:rPr>
                <w:rFonts w:ascii="Times New Roman" w:eastAsia="Times New Roman" w:hAnsi="Times New Roman"/>
                <w:sz w:val="21"/>
                <w:szCs w:val="21"/>
              </w:rPr>
            </w:pPr>
            <w:r w:rsidRPr="00352B2C">
              <w:rPr>
                <w:rFonts w:ascii="Times New Roman" w:eastAsia="Times New Roman" w:hAnsi="Times New Roman"/>
                <w:sz w:val="21"/>
                <w:szCs w:val="21"/>
              </w:rPr>
              <w:t>Change of use of agricultural land, which leads to loss of agro-biodiversity, local varieties and breeds,</w:t>
            </w:r>
          </w:p>
          <w:p w14:paraId="2A97CD0E" w14:textId="77777777" w:rsidR="00A06281" w:rsidRPr="00352B2C" w:rsidRDefault="00A06281" w:rsidP="00EE3CC3">
            <w:pPr>
              <w:pStyle w:val="ColorfulList-Accent11"/>
              <w:numPr>
                <w:ilvl w:val="0"/>
                <w:numId w:val="46"/>
              </w:numPr>
              <w:ind w:left="342" w:hanging="342"/>
              <w:jc w:val="both"/>
              <w:rPr>
                <w:rFonts w:ascii="Times New Roman" w:eastAsia="Times New Roman" w:hAnsi="Times New Roman"/>
                <w:sz w:val="21"/>
                <w:szCs w:val="21"/>
              </w:rPr>
            </w:pPr>
            <w:r w:rsidRPr="00352B2C">
              <w:rPr>
                <w:rFonts w:ascii="Times New Roman" w:eastAsia="Times New Roman" w:hAnsi="Times New Roman"/>
                <w:sz w:val="21"/>
                <w:szCs w:val="21"/>
              </w:rPr>
              <w:t>Unsustainable and uncontrolled use of natural resources due to: (i) cutting of natural forests, (ii) collection of edible and medicinal plants, fungi and invertebrates (iii) hunting and (iv) fishing,</w:t>
            </w:r>
          </w:p>
          <w:p w14:paraId="1CA248B6" w14:textId="77777777" w:rsidR="00A06281" w:rsidRPr="00352B2C" w:rsidRDefault="00A06281" w:rsidP="00EE3CC3">
            <w:pPr>
              <w:pStyle w:val="ColorfulList-Accent11"/>
              <w:numPr>
                <w:ilvl w:val="0"/>
                <w:numId w:val="46"/>
              </w:numPr>
              <w:ind w:left="342" w:hanging="342"/>
              <w:jc w:val="both"/>
              <w:rPr>
                <w:rFonts w:ascii="Times New Roman" w:eastAsia="Times New Roman" w:hAnsi="Times New Roman"/>
                <w:sz w:val="21"/>
                <w:szCs w:val="21"/>
              </w:rPr>
            </w:pPr>
            <w:r w:rsidRPr="00352B2C">
              <w:rPr>
                <w:rFonts w:ascii="Times New Roman" w:eastAsia="Times New Roman" w:hAnsi="Times New Roman"/>
                <w:sz w:val="21"/>
                <w:szCs w:val="21"/>
              </w:rPr>
              <w:t>The introduction of new invasive species, mostly for commercial reasons, which have not yet been explored,</w:t>
            </w:r>
          </w:p>
          <w:p w14:paraId="18CC318E" w14:textId="77777777" w:rsidR="00A06281" w:rsidRPr="00352B2C" w:rsidRDefault="00A06281" w:rsidP="00EE3CC3">
            <w:pPr>
              <w:pStyle w:val="ColorfulList-Accent11"/>
              <w:numPr>
                <w:ilvl w:val="0"/>
                <w:numId w:val="46"/>
              </w:numPr>
              <w:ind w:left="342" w:hanging="342"/>
              <w:jc w:val="both"/>
              <w:rPr>
                <w:rFonts w:ascii="Times New Roman" w:eastAsia="Times New Roman" w:hAnsi="Times New Roman"/>
                <w:sz w:val="21"/>
                <w:szCs w:val="21"/>
              </w:rPr>
            </w:pPr>
            <w:r w:rsidRPr="00352B2C">
              <w:rPr>
                <w:rFonts w:ascii="Times New Roman" w:eastAsia="Times New Roman" w:hAnsi="Times New Roman"/>
                <w:sz w:val="21"/>
                <w:szCs w:val="21"/>
              </w:rPr>
              <w:t>Pollution primarily freshwater and marine ecosystems with wastewater and solid waste, intoxication organisms, eutrophication of ecosystems,</w:t>
            </w:r>
          </w:p>
          <w:p w14:paraId="6C95DA57" w14:textId="77777777" w:rsidR="00A06281" w:rsidRPr="00352B2C" w:rsidRDefault="00A06281" w:rsidP="00EE3CC3">
            <w:pPr>
              <w:pStyle w:val="ColorfulList-Accent11"/>
              <w:numPr>
                <w:ilvl w:val="0"/>
                <w:numId w:val="46"/>
              </w:numPr>
              <w:ind w:left="342" w:hanging="342"/>
              <w:jc w:val="both"/>
              <w:rPr>
                <w:rFonts w:ascii="Times New Roman" w:eastAsia="Times New Roman" w:hAnsi="Times New Roman"/>
                <w:sz w:val="21"/>
                <w:szCs w:val="21"/>
              </w:rPr>
            </w:pPr>
            <w:r w:rsidRPr="00352B2C">
              <w:rPr>
                <w:rFonts w:ascii="Times New Roman" w:eastAsia="Times New Roman" w:hAnsi="Times New Roman"/>
                <w:sz w:val="21"/>
                <w:szCs w:val="21"/>
              </w:rPr>
              <w:t>Assessing the impact of climate change, due to the small amplitude variations especially in the temperature and water regime,</w:t>
            </w:r>
          </w:p>
          <w:p w14:paraId="4BE63FEE" w14:textId="77777777" w:rsidR="00A06281" w:rsidRPr="00352B2C" w:rsidRDefault="00A06281" w:rsidP="00EE3CC3">
            <w:pPr>
              <w:pStyle w:val="ColorfulList-Accent11"/>
              <w:numPr>
                <w:ilvl w:val="0"/>
                <w:numId w:val="46"/>
              </w:numPr>
              <w:ind w:left="342" w:hanging="342"/>
              <w:jc w:val="both"/>
              <w:rPr>
                <w:rFonts w:ascii="Times New Roman" w:eastAsia="Times New Roman" w:hAnsi="Times New Roman"/>
                <w:sz w:val="21"/>
                <w:szCs w:val="21"/>
              </w:rPr>
            </w:pPr>
            <w:r w:rsidRPr="00352B2C">
              <w:rPr>
                <w:rFonts w:ascii="Times New Roman" w:eastAsia="Times New Roman" w:hAnsi="Times New Roman"/>
                <w:sz w:val="21"/>
                <w:szCs w:val="21"/>
              </w:rPr>
              <w:t>Unfulfilled of legal obligations in relation to the assessment of environmental impact and assessment of the acceptability of certain actions, activities within the protected areas.</w:t>
            </w:r>
          </w:p>
        </w:tc>
      </w:tr>
    </w:tbl>
    <w:p w14:paraId="4358D521" w14:textId="77777777" w:rsidR="00A06281" w:rsidRPr="00352B2C" w:rsidRDefault="00A06281" w:rsidP="00A06281">
      <w:pPr>
        <w:jc w:val="both"/>
        <w:rPr>
          <w:rFonts w:ascii="Times New Roman" w:hAnsi="Times New Roman"/>
          <w:b/>
          <w:i/>
          <w:sz w:val="22"/>
          <w:szCs w:val="22"/>
        </w:rPr>
      </w:pPr>
    </w:p>
    <w:p w14:paraId="41F52D94" w14:textId="77777777" w:rsidR="00CA48EF" w:rsidRPr="00352B2C" w:rsidRDefault="00CA48EF">
      <w:pPr>
        <w:rPr>
          <w:rFonts w:ascii="Times New Roman" w:hAnsi="Times New Roman"/>
          <w:b/>
          <w:i/>
          <w:sz w:val="22"/>
          <w:szCs w:val="22"/>
        </w:rPr>
      </w:pPr>
      <w:r w:rsidRPr="00352B2C">
        <w:rPr>
          <w:rFonts w:ascii="Times New Roman" w:hAnsi="Times New Roman"/>
          <w:b/>
          <w:i/>
          <w:sz w:val="22"/>
          <w:szCs w:val="22"/>
        </w:rPr>
        <w:br w:type="page"/>
      </w:r>
    </w:p>
    <w:p w14:paraId="75E25164" w14:textId="77777777" w:rsidR="00CA48EF" w:rsidRPr="00352B2C" w:rsidRDefault="00CA48EF" w:rsidP="00A06281">
      <w:pPr>
        <w:jc w:val="both"/>
        <w:rPr>
          <w:rFonts w:ascii="Times New Roman" w:hAnsi="Times New Roman"/>
          <w:b/>
          <w:i/>
          <w:sz w:val="22"/>
          <w:szCs w:val="22"/>
        </w:rPr>
      </w:pPr>
    </w:p>
    <w:p w14:paraId="0659663D" w14:textId="77777777" w:rsidR="00A06281" w:rsidRPr="00352B2C" w:rsidRDefault="00A06281" w:rsidP="00EE3CC3">
      <w:pPr>
        <w:pStyle w:val="Heading3"/>
        <w:numPr>
          <w:ilvl w:val="2"/>
          <w:numId w:val="61"/>
        </w:numPr>
        <w:spacing w:line="240" w:lineRule="auto"/>
        <w:rPr>
          <w:sz w:val="22"/>
          <w:szCs w:val="22"/>
        </w:rPr>
      </w:pPr>
      <w:bookmarkStart w:id="109" w:name="_Toc419457143"/>
      <w:r w:rsidRPr="00352B2C">
        <w:rPr>
          <w:sz w:val="22"/>
          <w:szCs w:val="22"/>
        </w:rPr>
        <w:t>SWOT land management</w:t>
      </w:r>
      <w:bookmarkEnd w:id="10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4728"/>
      </w:tblGrid>
      <w:tr w:rsidR="00A06281" w:rsidRPr="00352B2C" w14:paraId="089F2C3B" w14:textId="77777777">
        <w:trPr>
          <w:trHeight w:val="255"/>
        </w:trPr>
        <w:tc>
          <w:tcPr>
            <w:tcW w:w="4628" w:type="dxa"/>
            <w:shd w:val="clear" w:color="auto" w:fill="BFBFBF"/>
          </w:tcPr>
          <w:p w14:paraId="2EB3DDD8" w14:textId="77777777" w:rsidR="00A06281" w:rsidRPr="00352B2C" w:rsidRDefault="00A06281" w:rsidP="00A06281">
            <w:pPr>
              <w:tabs>
                <w:tab w:val="center" w:pos="2286"/>
                <w:tab w:val="left" w:pos="3256"/>
              </w:tabs>
              <w:rPr>
                <w:rFonts w:ascii="Times New Roman" w:hAnsi="Times New Roman"/>
                <w:b/>
                <w:sz w:val="22"/>
                <w:szCs w:val="22"/>
              </w:rPr>
            </w:pPr>
            <w:r w:rsidRPr="00352B2C">
              <w:rPr>
                <w:rFonts w:ascii="Times New Roman" w:hAnsi="Times New Roman"/>
                <w:b/>
                <w:sz w:val="22"/>
                <w:szCs w:val="22"/>
              </w:rPr>
              <w:t>Strengths (S)</w:t>
            </w:r>
          </w:p>
        </w:tc>
        <w:tc>
          <w:tcPr>
            <w:tcW w:w="4728" w:type="dxa"/>
            <w:shd w:val="clear" w:color="auto" w:fill="BFBFBF"/>
          </w:tcPr>
          <w:p w14:paraId="45527D56"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Weaknesses (W)</w:t>
            </w:r>
          </w:p>
        </w:tc>
      </w:tr>
      <w:tr w:rsidR="00A06281" w:rsidRPr="00352B2C" w14:paraId="24FA5AF5" w14:textId="77777777">
        <w:tc>
          <w:tcPr>
            <w:tcW w:w="4628" w:type="dxa"/>
            <w:shd w:val="clear" w:color="auto" w:fill="auto"/>
          </w:tcPr>
          <w:p w14:paraId="5D707AB2"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Unpolluted land,</w:t>
            </w:r>
          </w:p>
          <w:p w14:paraId="3F1FDF66"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Preserved areas for agricultural production,</w:t>
            </w:r>
          </w:p>
          <w:p w14:paraId="44CA12A3"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 xml:space="preserve">Good climatic conditions with diverse opportunities for agriculture production, </w:t>
            </w:r>
          </w:p>
          <w:p w14:paraId="1739D51A"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Ownership is mainly to private farmers.</w:t>
            </w:r>
          </w:p>
          <w:p w14:paraId="20B110C7" w14:textId="77777777" w:rsidR="00A06281" w:rsidRPr="00352B2C" w:rsidRDefault="00A06281" w:rsidP="00A06281">
            <w:pPr>
              <w:pStyle w:val="ColorfulList-Accent11"/>
              <w:ind w:left="317"/>
              <w:jc w:val="both"/>
              <w:rPr>
                <w:rFonts w:ascii="Times New Roman" w:eastAsia="Times New Roman" w:hAnsi="Times New Roman"/>
                <w:sz w:val="21"/>
                <w:szCs w:val="21"/>
              </w:rPr>
            </w:pPr>
          </w:p>
        </w:tc>
        <w:tc>
          <w:tcPr>
            <w:tcW w:w="4728" w:type="dxa"/>
            <w:shd w:val="clear" w:color="auto" w:fill="auto"/>
          </w:tcPr>
          <w:p w14:paraId="43DD5CF6"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Lack of administrative capacities for land management,</w:t>
            </w:r>
          </w:p>
          <w:p w14:paraId="1E442BD3"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Lack of experience in land consolidation,</w:t>
            </w:r>
          </w:p>
          <w:p w14:paraId="38520B0E"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Land fragmentation</w:t>
            </w:r>
            <w:r w:rsidR="0033105F" w:rsidRPr="00352B2C">
              <w:rPr>
                <w:rFonts w:ascii="Times New Roman" w:eastAsia="Times New Roman" w:hAnsi="Times New Roman"/>
                <w:sz w:val="21"/>
                <w:szCs w:val="21"/>
              </w:rPr>
              <w:t>,</w:t>
            </w:r>
          </w:p>
          <w:p w14:paraId="3E7EE3EA" w14:textId="77777777" w:rsidR="00A06281" w:rsidRPr="00352B2C" w:rsidRDefault="00A06281" w:rsidP="00EE3CC3">
            <w:pPr>
              <w:pStyle w:val="ColorfulList-Accent11"/>
              <w:numPr>
                <w:ilvl w:val="0"/>
                <w:numId w:val="92"/>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Majority part of the land is with natural constrains.</w:t>
            </w:r>
          </w:p>
        </w:tc>
      </w:tr>
      <w:tr w:rsidR="00A06281" w:rsidRPr="00352B2C" w14:paraId="4DF0DA2F" w14:textId="77777777">
        <w:tc>
          <w:tcPr>
            <w:tcW w:w="4628" w:type="dxa"/>
            <w:shd w:val="clear" w:color="auto" w:fill="BFBFBF"/>
          </w:tcPr>
          <w:p w14:paraId="33801F67" w14:textId="77777777" w:rsidR="00A06281" w:rsidRPr="00352B2C" w:rsidRDefault="00A06281" w:rsidP="00A06281">
            <w:pPr>
              <w:jc w:val="both"/>
              <w:rPr>
                <w:rFonts w:ascii="Times New Roman" w:eastAsia="Times New Roman" w:hAnsi="Times New Roman"/>
                <w:b/>
                <w:sz w:val="22"/>
                <w:szCs w:val="22"/>
              </w:rPr>
            </w:pPr>
            <w:r w:rsidRPr="00352B2C">
              <w:rPr>
                <w:rFonts w:ascii="Times New Roman" w:eastAsia="Times New Roman" w:hAnsi="Times New Roman"/>
                <w:b/>
                <w:sz w:val="22"/>
                <w:szCs w:val="22"/>
              </w:rPr>
              <w:t>Opportunities (O)</w:t>
            </w:r>
          </w:p>
        </w:tc>
        <w:tc>
          <w:tcPr>
            <w:tcW w:w="4728" w:type="dxa"/>
            <w:shd w:val="clear" w:color="auto" w:fill="BFBFBF"/>
          </w:tcPr>
          <w:p w14:paraId="55418750" w14:textId="77777777" w:rsidR="00A06281" w:rsidRPr="00352B2C" w:rsidRDefault="00A06281" w:rsidP="00A06281">
            <w:pPr>
              <w:jc w:val="both"/>
              <w:rPr>
                <w:rFonts w:ascii="Times New Roman" w:eastAsia="Times New Roman" w:hAnsi="Times New Roman"/>
                <w:b/>
                <w:sz w:val="22"/>
                <w:szCs w:val="22"/>
              </w:rPr>
            </w:pPr>
            <w:r w:rsidRPr="00352B2C">
              <w:rPr>
                <w:rFonts w:ascii="Times New Roman" w:eastAsia="Times New Roman" w:hAnsi="Times New Roman"/>
                <w:b/>
                <w:sz w:val="22"/>
                <w:szCs w:val="22"/>
              </w:rPr>
              <w:t>Threats (T)</w:t>
            </w:r>
          </w:p>
        </w:tc>
      </w:tr>
      <w:tr w:rsidR="00A06281" w:rsidRPr="00352B2C" w14:paraId="6C3C723E" w14:textId="77777777">
        <w:trPr>
          <w:trHeight w:val="1896"/>
        </w:trPr>
        <w:tc>
          <w:tcPr>
            <w:tcW w:w="4628" w:type="dxa"/>
            <w:shd w:val="clear" w:color="auto" w:fill="auto"/>
          </w:tcPr>
          <w:p w14:paraId="2BEF19E9"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Unused agricultural land resources</w:t>
            </w:r>
            <w:r w:rsidR="00085F29" w:rsidRPr="00352B2C">
              <w:rPr>
                <w:rFonts w:ascii="Times New Roman" w:eastAsia="Times New Roman" w:hAnsi="Times New Roman"/>
                <w:sz w:val="21"/>
                <w:szCs w:val="21"/>
              </w:rPr>
              <w:t>,</w:t>
            </w:r>
          </w:p>
          <w:p w14:paraId="0EC1DB83"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Providing long term rent for state owned land,</w:t>
            </w:r>
          </w:p>
          <w:p w14:paraId="3E0ED83A"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Better use of meadows and pastures, as an important factor of development of agriculture and rural areas while preserving and protecting the environment,</w:t>
            </w:r>
          </w:p>
          <w:p w14:paraId="5A8A0648"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Development of land markets in order to better utilize land resources (</w:t>
            </w:r>
            <w:r w:rsidR="007A38B2" w:rsidRPr="00352B2C">
              <w:rPr>
                <w:rFonts w:ascii="Times New Roman" w:eastAsia="Times New Roman" w:hAnsi="Times New Roman"/>
                <w:sz w:val="21"/>
                <w:szCs w:val="21"/>
              </w:rPr>
              <w:t>e.g.</w:t>
            </w:r>
            <w:r w:rsidRPr="00352B2C">
              <w:rPr>
                <w:rFonts w:ascii="Times New Roman" w:eastAsia="Times New Roman" w:hAnsi="Times New Roman"/>
                <w:sz w:val="21"/>
                <w:szCs w:val="21"/>
              </w:rPr>
              <w:t>, land consolidation).</w:t>
            </w:r>
          </w:p>
        </w:tc>
        <w:tc>
          <w:tcPr>
            <w:tcW w:w="4728" w:type="dxa"/>
            <w:shd w:val="clear" w:color="auto" w:fill="auto"/>
          </w:tcPr>
          <w:p w14:paraId="7C1FD07E"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Transformation of agricultural land into construction land,</w:t>
            </w:r>
          </w:p>
          <w:p w14:paraId="6B8E77E5"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Urbanization,</w:t>
            </w:r>
          </w:p>
          <w:p w14:paraId="539A6B6D"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 xml:space="preserve">Lack of interest in the use of agricultural land for agricultural activities, </w:t>
            </w:r>
          </w:p>
          <w:p w14:paraId="66180957"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The lack of a strategic approach to problem solving inheritance,</w:t>
            </w:r>
          </w:p>
          <w:p w14:paraId="432B3927" w14:textId="77777777" w:rsidR="00A06281" w:rsidRPr="00352B2C" w:rsidRDefault="00A06281" w:rsidP="00EE3CC3">
            <w:pPr>
              <w:pStyle w:val="ColorfulList-Accent11"/>
              <w:numPr>
                <w:ilvl w:val="0"/>
                <w:numId w:val="93"/>
              </w:numPr>
              <w:ind w:left="317"/>
              <w:jc w:val="both"/>
              <w:rPr>
                <w:rFonts w:ascii="Times New Roman" w:eastAsia="Times New Roman" w:hAnsi="Times New Roman"/>
                <w:sz w:val="21"/>
                <w:szCs w:val="21"/>
              </w:rPr>
            </w:pPr>
            <w:r w:rsidRPr="00352B2C">
              <w:rPr>
                <w:rFonts w:ascii="Times New Roman" w:eastAsia="Times New Roman" w:hAnsi="Times New Roman"/>
                <w:sz w:val="21"/>
                <w:szCs w:val="21"/>
              </w:rPr>
              <w:t>Climate change (droughts, fires, floods)</w:t>
            </w:r>
            <w:r w:rsidR="00085F29" w:rsidRPr="00352B2C">
              <w:rPr>
                <w:rFonts w:ascii="Times New Roman" w:eastAsia="Times New Roman" w:hAnsi="Times New Roman"/>
                <w:sz w:val="21"/>
                <w:szCs w:val="21"/>
              </w:rPr>
              <w:t>.</w:t>
            </w:r>
          </w:p>
        </w:tc>
      </w:tr>
    </w:tbl>
    <w:p w14:paraId="65F7B5FF" w14:textId="77777777" w:rsidR="005D5355" w:rsidRPr="00352B2C" w:rsidRDefault="005D5355" w:rsidP="005D5355">
      <w:pPr>
        <w:pStyle w:val="Heading2"/>
        <w:spacing w:line="240" w:lineRule="auto"/>
        <w:ind w:left="360"/>
      </w:pPr>
      <w:bookmarkStart w:id="110" w:name="_Toc419457144"/>
    </w:p>
    <w:p w14:paraId="6B0DF30B" w14:textId="77777777" w:rsidR="005D5355" w:rsidRPr="00352B2C" w:rsidRDefault="00CA48EF" w:rsidP="005D5355">
      <w:pPr>
        <w:pStyle w:val="Heading2"/>
        <w:spacing w:line="240" w:lineRule="auto"/>
        <w:ind w:left="1080" w:hanging="720"/>
      </w:pPr>
      <w:r w:rsidRPr="00352B2C">
        <w:t>4.10</w:t>
      </w:r>
      <w:r w:rsidRPr="00352B2C">
        <w:tab/>
        <w:t>SWOT r</w:t>
      </w:r>
      <w:r w:rsidR="00A06281" w:rsidRPr="00352B2C">
        <w:t>ural economy and quality of life</w:t>
      </w:r>
      <w:bookmarkEnd w:id="1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0"/>
        <w:gridCol w:w="4662"/>
      </w:tblGrid>
      <w:tr w:rsidR="00A06281" w:rsidRPr="00352B2C" w14:paraId="3E9466D5" w14:textId="77777777">
        <w:trPr>
          <w:cantSplit/>
          <w:trHeight w:val="201"/>
          <w:jc w:val="center"/>
        </w:trPr>
        <w:tc>
          <w:tcPr>
            <w:tcW w:w="9232" w:type="dxa"/>
            <w:gridSpan w:val="2"/>
            <w:vAlign w:val="center"/>
          </w:tcPr>
          <w:p w14:paraId="1131CD0F" w14:textId="77777777" w:rsidR="00A06281" w:rsidRPr="00352B2C" w:rsidRDefault="00A06281" w:rsidP="00A06281">
            <w:pPr>
              <w:pStyle w:val="Sadrzajtabele"/>
              <w:rPr>
                <w:rFonts w:cs="Times New Roman"/>
                <w:b/>
                <w:bCs w:val="0"/>
                <w:sz w:val="22"/>
                <w:lang w:val="en-GB"/>
              </w:rPr>
            </w:pPr>
            <w:r w:rsidRPr="00352B2C">
              <w:rPr>
                <w:rFonts w:cs="Times New Roman"/>
                <w:b/>
                <w:bCs w:val="0"/>
                <w:sz w:val="22"/>
                <w:lang w:val="en-GB"/>
              </w:rPr>
              <w:t>Socio-economic situation in rural areas</w:t>
            </w:r>
          </w:p>
        </w:tc>
      </w:tr>
      <w:tr w:rsidR="00A06281" w:rsidRPr="00352B2C" w14:paraId="33763171" w14:textId="77777777">
        <w:tblPrEx>
          <w:tblCellMar>
            <w:left w:w="0" w:type="dxa"/>
            <w:right w:w="0" w:type="dxa"/>
          </w:tblCellMar>
        </w:tblPrEx>
        <w:trPr>
          <w:cantSplit/>
          <w:trHeight w:val="75"/>
          <w:jc w:val="center"/>
        </w:trPr>
        <w:tc>
          <w:tcPr>
            <w:tcW w:w="4570" w:type="dxa"/>
            <w:shd w:val="clear" w:color="auto" w:fill="BFBFBF"/>
            <w:vAlign w:val="center"/>
          </w:tcPr>
          <w:p w14:paraId="5E39BD90" w14:textId="77777777" w:rsidR="00A06281" w:rsidRPr="00352B2C" w:rsidRDefault="00A06281" w:rsidP="00A06281">
            <w:pPr>
              <w:pStyle w:val="Sadrzajtabele"/>
              <w:rPr>
                <w:rFonts w:cs="Times New Roman"/>
                <w:b/>
                <w:sz w:val="22"/>
                <w:lang w:val="en-GB"/>
              </w:rPr>
            </w:pPr>
            <w:r w:rsidRPr="00352B2C">
              <w:rPr>
                <w:rFonts w:cs="Times New Roman"/>
                <w:b/>
                <w:sz w:val="22"/>
                <w:lang w:val="en-GB"/>
              </w:rPr>
              <w:t>Strengths (S)</w:t>
            </w:r>
          </w:p>
        </w:tc>
        <w:tc>
          <w:tcPr>
            <w:tcW w:w="4662" w:type="dxa"/>
            <w:shd w:val="clear" w:color="auto" w:fill="BFBFBF"/>
            <w:vAlign w:val="center"/>
          </w:tcPr>
          <w:p w14:paraId="682A2263" w14:textId="77777777" w:rsidR="00A06281" w:rsidRPr="00352B2C" w:rsidRDefault="00A06281" w:rsidP="00A06281">
            <w:pPr>
              <w:pStyle w:val="Sadrzajtabele"/>
              <w:rPr>
                <w:rFonts w:cs="Times New Roman"/>
                <w:b/>
                <w:sz w:val="22"/>
                <w:lang w:val="en-GB"/>
              </w:rPr>
            </w:pPr>
            <w:r w:rsidRPr="00352B2C">
              <w:rPr>
                <w:rFonts w:cs="Times New Roman"/>
                <w:b/>
                <w:sz w:val="22"/>
                <w:lang w:val="en-GB"/>
              </w:rPr>
              <w:t>Weaknesses (W)</w:t>
            </w:r>
          </w:p>
        </w:tc>
      </w:tr>
      <w:tr w:rsidR="00A06281" w:rsidRPr="00352B2C" w14:paraId="147AF239" w14:textId="77777777">
        <w:tblPrEx>
          <w:tblCellMar>
            <w:left w:w="0" w:type="dxa"/>
            <w:right w:w="0" w:type="dxa"/>
          </w:tblCellMar>
        </w:tblPrEx>
        <w:trPr>
          <w:cantSplit/>
          <w:trHeight w:val="397"/>
          <w:jc w:val="center"/>
        </w:trPr>
        <w:tc>
          <w:tcPr>
            <w:tcW w:w="4570" w:type="dxa"/>
          </w:tcPr>
          <w:p w14:paraId="58539118" w14:textId="77777777" w:rsidR="00A06281" w:rsidRPr="00352B2C" w:rsidRDefault="00A06281" w:rsidP="00EE3CC3">
            <w:pPr>
              <w:pStyle w:val="Sadrzajtabele"/>
              <w:numPr>
                <w:ilvl w:val="0"/>
                <w:numId w:val="94"/>
              </w:numPr>
              <w:ind w:left="509"/>
              <w:jc w:val="both"/>
              <w:rPr>
                <w:rFonts w:cs="Times New Roman"/>
                <w:sz w:val="21"/>
                <w:szCs w:val="21"/>
                <w:lang w:val="en-GB"/>
              </w:rPr>
            </w:pPr>
            <w:r w:rsidRPr="00352B2C">
              <w:rPr>
                <w:rFonts w:cs="Times New Roman"/>
                <w:sz w:val="21"/>
                <w:szCs w:val="21"/>
                <w:lang w:val="en-GB"/>
              </w:rPr>
              <w:t>Rich and diverse landscape with preserved natural environment (lakes, mountains, protected areas),</w:t>
            </w:r>
          </w:p>
          <w:p w14:paraId="18F225C8" w14:textId="77777777" w:rsidR="00A06281" w:rsidRPr="00352B2C" w:rsidRDefault="00A06281" w:rsidP="00EE3CC3">
            <w:pPr>
              <w:pStyle w:val="Sadrzajtabele"/>
              <w:numPr>
                <w:ilvl w:val="0"/>
                <w:numId w:val="94"/>
              </w:numPr>
              <w:ind w:left="509"/>
              <w:jc w:val="both"/>
              <w:rPr>
                <w:rFonts w:cs="Times New Roman"/>
                <w:sz w:val="21"/>
                <w:szCs w:val="21"/>
                <w:lang w:val="en-GB"/>
              </w:rPr>
            </w:pPr>
            <w:r w:rsidRPr="00352B2C">
              <w:rPr>
                <w:rFonts w:cs="Times New Roman"/>
                <w:sz w:val="21"/>
                <w:szCs w:val="21"/>
                <w:lang w:val="en-GB"/>
              </w:rPr>
              <w:t>Diversity in culture, customs and tradition,</w:t>
            </w:r>
          </w:p>
          <w:p w14:paraId="1CA017E4" w14:textId="77777777" w:rsidR="00A06281" w:rsidRPr="00352B2C" w:rsidRDefault="00A06281" w:rsidP="00EE3CC3">
            <w:pPr>
              <w:pStyle w:val="Sadrzajtabele"/>
              <w:numPr>
                <w:ilvl w:val="0"/>
                <w:numId w:val="94"/>
              </w:numPr>
              <w:ind w:left="509"/>
              <w:jc w:val="both"/>
              <w:rPr>
                <w:rFonts w:cs="Times New Roman"/>
                <w:sz w:val="21"/>
                <w:szCs w:val="21"/>
                <w:lang w:val="en-GB"/>
              </w:rPr>
            </w:pPr>
            <w:r w:rsidRPr="00352B2C">
              <w:rPr>
                <w:rFonts w:cs="Times New Roman"/>
                <w:sz w:val="21"/>
                <w:szCs w:val="21"/>
                <w:lang w:val="en-GB"/>
              </w:rPr>
              <w:t>Availability of raw materials (timber, region specific products, local traditional agriculture),</w:t>
            </w:r>
          </w:p>
          <w:p w14:paraId="44C13C14" w14:textId="77777777" w:rsidR="00A06281" w:rsidRPr="00352B2C" w:rsidRDefault="00A06281" w:rsidP="00EE3CC3">
            <w:pPr>
              <w:pStyle w:val="Sadrzajtabele"/>
              <w:numPr>
                <w:ilvl w:val="0"/>
                <w:numId w:val="94"/>
              </w:numPr>
              <w:ind w:left="509"/>
              <w:jc w:val="both"/>
              <w:rPr>
                <w:rFonts w:cs="Times New Roman"/>
                <w:sz w:val="21"/>
                <w:szCs w:val="21"/>
                <w:lang w:val="en-GB"/>
              </w:rPr>
            </w:pPr>
            <w:r w:rsidRPr="00352B2C">
              <w:rPr>
                <w:rFonts w:cs="Times New Roman"/>
                <w:sz w:val="21"/>
                <w:szCs w:val="21"/>
                <w:lang w:val="en-GB"/>
              </w:rPr>
              <w:t>Forest areas with high potential for hunting tourism and wood processing,</w:t>
            </w:r>
          </w:p>
          <w:p w14:paraId="442A9239" w14:textId="77777777" w:rsidR="00A06281" w:rsidRPr="00352B2C" w:rsidRDefault="00A06281" w:rsidP="00EE3CC3">
            <w:pPr>
              <w:pStyle w:val="ColorfulList-Accent11"/>
              <w:numPr>
                <w:ilvl w:val="0"/>
                <w:numId w:val="94"/>
              </w:numPr>
              <w:autoSpaceDE w:val="0"/>
              <w:autoSpaceDN w:val="0"/>
              <w:adjustRightInd w:val="0"/>
              <w:ind w:left="509"/>
              <w:jc w:val="both"/>
              <w:rPr>
                <w:rFonts w:ascii="Times New Roman" w:eastAsia="Times New Roman" w:hAnsi="Times New Roman"/>
                <w:sz w:val="21"/>
                <w:szCs w:val="21"/>
              </w:rPr>
            </w:pPr>
            <w:r w:rsidRPr="00352B2C">
              <w:rPr>
                <w:rFonts w:ascii="Times New Roman" w:eastAsia="Times New Roman" w:hAnsi="Times New Roman"/>
                <w:sz w:val="21"/>
                <w:szCs w:val="21"/>
              </w:rPr>
              <w:t>Natural resources for the production of niche food products, renewable energy (biomass),</w:t>
            </w:r>
          </w:p>
          <w:p w14:paraId="30386F12" w14:textId="77777777" w:rsidR="00A06281" w:rsidRPr="00352B2C" w:rsidRDefault="00A06281" w:rsidP="00EE3CC3">
            <w:pPr>
              <w:pStyle w:val="ColorfulList-Accent11"/>
              <w:numPr>
                <w:ilvl w:val="0"/>
                <w:numId w:val="94"/>
              </w:numPr>
              <w:autoSpaceDE w:val="0"/>
              <w:autoSpaceDN w:val="0"/>
              <w:adjustRightInd w:val="0"/>
              <w:ind w:left="509"/>
              <w:jc w:val="both"/>
              <w:rPr>
                <w:rFonts w:ascii="Times New Roman" w:eastAsia="Times New Roman" w:hAnsi="Times New Roman"/>
                <w:sz w:val="21"/>
                <w:szCs w:val="21"/>
              </w:rPr>
            </w:pPr>
            <w:r w:rsidRPr="00352B2C">
              <w:rPr>
                <w:rFonts w:ascii="Times New Roman" w:eastAsia="Times New Roman" w:hAnsi="Times New Roman"/>
                <w:sz w:val="21"/>
                <w:szCs w:val="21"/>
              </w:rPr>
              <w:t xml:space="preserve">Large number of traditional </w:t>
            </w:r>
            <w:r w:rsidR="00786D45" w:rsidRPr="00352B2C">
              <w:rPr>
                <w:rFonts w:ascii="Times New Roman" w:eastAsia="Times New Roman" w:hAnsi="Times New Roman"/>
                <w:sz w:val="21"/>
                <w:szCs w:val="21"/>
              </w:rPr>
              <w:t>houses/architectures</w:t>
            </w:r>
            <w:r w:rsidRPr="00352B2C">
              <w:rPr>
                <w:rFonts w:ascii="Times New Roman" w:eastAsia="Times New Roman" w:hAnsi="Times New Roman"/>
                <w:sz w:val="21"/>
                <w:szCs w:val="21"/>
              </w:rPr>
              <w:t xml:space="preserve"> as tourism assets exist (but not renovated),</w:t>
            </w:r>
          </w:p>
          <w:p w14:paraId="0009E1A1" w14:textId="77777777" w:rsidR="00A06281" w:rsidRPr="00352B2C" w:rsidRDefault="00A06281" w:rsidP="00EE3CC3">
            <w:pPr>
              <w:pStyle w:val="ColorfulList-Accent11"/>
              <w:numPr>
                <w:ilvl w:val="0"/>
                <w:numId w:val="94"/>
              </w:numPr>
              <w:ind w:left="509"/>
              <w:jc w:val="both"/>
              <w:rPr>
                <w:rFonts w:ascii="Times New Roman" w:eastAsia="Times New Roman" w:hAnsi="Times New Roman"/>
                <w:sz w:val="21"/>
                <w:szCs w:val="21"/>
              </w:rPr>
            </w:pPr>
            <w:r w:rsidRPr="00352B2C">
              <w:rPr>
                <w:rFonts w:ascii="Times New Roman" w:eastAsia="Times New Roman" w:hAnsi="Times New Roman"/>
                <w:sz w:val="21"/>
                <w:szCs w:val="21"/>
              </w:rPr>
              <w:t>Demand for quality products exists - high number of foreign tourists as buyers,</w:t>
            </w:r>
          </w:p>
          <w:p w14:paraId="16219A09" w14:textId="77777777" w:rsidR="00A06281" w:rsidRPr="00352B2C" w:rsidRDefault="00A06281" w:rsidP="00EE3CC3">
            <w:pPr>
              <w:pStyle w:val="Sadrzajtabele"/>
              <w:numPr>
                <w:ilvl w:val="0"/>
                <w:numId w:val="94"/>
              </w:numPr>
              <w:ind w:left="509"/>
              <w:jc w:val="both"/>
              <w:rPr>
                <w:rFonts w:cs="Times New Roman"/>
                <w:sz w:val="21"/>
                <w:szCs w:val="21"/>
                <w:lang w:val="en-GB"/>
              </w:rPr>
            </w:pPr>
            <w:r w:rsidRPr="00352B2C">
              <w:rPr>
                <w:rFonts w:cs="Times New Roman"/>
                <w:sz w:val="21"/>
                <w:szCs w:val="21"/>
                <w:lang w:val="en-GB"/>
              </w:rPr>
              <w:t>Acknowledgement of traditional skills and products - highly motivated and experienced entrepreneurs.</w:t>
            </w:r>
          </w:p>
        </w:tc>
        <w:tc>
          <w:tcPr>
            <w:tcW w:w="4662" w:type="dxa"/>
          </w:tcPr>
          <w:p w14:paraId="221EF5C2" w14:textId="77777777" w:rsidR="00A06281" w:rsidRPr="00352B2C" w:rsidRDefault="00A06281" w:rsidP="00EE3CC3">
            <w:pPr>
              <w:pStyle w:val="Sadrzajtabele"/>
              <w:numPr>
                <w:ilvl w:val="0"/>
                <w:numId w:val="26"/>
              </w:numPr>
              <w:ind w:left="475"/>
              <w:jc w:val="both"/>
              <w:rPr>
                <w:rFonts w:cs="Times New Roman"/>
                <w:sz w:val="21"/>
                <w:szCs w:val="21"/>
                <w:lang w:val="en-GB"/>
              </w:rPr>
            </w:pPr>
            <w:r w:rsidRPr="00352B2C">
              <w:rPr>
                <w:rFonts w:cs="Times New Roman"/>
                <w:sz w:val="21"/>
                <w:szCs w:val="21"/>
                <w:lang w:val="en-GB"/>
              </w:rPr>
              <w:t>Poor rural infrastructure (rural roads, water supply, sewage, telephone, internet, waste disposal, etc.),</w:t>
            </w:r>
          </w:p>
          <w:p w14:paraId="18C6D43C" w14:textId="77777777" w:rsidR="00A06281" w:rsidRPr="00352B2C" w:rsidRDefault="00A06281" w:rsidP="00EE3CC3">
            <w:pPr>
              <w:pStyle w:val="Sadrzajtabele"/>
              <w:numPr>
                <w:ilvl w:val="0"/>
                <w:numId w:val="26"/>
              </w:numPr>
              <w:ind w:left="475"/>
              <w:jc w:val="both"/>
              <w:rPr>
                <w:rFonts w:cs="Times New Roman"/>
                <w:sz w:val="21"/>
                <w:szCs w:val="21"/>
                <w:lang w:val="en-GB"/>
              </w:rPr>
            </w:pPr>
            <w:r w:rsidRPr="00352B2C">
              <w:rPr>
                <w:rFonts w:cs="Times New Roman"/>
                <w:sz w:val="21"/>
                <w:szCs w:val="21"/>
                <w:lang w:val="en-GB"/>
              </w:rPr>
              <w:t>High share of areas with natural constrains,</w:t>
            </w:r>
          </w:p>
          <w:p w14:paraId="1EC8D160" w14:textId="77777777" w:rsidR="00A06281" w:rsidRPr="00352B2C" w:rsidRDefault="00A06281" w:rsidP="00EE3CC3">
            <w:pPr>
              <w:pStyle w:val="Sadrzajtabele"/>
              <w:numPr>
                <w:ilvl w:val="0"/>
                <w:numId w:val="26"/>
              </w:numPr>
              <w:ind w:left="475"/>
              <w:jc w:val="both"/>
              <w:rPr>
                <w:rFonts w:cs="Times New Roman"/>
                <w:sz w:val="21"/>
                <w:szCs w:val="21"/>
                <w:lang w:val="en-GB"/>
              </w:rPr>
            </w:pPr>
            <w:r w:rsidRPr="00352B2C">
              <w:rPr>
                <w:rFonts w:cs="Times New Roman"/>
                <w:sz w:val="21"/>
                <w:szCs w:val="21"/>
                <w:lang w:val="en-GB"/>
              </w:rPr>
              <w:t xml:space="preserve">High unemployment rate and lack of alternative income opportunities, </w:t>
            </w:r>
          </w:p>
          <w:p w14:paraId="1914FF9B" w14:textId="77777777" w:rsidR="00A06281" w:rsidRPr="00352B2C" w:rsidRDefault="00A06281" w:rsidP="00EE3CC3">
            <w:pPr>
              <w:pStyle w:val="Sadrzajtabele"/>
              <w:numPr>
                <w:ilvl w:val="0"/>
                <w:numId w:val="26"/>
              </w:numPr>
              <w:ind w:left="475"/>
              <w:jc w:val="both"/>
              <w:rPr>
                <w:rFonts w:cs="Times New Roman"/>
                <w:sz w:val="21"/>
                <w:szCs w:val="21"/>
                <w:lang w:val="en-GB"/>
              </w:rPr>
            </w:pPr>
            <w:r w:rsidRPr="00352B2C">
              <w:rPr>
                <w:rFonts w:cs="Times New Roman"/>
                <w:sz w:val="21"/>
                <w:szCs w:val="21"/>
                <w:lang w:val="en-GB"/>
              </w:rPr>
              <w:t>Weak capacity of local authorities in local planning, raising new ideas and projects for support and cooperation and public-private partnership,</w:t>
            </w:r>
          </w:p>
          <w:p w14:paraId="559EABD5" w14:textId="77777777" w:rsidR="00A06281" w:rsidRPr="00352B2C" w:rsidRDefault="00A06281" w:rsidP="00EE3CC3">
            <w:pPr>
              <w:numPr>
                <w:ilvl w:val="0"/>
                <w:numId w:val="26"/>
              </w:numPr>
              <w:autoSpaceDE w:val="0"/>
              <w:autoSpaceDN w:val="0"/>
              <w:adjustRightInd w:val="0"/>
              <w:ind w:left="475"/>
              <w:jc w:val="both"/>
              <w:rPr>
                <w:rFonts w:ascii="Times New Roman" w:eastAsia="Times New Roman" w:hAnsi="Times New Roman"/>
                <w:sz w:val="21"/>
                <w:szCs w:val="21"/>
                <w:lang w:eastAsia="sl-SI"/>
              </w:rPr>
            </w:pPr>
            <w:r w:rsidRPr="00352B2C">
              <w:rPr>
                <w:rFonts w:ascii="Times New Roman" w:eastAsia="Times New Roman" w:hAnsi="Times New Roman"/>
                <w:sz w:val="21"/>
                <w:szCs w:val="21"/>
              </w:rPr>
              <w:t>Low level of rehabilitation of existing rural tourism assets</w:t>
            </w:r>
            <w:r w:rsidR="00085F29" w:rsidRPr="00352B2C">
              <w:rPr>
                <w:rFonts w:ascii="Times New Roman" w:eastAsia="Times New Roman" w:hAnsi="Times New Roman"/>
                <w:sz w:val="21"/>
                <w:szCs w:val="21"/>
              </w:rPr>
              <w:t>.</w:t>
            </w:r>
          </w:p>
          <w:p w14:paraId="4332F201" w14:textId="77777777" w:rsidR="00A06281" w:rsidRPr="00352B2C" w:rsidRDefault="00A06281" w:rsidP="00A06281">
            <w:pPr>
              <w:autoSpaceDE w:val="0"/>
              <w:autoSpaceDN w:val="0"/>
              <w:adjustRightInd w:val="0"/>
              <w:jc w:val="both"/>
              <w:rPr>
                <w:rFonts w:ascii="Times New Roman" w:eastAsia="Times New Roman" w:hAnsi="Times New Roman"/>
                <w:sz w:val="21"/>
                <w:szCs w:val="21"/>
                <w:lang w:eastAsia="sl-SI"/>
              </w:rPr>
            </w:pPr>
          </w:p>
        </w:tc>
      </w:tr>
      <w:tr w:rsidR="00A06281" w:rsidRPr="00352B2C" w14:paraId="1D4DF450" w14:textId="77777777">
        <w:tblPrEx>
          <w:tblCellMar>
            <w:left w:w="0" w:type="dxa"/>
            <w:right w:w="0" w:type="dxa"/>
          </w:tblCellMar>
        </w:tblPrEx>
        <w:trPr>
          <w:cantSplit/>
          <w:trHeight w:val="210"/>
          <w:jc w:val="center"/>
        </w:trPr>
        <w:tc>
          <w:tcPr>
            <w:tcW w:w="4570" w:type="dxa"/>
            <w:shd w:val="clear" w:color="auto" w:fill="BFBFBF"/>
            <w:vAlign w:val="center"/>
          </w:tcPr>
          <w:p w14:paraId="4BAB30B9" w14:textId="77777777" w:rsidR="00A06281" w:rsidRPr="00352B2C" w:rsidRDefault="00A06281" w:rsidP="00A06281">
            <w:pPr>
              <w:pStyle w:val="Sadrzajtabele"/>
              <w:rPr>
                <w:rFonts w:cs="Times New Roman"/>
                <w:b/>
                <w:sz w:val="22"/>
                <w:lang w:val="en-GB"/>
              </w:rPr>
            </w:pPr>
            <w:r w:rsidRPr="00352B2C">
              <w:rPr>
                <w:rFonts w:cs="Times New Roman"/>
                <w:b/>
                <w:sz w:val="22"/>
                <w:lang w:val="en-GB"/>
              </w:rPr>
              <w:t>Opportunities (O)</w:t>
            </w:r>
          </w:p>
        </w:tc>
        <w:tc>
          <w:tcPr>
            <w:tcW w:w="4662" w:type="dxa"/>
            <w:shd w:val="clear" w:color="auto" w:fill="BFBFBF"/>
            <w:vAlign w:val="center"/>
          </w:tcPr>
          <w:p w14:paraId="01791602" w14:textId="77777777" w:rsidR="00A06281" w:rsidRPr="00352B2C" w:rsidRDefault="00A06281" w:rsidP="00A06281">
            <w:pPr>
              <w:pStyle w:val="Sadrzajtabele"/>
              <w:rPr>
                <w:rFonts w:cs="Times New Roman"/>
                <w:b/>
                <w:sz w:val="22"/>
                <w:lang w:val="en-GB"/>
              </w:rPr>
            </w:pPr>
            <w:r w:rsidRPr="00352B2C">
              <w:rPr>
                <w:rFonts w:cs="Times New Roman"/>
                <w:b/>
                <w:sz w:val="22"/>
                <w:lang w:val="en-GB"/>
              </w:rPr>
              <w:t>Threats (T)</w:t>
            </w:r>
          </w:p>
        </w:tc>
      </w:tr>
      <w:tr w:rsidR="00A06281" w:rsidRPr="00352B2C" w14:paraId="766436E6" w14:textId="77777777">
        <w:tblPrEx>
          <w:tblCellMar>
            <w:left w:w="0" w:type="dxa"/>
            <w:right w:w="0" w:type="dxa"/>
          </w:tblCellMar>
        </w:tblPrEx>
        <w:trPr>
          <w:cantSplit/>
          <w:trHeight w:val="397"/>
          <w:jc w:val="center"/>
        </w:trPr>
        <w:tc>
          <w:tcPr>
            <w:tcW w:w="4570" w:type="dxa"/>
          </w:tcPr>
          <w:p w14:paraId="52A273A2"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Increased government's awareness of disparities between rural and urban areas and among regions,</w:t>
            </w:r>
          </w:p>
          <w:p w14:paraId="3D3AF9A3"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Growing demand for well-established tourist destinations, including rural tourism destinations,</w:t>
            </w:r>
          </w:p>
          <w:p w14:paraId="1A87B40A"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Increased interest for production and sale of traditional and typical products of high quality,</w:t>
            </w:r>
          </w:p>
          <w:p w14:paraId="6312A498"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Creation of new entrepreneurs, family businesses and additional jobs in rural areas,</w:t>
            </w:r>
          </w:p>
          <w:p w14:paraId="5D414790" w14:textId="77777777" w:rsidR="00A06281" w:rsidRPr="00352B2C" w:rsidRDefault="00A06281" w:rsidP="00EE3CC3">
            <w:pPr>
              <w:numPr>
                <w:ilvl w:val="0"/>
                <w:numId w:val="25"/>
              </w:numPr>
              <w:autoSpaceDE w:val="0"/>
              <w:autoSpaceDN w:val="0"/>
              <w:adjustRightInd w:val="0"/>
              <w:ind w:left="509"/>
              <w:jc w:val="both"/>
              <w:rPr>
                <w:rFonts w:ascii="Times New Roman" w:eastAsia="Times New Roman" w:hAnsi="Times New Roman"/>
                <w:sz w:val="21"/>
                <w:szCs w:val="21"/>
              </w:rPr>
            </w:pPr>
            <w:r w:rsidRPr="00352B2C">
              <w:rPr>
                <w:rFonts w:ascii="Times New Roman" w:eastAsia="Times New Roman" w:hAnsi="Times New Roman"/>
                <w:sz w:val="21"/>
                <w:szCs w:val="21"/>
              </w:rPr>
              <w:t xml:space="preserve">Good economic relation and exchange with </w:t>
            </w:r>
            <w:r w:rsidR="00352B2C" w:rsidRPr="00352B2C">
              <w:rPr>
                <w:rFonts w:ascii="Times New Roman" w:eastAsia="Times New Roman" w:hAnsi="Times New Roman"/>
                <w:sz w:val="21"/>
                <w:szCs w:val="21"/>
              </w:rPr>
              <w:t>neighbouring</w:t>
            </w:r>
            <w:r w:rsidRPr="00352B2C">
              <w:rPr>
                <w:rFonts w:ascii="Times New Roman" w:eastAsia="Times New Roman" w:hAnsi="Times New Roman"/>
                <w:sz w:val="21"/>
                <w:szCs w:val="21"/>
              </w:rPr>
              <w:t>-region markets.</w:t>
            </w:r>
          </w:p>
        </w:tc>
        <w:tc>
          <w:tcPr>
            <w:tcW w:w="4662" w:type="dxa"/>
          </w:tcPr>
          <w:p w14:paraId="2C63522E"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Rural depopulation and ageing trends in predominantly rural areas (out-migration of young, women and economically active population),</w:t>
            </w:r>
          </w:p>
          <w:p w14:paraId="795473A4"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Weak interest of the general public for the rural areas,</w:t>
            </w:r>
          </w:p>
          <w:p w14:paraId="37E55EFA"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Slow structural reforms process,</w:t>
            </w:r>
          </w:p>
          <w:p w14:paraId="75797528"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High unemployment rates,</w:t>
            </w:r>
          </w:p>
          <w:p w14:paraId="4F9085A7" w14:textId="77777777" w:rsidR="00A06281" w:rsidRPr="00352B2C" w:rsidRDefault="00A06281" w:rsidP="00EE3CC3">
            <w:pPr>
              <w:pStyle w:val="Sadrzajtabele"/>
              <w:numPr>
                <w:ilvl w:val="0"/>
                <w:numId w:val="25"/>
              </w:numPr>
              <w:ind w:left="509"/>
              <w:jc w:val="both"/>
              <w:rPr>
                <w:rFonts w:cs="Times New Roman"/>
                <w:sz w:val="21"/>
                <w:szCs w:val="21"/>
                <w:lang w:val="en-GB"/>
              </w:rPr>
            </w:pPr>
            <w:r w:rsidRPr="00352B2C">
              <w:rPr>
                <w:rFonts w:cs="Times New Roman"/>
                <w:sz w:val="21"/>
                <w:szCs w:val="21"/>
                <w:lang w:val="en-GB"/>
              </w:rPr>
              <w:t>Uncontrolled destruction of agricultural land and deforestation.</w:t>
            </w:r>
          </w:p>
        </w:tc>
      </w:tr>
    </w:tbl>
    <w:p w14:paraId="7D9B1095" w14:textId="77777777" w:rsidR="00A06281" w:rsidRPr="00352B2C" w:rsidRDefault="00A06281" w:rsidP="00A06281">
      <w:pPr>
        <w:rPr>
          <w:rFonts w:ascii="Times New Roman" w:hAnsi="Times New Roman"/>
          <w:color w:val="000000"/>
          <w:sz w:val="22"/>
          <w:szCs w:val="22"/>
        </w:rPr>
      </w:pPr>
    </w:p>
    <w:p w14:paraId="40D82E39" w14:textId="77777777" w:rsidR="00CA48EF" w:rsidRPr="00352B2C" w:rsidRDefault="00CA48EF">
      <w:pPr>
        <w:rPr>
          <w:rFonts w:ascii="Times New Roman" w:hAnsi="Times New Roman"/>
          <w:color w:val="000000"/>
          <w:sz w:val="22"/>
          <w:szCs w:val="22"/>
        </w:rPr>
      </w:pPr>
      <w:r w:rsidRPr="00352B2C">
        <w:rPr>
          <w:rFonts w:ascii="Times New Roman" w:hAnsi="Times New Roman"/>
          <w:color w:val="000000"/>
          <w:sz w:val="22"/>
          <w:szCs w:val="22"/>
        </w:rPr>
        <w:br w:type="page"/>
      </w:r>
    </w:p>
    <w:p w14:paraId="4072118E" w14:textId="77777777" w:rsidR="003B2758" w:rsidRPr="00352B2C" w:rsidRDefault="003B2758" w:rsidP="00A06281">
      <w:pPr>
        <w:rPr>
          <w:rFonts w:ascii="Times New Roman" w:hAnsi="Times New Roman"/>
          <w:color w:val="000000"/>
          <w:sz w:val="22"/>
          <w:szCs w:val="22"/>
        </w:rPr>
      </w:pPr>
    </w:p>
    <w:p w14:paraId="73184E0C" w14:textId="77777777" w:rsidR="00A06281" w:rsidRPr="00352B2C" w:rsidRDefault="00A06281" w:rsidP="005D384D">
      <w:pPr>
        <w:pStyle w:val="Heading1"/>
        <w:numPr>
          <w:ilvl w:val="0"/>
          <w:numId w:val="61"/>
        </w:numPr>
        <w:rPr>
          <w:sz w:val="22"/>
          <w:szCs w:val="22"/>
        </w:rPr>
      </w:pPr>
      <w:bookmarkStart w:id="111" w:name="_Toc419457145"/>
      <w:r w:rsidRPr="00352B2C">
        <w:rPr>
          <w:sz w:val="22"/>
          <w:szCs w:val="22"/>
        </w:rPr>
        <w:t>MAIN RESULTS OF PREVIOUS INTERVENTION</w:t>
      </w:r>
      <w:bookmarkEnd w:id="111"/>
    </w:p>
    <w:p w14:paraId="06771DEC" w14:textId="77777777" w:rsidR="00A06281" w:rsidRPr="00352B2C" w:rsidRDefault="00A06281" w:rsidP="00A06281">
      <w:pPr>
        <w:pStyle w:val="Text1"/>
        <w:rPr>
          <w:szCs w:val="22"/>
        </w:rPr>
      </w:pPr>
    </w:p>
    <w:p w14:paraId="22C38814" w14:textId="77777777" w:rsidR="00A06281" w:rsidRPr="00352B2C" w:rsidRDefault="00A06281" w:rsidP="00EE3CC3">
      <w:pPr>
        <w:pStyle w:val="Heading2"/>
        <w:numPr>
          <w:ilvl w:val="1"/>
          <w:numId w:val="61"/>
        </w:numPr>
        <w:spacing w:line="240" w:lineRule="auto"/>
      </w:pPr>
      <w:bookmarkStart w:id="112" w:name="_Toc419457146"/>
      <w:r w:rsidRPr="00352B2C">
        <w:t>Main results of previous national intervention; amounts deployed, summary of evaluations or lessons learnt</w:t>
      </w:r>
      <w:bookmarkEnd w:id="112"/>
    </w:p>
    <w:p w14:paraId="42483A96" w14:textId="77777777" w:rsidR="00A06281" w:rsidRPr="00352B2C" w:rsidRDefault="00A06281" w:rsidP="00A06281">
      <w:pPr>
        <w:pStyle w:val="ColorfulList-Accent11"/>
        <w:rPr>
          <w:rFonts w:ascii="Times New Roman" w:hAnsi="Times New Roman"/>
          <w:sz w:val="22"/>
          <w:szCs w:val="22"/>
        </w:rPr>
      </w:pPr>
    </w:p>
    <w:p w14:paraId="67FC65B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most important form of state support to agriculture development is provided through the agricultural budget. Agrobudget is a set of incentives in the form of grants, given from Montenegro’s total budget for the development of agriculture and rural areas. The Agrobudget includes detailed budgetary lines (programmes) with the elements necessary (reasons for support, objectives, description and eligibility criteria, beneficiaries, procedures, financial plan, supervision, etc.)</w:t>
      </w:r>
    </w:p>
    <w:p w14:paraId="58D79D96" w14:textId="77777777" w:rsidR="00A06281" w:rsidRPr="00352B2C" w:rsidRDefault="00A06281" w:rsidP="00A06281">
      <w:pPr>
        <w:jc w:val="both"/>
        <w:rPr>
          <w:rFonts w:ascii="Times New Roman" w:hAnsi="Times New Roman"/>
          <w:sz w:val="22"/>
          <w:szCs w:val="22"/>
        </w:rPr>
      </w:pPr>
    </w:p>
    <w:p w14:paraId="62C5577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Overview of the budgets per years shows changes in the amount and structure of the budget, i.e. in the purpose </w:t>
      </w:r>
      <w:r w:rsidR="00157F6B" w:rsidRPr="00352B2C">
        <w:rPr>
          <w:rFonts w:ascii="Times New Roman" w:hAnsi="Times New Roman"/>
          <w:sz w:val="22"/>
          <w:szCs w:val="22"/>
        </w:rPr>
        <w:t>of support</w:t>
      </w:r>
      <w:r w:rsidRPr="00352B2C">
        <w:rPr>
          <w:rFonts w:ascii="Times New Roman" w:hAnsi="Times New Roman"/>
          <w:sz w:val="22"/>
          <w:szCs w:val="22"/>
        </w:rPr>
        <w:t>. Before, most of these funds used to be spent for milk premiums, reimbursements for plant and livestock production, etc. Following the adoption of the Strategy (2006), Agrobudget has been defined in line with the main pillars of the agricultural policy (market-price policy measures, rural development policy, technical and other services in agriculture.</w:t>
      </w:r>
    </w:p>
    <w:p w14:paraId="47BA21A3" w14:textId="77777777" w:rsidR="00A06281" w:rsidRPr="00352B2C" w:rsidRDefault="00A06281" w:rsidP="00A06281">
      <w:pPr>
        <w:jc w:val="both"/>
        <w:rPr>
          <w:rFonts w:ascii="Times New Roman" w:hAnsi="Times New Roman"/>
          <w:sz w:val="22"/>
          <w:szCs w:val="22"/>
        </w:rPr>
      </w:pPr>
    </w:p>
    <w:p w14:paraId="4AA9522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data presented </w:t>
      </w:r>
      <w:r w:rsidR="00157F6B" w:rsidRPr="00352B2C">
        <w:rPr>
          <w:rFonts w:ascii="Times New Roman" w:hAnsi="Times New Roman"/>
          <w:sz w:val="22"/>
          <w:szCs w:val="22"/>
        </w:rPr>
        <w:t xml:space="preserve">in </w:t>
      </w:r>
      <w:r w:rsidR="00145D20" w:rsidRPr="00352B2C">
        <w:rPr>
          <w:rFonts w:ascii="Times New Roman" w:hAnsi="Times New Roman"/>
          <w:sz w:val="22"/>
          <w:szCs w:val="22"/>
        </w:rPr>
        <w:t>Graph</w:t>
      </w:r>
      <w:r w:rsidRPr="00352B2C">
        <w:rPr>
          <w:rFonts w:ascii="Times New Roman" w:hAnsi="Times New Roman"/>
          <w:sz w:val="22"/>
          <w:szCs w:val="22"/>
        </w:rPr>
        <w:t xml:space="preserve"> </w:t>
      </w:r>
      <w:r w:rsidR="00C12F39" w:rsidRPr="00352B2C">
        <w:rPr>
          <w:rFonts w:ascii="Times New Roman" w:hAnsi="Times New Roman"/>
          <w:sz w:val="22"/>
          <w:szCs w:val="22"/>
        </w:rPr>
        <w:t>11</w:t>
      </w:r>
      <w:r w:rsidRPr="00352B2C">
        <w:rPr>
          <w:rFonts w:ascii="Times New Roman" w:hAnsi="Times New Roman"/>
          <w:sz w:val="22"/>
          <w:szCs w:val="22"/>
        </w:rPr>
        <w:t xml:space="preserve"> refer to the planned budgetary funds. As a result of very precise planning of budgetary funds over the past few years, there are very small discrepancies in execution of certain measures compared to what had been planned by the budget. For that reason, reliable conclusions can be made on the basis of the overview of budgetary funds planned. </w:t>
      </w:r>
    </w:p>
    <w:p w14:paraId="5CC10671" w14:textId="77777777" w:rsidR="00A06281" w:rsidRPr="00352B2C" w:rsidRDefault="00A06281" w:rsidP="00A06281">
      <w:pPr>
        <w:rPr>
          <w:rFonts w:ascii="Times New Roman" w:hAnsi="Times New Roman"/>
          <w:sz w:val="22"/>
          <w:szCs w:val="22"/>
        </w:rPr>
      </w:pPr>
    </w:p>
    <w:p w14:paraId="7421154F"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 xml:space="preserve">Graph </w:t>
      </w:r>
      <w:r w:rsidR="00C12F39" w:rsidRPr="00352B2C">
        <w:rPr>
          <w:rFonts w:ascii="Times New Roman" w:hAnsi="Times New Roman"/>
          <w:i/>
          <w:sz w:val="22"/>
          <w:szCs w:val="22"/>
        </w:rPr>
        <w:t>11</w:t>
      </w:r>
      <w:r w:rsidRPr="00352B2C">
        <w:rPr>
          <w:rFonts w:ascii="Times New Roman" w:hAnsi="Times New Roman"/>
          <w:i/>
          <w:sz w:val="22"/>
          <w:szCs w:val="22"/>
        </w:rPr>
        <w:t>: Total budgetary allocations for agriculture, 2008 -201</w:t>
      </w:r>
      <w:r w:rsidR="009832D7" w:rsidRPr="00352B2C">
        <w:rPr>
          <w:rFonts w:ascii="Times New Roman" w:hAnsi="Times New Roman"/>
          <w:i/>
          <w:sz w:val="22"/>
          <w:szCs w:val="22"/>
        </w:rPr>
        <w:t>5</w:t>
      </w:r>
      <w:r w:rsidRPr="00352B2C">
        <w:rPr>
          <w:rFonts w:ascii="Times New Roman" w:hAnsi="Times New Roman"/>
          <w:i/>
          <w:sz w:val="22"/>
          <w:szCs w:val="22"/>
        </w:rPr>
        <w:t xml:space="preserve"> (000, EUR)</w:t>
      </w:r>
    </w:p>
    <w:p w14:paraId="343B65FF" w14:textId="77777777" w:rsidR="00A06281" w:rsidRPr="00352B2C" w:rsidRDefault="00D83717" w:rsidP="00A06281">
      <w:pPr>
        <w:jc w:val="center"/>
        <w:rPr>
          <w:rFonts w:ascii="Times New Roman" w:hAnsi="Times New Roman"/>
          <w:sz w:val="22"/>
          <w:szCs w:val="22"/>
        </w:rPr>
      </w:pPr>
      <w:r w:rsidRPr="00352B2C">
        <w:rPr>
          <w:noProof/>
          <w:sz w:val="22"/>
          <w:szCs w:val="22"/>
          <w:lang w:val="en-US"/>
        </w:rPr>
        <w:drawing>
          <wp:inline distT="0" distB="0" distL="0" distR="0" wp14:anchorId="2707EFF3" wp14:editId="768D0CA0">
            <wp:extent cx="4804914" cy="2700068"/>
            <wp:effectExtent l="19050" t="0" r="14736" b="5032"/>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C4A97F"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Ministry of Agriculture and Rural Development</w:t>
      </w:r>
    </w:p>
    <w:p w14:paraId="44A76060" w14:textId="77777777" w:rsidR="00A06281" w:rsidRPr="00352B2C" w:rsidRDefault="00A06281" w:rsidP="00A06281">
      <w:pPr>
        <w:jc w:val="center"/>
        <w:rPr>
          <w:rFonts w:ascii="Times New Roman" w:hAnsi="Times New Roman"/>
          <w:sz w:val="22"/>
          <w:szCs w:val="22"/>
        </w:rPr>
      </w:pPr>
    </w:p>
    <w:p w14:paraId="64292AA6" w14:textId="77777777" w:rsidR="00A06281" w:rsidRPr="00352B2C" w:rsidRDefault="00A06281" w:rsidP="00A06281">
      <w:pPr>
        <w:rPr>
          <w:rFonts w:ascii="Times New Roman" w:hAnsi="Times New Roman"/>
          <w:kern w:val="32"/>
          <w:sz w:val="22"/>
          <w:szCs w:val="22"/>
        </w:rPr>
      </w:pPr>
      <w:r w:rsidRPr="00352B2C">
        <w:rPr>
          <w:rFonts w:ascii="Times New Roman" w:hAnsi="Times New Roman"/>
          <w:kern w:val="32"/>
          <w:sz w:val="22"/>
          <w:szCs w:val="22"/>
        </w:rPr>
        <w:t>Distribution of agricultural budget by specific pillars of agricultural policy and by purpose under the pillars is presented in the table below.</w:t>
      </w:r>
    </w:p>
    <w:p w14:paraId="1A56121A" w14:textId="77777777" w:rsidR="00CA48EF" w:rsidRPr="00352B2C" w:rsidRDefault="00CA48EF">
      <w:pPr>
        <w:rPr>
          <w:rFonts w:ascii="Times New Roman" w:hAnsi="Times New Roman"/>
          <w:kern w:val="32"/>
          <w:sz w:val="22"/>
          <w:szCs w:val="22"/>
        </w:rPr>
      </w:pPr>
      <w:r w:rsidRPr="00352B2C">
        <w:rPr>
          <w:rFonts w:ascii="Times New Roman" w:hAnsi="Times New Roman"/>
          <w:kern w:val="32"/>
          <w:sz w:val="22"/>
          <w:szCs w:val="22"/>
        </w:rPr>
        <w:br w:type="page"/>
      </w:r>
    </w:p>
    <w:p w14:paraId="73012338" w14:textId="77777777" w:rsidR="00CA48EF" w:rsidRPr="00352B2C" w:rsidRDefault="00CA48EF" w:rsidP="00A06281">
      <w:pPr>
        <w:rPr>
          <w:rFonts w:ascii="Times New Roman" w:hAnsi="Times New Roman"/>
          <w:kern w:val="32"/>
          <w:sz w:val="22"/>
          <w:szCs w:val="22"/>
        </w:rPr>
      </w:pPr>
    </w:p>
    <w:p w14:paraId="0DB108E4" w14:textId="77777777" w:rsidR="00A06281" w:rsidRPr="00352B2C" w:rsidRDefault="00A06281" w:rsidP="00A06281">
      <w:pPr>
        <w:keepNext/>
        <w:spacing w:before="120"/>
        <w:jc w:val="center"/>
        <w:outlineLvl w:val="1"/>
        <w:rPr>
          <w:rFonts w:ascii="Times New Roman" w:eastAsia="Times New Roman" w:hAnsi="Times New Roman"/>
          <w:b/>
          <w:bCs/>
          <w:i/>
          <w:kern w:val="32"/>
          <w:sz w:val="22"/>
          <w:szCs w:val="22"/>
        </w:rPr>
      </w:pPr>
      <w:bookmarkStart w:id="113" w:name="_Toc416082744"/>
      <w:bookmarkStart w:id="114" w:name="_Toc416099023"/>
      <w:bookmarkStart w:id="115" w:name="_Toc419457147"/>
      <w:r w:rsidRPr="00352B2C">
        <w:rPr>
          <w:rFonts w:ascii="Times New Roman" w:eastAsia="Times New Roman" w:hAnsi="Times New Roman"/>
          <w:i/>
          <w:kern w:val="32"/>
          <w:sz w:val="22"/>
          <w:szCs w:val="22"/>
        </w:rPr>
        <w:t>Table 1</w:t>
      </w:r>
      <w:r w:rsidR="00F8030D" w:rsidRPr="00352B2C">
        <w:rPr>
          <w:rFonts w:ascii="Times New Roman" w:eastAsia="Times New Roman" w:hAnsi="Times New Roman"/>
          <w:i/>
          <w:kern w:val="32"/>
          <w:sz w:val="22"/>
          <w:szCs w:val="22"/>
        </w:rPr>
        <w:t>6</w:t>
      </w:r>
      <w:r w:rsidRPr="00352B2C">
        <w:rPr>
          <w:rFonts w:ascii="Times New Roman" w:eastAsia="Times New Roman" w:hAnsi="Times New Roman"/>
          <w:i/>
          <w:kern w:val="32"/>
          <w:sz w:val="22"/>
          <w:szCs w:val="22"/>
        </w:rPr>
        <w:t>: Budgetary allocations for agriculture by measure groups in the period 2008-</w:t>
      </w:r>
      <w:r w:rsidR="00E9600E" w:rsidRPr="00352B2C">
        <w:rPr>
          <w:rFonts w:ascii="Times New Roman" w:eastAsia="Times New Roman" w:hAnsi="Times New Roman"/>
          <w:i/>
          <w:kern w:val="32"/>
          <w:sz w:val="22"/>
          <w:szCs w:val="22"/>
        </w:rPr>
        <w:t xml:space="preserve">2015 </w:t>
      </w:r>
      <w:r w:rsidRPr="00352B2C">
        <w:rPr>
          <w:rFonts w:ascii="Times New Roman" w:eastAsia="Times New Roman" w:hAnsi="Times New Roman"/>
          <w:i/>
          <w:kern w:val="32"/>
          <w:sz w:val="22"/>
          <w:szCs w:val="22"/>
        </w:rPr>
        <w:t>(Agrobudget of Montenegro)</w:t>
      </w:r>
      <w:bookmarkEnd w:id="113"/>
      <w:bookmarkEnd w:id="114"/>
      <w:bookmarkEnd w:id="1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87"/>
        <w:gridCol w:w="684"/>
        <w:gridCol w:w="25"/>
        <w:gridCol w:w="709"/>
        <w:gridCol w:w="708"/>
        <w:gridCol w:w="709"/>
        <w:gridCol w:w="709"/>
        <w:gridCol w:w="709"/>
        <w:gridCol w:w="684"/>
        <w:gridCol w:w="684"/>
      </w:tblGrid>
      <w:tr w:rsidR="00E9600E" w:rsidRPr="00352B2C" w14:paraId="7BA84584" w14:textId="77777777" w:rsidTr="00D86740">
        <w:trPr>
          <w:trHeight w:val="284"/>
          <w:jc w:val="center"/>
        </w:trPr>
        <w:tc>
          <w:tcPr>
            <w:tcW w:w="4087" w:type="dxa"/>
            <w:vMerge w:val="restart"/>
            <w:shd w:val="clear" w:color="auto" w:fill="BFBFBF"/>
            <w:noWrap/>
            <w:vAlign w:val="center"/>
          </w:tcPr>
          <w:p w14:paraId="5BAEDBE2" w14:textId="77777777" w:rsidR="00E9600E" w:rsidRPr="00352B2C" w:rsidRDefault="00E9600E" w:rsidP="00D86740">
            <w:pPr>
              <w:keepNext/>
              <w:ind w:left="57" w:right="57"/>
              <w:rPr>
                <w:rFonts w:ascii="Times New Roman" w:eastAsia="Times New Roman" w:hAnsi="Times New Roman"/>
                <w:b/>
                <w:bCs/>
                <w:iCs/>
                <w:sz w:val="22"/>
                <w:szCs w:val="22"/>
                <w:lang w:eastAsia="sl-SI"/>
              </w:rPr>
            </w:pPr>
          </w:p>
        </w:tc>
        <w:tc>
          <w:tcPr>
            <w:tcW w:w="684" w:type="dxa"/>
            <w:shd w:val="clear" w:color="auto" w:fill="BFBFBF"/>
          </w:tcPr>
          <w:p w14:paraId="5E364AC3" w14:textId="77777777" w:rsidR="00E9600E" w:rsidRPr="00352B2C" w:rsidRDefault="00E9600E" w:rsidP="00D86740">
            <w:pPr>
              <w:keepNext/>
              <w:ind w:left="57" w:right="57"/>
              <w:jc w:val="center"/>
              <w:rPr>
                <w:rFonts w:ascii="Times New Roman" w:eastAsia="Times New Roman" w:hAnsi="Times New Roman"/>
                <w:b/>
                <w:bCs/>
                <w:iCs/>
                <w:sz w:val="22"/>
                <w:szCs w:val="22"/>
                <w:lang w:eastAsia="sl-SI"/>
              </w:rPr>
            </w:pPr>
          </w:p>
        </w:tc>
        <w:tc>
          <w:tcPr>
            <w:tcW w:w="4937" w:type="dxa"/>
            <w:gridSpan w:val="8"/>
            <w:shd w:val="clear" w:color="auto" w:fill="BFBFBF"/>
          </w:tcPr>
          <w:p w14:paraId="63DEF6A0" w14:textId="77777777" w:rsidR="00E9600E" w:rsidRPr="00352B2C" w:rsidRDefault="00E9600E" w:rsidP="00D86740">
            <w:pPr>
              <w:keepNext/>
              <w:ind w:left="57" w:right="57"/>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Budgetary allocations (national budget; 000 EUR)</w:t>
            </w:r>
          </w:p>
        </w:tc>
      </w:tr>
      <w:tr w:rsidR="00E9600E" w:rsidRPr="00352B2C" w14:paraId="78903BB5" w14:textId="77777777" w:rsidTr="00D86740">
        <w:trPr>
          <w:trHeight w:val="284"/>
          <w:jc w:val="center"/>
        </w:trPr>
        <w:tc>
          <w:tcPr>
            <w:tcW w:w="4087" w:type="dxa"/>
            <w:vMerge/>
            <w:shd w:val="clear" w:color="auto" w:fill="BFBFBF"/>
            <w:noWrap/>
            <w:vAlign w:val="center"/>
          </w:tcPr>
          <w:p w14:paraId="017FE0A7" w14:textId="77777777" w:rsidR="00E9600E" w:rsidRPr="00352B2C" w:rsidRDefault="00E9600E" w:rsidP="00D86740">
            <w:pPr>
              <w:keepNext/>
              <w:ind w:left="57" w:right="57"/>
              <w:rPr>
                <w:rFonts w:ascii="Times New Roman" w:eastAsia="Times New Roman" w:hAnsi="Times New Roman"/>
                <w:b/>
                <w:bCs/>
                <w:iCs/>
                <w:sz w:val="22"/>
                <w:szCs w:val="22"/>
                <w:lang w:eastAsia="sl-SI"/>
              </w:rPr>
            </w:pPr>
          </w:p>
        </w:tc>
        <w:tc>
          <w:tcPr>
            <w:tcW w:w="709" w:type="dxa"/>
            <w:gridSpan w:val="2"/>
            <w:shd w:val="clear" w:color="auto" w:fill="BFBFBF"/>
            <w:vAlign w:val="center"/>
          </w:tcPr>
          <w:p w14:paraId="21DA1859" w14:textId="77777777" w:rsidR="00E9600E" w:rsidRPr="00352B2C" w:rsidRDefault="00E9600E" w:rsidP="00D86740">
            <w:pPr>
              <w:keepNext/>
              <w:ind w:left="57" w:right="57"/>
              <w:jc w:val="right"/>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2008</w:t>
            </w:r>
          </w:p>
        </w:tc>
        <w:tc>
          <w:tcPr>
            <w:tcW w:w="709" w:type="dxa"/>
            <w:shd w:val="clear" w:color="auto" w:fill="BFBFBF"/>
            <w:vAlign w:val="center"/>
          </w:tcPr>
          <w:p w14:paraId="46E4D238" w14:textId="77777777" w:rsidR="00E9600E" w:rsidRPr="00352B2C" w:rsidRDefault="00E9600E" w:rsidP="00D86740">
            <w:pPr>
              <w:keepNext/>
              <w:ind w:left="57" w:right="57"/>
              <w:jc w:val="right"/>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2009</w:t>
            </w:r>
          </w:p>
        </w:tc>
        <w:tc>
          <w:tcPr>
            <w:tcW w:w="708" w:type="dxa"/>
            <w:shd w:val="clear" w:color="auto" w:fill="BFBFBF"/>
            <w:noWrap/>
            <w:vAlign w:val="center"/>
          </w:tcPr>
          <w:p w14:paraId="5361830D" w14:textId="77777777" w:rsidR="00E9600E" w:rsidRPr="00352B2C" w:rsidRDefault="00E9600E" w:rsidP="00D86740">
            <w:pPr>
              <w:keepNext/>
              <w:ind w:left="57" w:right="57"/>
              <w:jc w:val="right"/>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2010</w:t>
            </w:r>
          </w:p>
        </w:tc>
        <w:tc>
          <w:tcPr>
            <w:tcW w:w="709" w:type="dxa"/>
            <w:shd w:val="clear" w:color="auto" w:fill="BFBFBF"/>
            <w:vAlign w:val="center"/>
          </w:tcPr>
          <w:p w14:paraId="5EED5DA4" w14:textId="77777777" w:rsidR="00E9600E" w:rsidRPr="00352B2C" w:rsidRDefault="00E9600E" w:rsidP="00D86740">
            <w:pPr>
              <w:keepNext/>
              <w:ind w:left="57" w:right="57"/>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2011</w:t>
            </w:r>
          </w:p>
        </w:tc>
        <w:tc>
          <w:tcPr>
            <w:tcW w:w="709" w:type="dxa"/>
            <w:shd w:val="clear" w:color="auto" w:fill="BFBFBF"/>
            <w:vAlign w:val="center"/>
          </w:tcPr>
          <w:p w14:paraId="532E4733" w14:textId="77777777" w:rsidR="00E9600E" w:rsidRPr="00352B2C" w:rsidRDefault="00E9600E" w:rsidP="00D86740">
            <w:pPr>
              <w:keepNext/>
              <w:ind w:left="57" w:right="57"/>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2012</w:t>
            </w:r>
          </w:p>
        </w:tc>
        <w:tc>
          <w:tcPr>
            <w:tcW w:w="709" w:type="dxa"/>
            <w:shd w:val="clear" w:color="auto" w:fill="BFBFBF"/>
            <w:vAlign w:val="center"/>
          </w:tcPr>
          <w:p w14:paraId="316E5B93" w14:textId="77777777" w:rsidR="00E9600E" w:rsidRPr="00352B2C" w:rsidRDefault="00E9600E" w:rsidP="00D86740">
            <w:pPr>
              <w:keepNext/>
              <w:ind w:left="57" w:right="57"/>
              <w:jc w:val="right"/>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2013</w:t>
            </w:r>
          </w:p>
        </w:tc>
        <w:tc>
          <w:tcPr>
            <w:tcW w:w="684" w:type="dxa"/>
            <w:shd w:val="clear" w:color="auto" w:fill="BFBFBF"/>
            <w:vAlign w:val="center"/>
          </w:tcPr>
          <w:p w14:paraId="71BBED64" w14:textId="77777777" w:rsidR="00E9600E" w:rsidRPr="00352B2C" w:rsidRDefault="00E9600E" w:rsidP="00D86740">
            <w:pPr>
              <w:keepNext/>
              <w:ind w:left="57" w:right="57"/>
              <w:jc w:val="right"/>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2014</w:t>
            </w:r>
          </w:p>
        </w:tc>
        <w:tc>
          <w:tcPr>
            <w:tcW w:w="684" w:type="dxa"/>
            <w:shd w:val="clear" w:color="auto" w:fill="BFBFBF"/>
            <w:vAlign w:val="center"/>
          </w:tcPr>
          <w:p w14:paraId="518F111C" w14:textId="77777777" w:rsidR="00E9600E" w:rsidRPr="00352B2C" w:rsidRDefault="00E9600E" w:rsidP="00D86740">
            <w:pPr>
              <w:pStyle w:val="Sadrzajtabele"/>
              <w:ind w:left="9" w:right="18"/>
              <w:jc w:val="right"/>
              <w:rPr>
                <w:rFonts w:cs="Times New Roman"/>
                <w:b/>
                <w:sz w:val="22"/>
                <w:lang w:val="en-GB"/>
              </w:rPr>
            </w:pPr>
            <w:r w:rsidRPr="00352B2C">
              <w:rPr>
                <w:rFonts w:cs="Times New Roman"/>
                <w:b/>
                <w:sz w:val="22"/>
                <w:lang w:val="en-GB"/>
              </w:rPr>
              <w:t>2015</w:t>
            </w:r>
          </w:p>
        </w:tc>
      </w:tr>
      <w:tr w:rsidR="00E9600E" w:rsidRPr="00352B2C" w14:paraId="1F4F82AF" w14:textId="77777777" w:rsidTr="00D86740">
        <w:trPr>
          <w:trHeight w:val="284"/>
          <w:jc w:val="center"/>
        </w:trPr>
        <w:tc>
          <w:tcPr>
            <w:tcW w:w="4087" w:type="dxa"/>
            <w:noWrap/>
            <w:vAlign w:val="center"/>
          </w:tcPr>
          <w:p w14:paraId="504F751B" w14:textId="77777777" w:rsidR="00E9600E" w:rsidRPr="00352B2C" w:rsidRDefault="00E9600E" w:rsidP="00D86740">
            <w:pPr>
              <w:keepNext/>
              <w:ind w:left="57" w:right="57"/>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Market price policy measures</w:t>
            </w:r>
          </w:p>
        </w:tc>
        <w:tc>
          <w:tcPr>
            <w:tcW w:w="709" w:type="dxa"/>
            <w:gridSpan w:val="2"/>
          </w:tcPr>
          <w:p w14:paraId="134C6B72"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3,709</w:t>
            </w:r>
          </w:p>
        </w:tc>
        <w:tc>
          <w:tcPr>
            <w:tcW w:w="709" w:type="dxa"/>
          </w:tcPr>
          <w:p w14:paraId="75C2B7B2"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5,304</w:t>
            </w:r>
          </w:p>
        </w:tc>
        <w:tc>
          <w:tcPr>
            <w:tcW w:w="708" w:type="dxa"/>
            <w:noWrap/>
          </w:tcPr>
          <w:p w14:paraId="4A0E2C36"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5,082</w:t>
            </w:r>
          </w:p>
        </w:tc>
        <w:tc>
          <w:tcPr>
            <w:tcW w:w="709" w:type="dxa"/>
          </w:tcPr>
          <w:p w14:paraId="1CC2F9E6"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5,710</w:t>
            </w:r>
          </w:p>
        </w:tc>
        <w:tc>
          <w:tcPr>
            <w:tcW w:w="709" w:type="dxa"/>
          </w:tcPr>
          <w:p w14:paraId="7EF99DB4"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6,520</w:t>
            </w:r>
          </w:p>
        </w:tc>
        <w:tc>
          <w:tcPr>
            <w:tcW w:w="709" w:type="dxa"/>
          </w:tcPr>
          <w:p w14:paraId="49240896"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6,183</w:t>
            </w:r>
          </w:p>
        </w:tc>
        <w:tc>
          <w:tcPr>
            <w:tcW w:w="684" w:type="dxa"/>
          </w:tcPr>
          <w:p w14:paraId="066A48A0" w14:textId="77777777" w:rsidR="00E9600E" w:rsidRPr="00352B2C" w:rsidRDefault="00E9600E" w:rsidP="00D86740">
            <w:pPr>
              <w:pStyle w:val="Sadrzajtabele"/>
              <w:ind w:left="9" w:right="18"/>
              <w:jc w:val="right"/>
              <w:rPr>
                <w:rFonts w:cs="Times New Roman"/>
                <w:b/>
                <w:sz w:val="20"/>
                <w:szCs w:val="20"/>
                <w:lang w:val="en-GB"/>
              </w:rPr>
            </w:pPr>
            <w:r w:rsidRPr="00352B2C">
              <w:rPr>
                <w:rFonts w:cs="Times New Roman"/>
                <w:b/>
                <w:sz w:val="20"/>
                <w:szCs w:val="20"/>
                <w:lang w:val="en-GB"/>
              </w:rPr>
              <w:t>5,448</w:t>
            </w:r>
          </w:p>
        </w:tc>
        <w:tc>
          <w:tcPr>
            <w:tcW w:w="684" w:type="dxa"/>
          </w:tcPr>
          <w:p w14:paraId="3670C558" w14:textId="77777777" w:rsidR="00E9600E" w:rsidRPr="00352B2C" w:rsidRDefault="00E9600E" w:rsidP="00D86740">
            <w:pPr>
              <w:pStyle w:val="Sadrzajtabele"/>
              <w:spacing w:after="120"/>
              <w:ind w:left="9" w:right="18"/>
              <w:jc w:val="right"/>
              <w:rPr>
                <w:rFonts w:cs="Times New Roman"/>
                <w:b/>
                <w:sz w:val="20"/>
                <w:szCs w:val="20"/>
                <w:lang w:val="en-GB"/>
              </w:rPr>
            </w:pPr>
            <w:r w:rsidRPr="00352B2C">
              <w:rPr>
                <w:rFonts w:cs="Times New Roman"/>
                <w:b/>
                <w:sz w:val="20"/>
                <w:szCs w:val="20"/>
                <w:lang w:val="en-GB"/>
              </w:rPr>
              <w:t>6</w:t>
            </w:r>
            <w:r w:rsidR="00E8418B" w:rsidRPr="00352B2C">
              <w:rPr>
                <w:rFonts w:cs="Times New Roman"/>
                <w:b/>
                <w:sz w:val="20"/>
                <w:szCs w:val="20"/>
                <w:lang w:val="en-GB"/>
              </w:rPr>
              <w:t>,</w:t>
            </w:r>
            <w:r w:rsidRPr="00352B2C">
              <w:rPr>
                <w:rFonts w:cs="Times New Roman"/>
                <w:b/>
                <w:sz w:val="20"/>
                <w:szCs w:val="20"/>
                <w:lang w:val="en-GB"/>
              </w:rPr>
              <w:t>130</w:t>
            </w:r>
          </w:p>
        </w:tc>
      </w:tr>
      <w:tr w:rsidR="00E9600E" w:rsidRPr="00352B2C" w14:paraId="361B268B" w14:textId="77777777" w:rsidTr="00D86740">
        <w:trPr>
          <w:trHeight w:val="284"/>
          <w:jc w:val="center"/>
        </w:trPr>
        <w:tc>
          <w:tcPr>
            <w:tcW w:w="4087" w:type="dxa"/>
            <w:noWrap/>
            <w:vAlign w:val="center"/>
          </w:tcPr>
          <w:p w14:paraId="48553284" w14:textId="77777777" w:rsidR="00E9600E" w:rsidRPr="00352B2C" w:rsidRDefault="00E9600E" w:rsidP="00E9600E">
            <w:pPr>
              <w:pStyle w:val="ColorfulList-Accent110"/>
              <w:keepNext/>
              <w:numPr>
                <w:ilvl w:val="0"/>
                <w:numId w:val="83"/>
              </w:numPr>
              <w:spacing w:before="0" w:after="0"/>
              <w:ind w:left="232" w:right="57" w:hanging="175"/>
              <w:jc w:val="left"/>
              <w:rPr>
                <w:rFonts w:eastAsia="Times New Roman"/>
                <w:bCs/>
                <w:iCs/>
                <w:sz w:val="22"/>
                <w:lang w:eastAsia="sl-SI"/>
              </w:rPr>
            </w:pPr>
            <w:r w:rsidRPr="00352B2C">
              <w:rPr>
                <w:rFonts w:eastAsia="Times New Roman"/>
                <w:bCs/>
                <w:iCs/>
                <w:sz w:val="22"/>
                <w:lang w:eastAsia="sl-SI"/>
              </w:rPr>
              <w:t xml:space="preserve">Direct payments schemes </w:t>
            </w:r>
          </w:p>
        </w:tc>
        <w:tc>
          <w:tcPr>
            <w:tcW w:w="709" w:type="dxa"/>
            <w:gridSpan w:val="2"/>
          </w:tcPr>
          <w:p w14:paraId="077FBB9D"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2,734</w:t>
            </w:r>
          </w:p>
        </w:tc>
        <w:tc>
          <w:tcPr>
            <w:tcW w:w="709" w:type="dxa"/>
          </w:tcPr>
          <w:p w14:paraId="4A4D185A"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4,309</w:t>
            </w:r>
          </w:p>
        </w:tc>
        <w:tc>
          <w:tcPr>
            <w:tcW w:w="708" w:type="dxa"/>
          </w:tcPr>
          <w:p w14:paraId="0AAC15E2"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4,312</w:t>
            </w:r>
          </w:p>
        </w:tc>
        <w:tc>
          <w:tcPr>
            <w:tcW w:w="709" w:type="dxa"/>
          </w:tcPr>
          <w:p w14:paraId="06D022C5"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4,688</w:t>
            </w:r>
          </w:p>
        </w:tc>
        <w:tc>
          <w:tcPr>
            <w:tcW w:w="709" w:type="dxa"/>
          </w:tcPr>
          <w:p w14:paraId="79D2A4B9" w14:textId="77777777" w:rsidR="00E9600E" w:rsidRPr="00352B2C" w:rsidRDefault="00E9600E" w:rsidP="00D86740">
            <w:pPr>
              <w:keepNext/>
              <w:tabs>
                <w:tab w:val="left" w:pos="263"/>
              </w:tabs>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5,553</w:t>
            </w:r>
          </w:p>
        </w:tc>
        <w:tc>
          <w:tcPr>
            <w:tcW w:w="709" w:type="dxa"/>
          </w:tcPr>
          <w:p w14:paraId="21064026"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5,333</w:t>
            </w:r>
          </w:p>
        </w:tc>
        <w:tc>
          <w:tcPr>
            <w:tcW w:w="684" w:type="dxa"/>
          </w:tcPr>
          <w:p w14:paraId="07D7BDDC" w14:textId="77777777" w:rsidR="00E9600E" w:rsidRPr="00352B2C" w:rsidRDefault="00E9600E" w:rsidP="00D86740">
            <w:pPr>
              <w:pStyle w:val="Sadrzajtabele"/>
              <w:ind w:left="9" w:right="18"/>
              <w:jc w:val="right"/>
              <w:rPr>
                <w:rFonts w:cs="Times New Roman"/>
                <w:sz w:val="20"/>
                <w:szCs w:val="20"/>
                <w:lang w:val="en-GB"/>
              </w:rPr>
            </w:pPr>
            <w:r w:rsidRPr="00352B2C">
              <w:rPr>
                <w:rFonts w:cs="Times New Roman"/>
                <w:sz w:val="20"/>
                <w:szCs w:val="20"/>
                <w:lang w:val="en-GB"/>
              </w:rPr>
              <w:t>4,951</w:t>
            </w:r>
          </w:p>
        </w:tc>
        <w:tc>
          <w:tcPr>
            <w:tcW w:w="684" w:type="dxa"/>
          </w:tcPr>
          <w:p w14:paraId="7A9B6268" w14:textId="77777777" w:rsidR="00E9600E" w:rsidRPr="00352B2C" w:rsidRDefault="00E9600E" w:rsidP="00D86740">
            <w:pPr>
              <w:pStyle w:val="Sadrzajtabele"/>
              <w:spacing w:after="120"/>
              <w:ind w:left="9" w:right="18"/>
              <w:jc w:val="right"/>
              <w:rPr>
                <w:rFonts w:cs="Times New Roman"/>
                <w:sz w:val="20"/>
                <w:szCs w:val="20"/>
                <w:lang w:val="en-GB"/>
              </w:rPr>
            </w:pPr>
            <w:r w:rsidRPr="00352B2C">
              <w:rPr>
                <w:rFonts w:cs="Times New Roman"/>
                <w:sz w:val="20"/>
                <w:szCs w:val="20"/>
                <w:lang w:val="en-GB"/>
              </w:rPr>
              <w:t>5</w:t>
            </w:r>
            <w:r w:rsidR="00E8418B" w:rsidRPr="00352B2C">
              <w:rPr>
                <w:rFonts w:cs="Times New Roman"/>
                <w:sz w:val="20"/>
                <w:szCs w:val="20"/>
                <w:lang w:val="en-GB"/>
              </w:rPr>
              <w:t>,</w:t>
            </w:r>
            <w:r w:rsidRPr="00352B2C">
              <w:rPr>
                <w:rFonts w:cs="Times New Roman"/>
                <w:sz w:val="20"/>
                <w:szCs w:val="20"/>
                <w:lang w:val="en-GB"/>
              </w:rPr>
              <w:t>630</w:t>
            </w:r>
          </w:p>
        </w:tc>
      </w:tr>
      <w:tr w:rsidR="00E9600E" w:rsidRPr="00352B2C" w14:paraId="44D294CA" w14:textId="77777777" w:rsidTr="00D86740">
        <w:trPr>
          <w:trHeight w:val="284"/>
          <w:jc w:val="center"/>
        </w:trPr>
        <w:tc>
          <w:tcPr>
            <w:tcW w:w="4087" w:type="dxa"/>
            <w:noWrap/>
            <w:vAlign w:val="center"/>
          </w:tcPr>
          <w:p w14:paraId="4AA27897" w14:textId="77777777" w:rsidR="00E9600E" w:rsidRPr="00352B2C" w:rsidRDefault="00E9600E" w:rsidP="00E9600E">
            <w:pPr>
              <w:pStyle w:val="ColorfulList-Accent110"/>
              <w:keepNext/>
              <w:numPr>
                <w:ilvl w:val="0"/>
                <w:numId w:val="83"/>
              </w:numPr>
              <w:spacing w:before="0" w:after="0"/>
              <w:ind w:left="232" w:right="57" w:hanging="175"/>
              <w:jc w:val="left"/>
              <w:rPr>
                <w:rFonts w:eastAsia="Times New Roman"/>
                <w:bCs/>
                <w:iCs/>
                <w:sz w:val="22"/>
                <w:lang w:eastAsia="sl-SI"/>
              </w:rPr>
            </w:pPr>
            <w:r w:rsidRPr="00352B2C">
              <w:rPr>
                <w:rFonts w:eastAsia="Times New Roman"/>
                <w:bCs/>
                <w:iCs/>
                <w:sz w:val="22"/>
                <w:lang w:eastAsia="sl-SI"/>
              </w:rPr>
              <w:t>Beekeeping support</w:t>
            </w:r>
          </w:p>
        </w:tc>
        <w:tc>
          <w:tcPr>
            <w:tcW w:w="709" w:type="dxa"/>
            <w:gridSpan w:val="2"/>
          </w:tcPr>
          <w:p w14:paraId="55F90761"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40</w:t>
            </w:r>
          </w:p>
        </w:tc>
        <w:tc>
          <w:tcPr>
            <w:tcW w:w="709" w:type="dxa"/>
          </w:tcPr>
          <w:p w14:paraId="4D9CFBDD"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235</w:t>
            </w:r>
          </w:p>
        </w:tc>
        <w:tc>
          <w:tcPr>
            <w:tcW w:w="708" w:type="dxa"/>
          </w:tcPr>
          <w:p w14:paraId="1A772F25"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230</w:t>
            </w:r>
          </w:p>
        </w:tc>
        <w:tc>
          <w:tcPr>
            <w:tcW w:w="709" w:type="dxa"/>
          </w:tcPr>
          <w:p w14:paraId="69585A75"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182</w:t>
            </w:r>
          </w:p>
        </w:tc>
        <w:tc>
          <w:tcPr>
            <w:tcW w:w="709" w:type="dxa"/>
          </w:tcPr>
          <w:p w14:paraId="7D93274C" w14:textId="77777777" w:rsidR="00E9600E" w:rsidRPr="00352B2C" w:rsidRDefault="00E9600E" w:rsidP="00D86740">
            <w:pPr>
              <w:keepNext/>
              <w:tabs>
                <w:tab w:val="left" w:pos="263"/>
              </w:tabs>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182</w:t>
            </w:r>
          </w:p>
        </w:tc>
        <w:tc>
          <w:tcPr>
            <w:tcW w:w="709" w:type="dxa"/>
          </w:tcPr>
          <w:p w14:paraId="115784ED"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200</w:t>
            </w:r>
          </w:p>
        </w:tc>
        <w:tc>
          <w:tcPr>
            <w:tcW w:w="684" w:type="dxa"/>
          </w:tcPr>
          <w:p w14:paraId="65932461" w14:textId="77777777" w:rsidR="00E9600E" w:rsidRPr="00352B2C" w:rsidRDefault="00E9600E" w:rsidP="00D86740">
            <w:pPr>
              <w:pStyle w:val="Sadrzajtabele"/>
              <w:ind w:left="9" w:right="18"/>
              <w:jc w:val="right"/>
              <w:rPr>
                <w:rFonts w:cs="Times New Roman"/>
                <w:sz w:val="20"/>
                <w:szCs w:val="20"/>
                <w:lang w:val="en-GB"/>
              </w:rPr>
            </w:pPr>
            <w:r w:rsidRPr="00352B2C">
              <w:rPr>
                <w:rFonts w:cs="Times New Roman"/>
                <w:sz w:val="20"/>
                <w:szCs w:val="20"/>
                <w:lang w:val="en-GB"/>
              </w:rPr>
              <w:t>147</w:t>
            </w:r>
          </w:p>
        </w:tc>
        <w:tc>
          <w:tcPr>
            <w:tcW w:w="684" w:type="dxa"/>
          </w:tcPr>
          <w:p w14:paraId="58E7847D" w14:textId="77777777" w:rsidR="00E9600E" w:rsidRPr="00352B2C" w:rsidRDefault="00E9600E" w:rsidP="00D86740">
            <w:pPr>
              <w:pStyle w:val="Sadrzajtabele"/>
              <w:spacing w:after="120"/>
              <w:ind w:left="9" w:right="18"/>
              <w:jc w:val="right"/>
              <w:rPr>
                <w:rFonts w:cs="Times New Roman"/>
                <w:sz w:val="20"/>
                <w:szCs w:val="20"/>
                <w:lang w:val="en-GB"/>
              </w:rPr>
            </w:pPr>
            <w:r w:rsidRPr="00352B2C">
              <w:rPr>
                <w:rFonts w:cs="Times New Roman"/>
                <w:sz w:val="20"/>
                <w:szCs w:val="20"/>
                <w:lang w:val="en-GB"/>
              </w:rPr>
              <w:t>148</w:t>
            </w:r>
          </w:p>
        </w:tc>
      </w:tr>
      <w:tr w:rsidR="00E9600E" w:rsidRPr="00352B2C" w14:paraId="422BC0FA" w14:textId="77777777" w:rsidTr="00D86740">
        <w:trPr>
          <w:trHeight w:val="284"/>
          <w:jc w:val="center"/>
        </w:trPr>
        <w:tc>
          <w:tcPr>
            <w:tcW w:w="4087" w:type="dxa"/>
            <w:noWrap/>
            <w:vAlign w:val="center"/>
          </w:tcPr>
          <w:p w14:paraId="5DA2DA01" w14:textId="77777777" w:rsidR="00E9600E" w:rsidRPr="00352B2C" w:rsidRDefault="00E9600E" w:rsidP="00E9600E">
            <w:pPr>
              <w:pStyle w:val="ColorfulList-Accent110"/>
              <w:keepNext/>
              <w:numPr>
                <w:ilvl w:val="0"/>
                <w:numId w:val="83"/>
              </w:numPr>
              <w:spacing w:before="0" w:after="0"/>
              <w:ind w:left="232" w:right="57" w:hanging="175"/>
              <w:jc w:val="left"/>
              <w:rPr>
                <w:rFonts w:eastAsia="Times New Roman"/>
                <w:bCs/>
                <w:iCs/>
                <w:sz w:val="22"/>
                <w:lang w:eastAsia="sl-SI"/>
              </w:rPr>
            </w:pPr>
            <w:r w:rsidRPr="00352B2C">
              <w:rPr>
                <w:rFonts w:eastAsia="Times New Roman"/>
                <w:bCs/>
                <w:iCs/>
                <w:sz w:val="22"/>
                <w:lang w:eastAsia="sl-SI"/>
              </w:rPr>
              <w:t xml:space="preserve">Market </w:t>
            </w:r>
            <w:r w:rsidR="00786D45" w:rsidRPr="00352B2C">
              <w:rPr>
                <w:rFonts w:eastAsia="Times New Roman"/>
                <w:bCs/>
                <w:iCs/>
                <w:sz w:val="22"/>
                <w:lang w:eastAsia="sl-SI"/>
              </w:rPr>
              <w:t>stabilization</w:t>
            </w:r>
            <w:r w:rsidRPr="00352B2C">
              <w:rPr>
                <w:rFonts w:eastAsia="Times New Roman"/>
                <w:bCs/>
                <w:iCs/>
                <w:sz w:val="22"/>
                <w:lang w:eastAsia="sl-SI"/>
              </w:rPr>
              <w:t xml:space="preserve"> measures </w:t>
            </w:r>
          </w:p>
        </w:tc>
        <w:tc>
          <w:tcPr>
            <w:tcW w:w="709" w:type="dxa"/>
            <w:gridSpan w:val="2"/>
          </w:tcPr>
          <w:p w14:paraId="4B924349"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935</w:t>
            </w:r>
          </w:p>
        </w:tc>
        <w:tc>
          <w:tcPr>
            <w:tcW w:w="709" w:type="dxa"/>
          </w:tcPr>
          <w:p w14:paraId="452C2914"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760</w:t>
            </w:r>
          </w:p>
        </w:tc>
        <w:tc>
          <w:tcPr>
            <w:tcW w:w="708" w:type="dxa"/>
            <w:noWrap/>
          </w:tcPr>
          <w:p w14:paraId="4A30AAC6"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540</w:t>
            </w:r>
          </w:p>
        </w:tc>
        <w:tc>
          <w:tcPr>
            <w:tcW w:w="709" w:type="dxa"/>
          </w:tcPr>
          <w:p w14:paraId="481444D9"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840</w:t>
            </w:r>
          </w:p>
        </w:tc>
        <w:tc>
          <w:tcPr>
            <w:tcW w:w="709" w:type="dxa"/>
          </w:tcPr>
          <w:p w14:paraId="4CA20748"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785</w:t>
            </w:r>
          </w:p>
        </w:tc>
        <w:tc>
          <w:tcPr>
            <w:tcW w:w="709" w:type="dxa"/>
          </w:tcPr>
          <w:p w14:paraId="7EFE35CF"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650</w:t>
            </w:r>
          </w:p>
        </w:tc>
        <w:tc>
          <w:tcPr>
            <w:tcW w:w="684" w:type="dxa"/>
          </w:tcPr>
          <w:p w14:paraId="79635289" w14:textId="77777777" w:rsidR="00E9600E" w:rsidRPr="00352B2C" w:rsidRDefault="00E9600E" w:rsidP="00D86740">
            <w:pPr>
              <w:pStyle w:val="Sadrzajtabele"/>
              <w:ind w:left="9" w:right="18"/>
              <w:jc w:val="right"/>
              <w:rPr>
                <w:rFonts w:cs="Times New Roman"/>
                <w:sz w:val="20"/>
                <w:szCs w:val="20"/>
                <w:lang w:val="en-GB"/>
              </w:rPr>
            </w:pPr>
            <w:r w:rsidRPr="00352B2C">
              <w:rPr>
                <w:rFonts w:cs="Times New Roman"/>
                <w:sz w:val="20"/>
                <w:szCs w:val="20"/>
                <w:lang w:val="en-GB"/>
              </w:rPr>
              <w:t>350</w:t>
            </w:r>
          </w:p>
        </w:tc>
        <w:tc>
          <w:tcPr>
            <w:tcW w:w="684" w:type="dxa"/>
          </w:tcPr>
          <w:p w14:paraId="72625A36" w14:textId="77777777" w:rsidR="00E9600E" w:rsidRPr="00352B2C" w:rsidRDefault="00E9600E" w:rsidP="00D86740">
            <w:pPr>
              <w:pStyle w:val="Sadrzajtabele"/>
              <w:spacing w:after="120"/>
              <w:ind w:left="9" w:right="18"/>
              <w:jc w:val="right"/>
              <w:rPr>
                <w:rFonts w:cs="Times New Roman"/>
                <w:sz w:val="20"/>
                <w:szCs w:val="20"/>
                <w:lang w:val="en-GB"/>
              </w:rPr>
            </w:pPr>
            <w:r w:rsidRPr="00352B2C">
              <w:rPr>
                <w:rFonts w:cs="Times New Roman"/>
                <w:sz w:val="20"/>
                <w:szCs w:val="20"/>
                <w:lang w:val="en-GB"/>
              </w:rPr>
              <w:t>350</w:t>
            </w:r>
          </w:p>
        </w:tc>
      </w:tr>
      <w:tr w:rsidR="00E9600E" w:rsidRPr="00352B2C" w14:paraId="601FD12F" w14:textId="77777777" w:rsidTr="00D86740">
        <w:trPr>
          <w:trHeight w:val="284"/>
          <w:jc w:val="center"/>
        </w:trPr>
        <w:tc>
          <w:tcPr>
            <w:tcW w:w="4087" w:type="dxa"/>
            <w:noWrap/>
            <w:vAlign w:val="center"/>
          </w:tcPr>
          <w:p w14:paraId="23971E4C" w14:textId="77777777" w:rsidR="00E9600E" w:rsidRPr="00352B2C" w:rsidRDefault="00E9600E" w:rsidP="00D86740">
            <w:pPr>
              <w:keepNext/>
              <w:ind w:left="57" w:right="57"/>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Rural development policy measures</w:t>
            </w:r>
          </w:p>
        </w:tc>
        <w:tc>
          <w:tcPr>
            <w:tcW w:w="709" w:type="dxa"/>
            <w:gridSpan w:val="2"/>
          </w:tcPr>
          <w:p w14:paraId="77721D87"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6,053</w:t>
            </w:r>
          </w:p>
        </w:tc>
        <w:tc>
          <w:tcPr>
            <w:tcW w:w="709" w:type="dxa"/>
          </w:tcPr>
          <w:p w14:paraId="6FE3AEAA"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5,946</w:t>
            </w:r>
          </w:p>
        </w:tc>
        <w:tc>
          <w:tcPr>
            <w:tcW w:w="708" w:type="dxa"/>
            <w:noWrap/>
          </w:tcPr>
          <w:p w14:paraId="0CB09BE2"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4,743</w:t>
            </w:r>
          </w:p>
        </w:tc>
        <w:tc>
          <w:tcPr>
            <w:tcW w:w="709" w:type="dxa"/>
          </w:tcPr>
          <w:p w14:paraId="6E58E4C5"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6,615</w:t>
            </w:r>
          </w:p>
        </w:tc>
        <w:tc>
          <w:tcPr>
            <w:tcW w:w="709" w:type="dxa"/>
          </w:tcPr>
          <w:p w14:paraId="634D5832" w14:textId="77777777" w:rsidR="00E9600E" w:rsidRPr="00352B2C" w:rsidRDefault="00E9600E" w:rsidP="00D86740">
            <w:pPr>
              <w:keepNext/>
              <w:tabs>
                <w:tab w:val="left" w:pos="250"/>
              </w:tabs>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5,838</w:t>
            </w:r>
          </w:p>
        </w:tc>
        <w:tc>
          <w:tcPr>
            <w:tcW w:w="709" w:type="dxa"/>
          </w:tcPr>
          <w:p w14:paraId="293D4F1B"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5,615</w:t>
            </w:r>
          </w:p>
        </w:tc>
        <w:tc>
          <w:tcPr>
            <w:tcW w:w="684" w:type="dxa"/>
          </w:tcPr>
          <w:p w14:paraId="30108997" w14:textId="77777777" w:rsidR="00E9600E" w:rsidRPr="00352B2C" w:rsidRDefault="00E9600E" w:rsidP="00D86740">
            <w:pPr>
              <w:pStyle w:val="Sadrzajtabele"/>
              <w:ind w:left="9" w:right="18"/>
              <w:jc w:val="right"/>
              <w:rPr>
                <w:rFonts w:cs="Times New Roman"/>
                <w:b/>
                <w:sz w:val="20"/>
                <w:szCs w:val="20"/>
                <w:lang w:val="en-GB"/>
              </w:rPr>
            </w:pPr>
            <w:r w:rsidRPr="00352B2C">
              <w:rPr>
                <w:rFonts w:cs="Times New Roman"/>
                <w:b/>
                <w:sz w:val="20"/>
                <w:szCs w:val="20"/>
                <w:lang w:val="en-GB"/>
              </w:rPr>
              <w:t>6,581</w:t>
            </w:r>
          </w:p>
        </w:tc>
        <w:tc>
          <w:tcPr>
            <w:tcW w:w="684" w:type="dxa"/>
          </w:tcPr>
          <w:p w14:paraId="057B23FA" w14:textId="77777777" w:rsidR="00E9600E" w:rsidRPr="00352B2C" w:rsidRDefault="00E9600E" w:rsidP="00D86740">
            <w:pPr>
              <w:pStyle w:val="Sadrzajtabele"/>
              <w:spacing w:after="120"/>
              <w:ind w:left="9" w:right="18"/>
              <w:jc w:val="right"/>
              <w:rPr>
                <w:rFonts w:cs="Times New Roman"/>
                <w:b/>
                <w:sz w:val="20"/>
                <w:szCs w:val="20"/>
                <w:lang w:val="en-GB"/>
              </w:rPr>
            </w:pPr>
            <w:r w:rsidRPr="00352B2C">
              <w:rPr>
                <w:rFonts w:cs="Times New Roman"/>
                <w:b/>
                <w:sz w:val="20"/>
                <w:szCs w:val="20"/>
                <w:lang w:val="en-GB"/>
              </w:rPr>
              <w:t>8</w:t>
            </w:r>
            <w:r w:rsidR="00E8418B" w:rsidRPr="00352B2C">
              <w:rPr>
                <w:rFonts w:cs="Times New Roman"/>
                <w:b/>
                <w:sz w:val="20"/>
                <w:szCs w:val="20"/>
                <w:lang w:val="en-GB"/>
              </w:rPr>
              <w:t>,</w:t>
            </w:r>
            <w:r w:rsidRPr="00352B2C">
              <w:rPr>
                <w:rFonts w:cs="Times New Roman"/>
                <w:b/>
                <w:sz w:val="20"/>
                <w:szCs w:val="20"/>
                <w:lang w:val="en-GB"/>
              </w:rPr>
              <w:t>013</w:t>
            </w:r>
          </w:p>
        </w:tc>
      </w:tr>
      <w:tr w:rsidR="00E9600E" w:rsidRPr="00352B2C" w14:paraId="399216B0" w14:textId="77777777" w:rsidTr="00D86740">
        <w:trPr>
          <w:trHeight w:val="284"/>
          <w:jc w:val="center"/>
        </w:trPr>
        <w:tc>
          <w:tcPr>
            <w:tcW w:w="4087" w:type="dxa"/>
            <w:noWrap/>
            <w:vAlign w:val="center"/>
          </w:tcPr>
          <w:p w14:paraId="3FA8EE16" w14:textId="77777777" w:rsidR="00E9600E" w:rsidRPr="00352B2C" w:rsidRDefault="00E9600E" w:rsidP="00E9600E">
            <w:pPr>
              <w:pStyle w:val="ColorfulList-Accent110"/>
              <w:keepNext/>
              <w:numPr>
                <w:ilvl w:val="0"/>
                <w:numId w:val="83"/>
              </w:numPr>
              <w:spacing w:before="0" w:after="0"/>
              <w:ind w:left="232" w:right="57" w:hanging="175"/>
              <w:jc w:val="left"/>
              <w:rPr>
                <w:rFonts w:eastAsia="Times New Roman"/>
                <w:bCs/>
                <w:iCs/>
                <w:sz w:val="22"/>
                <w:lang w:eastAsia="sl-SI"/>
              </w:rPr>
            </w:pPr>
            <w:r w:rsidRPr="00352B2C">
              <w:rPr>
                <w:rFonts w:eastAsia="Times New Roman"/>
                <w:bCs/>
                <w:iCs/>
                <w:sz w:val="22"/>
                <w:lang w:eastAsia="sl-SI"/>
              </w:rPr>
              <w:t>Axis 1: Measures for strengthening the competitiveness of agriculture</w:t>
            </w:r>
          </w:p>
        </w:tc>
        <w:tc>
          <w:tcPr>
            <w:tcW w:w="709" w:type="dxa"/>
            <w:gridSpan w:val="2"/>
          </w:tcPr>
          <w:p w14:paraId="4EC29F0D"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4,222</w:t>
            </w:r>
          </w:p>
        </w:tc>
        <w:tc>
          <w:tcPr>
            <w:tcW w:w="709" w:type="dxa"/>
          </w:tcPr>
          <w:p w14:paraId="1B5CA67E"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4,241</w:t>
            </w:r>
          </w:p>
        </w:tc>
        <w:tc>
          <w:tcPr>
            <w:tcW w:w="708" w:type="dxa"/>
            <w:noWrap/>
          </w:tcPr>
          <w:p w14:paraId="4C6BF169"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3,210</w:t>
            </w:r>
          </w:p>
        </w:tc>
        <w:tc>
          <w:tcPr>
            <w:tcW w:w="709" w:type="dxa"/>
          </w:tcPr>
          <w:p w14:paraId="6419277A"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4,070</w:t>
            </w:r>
          </w:p>
        </w:tc>
        <w:tc>
          <w:tcPr>
            <w:tcW w:w="709" w:type="dxa"/>
          </w:tcPr>
          <w:p w14:paraId="340C6776"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4,090</w:t>
            </w:r>
          </w:p>
        </w:tc>
        <w:tc>
          <w:tcPr>
            <w:tcW w:w="709" w:type="dxa"/>
          </w:tcPr>
          <w:p w14:paraId="5AE9E22C"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4,815</w:t>
            </w:r>
          </w:p>
        </w:tc>
        <w:tc>
          <w:tcPr>
            <w:tcW w:w="684" w:type="dxa"/>
          </w:tcPr>
          <w:p w14:paraId="599696B0" w14:textId="77777777" w:rsidR="00E9600E" w:rsidRPr="00352B2C" w:rsidRDefault="00E9600E" w:rsidP="00D86740">
            <w:pPr>
              <w:pStyle w:val="Sadrzajtabele"/>
              <w:ind w:left="9" w:right="18"/>
              <w:jc w:val="right"/>
              <w:rPr>
                <w:rFonts w:cs="Times New Roman"/>
                <w:sz w:val="20"/>
                <w:szCs w:val="20"/>
                <w:lang w:val="en-GB"/>
              </w:rPr>
            </w:pPr>
            <w:r w:rsidRPr="00352B2C">
              <w:rPr>
                <w:rFonts w:cs="Times New Roman"/>
                <w:sz w:val="20"/>
                <w:szCs w:val="20"/>
                <w:lang w:val="en-GB"/>
              </w:rPr>
              <w:t>5,631</w:t>
            </w:r>
          </w:p>
        </w:tc>
        <w:tc>
          <w:tcPr>
            <w:tcW w:w="684" w:type="dxa"/>
          </w:tcPr>
          <w:p w14:paraId="011FBC93" w14:textId="77777777" w:rsidR="00E9600E" w:rsidRPr="00352B2C" w:rsidRDefault="00E9600E" w:rsidP="00D86740">
            <w:pPr>
              <w:pStyle w:val="Sadrzajtabele"/>
              <w:spacing w:after="120"/>
              <w:ind w:left="9" w:right="18"/>
              <w:jc w:val="right"/>
              <w:rPr>
                <w:rFonts w:cs="Times New Roman"/>
                <w:sz w:val="20"/>
                <w:szCs w:val="20"/>
                <w:lang w:val="en-GB"/>
              </w:rPr>
            </w:pPr>
            <w:r w:rsidRPr="00352B2C">
              <w:rPr>
                <w:rFonts w:cs="Times New Roman"/>
                <w:sz w:val="20"/>
                <w:szCs w:val="20"/>
                <w:lang w:val="en-GB"/>
              </w:rPr>
              <w:t>6</w:t>
            </w:r>
            <w:r w:rsidR="00E8418B" w:rsidRPr="00352B2C">
              <w:rPr>
                <w:rFonts w:cs="Times New Roman"/>
                <w:sz w:val="20"/>
                <w:szCs w:val="20"/>
                <w:lang w:val="en-GB"/>
              </w:rPr>
              <w:t>,</w:t>
            </w:r>
            <w:r w:rsidRPr="00352B2C">
              <w:rPr>
                <w:rFonts w:cs="Times New Roman"/>
                <w:sz w:val="20"/>
                <w:szCs w:val="20"/>
                <w:lang w:val="en-GB"/>
              </w:rPr>
              <w:t>980</w:t>
            </w:r>
          </w:p>
        </w:tc>
      </w:tr>
      <w:tr w:rsidR="00E9600E" w:rsidRPr="00352B2C" w14:paraId="29E5A665" w14:textId="77777777" w:rsidTr="00D86740">
        <w:trPr>
          <w:trHeight w:val="284"/>
          <w:jc w:val="center"/>
        </w:trPr>
        <w:tc>
          <w:tcPr>
            <w:tcW w:w="4087" w:type="dxa"/>
            <w:noWrap/>
            <w:vAlign w:val="center"/>
          </w:tcPr>
          <w:p w14:paraId="347D3C20" w14:textId="77777777" w:rsidR="00E9600E" w:rsidRPr="00352B2C" w:rsidRDefault="00E9600E" w:rsidP="00E9600E">
            <w:pPr>
              <w:pStyle w:val="ColorfulList-Accent110"/>
              <w:keepNext/>
              <w:numPr>
                <w:ilvl w:val="0"/>
                <w:numId w:val="83"/>
              </w:numPr>
              <w:spacing w:before="0" w:after="0"/>
              <w:ind w:left="232" w:right="57" w:hanging="175"/>
              <w:jc w:val="left"/>
              <w:rPr>
                <w:rFonts w:eastAsia="Times New Roman"/>
                <w:bCs/>
                <w:iCs/>
                <w:sz w:val="22"/>
                <w:lang w:eastAsia="sl-SI"/>
              </w:rPr>
            </w:pPr>
            <w:r w:rsidRPr="00352B2C">
              <w:rPr>
                <w:rFonts w:eastAsia="Times New Roman"/>
                <w:bCs/>
                <w:iCs/>
                <w:sz w:val="22"/>
                <w:lang w:eastAsia="sl-SI"/>
              </w:rPr>
              <w:t>Axis 2: Measures for support to sustainable natural resources management</w:t>
            </w:r>
          </w:p>
        </w:tc>
        <w:tc>
          <w:tcPr>
            <w:tcW w:w="709" w:type="dxa"/>
            <w:gridSpan w:val="2"/>
          </w:tcPr>
          <w:p w14:paraId="437862EE"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432</w:t>
            </w:r>
          </w:p>
        </w:tc>
        <w:tc>
          <w:tcPr>
            <w:tcW w:w="709" w:type="dxa"/>
          </w:tcPr>
          <w:p w14:paraId="7C780CFD"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625</w:t>
            </w:r>
          </w:p>
        </w:tc>
        <w:tc>
          <w:tcPr>
            <w:tcW w:w="708" w:type="dxa"/>
            <w:noWrap/>
          </w:tcPr>
          <w:p w14:paraId="24973F85"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853</w:t>
            </w:r>
          </w:p>
        </w:tc>
        <w:tc>
          <w:tcPr>
            <w:tcW w:w="709" w:type="dxa"/>
          </w:tcPr>
          <w:p w14:paraId="596CA3A9"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929</w:t>
            </w:r>
          </w:p>
        </w:tc>
        <w:tc>
          <w:tcPr>
            <w:tcW w:w="709" w:type="dxa"/>
          </w:tcPr>
          <w:p w14:paraId="37CF7C23"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800</w:t>
            </w:r>
          </w:p>
        </w:tc>
        <w:tc>
          <w:tcPr>
            <w:tcW w:w="709" w:type="dxa"/>
          </w:tcPr>
          <w:p w14:paraId="2DDA1A37"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340</w:t>
            </w:r>
          </w:p>
        </w:tc>
        <w:tc>
          <w:tcPr>
            <w:tcW w:w="684" w:type="dxa"/>
          </w:tcPr>
          <w:p w14:paraId="232C7F1B" w14:textId="77777777" w:rsidR="00E9600E" w:rsidRPr="00352B2C" w:rsidRDefault="00E9600E" w:rsidP="00D86740">
            <w:pPr>
              <w:pStyle w:val="Sadrzajtabele"/>
              <w:ind w:left="9" w:right="18"/>
              <w:jc w:val="right"/>
              <w:rPr>
                <w:rFonts w:cs="Times New Roman"/>
                <w:sz w:val="20"/>
                <w:szCs w:val="20"/>
                <w:lang w:val="en-GB"/>
              </w:rPr>
            </w:pPr>
            <w:r w:rsidRPr="00352B2C">
              <w:rPr>
                <w:rFonts w:cs="Times New Roman"/>
                <w:sz w:val="20"/>
                <w:szCs w:val="20"/>
                <w:lang w:val="en-GB"/>
              </w:rPr>
              <w:t>378</w:t>
            </w:r>
          </w:p>
        </w:tc>
        <w:tc>
          <w:tcPr>
            <w:tcW w:w="684" w:type="dxa"/>
          </w:tcPr>
          <w:p w14:paraId="7D150173" w14:textId="77777777" w:rsidR="00E9600E" w:rsidRPr="00352B2C" w:rsidRDefault="00E9600E" w:rsidP="00D86740">
            <w:pPr>
              <w:pStyle w:val="Sadrzajtabele"/>
              <w:spacing w:after="120"/>
              <w:ind w:left="9" w:right="18"/>
              <w:jc w:val="right"/>
              <w:rPr>
                <w:rFonts w:cs="Times New Roman"/>
                <w:sz w:val="20"/>
                <w:szCs w:val="20"/>
                <w:lang w:val="en-GB"/>
              </w:rPr>
            </w:pPr>
            <w:r w:rsidRPr="00352B2C">
              <w:rPr>
                <w:rFonts w:cs="Times New Roman"/>
                <w:sz w:val="20"/>
                <w:szCs w:val="20"/>
                <w:lang w:val="en-GB"/>
              </w:rPr>
              <w:t>440</w:t>
            </w:r>
          </w:p>
        </w:tc>
      </w:tr>
      <w:tr w:rsidR="00E9600E" w:rsidRPr="00352B2C" w14:paraId="63304E15" w14:textId="77777777" w:rsidTr="00D86740">
        <w:trPr>
          <w:trHeight w:val="284"/>
          <w:jc w:val="center"/>
        </w:trPr>
        <w:tc>
          <w:tcPr>
            <w:tcW w:w="4087" w:type="dxa"/>
            <w:noWrap/>
            <w:vAlign w:val="center"/>
          </w:tcPr>
          <w:p w14:paraId="6A2D2FDB" w14:textId="77777777" w:rsidR="00E9600E" w:rsidRPr="00352B2C" w:rsidRDefault="00E9600E" w:rsidP="00E9600E">
            <w:pPr>
              <w:pStyle w:val="ColorfulList-Accent110"/>
              <w:keepNext/>
              <w:numPr>
                <w:ilvl w:val="0"/>
                <w:numId w:val="83"/>
              </w:numPr>
              <w:spacing w:before="0" w:after="0"/>
              <w:ind w:left="232" w:right="57" w:hanging="175"/>
              <w:jc w:val="left"/>
              <w:rPr>
                <w:rFonts w:eastAsia="Times New Roman"/>
                <w:bCs/>
                <w:iCs/>
                <w:sz w:val="22"/>
                <w:lang w:eastAsia="sl-SI"/>
              </w:rPr>
            </w:pPr>
            <w:r w:rsidRPr="00352B2C">
              <w:rPr>
                <w:rFonts w:eastAsia="Times New Roman"/>
                <w:bCs/>
                <w:iCs/>
                <w:sz w:val="22"/>
                <w:lang w:eastAsia="sl-SI"/>
              </w:rPr>
              <w:t>Axis 3: Measures for improving the quality of life and diversification of economic activities in rural areas</w:t>
            </w:r>
          </w:p>
        </w:tc>
        <w:tc>
          <w:tcPr>
            <w:tcW w:w="709" w:type="dxa"/>
            <w:gridSpan w:val="2"/>
          </w:tcPr>
          <w:p w14:paraId="6291C31E"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1,399</w:t>
            </w:r>
          </w:p>
        </w:tc>
        <w:tc>
          <w:tcPr>
            <w:tcW w:w="709" w:type="dxa"/>
          </w:tcPr>
          <w:p w14:paraId="0CF73895"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1,080</w:t>
            </w:r>
          </w:p>
        </w:tc>
        <w:tc>
          <w:tcPr>
            <w:tcW w:w="708" w:type="dxa"/>
            <w:noWrap/>
          </w:tcPr>
          <w:p w14:paraId="03426813"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680</w:t>
            </w:r>
          </w:p>
        </w:tc>
        <w:tc>
          <w:tcPr>
            <w:tcW w:w="709" w:type="dxa"/>
          </w:tcPr>
          <w:p w14:paraId="259F605E"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1,616</w:t>
            </w:r>
          </w:p>
        </w:tc>
        <w:tc>
          <w:tcPr>
            <w:tcW w:w="709" w:type="dxa"/>
          </w:tcPr>
          <w:p w14:paraId="6E40CA38"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948</w:t>
            </w:r>
          </w:p>
        </w:tc>
        <w:tc>
          <w:tcPr>
            <w:tcW w:w="709" w:type="dxa"/>
          </w:tcPr>
          <w:p w14:paraId="469AAF8B" w14:textId="77777777" w:rsidR="00E9600E" w:rsidRPr="00352B2C" w:rsidRDefault="00E9600E" w:rsidP="00D86740">
            <w:pPr>
              <w:keepNext/>
              <w:ind w:left="9" w:right="18"/>
              <w:jc w:val="right"/>
              <w:rPr>
                <w:rFonts w:ascii="Times New Roman" w:eastAsia="Times New Roman" w:hAnsi="Times New Roman"/>
                <w:bCs/>
                <w:iCs/>
                <w:sz w:val="20"/>
                <w:szCs w:val="20"/>
                <w:lang w:eastAsia="sl-SI"/>
              </w:rPr>
            </w:pPr>
            <w:r w:rsidRPr="00352B2C">
              <w:rPr>
                <w:rFonts w:ascii="Times New Roman" w:eastAsia="Times New Roman" w:hAnsi="Times New Roman"/>
                <w:bCs/>
                <w:iCs/>
                <w:sz w:val="20"/>
                <w:szCs w:val="20"/>
                <w:lang w:eastAsia="sl-SI"/>
              </w:rPr>
              <w:t>460</w:t>
            </w:r>
          </w:p>
        </w:tc>
        <w:tc>
          <w:tcPr>
            <w:tcW w:w="684" w:type="dxa"/>
          </w:tcPr>
          <w:p w14:paraId="374D423C" w14:textId="77777777" w:rsidR="00E9600E" w:rsidRPr="00352B2C" w:rsidRDefault="00E9600E" w:rsidP="00D86740">
            <w:pPr>
              <w:pStyle w:val="Sadrzajtabele"/>
              <w:ind w:left="9" w:right="18"/>
              <w:jc w:val="right"/>
              <w:rPr>
                <w:rFonts w:cs="Times New Roman"/>
                <w:sz w:val="20"/>
                <w:szCs w:val="20"/>
                <w:lang w:val="en-GB"/>
              </w:rPr>
            </w:pPr>
            <w:r w:rsidRPr="00352B2C">
              <w:rPr>
                <w:rFonts w:cs="Times New Roman"/>
                <w:sz w:val="20"/>
                <w:szCs w:val="20"/>
                <w:lang w:val="en-GB"/>
              </w:rPr>
              <w:t>572</w:t>
            </w:r>
          </w:p>
        </w:tc>
        <w:tc>
          <w:tcPr>
            <w:tcW w:w="684" w:type="dxa"/>
          </w:tcPr>
          <w:p w14:paraId="29F2D05D" w14:textId="77777777" w:rsidR="00E9600E" w:rsidRPr="00352B2C" w:rsidRDefault="00E9600E" w:rsidP="00D86740">
            <w:pPr>
              <w:pStyle w:val="Sadrzajtabele"/>
              <w:spacing w:after="120"/>
              <w:ind w:left="9" w:right="18"/>
              <w:jc w:val="right"/>
              <w:rPr>
                <w:rFonts w:cs="Times New Roman"/>
                <w:sz w:val="20"/>
                <w:szCs w:val="20"/>
                <w:lang w:val="en-GB"/>
              </w:rPr>
            </w:pPr>
            <w:r w:rsidRPr="00352B2C">
              <w:rPr>
                <w:rFonts w:cs="Times New Roman"/>
                <w:sz w:val="20"/>
                <w:szCs w:val="20"/>
                <w:lang w:val="en-GB"/>
              </w:rPr>
              <w:t>593</w:t>
            </w:r>
          </w:p>
        </w:tc>
      </w:tr>
      <w:tr w:rsidR="00E9600E" w:rsidRPr="00352B2C" w14:paraId="3B0DA57F" w14:textId="77777777" w:rsidTr="00D86740">
        <w:trPr>
          <w:trHeight w:val="284"/>
          <w:jc w:val="center"/>
        </w:trPr>
        <w:tc>
          <w:tcPr>
            <w:tcW w:w="4087" w:type="dxa"/>
            <w:noWrap/>
            <w:vAlign w:val="center"/>
          </w:tcPr>
          <w:p w14:paraId="4F3074B6" w14:textId="77777777" w:rsidR="00E9600E" w:rsidRPr="00352B2C" w:rsidRDefault="00E9600E" w:rsidP="00D86740">
            <w:pPr>
              <w:keepNext/>
              <w:ind w:left="57" w:right="57"/>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General services and social transfers in agriculture</w:t>
            </w:r>
          </w:p>
        </w:tc>
        <w:tc>
          <w:tcPr>
            <w:tcW w:w="709" w:type="dxa"/>
            <w:gridSpan w:val="2"/>
          </w:tcPr>
          <w:p w14:paraId="10FA5857"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4,684</w:t>
            </w:r>
          </w:p>
        </w:tc>
        <w:tc>
          <w:tcPr>
            <w:tcW w:w="709" w:type="dxa"/>
          </w:tcPr>
          <w:p w14:paraId="6F1BBC7F"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6,002</w:t>
            </w:r>
          </w:p>
        </w:tc>
        <w:tc>
          <w:tcPr>
            <w:tcW w:w="708" w:type="dxa"/>
            <w:noWrap/>
          </w:tcPr>
          <w:p w14:paraId="161B4B80"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7,722</w:t>
            </w:r>
          </w:p>
        </w:tc>
        <w:tc>
          <w:tcPr>
            <w:tcW w:w="709" w:type="dxa"/>
          </w:tcPr>
          <w:p w14:paraId="302C2E9D"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6,951</w:t>
            </w:r>
          </w:p>
        </w:tc>
        <w:tc>
          <w:tcPr>
            <w:tcW w:w="709" w:type="dxa"/>
          </w:tcPr>
          <w:p w14:paraId="2A0510F5" w14:textId="77777777" w:rsidR="00E9600E" w:rsidRPr="00352B2C" w:rsidRDefault="00E9600E" w:rsidP="00D86740">
            <w:pPr>
              <w:keepNext/>
              <w:tabs>
                <w:tab w:val="left" w:pos="238"/>
              </w:tabs>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6,708</w:t>
            </w:r>
          </w:p>
        </w:tc>
        <w:tc>
          <w:tcPr>
            <w:tcW w:w="709" w:type="dxa"/>
          </w:tcPr>
          <w:p w14:paraId="1F684B44"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6,760</w:t>
            </w:r>
          </w:p>
        </w:tc>
        <w:tc>
          <w:tcPr>
            <w:tcW w:w="684" w:type="dxa"/>
          </w:tcPr>
          <w:p w14:paraId="7F1C3562" w14:textId="77777777" w:rsidR="00E9600E" w:rsidRPr="00352B2C" w:rsidDel="00815B07" w:rsidRDefault="00E9600E" w:rsidP="00D86740">
            <w:pPr>
              <w:pStyle w:val="Sadrzajtabele"/>
              <w:ind w:left="9" w:right="18"/>
              <w:jc w:val="right"/>
              <w:rPr>
                <w:rFonts w:cs="Times New Roman"/>
                <w:b/>
                <w:sz w:val="20"/>
                <w:szCs w:val="20"/>
                <w:lang w:val="en-GB"/>
              </w:rPr>
            </w:pPr>
            <w:r w:rsidRPr="00352B2C">
              <w:rPr>
                <w:rFonts w:cs="Times New Roman"/>
                <w:b/>
                <w:sz w:val="20"/>
                <w:szCs w:val="20"/>
                <w:lang w:val="en-GB"/>
              </w:rPr>
              <w:t>6,728</w:t>
            </w:r>
          </w:p>
        </w:tc>
        <w:tc>
          <w:tcPr>
            <w:tcW w:w="684" w:type="dxa"/>
          </w:tcPr>
          <w:p w14:paraId="7838EDF4" w14:textId="77777777" w:rsidR="00E9600E" w:rsidRPr="00352B2C" w:rsidRDefault="00E9600E" w:rsidP="00D86740">
            <w:pPr>
              <w:pStyle w:val="Sadrzajtabele"/>
              <w:spacing w:after="120"/>
              <w:ind w:left="9" w:right="18"/>
              <w:jc w:val="right"/>
              <w:rPr>
                <w:rFonts w:cs="Times New Roman"/>
                <w:b/>
                <w:sz w:val="20"/>
                <w:szCs w:val="20"/>
                <w:lang w:val="en-GB"/>
              </w:rPr>
            </w:pPr>
            <w:r w:rsidRPr="00352B2C">
              <w:rPr>
                <w:rFonts w:cs="Times New Roman"/>
                <w:b/>
                <w:sz w:val="20"/>
                <w:szCs w:val="20"/>
                <w:lang w:val="en-GB"/>
              </w:rPr>
              <w:t>7</w:t>
            </w:r>
            <w:r w:rsidR="00E8418B" w:rsidRPr="00352B2C">
              <w:rPr>
                <w:rFonts w:cs="Times New Roman"/>
                <w:b/>
                <w:sz w:val="20"/>
                <w:szCs w:val="20"/>
                <w:lang w:val="en-GB"/>
              </w:rPr>
              <w:t>,</w:t>
            </w:r>
            <w:r w:rsidRPr="00352B2C">
              <w:rPr>
                <w:rFonts w:cs="Times New Roman"/>
                <w:b/>
                <w:sz w:val="20"/>
                <w:szCs w:val="20"/>
                <w:lang w:val="en-GB"/>
              </w:rPr>
              <w:t>143</w:t>
            </w:r>
          </w:p>
        </w:tc>
      </w:tr>
      <w:tr w:rsidR="00E9600E" w:rsidRPr="00352B2C" w14:paraId="2754C4C5" w14:textId="77777777" w:rsidTr="00D86740">
        <w:trPr>
          <w:trHeight w:val="284"/>
          <w:jc w:val="center"/>
        </w:trPr>
        <w:tc>
          <w:tcPr>
            <w:tcW w:w="4087" w:type="dxa"/>
            <w:noWrap/>
            <w:vAlign w:val="center"/>
          </w:tcPr>
          <w:p w14:paraId="1592DCB8" w14:textId="77777777" w:rsidR="00E9600E" w:rsidRPr="00352B2C" w:rsidRDefault="00E9600E" w:rsidP="00D86740">
            <w:pPr>
              <w:keepNext/>
              <w:ind w:left="57" w:right="57"/>
              <w:rPr>
                <w:rFonts w:ascii="Times New Roman" w:eastAsia="Times New Roman" w:hAnsi="Times New Roman"/>
                <w:b/>
                <w:bCs/>
                <w:sz w:val="22"/>
                <w:szCs w:val="22"/>
                <w:lang w:eastAsia="sl-SI"/>
              </w:rPr>
            </w:pPr>
            <w:r w:rsidRPr="00352B2C">
              <w:rPr>
                <w:rFonts w:ascii="Times New Roman" w:eastAsia="Times New Roman" w:hAnsi="Times New Roman"/>
                <w:b/>
                <w:bCs/>
                <w:sz w:val="22"/>
                <w:szCs w:val="22"/>
                <w:lang w:eastAsia="sl-SI"/>
              </w:rPr>
              <w:t>Fishery</w:t>
            </w:r>
          </w:p>
        </w:tc>
        <w:tc>
          <w:tcPr>
            <w:tcW w:w="709" w:type="dxa"/>
            <w:gridSpan w:val="2"/>
          </w:tcPr>
          <w:p w14:paraId="3E2A41AE" w14:textId="77777777" w:rsidR="00E9600E" w:rsidRPr="00352B2C" w:rsidRDefault="00E9600E" w:rsidP="00D86740">
            <w:pPr>
              <w:keepNext/>
              <w:ind w:right="18"/>
              <w:jc w:val="center"/>
              <w:rPr>
                <w:rFonts w:ascii="Times New Roman" w:eastAsia="Times New Roman" w:hAnsi="Times New Roman"/>
                <w:b/>
                <w:bCs/>
                <w:sz w:val="20"/>
                <w:szCs w:val="20"/>
                <w:lang w:eastAsia="sl-SI"/>
              </w:rPr>
            </w:pPr>
            <w:r w:rsidRPr="00352B2C">
              <w:rPr>
                <w:rStyle w:val="FootnoteReference"/>
                <w:rFonts w:ascii="Times New Roman" w:eastAsia="Times New Roman" w:hAnsi="Times New Roman"/>
                <w:b/>
                <w:bCs/>
                <w:sz w:val="20"/>
                <w:szCs w:val="20"/>
                <w:lang w:eastAsia="sl-SI"/>
              </w:rPr>
              <w:footnoteReference w:id="13"/>
            </w:r>
          </w:p>
        </w:tc>
        <w:tc>
          <w:tcPr>
            <w:tcW w:w="709" w:type="dxa"/>
          </w:tcPr>
          <w:p w14:paraId="76268AF2" w14:textId="77777777" w:rsidR="00E9600E" w:rsidRPr="00352B2C" w:rsidRDefault="00E9600E" w:rsidP="00D86740">
            <w:pPr>
              <w:keepNext/>
              <w:ind w:left="9" w:right="18"/>
              <w:jc w:val="right"/>
              <w:rPr>
                <w:rFonts w:ascii="Times New Roman" w:eastAsia="Times New Roman" w:hAnsi="Times New Roman"/>
                <w:b/>
                <w:bCs/>
                <w:sz w:val="20"/>
                <w:szCs w:val="20"/>
                <w:lang w:eastAsia="sl-SI"/>
              </w:rPr>
            </w:pPr>
            <w:r w:rsidRPr="00352B2C">
              <w:rPr>
                <w:rFonts w:ascii="Times New Roman" w:eastAsia="Times New Roman" w:hAnsi="Times New Roman"/>
                <w:b/>
                <w:bCs/>
                <w:sz w:val="20"/>
                <w:szCs w:val="20"/>
                <w:lang w:eastAsia="sl-SI"/>
              </w:rPr>
              <w:t>315</w:t>
            </w:r>
          </w:p>
        </w:tc>
        <w:tc>
          <w:tcPr>
            <w:tcW w:w="708" w:type="dxa"/>
            <w:noWrap/>
          </w:tcPr>
          <w:p w14:paraId="3FAD64D8" w14:textId="77777777" w:rsidR="00E9600E" w:rsidRPr="00352B2C" w:rsidRDefault="00E9600E" w:rsidP="00D86740">
            <w:pPr>
              <w:keepNext/>
              <w:ind w:left="9" w:right="18"/>
              <w:jc w:val="right"/>
              <w:rPr>
                <w:rFonts w:ascii="Times New Roman" w:eastAsia="Times New Roman" w:hAnsi="Times New Roman"/>
                <w:b/>
                <w:bCs/>
                <w:sz w:val="20"/>
                <w:szCs w:val="20"/>
                <w:lang w:eastAsia="sl-SI"/>
              </w:rPr>
            </w:pPr>
            <w:r w:rsidRPr="00352B2C">
              <w:rPr>
                <w:rFonts w:ascii="Times New Roman" w:eastAsia="Times New Roman" w:hAnsi="Times New Roman"/>
                <w:b/>
                <w:bCs/>
                <w:sz w:val="20"/>
                <w:szCs w:val="20"/>
                <w:lang w:eastAsia="sl-SI"/>
              </w:rPr>
              <w:t>1,124</w:t>
            </w:r>
          </w:p>
        </w:tc>
        <w:tc>
          <w:tcPr>
            <w:tcW w:w="709" w:type="dxa"/>
          </w:tcPr>
          <w:p w14:paraId="7A0280EA" w14:textId="77777777" w:rsidR="00E9600E" w:rsidRPr="00352B2C" w:rsidRDefault="00E9600E" w:rsidP="00D86740">
            <w:pPr>
              <w:keepNext/>
              <w:ind w:left="9" w:right="18"/>
              <w:jc w:val="right"/>
              <w:rPr>
                <w:rFonts w:ascii="Times New Roman" w:eastAsia="Times New Roman" w:hAnsi="Times New Roman"/>
                <w:b/>
                <w:bCs/>
                <w:sz w:val="20"/>
                <w:szCs w:val="20"/>
                <w:lang w:eastAsia="sl-SI"/>
              </w:rPr>
            </w:pPr>
            <w:r w:rsidRPr="00352B2C">
              <w:rPr>
                <w:rFonts w:ascii="Times New Roman" w:eastAsia="Times New Roman" w:hAnsi="Times New Roman"/>
                <w:b/>
                <w:bCs/>
                <w:sz w:val="20"/>
                <w:szCs w:val="20"/>
                <w:lang w:eastAsia="sl-SI"/>
              </w:rPr>
              <w:t>171</w:t>
            </w:r>
          </w:p>
        </w:tc>
        <w:tc>
          <w:tcPr>
            <w:tcW w:w="709" w:type="dxa"/>
          </w:tcPr>
          <w:p w14:paraId="4D189807" w14:textId="77777777" w:rsidR="00E9600E" w:rsidRPr="00352B2C" w:rsidRDefault="00E9600E" w:rsidP="00D86740">
            <w:pPr>
              <w:keepNext/>
              <w:ind w:left="9" w:right="18"/>
              <w:jc w:val="right"/>
              <w:rPr>
                <w:rFonts w:ascii="Times New Roman" w:eastAsia="Times New Roman" w:hAnsi="Times New Roman"/>
                <w:b/>
                <w:bCs/>
                <w:sz w:val="20"/>
                <w:szCs w:val="20"/>
                <w:lang w:eastAsia="sl-SI"/>
              </w:rPr>
            </w:pPr>
            <w:r w:rsidRPr="00352B2C">
              <w:rPr>
                <w:rFonts w:ascii="Times New Roman" w:eastAsia="Times New Roman" w:hAnsi="Times New Roman"/>
                <w:b/>
                <w:bCs/>
                <w:sz w:val="20"/>
                <w:szCs w:val="20"/>
                <w:lang w:eastAsia="sl-SI"/>
              </w:rPr>
              <w:t>171</w:t>
            </w:r>
          </w:p>
        </w:tc>
        <w:tc>
          <w:tcPr>
            <w:tcW w:w="709" w:type="dxa"/>
          </w:tcPr>
          <w:p w14:paraId="438D2AAC" w14:textId="77777777" w:rsidR="00E9600E" w:rsidRPr="00352B2C" w:rsidRDefault="00E9600E" w:rsidP="00D86740">
            <w:pPr>
              <w:keepNext/>
              <w:ind w:left="9" w:right="18"/>
              <w:jc w:val="right"/>
              <w:rPr>
                <w:rFonts w:ascii="Times New Roman" w:eastAsia="Times New Roman" w:hAnsi="Times New Roman"/>
                <w:b/>
                <w:bCs/>
                <w:sz w:val="20"/>
                <w:szCs w:val="20"/>
                <w:lang w:eastAsia="sl-SI"/>
              </w:rPr>
            </w:pPr>
            <w:r w:rsidRPr="00352B2C">
              <w:rPr>
                <w:rFonts w:ascii="Times New Roman" w:eastAsia="Times New Roman" w:hAnsi="Times New Roman"/>
                <w:b/>
                <w:bCs/>
                <w:sz w:val="20"/>
                <w:szCs w:val="20"/>
                <w:lang w:eastAsia="sl-SI"/>
              </w:rPr>
              <w:t>214</w:t>
            </w:r>
          </w:p>
        </w:tc>
        <w:tc>
          <w:tcPr>
            <w:tcW w:w="684" w:type="dxa"/>
          </w:tcPr>
          <w:p w14:paraId="19AAD211" w14:textId="77777777" w:rsidR="00E9600E" w:rsidRPr="00352B2C" w:rsidRDefault="00E9600E" w:rsidP="00D86740">
            <w:pPr>
              <w:pStyle w:val="Sadrzajtabele"/>
              <w:ind w:left="9" w:right="18"/>
              <w:jc w:val="right"/>
              <w:rPr>
                <w:rFonts w:cs="Times New Roman"/>
                <w:b/>
                <w:iCs w:val="0"/>
                <w:sz w:val="20"/>
                <w:szCs w:val="20"/>
                <w:lang w:val="en-GB"/>
              </w:rPr>
            </w:pPr>
            <w:r w:rsidRPr="00352B2C">
              <w:rPr>
                <w:rFonts w:cs="Times New Roman"/>
                <w:b/>
                <w:iCs w:val="0"/>
                <w:sz w:val="20"/>
                <w:szCs w:val="20"/>
                <w:lang w:val="en-GB"/>
              </w:rPr>
              <w:t>250</w:t>
            </w:r>
          </w:p>
        </w:tc>
        <w:tc>
          <w:tcPr>
            <w:tcW w:w="684" w:type="dxa"/>
          </w:tcPr>
          <w:p w14:paraId="494997E3" w14:textId="77777777" w:rsidR="00E9600E" w:rsidRPr="00352B2C" w:rsidRDefault="00E9600E" w:rsidP="00D86740">
            <w:pPr>
              <w:pStyle w:val="Sadrzajtabele"/>
              <w:spacing w:after="120"/>
              <w:ind w:left="9" w:right="18"/>
              <w:jc w:val="right"/>
              <w:rPr>
                <w:rFonts w:cs="Times New Roman"/>
                <w:b/>
                <w:sz w:val="20"/>
                <w:szCs w:val="20"/>
                <w:lang w:val="en-GB"/>
              </w:rPr>
            </w:pPr>
            <w:r w:rsidRPr="00352B2C">
              <w:rPr>
                <w:rFonts w:cs="Times New Roman"/>
                <w:b/>
                <w:sz w:val="20"/>
                <w:szCs w:val="20"/>
                <w:lang w:val="en-GB"/>
              </w:rPr>
              <w:t>300</w:t>
            </w:r>
          </w:p>
        </w:tc>
      </w:tr>
      <w:tr w:rsidR="00E9600E" w:rsidRPr="00352B2C" w14:paraId="317CA1C5" w14:textId="77777777" w:rsidTr="00D86740">
        <w:trPr>
          <w:trHeight w:val="284"/>
          <w:jc w:val="center"/>
        </w:trPr>
        <w:tc>
          <w:tcPr>
            <w:tcW w:w="4087" w:type="dxa"/>
            <w:noWrap/>
            <w:vAlign w:val="center"/>
          </w:tcPr>
          <w:p w14:paraId="7A0D8338" w14:textId="77777777" w:rsidR="00E9600E" w:rsidRPr="00352B2C" w:rsidRDefault="00E9600E" w:rsidP="00D86740">
            <w:pPr>
              <w:keepNext/>
              <w:ind w:left="57" w:right="57"/>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Vet. &amp; Phyto program</w:t>
            </w:r>
          </w:p>
        </w:tc>
        <w:tc>
          <w:tcPr>
            <w:tcW w:w="709" w:type="dxa"/>
            <w:gridSpan w:val="2"/>
          </w:tcPr>
          <w:p w14:paraId="736FEA62"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221</w:t>
            </w:r>
          </w:p>
        </w:tc>
        <w:tc>
          <w:tcPr>
            <w:tcW w:w="709" w:type="dxa"/>
          </w:tcPr>
          <w:p w14:paraId="277FB94C"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2,150</w:t>
            </w:r>
          </w:p>
        </w:tc>
        <w:tc>
          <w:tcPr>
            <w:tcW w:w="708" w:type="dxa"/>
            <w:noWrap/>
          </w:tcPr>
          <w:p w14:paraId="69F470A6"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1,720</w:t>
            </w:r>
          </w:p>
        </w:tc>
        <w:tc>
          <w:tcPr>
            <w:tcW w:w="709" w:type="dxa"/>
          </w:tcPr>
          <w:p w14:paraId="61927A8D"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1,670</w:t>
            </w:r>
          </w:p>
        </w:tc>
        <w:tc>
          <w:tcPr>
            <w:tcW w:w="709" w:type="dxa"/>
          </w:tcPr>
          <w:p w14:paraId="4B7462CA"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1,337</w:t>
            </w:r>
          </w:p>
        </w:tc>
        <w:tc>
          <w:tcPr>
            <w:tcW w:w="709" w:type="dxa"/>
          </w:tcPr>
          <w:p w14:paraId="4AFECAFB"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1,540</w:t>
            </w:r>
          </w:p>
        </w:tc>
        <w:tc>
          <w:tcPr>
            <w:tcW w:w="684" w:type="dxa"/>
          </w:tcPr>
          <w:p w14:paraId="2BBDD2BB" w14:textId="77777777" w:rsidR="00E9600E" w:rsidRPr="00352B2C" w:rsidDel="00815B07" w:rsidRDefault="00E9600E" w:rsidP="00D86740">
            <w:pPr>
              <w:pStyle w:val="Sadrzajtabele"/>
              <w:ind w:left="9" w:right="18"/>
              <w:jc w:val="right"/>
              <w:rPr>
                <w:rFonts w:cs="Times New Roman"/>
                <w:b/>
                <w:sz w:val="20"/>
                <w:szCs w:val="20"/>
                <w:lang w:val="en-GB"/>
              </w:rPr>
            </w:pPr>
            <w:r w:rsidRPr="00352B2C">
              <w:rPr>
                <w:rFonts w:cs="Times New Roman"/>
                <w:b/>
                <w:sz w:val="20"/>
                <w:szCs w:val="20"/>
                <w:lang w:val="en-GB"/>
              </w:rPr>
              <w:t>1,422</w:t>
            </w:r>
          </w:p>
        </w:tc>
        <w:tc>
          <w:tcPr>
            <w:tcW w:w="684" w:type="dxa"/>
          </w:tcPr>
          <w:p w14:paraId="2C4A17B7" w14:textId="77777777" w:rsidR="00E9600E" w:rsidRPr="00352B2C" w:rsidRDefault="00E9600E" w:rsidP="00D86740">
            <w:pPr>
              <w:pStyle w:val="Sadrzajtabele"/>
              <w:spacing w:after="120"/>
              <w:ind w:left="9" w:right="18"/>
              <w:jc w:val="right"/>
              <w:rPr>
                <w:rFonts w:cs="Times New Roman"/>
                <w:b/>
                <w:sz w:val="20"/>
                <w:szCs w:val="20"/>
                <w:lang w:val="en-GB"/>
              </w:rPr>
            </w:pPr>
            <w:r w:rsidRPr="00352B2C">
              <w:rPr>
                <w:rFonts w:cs="Times New Roman"/>
                <w:b/>
                <w:sz w:val="20"/>
                <w:szCs w:val="20"/>
                <w:lang w:val="en-GB"/>
              </w:rPr>
              <w:t>1</w:t>
            </w:r>
            <w:r w:rsidR="00E8418B" w:rsidRPr="00352B2C">
              <w:rPr>
                <w:rFonts w:cs="Times New Roman"/>
                <w:b/>
                <w:sz w:val="20"/>
                <w:szCs w:val="20"/>
                <w:lang w:val="en-GB"/>
              </w:rPr>
              <w:t>,</w:t>
            </w:r>
            <w:r w:rsidRPr="00352B2C">
              <w:rPr>
                <w:rFonts w:cs="Times New Roman"/>
                <w:b/>
                <w:sz w:val="20"/>
                <w:szCs w:val="20"/>
                <w:lang w:val="en-GB"/>
              </w:rPr>
              <w:t>390</w:t>
            </w:r>
          </w:p>
        </w:tc>
      </w:tr>
      <w:tr w:rsidR="00E9600E" w:rsidRPr="00352B2C" w14:paraId="47C94160" w14:textId="77777777" w:rsidTr="00D86740">
        <w:trPr>
          <w:trHeight w:val="284"/>
          <w:jc w:val="center"/>
        </w:trPr>
        <w:tc>
          <w:tcPr>
            <w:tcW w:w="4087" w:type="dxa"/>
            <w:noWrap/>
            <w:vAlign w:val="center"/>
          </w:tcPr>
          <w:p w14:paraId="1556D7B0" w14:textId="77777777" w:rsidR="00E9600E" w:rsidRPr="00352B2C" w:rsidRDefault="00E9600E" w:rsidP="00D86740">
            <w:pPr>
              <w:keepNext/>
              <w:ind w:left="57" w:right="57"/>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TOTAL</w:t>
            </w:r>
          </w:p>
        </w:tc>
        <w:tc>
          <w:tcPr>
            <w:tcW w:w="709" w:type="dxa"/>
            <w:gridSpan w:val="2"/>
          </w:tcPr>
          <w:p w14:paraId="3F9D3B9A"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14,750</w:t>
            </w:r>
          </w:p>
        </w:tc>
        <w:tc>
          <w:tcPr>
            <w:tcW w:w="709" w:type="dxa"/>
          </w:tcPr>
          <w:p w14:paraId="0E04536C"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19,750</w:t>
            </w:r>
          </w:p>
        </w:tc>
        <w:tc>
          <w:tcPr>
            <w:tcW w:w="708" w:type="dxa"/>
            <w:noWrap/>
          </w:tcPr>
          <w:p w14:paraId="57010CDB"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20,391</w:t>
            </w:r>
          </w:p>
        </w:tc>
        <w:tc>
          <w:tcPr>
            <w:tcW w:w="709" w:type="dxa"/>
          </w:tcPr>
          <w:p w14:paraId="5E57175B"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21,117</w:t>
            </w:r>
          </w:p>
        </w:tc>
        <w:tc>
          <w:tcPr>
            <w:tcW w:w="709" w:type="dxa"/>
          </w:tcPr>
          <w:p w14:paraId="4E27EA2E"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20,574</w:t>
            </w:r>
          </w:p>
        </w:tc>
        <w:tc>
          <w:tcPr>
            <w:tcW w:w="709" w:type="dxa"/>
          </w:tcPr>
          <w:p w14:paraId="6C4FC4AB" w14:textId="77777777" w:rsidR="00E9600E" w:rsidRPr="00352B2C" w:rsidRDefault="00E9600E" w:rsidP="00D86740">
            <w:pPr>
              <w:keepNext/>
              <w:ind w:left="9" w:right="18"/>
              <w:jc w:val="right"/>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20,312</w:t>
            </w:r>
          </w:p>
        </w:tc>
        <w:tc>
          <w:tcPr>
            <w:tcW w:w="684" w:type="dxa"/>
          </w:tcPr>
          <w:p w14:paraId="4B38CBC8" w14:textId="77777777" w:rsidR="00E9600E" w:rsidRPr="00352B2C" w:rsidRDefault="00E9600E" w:rsidP="00D86740">
            <w:pPr>
              <w:pStyle w:val="Sadrzajtabele"/>
              <w:ind w:left="9" w:right="18"/>
              <w:jc w:val="right"/>
              <w:rPr>
                <w:rFonts w:cs="Times New Roman"/>
                <w:b/>
                <w:sz w:val="20"/>
                <w:szCs w:val="20"/>
                <w:lang w:val="en-GB"/>
              </w:rPr>
            </w:pPr>
            <w:r w:rsidRPr="00352B2C">
              <w:rPr>
                <w:rFonts w:cs="Times New Roman"/>
                <w:b/>
                <w:sz w:val="20"/>
                <w:szCs w:val="20"/>
                <w:lang w:val="en-GB"/>
              </w:rPr>
              <w:t>20,429</w:t>
            </w:r>
          </w:p>
        </w:tc>
        <w:tc>
          <w:tcPr>
            <w:tcW w:w="684" w:type="dxa"/>
          </w:tcPr>
          <w:p w14:paraId="5CEE94A4" w14:textId="77777777" w:rsidR="00E9600E" w:rsidRPr="00352B2C" w:rsidRDefault="00E9600E" w:rsidP="00D86740">
            <w:pPr>
              <w:pStyle w:val="Sadrzajtabele"/>
              <w:spacing w:after="120"/>
              <w:ind w:left="9" w:right="18"/>
              <w:jc w:val="right"/>
              <w:rPr>
                <w:rFonts w:cs="Times New Roman"/>
                <w:b/>
                <w:sz w:val="20"/>
                <w:szCs w:val="20"/>
                <w:lang w:val="en-GB"/>
              </w:rPr>
            </w:pPr>
            <w:r w:rsidRPr="00352B2C">
              <w:rPr>
                <w:rFonts w:cs="Times New Roman"/>
                <w:b/>
                <w:sz w:val="20"/>
                <w:szCs w:val="20"/>
                <w:lang w:val="en-GB"/>
              </w:rPr>
              <w:t>22</w:t>
            </w:r>
            <w:r w:rsidR="00E8418B" w:rsidRPr="00352B2C">
              <w:rPr>
                <w:rFonts w:cs="Times New Roman"/>
                <w:b/>
                <w:sz w:val="20"/>
                <w:szCs w:val="20"/>
                <w:lang w:val="en-GB"/>
              </w:rPr>
              <w:t>,</w:t>
            </w:r>
            <w:r w:rsidRPr="00352B2C">
              <w:rPr>
                <w:rFonts w:cs="Times New Roman"/>
                <w:b/>
                <w:sz w:val="20"/>
                <w:szCs w:val="20"/>
                <w:lang w:val="en-GB"/>
              </w:rPr>
              <w:t>976</w:t>
            </w:r>
          </w:p>
        </w:tc>
      </w:tr>
    </w:tbl>
    <w:p w14:paraId="0EDDEC00"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Ministry of Agriculture and Rural Development</w:t>
      </w:r>
    </w:p>
    <w:p w14:paraId="72B37398" w14:textId="77777777" w:rsidR="00A06281" w:rsidRPr="00352B2C" w:rsidRDefault="00A06281" w:rsidP="00A06281">
      <w:pPr>
        <w:jc w:val="both"/>
        <w:rPr>
          <w:rFonts w:ascii="Times New Roman" w:hAnsi="Times New Roman"/>
          <w:sz w:val="22"/>
          <w:szCs w:val="22"/>
        </w:rPr>
      </w:pPr>
    </w:p>
    <w:p w14:paraId="696685E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Direct payments in 2014 by far play a main role in Market-price policy support, representing 90.87% of budgetary allocations in this pillar. Market intervention program and the risk management share is 9.13% in Market price budgetary support.</w:t>
      </w:r>
    </w:p>
    <w:p w14:paraId="1D2AE5B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 </w:t>
      </w:r>
    </w:p>
    <w:p w14:paraId="11BBD40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Total direct payments include five measures out of a total 42 measures under the Agro budget. One is designed to support crop production, and an additional one, still output based, is for tobacco production. </w:t>
      </w:r>
    </w:p>
    <w:p w14:paraId="6DC1167B" w14:textId="77777777" w:rsidR="00A06281" w:rsidRPr="00352B2C" w:rsidRDefault="00A06281" w:rsidP="00A06281">
      <w:pPr>
        <w:jc w:val="both"/>
        <w:rPr>
          <w:rFonts w:ascii="Times New Roman" w:hAnsi="Times New Roman"/>
          <w:sz w:val="22"/>
          <w:szCs w:val="22"/>
        </w:rPr>
      </w:pPr>
    </w:p>
    <w:p w14:paraId="2388710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Livestock sector through direct payment schemes is supported by three schemes: </w:t>
      </w:r>
    </w:p>
    <w:p w14:paraId="44642B2C" w14:textId="77777777" w:rsidR="00A06281" w:rsidRPr="00352B2C" w:rsidRDefault="00A06281" w:rsidP="00EE3CC3">
      <w:pPr>
        <w:numPr>
          <w:ilvl w:val="0"/>
          <w:numId w:val="20"/>
        </w:numPr>
        <w:jc w:val="both"/>
        <w:rPr>
          <w:rFonts w:ascii="Times New Roman" w:eastAsia="SimSun" w:hAnsi="Times New Roman"/>
          <w:sz w:val="22"/>
          <w:szCs w:val="22"/>
        </w:rPr>
      </w:pPr>
      <w:r w:rsidRPr="00352B2C">
        <w:rPr>
          <w:rFonts w:ascii="Times New Roman" w:hAnsi="Times New Roman"/>
          <w:sz w:val="22"/>
          <w:szCs w:val="22"/>
        </w:rPr>
        <w:t xml:space="preserve">direct </w:t>
      </w:r>
      <w:r w:rsidRPr="00352B2C">
        <w:rPr>
          <w:rFonts w:ascii="Times New Roman" w:eastAsia="SimSun" w:hAnsi="Times New Roman"/>
          <w:sz w:val="22"/>
          <w:szCs w:val="22"/>
        </w:rPr>
        <w:t xml:space="preserve">support to livestock production (which consist of premiums per head for cows and breeding heifers; premiums per head for sheep and goats; and premiums for </w:t>
      </w:r>
      <w:r w:rsidR="00786D45" w:rsidRPr="00352B2C">
        <w:rPr>
          <w:rFonts w:ascii="Times New Roman" w:eastAsia="SimSun" w:hAnsi="Times New Roman"/>
          <w:sz w:val="22"/>
          <w:szCs w:val="22"/>
        </w:rPr>
        <w:t>organized</w:t>
      </w:r>
      <w:r w:rsidRPr="00352B2C">
        <w:rPr>
          <w:rFonts w:ascii="Times New Roman" w:eastAsia="SimSun" w:hAnsi="Times New Roman"/>
          <w:sz w:val="22"/>
          <w:szCs w:val="22"/>
        </w:rPr>
        <w:t xml:space="preserve"> fattening of young bulls, bulls and oxen,</w:t>
      </w:r>
    </w:p>
    <w:p w14:paraId="51D921D5" w14:textId="77777777" w:rsidR="00A06281" w:rsidRPr="00352B2C" w:rsidRDefault="00A06281" w:rsidP="00EE3CC3">
      <w:pPr>
        <w:numPr>
          <w:ilvl w:val="0"/>
          <w:numId w:val="20"/>
        </w:numPr>
        <w:jc w:val="both"/>
        <w:rPr>
          <w:rFonts w:ascii="Times New Roman" w:hAnsi="Times New Roman"/>
          <w:sz w:val="22"/>
          <w:szCs w:val="22"/>
        </w:rPr>
      </w:pPr>
      <w:r w:rsidRPr="00352B2C">
        <w:rPr>
          <w:rFonts w:ascii="Times New Roman" w:eastAsia="SimSun" w:hAnsi="Times New Roman"/>
          <w:sz w:val="22"/>
          <w:szCs w:val="22"/>
        </w:rPr>
        <w:t xml:space="preserve">Support to the development of commercial production of milk, and </w:t>
      </w:r>
    </w:p>
    <w:p w14:paraId="11F3C2F8" w14:textId="77777777" w:rsidR="00A06281" w:rsidRPr="00352B2C" w:rsidRDefault="00A06281" w:rsidP="00985D32">
      <w:pPr>
        <w:numPr>
          <w:ilvl w:val="0"/>
          <w:numId w:val="20"/>
        </w:numPr>
        <w:tabs>
          <w:tab w:val="num" w:pos="360"/>
        </w:tabs>
        <w:jc w:val="both"/>
        <w:rPr>
          <w:rFonts w:ascii="Times New Roman" w:hAnsi="Times New Roman"/>
          <w:sz w:val="22"/>
          <w:szCs w:val="22"/>
        </w:rPr>
      </w:pPr>
      <w:r w:rsidRPr="00352B2C">
        <w:rPr>
          <w:rFonts w:ascii="Times New Roman" w:eastAsia="SimSun" w:hAnsi="Times New Roman"/>
          <w:sz w:val="22"/>
          <w:szCs w:val="22"/>
        </w:rPr>
        <w:t>Support to strengthening the milk collection network.</w:t>
      </w:r>
    </w:p>
    <w:p w14:paraId="4F8B6EB9" w14:textId="77777777" w:rsidR="00CA48EF" w:rsidRPr="00352B2C" w:rsidRDefault="00CA48EF">
      <w:pPr>
        <w:rPr>
          <w:rFonts w:ascii="Times New Roman" w:eastAsia="Times New Roman" w:hAnsi="Times New Roman"/>
          <w:sz w:val="22"/>
          <w:szCs w:val="22"/>
        </w:rPr>
      </w:pPr>
      <w:r w:rsidRPr="00352B2C">
        <w:rPr>
          <w:rFonts w:ascii="Times New Roman" w:eastAsia="Times New Roman" w:hAnsi="Times New Roman"/>
          <w:sz w:val="22"/>
          <w:szCs w:val="22"/>
        </w:rPr>
        <w:br w:type="page"/>
      </w:r>
    </w:p>
    <w:p w14:paraId="332385C0" w14:textId="77777777" w:rsidR="001D41F5" w:rsidRPr="00352B2C" w:rsidRDefault="001D41F5" w:rsidP="00A06281">
      <w:pPr>
        <w:jc w:val="center"/>
        <w:rPr>
          <w:rFonts w:ascii="Times New Roman" w:hAnsi="Times New Roman"/>
          <w:i/>
          <w:sz w:val="22"/>
          <w:szCs w:val="22"/>
        </w:rPr>
      </w:pPr>
    </w:p>
    <w:p w14:paraId="74CEE8B8" w14:textId="77777777" w:rsidR="00A06281" w:rsidRPr="00352B2C" w:rsidRDefault="002346FF" w:rsidP="00A06281">
      <w:pPr>
        <w:jc w:val="center"/>
        <w:rPr>
          <w:rFonts w:ascii="Times New Roman" w:hAnsi="Times New Roman"/>
          <w:sz w:val="22"/>
          <w:szCs w:val="22"/>
        </w:rPr>
      </w:pPr>
      <w:r w:rsidRPr="00352B2C">
        <w:rPr>
          <w:rFonts w:ascii="Times New Roman" w:hAnsi="Times New Roman"/>
          <w:i/>
          <w:sz w:val="22"/>
          <w:szCs w:val="22"/>
        </w:rPr>
        <w:t>Graph 12</w:t>
      </w:r>
      <w:r w:rsidR="00A06281" w:rsidRPr="00352B2C">
        <w:rPr>
          <w:rFonts w:ascii="Times New Roman" w:hAnsi="Times New Roman"/>
          <w:i/>
          <w:sz w:val="22"/>
          <w:szCs w:val="22"/>
        </w:rPr>
        <w:t>: Trend of budgetary provision 2008-</w:t>
      </w:r>
      <w:r w:rsidR="00E9600E" w:rsidRPr="00352B2C">
        <w:rPr>
          <w:rFonts w:ascii="Times New Roman" w:hAnsi="Times New Roman"/>
          <w:i/>
          <w:sz w:val="22"/>
          <w:szCs w:val="22"/>
        </w:rPr>
        <w:t>2015</w:t>
      </w:r>
    </w:p>
    <w:p w14:paraId="40C2D01B" w14:textId="77777777" w:rsidR="00A06281" w:rsidRPr="00352B2C" w:rsidRDefault="00E9600E" w:rsidP="00A06281">
      <w:pPr>
        <w:rPr>
          <w:rFonts w:ascii="Times New Roman" w:hAnsi="Times New Roman"/>
          <w:sz w:val="22"/>
          <w:szCs w:val="22"/>
        </w:rPr>
      </w:pPr>
      <w:r w:rsidRPr="00352B2C">
        <w:rPr>
          <w:noProof/>
          <w:sz w:val="22"/>
          <w:szCs w:val="22"/>
          <w:lang w:val="en-US"/>
        </w:rPr>
        <w:drawing>
          <wp:inline distT="0" distB="0" distL="0" distR="0" wp14:anchorId="1C2A3DAE" wp14:editId="1B8CF0E3">
            <wp:extent cx="5610225" cy="286702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B67FFE" w14:textId="77777777" w:rsidR="00A06281" w:rsidRPr="00352B2C" w:rsidRDefault="00A06281" w:rsidP="00A06281">
      <w:pPr>
        <w:jc w:val="center"/>
        <w:rPr>
          <w:rFonts w:ascii="Times New Roman" w:hAnsi="Times New Roman"/>
          <w:sz w:val="22"/>
          <w:szCs w:val="22"/>
        </w:rPr>
      </w:pPr>
      <w:r w:rsidRPr="00352B2C">
        <w:rPr>
          <w:rFonts w:ascii="Times New Roman" w:hAnsi="Times New Roman"/>
          <w:sz w:val="22"/>
          <w:szCs w:val="22"/>
        </w:rPr>
        <w:t>Source: Ministry of Agriculture and Rural Development</w:t>
      </w:r>
    </w:p>
    <w:p w14:paraId="5058E121" w14:textId="77777777" w:rsidR="00A06281" w:rsidRPr="00352B2C" w:rsidRDefault="00A06281" w:rsidP="00A06281">
      <w:pPr>
        <w:jc w:val="both"/>
        <w:rPr>
          <w:rFonts w:ascii="Times New Roman" w:hAnsi="Times New Roman"/>
          <w:sz w:val="22"/>
          <w:szCs w:val="22"/>
        </w:rPr>
      </w:pPr>
    </w:p>
    <w:p w14:paraId="7CC18F1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Beekeeping is supported by one measure - Programme for improving the beekeeping, and market </w:t>
      </w:r>
      <w:r w:rsidR="00157F6B" w:rsidRPr="00352B2C">
        <w:rPr>
          <w:rFonts w:ascii="Times New Roman" w:hAnsi="Times New Roman"/>
          <w:sz w:val="22"/>
          <w:szCs w:val="22"/>
        </w:rPr>
        <w:t>stabilization</w:t>
      </w:r>
      <w:r w:rsidRPr="00352B2C">
        <w:rPr>
          <w:rFonts w:ascii="Times New Roman" w:hAnsi="Times New Roman"/>
          <w:sz w:val="22"/>
          <w:szCs w:val="22"/>
        </w:rPr>
        <w:t xml:space="preserve"> measures through two measures, as follows:</w:t>
      </w:r>
    </w:p>
    <w:p w14:paraId="289C73D3" w14:textId="77777777" w:rsidR="00A06281" w:rsidRPr="00352B2C" w:rsidRDefault="00A06281" w:rsidP="00A06281">
      <w:pPr>
        <w:jc w:val="both"/>
        <w:rPr>
          <w:rFonts w:ascii="Times New Roman" w:hAnsi="Times New Roman"/>
          <w:sz w:val="22"/>
          <w:szCs w:val="22"/>
        </w:rPr>
      </w:pPr>
    </w:p>
    <w:p w14:paraId="15143E4C" w14:textId="77777777" w:rsidR="00A06281" w:rsidRPr="00352B2C" w:rsidRDefault="00A06281" w:rsidP="00EE3CC3">
      <w:pPr>
        <w:pStyle w:val="ColorfulList-Accent11"/>
        <w:numPr>
          <w:ilvl w:val="0"/>
          <w:numId w:val="84"/>
        </w:numPr>
        <w:jc w:val="both"/>
        <w:rPr>
          <w:rFonts w:ascii="Times New Roman" w:hAnsi="Times New Roman"/>
          <w:sz w:val="22"/>
          <w:szCs w:val="22"/>
        </w:rPr>
      </w:pPr>
      <w:r w:rsidRPr="00352B2C">
        <w:rPr>
          <w:rFonts w:ascii="Times New Roman" w:hAnsi="Times New Roman"/>
          <w:sz w:val="22"/>
          <w:szCs w:val="22"/>
        </w:rPr>
        <w:t>Programme of interventions in the market, and</w:t>
      </w:r>
    </w:p>
    <w:p w14:paraId="44A69884" w14:textId="77777777" w:rsidR="00A06281" w:rsidRPr="00352B2C" w:rsidRDefault="00A06281" w:rsidP="00EE3CC3">
      <w:pPr>
        <w:pStyle w:val="ColorfulList-Accent11"/>
        <w:numPr>
          <w:ilvl w:val="0"/>
          <w:numId w:val="84"/>
        </w:numPr>
        <w:spacing w:after="200"/>
        <w:jc w:val="both"/>
        <w:rPr>
          <w:rFonts w:ascii="Times New Roman" w:hAnsi="Times New Roman"/>
          <w:sz w:val="22"/>
          <w:szCs w:val="22"/>
        </w:rPr>
      </w:pPr>
      <w:r w:rsidRPr="00352B2C">
        <w:rPr>
          <w:rFonts w:ascii="Times New Roman" w:hAnsi="Times New Roman"/>
          <w:sz w:val="22"/>
          <w:szCs w:val="22"/>
        </w:rPr>
        <w:t>Risk management in agriculture.</w:t>
      </w:r>
    </w:p>
    <w:p w14:paraId="4635CE8E"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Rural development policy instruments and measures</w:t>
      </w:r>
    </w:p>
    <w:p w14:paraId="1941E5D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Rural development policy plays a very important role in the new Montenegrin agricultural policy. This is primarily because of the specificities of the agricultural sector and rural areas. The absence of commercial production of cereals and very low competitiveness of agriculture from the one side, and the vast majority of mountain areas in the northern part of the country threatened by abandonment of vital </w:t>
      </w:r>
      <w:r w:rsidR="00352B2C" w:rsidRPr="00352B2C">
        <w:rPr>
          <w:rFonts w:ascii="Times New Roman" w:hAnsi="Times New Roman"/>
          <w:sz w:val="22"/>
          <w:szCs w:val="22"/>
        </w:rPr>
        <w:t>labour</w:t>
      </w:r>
      <w:r w:rsidRPr="00352B2C">
        <w:rPr>
          <w:rFonts w:ascii="Times New Roman" w:hAnsi="Times New Roman"/>
          <w:sz w:val="22"/>
          <w:szCs w:val="22"/>
        </w:rPr>
        <w:t xml:space="preserve"> force from the other side, resulted in an agricultural policy to be focused on rural development and to provide different services to the agricultural sector. </w:t>
      </w:r>
    </w:p>
    <w:p w14:paraId="101A60AA" w14:textId="77777777" w:rsidR="00A06281" w:rsidRPr="00352B2C" w:rsidRDefault="00A06281" w:rsidP="00A06281">
      <w:pPr>
        <w:jc w:val="both"/>
        <w:rPr>
          <w:rFonts w:ascii="Times New Roman" w:hAnsi="Times New Roman"/>
          <w:sz w:val="22"/>
          <w:szCs w:val="22"/>
        </w:rPr>
      </w:pPr>
    </w:p>
    <w:p w14:paraId="5EFB162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Since gradual </w:t>
      </w:r>
      <w:r w:rsidR="00786D45" w:rsidRPr="00352B2C">
        <w:rPr>
          <w:rFonts w:ascii="Times New Roman" w:hAnsi="Times New Roman"/>
          <w:sz w:val="22"/>
          <w:szCs w:val="22"/>
        </w:rPr>
        <w:t>harmonization</w:t>
      </w:r>
      <w:r w:rsidRPr="00352B2C">
        <w:rPr>
          <w:rFonts w:ascii="Times New Roman" w:hAnsi="Times New Roman"/>
          <w:sz w:val="22"/>
          <w:szCs w:val="22"/>
        </w:rPr>
        <w:t xml:space="preserve"> of the agricultural policy with CAP is one of the priorities, Strategy for development of Agriculture and Rural Areas designed Rural development policy in accordance to the new Rural development policy in the EU (programming period 2014-2020), meaning that measures grouped in the </w:t>
      </w:r>
      <w:r w:rsidR="00786D45" w:rsidRPr="00352B2C">
        <w:rPr>
          <w:rFonts w:ascii="Times New Roman" w:hAnsi="Times New Roman"/>
          <w:sz w:val="22"/>
          <w:szCs w:val="22"/>
        </w:rPr>
        <w:t>so-called</w:t>
      </w:r>
      <w:r w:rsidRPr="00352B2C">
        <w:rPr>
          <w:rFonts w:ascii="Times New Roman" w:hAnsi="Times New Roman"/>
          <w:sz w:val="22"/>
          <w:szCs w:val="22"/>
        </w:rPr>
        <w:t xml:space="preserve"> axes. It should be mentioned that the Strategy foresaw the fourth axis – LEADER projects; however, implementation has not been started yet. Also, one of the main measures </w:t>
      </w:r>
      <w:r w:rsidR="003B2758" w:rsidRPr="00352B2C">
        <w:rPr>
          <w:rFonts w:ascii="Times New Roman" w:hAnsi="Times New Roman"/>
          <w:sz w:val="22"/>
          <w:szCs w:val="22"/>
        </w:rPr>
        <w:t>in axis</w:t>
      </w:r>
      <w:r w:rsidRPr="00352B2C">
        <w:rPr>
          <w:rFonts w:ascii="Times New Roman" w:hAnsi="Times New Roman"/>
          <w:sz w:val="22"/>
          <w:szCs w:val="22"/>
        </w:rPr>
        <w:t xml:space="preserve"> 2 will be to </w:t>
      </w:r>
      <w:r w:rsidR="003B2758" w:rsidRPr="00352B2C">
        <w:rPr>
          <w:rFonts w:ascii="Times New Roman" w:hAnsi="Times New Roman"/>
          <w:sz w:val="22"/>
          <w:szCs w:val="22"/>
        </w:rPr>
        <w:t>support Areas</w:t>
      </w:r>
      <w:r w:rsidRPr="00352B2C">
        <w:rPr>
          <w:rFonts w:ascii="Times New Roman" w:hAnsi="Times New Roman"/>
          <w:sz w:val="22"/>
          <w:szCs w:val="22"/>
        </w:rPr>
        <w:t xml:space="preserve"> facing Natural Constraint (ANC). </w:t>
      </w:r>
    </w:p>
    <w:p w14:paraId="618D9914" w14:textId="77777777" w:rsidR="00A06281" w:rsidRPr="00352B2C" w:rsidRDefault="00A06281" w:rsidP="00A06281">
      <w:pPr>
        <w:jc w:val="both"/>
        <w:rPr>
          <w:rFonts w:ascii="Times New Roman" w:hAnsi="Times New Roman"/>
          <w:sz w:val="22"/>
          <w:szCs w:val="22"/>
        </w:rPr>
      </w:pPr>
    </w:p>
    <w:p w14:paraId="103675FA" w14:textId="77777777" w:rsidR="00A06281" w:rsidRPr="00352B2C" w:rsidRDefault="00A06281" w:rsidP="00A06281">
      <w:pPr>
        <w:jc w:val="both"/>
        <w:rPr>
          <w:rFonts w:ascii="Times New Roman" w:hAnsi="Times New Roman"/>
          <w:sz w:val="22"/>
          <w:szCs w:val="22"/>
        </w:rPr>
      </w:pPr>
      <w:r w:rsidRPr="00352B2C">
        <w:rPr>
          <w:rFonts w:ascii="Times New Roman" w:hAnsi="Times New Roman"/>
          <w:b/>
          <w:i/>
          <w:sz w:val="22"/>
          <w:szCs w:val="22"/>
        </w:rPr>
        <w:t>The first group (axis</w:t>
      </w:r>
      <w:r w:rsidRPr="00352B2C">
        <w:rPr>
          <w:rFonts w:ascii="Times New Roman" w:hAnsi="Times New Roman"/>
          <w:i/>
          <w:sz w:val="22"/>
          <w:szCs w:val="22"/>
        </w:rPr>
        <w:t>)</w:t>
      </w:r>
      <w:r w:rsidRPr="00352B2C">
        <w:rPr>
          <w:rFonts w:ascii="Times New Roman" w:hAnsi="Times New Roman"/>
          <w:sz w:val="22"/>
          <w:szCs w:val="22"/>
        </w:rPr>
        <w:t xml:space="preserve"> has the biggest number of measures (11 out of a total of 16) and participates by the highest amount (81.4%) in the total budget for rural development policy, or by 27.5% in the total Agrobudget for 2014. The axis is directed to strengthening the competitiveness of food producers through support to investments in primary production and processing industries, support for introduction of international standards and </w:t>
      </w:r>
      <w:r w:rsidR="00786D45" w:rsidRPr="00352B2C">
        <w:rPr>
          <w:rFonts w:ascii="Times New Roman" w:hAnsi="Times New Roman"/>
          <w:sz w:val="22"/>
          <w:szCs w:val="22"/>
        </w:rPr>
        <w:t>organization</w:t>
      </w:r>
      <w:r w:rsidRPr="00352B2C">
        <w:rPr>
          <w:rFonts w:ascii="Times New Roman" w:hAnsi="Times New Roman"/>
          <w:sz w:val="22"/>
          <w:szCs w:val="22"/>
        </w:rPr>
        <w:t xml:space="preserve"> of the producers. </w:t>
      </w:r>
    </w:p>
    <w:p w14:paraId="1458A5E7" w14:textId="77777777" w:rsidR="00A06281" w:rsidRPr="00352B2C" w:rsidRDefault="00A06281" w:rsidP="00A06281">
      <w:pPr>
        <w:jc w:val="both"/>
        <w:rPr>
          <w:rFonts w:ascii="Times New Roman" w:hAnsi="Times New Roman"/>
          <w:sz w:val="22"/>
          <w:szCs w:val="22"/>
        </w:rPr>
      </w:pPr>
    </w:p>
    <w:p w14:paraId="27E15D98" w14:textId="77777777" w:rsidR="001D41F5" w:rsidRPr="00352B2C" w:rsidRDefault="00A06281">
      <w:pPr>
        <w:jc w:val="both"/>
        <w:rPr>
          <w:rFonts w:ascii="Times New Roman" w:hAnsi="Times New Roman"/>
          <w:sz w:val="22"/>
          <w:szCs w:val="22"/>
        </w:rPr>
      </w:pPr>
      <w:r w:rsidRPr="00352B2C">
        <w:rPr>
          <w:rFonts w:ascii="Times New Roman" w:hAnsi="Times New Roman"/>
          <w:b/>
          <w:i/>
          <w:sz w:val="22"/>
          <w:szCs w:val="22"/>
        </w:rPr>
        <w:t>The second group (axis)</w:t>
      </w:r>
      <w:r w:rsidRPr="00352B2C">
        <w:rPr>
          <w:rFonts w:ascii="Times New Roman" w:hAnsi="Times New Roman"/>
          <w:sz w:val="22"/>
          <w:szCs w:val="22"/>
        </w:rPr>
        <w:t xml:space="preserve"> refers to the sustainable management of resources, where three measures are implemented. The measure of Sustainable use of mountain pastures has the biggest share, more than 51.6% while the remaining 48.4% is directed to support preservation of genetic resources and organic farming. This axis has a small share in RD policy, only 5.7% or 1.8% of the total Agrobudget. This is due to the fact that ANC has not been implemented yet and the other measures are in the developmental phase.  </w:t>
      </w:r>
    </w:p>
    <w:p w14:paraId="0BD05F6C" w14:textId="77777777" w:rsidR="00D2262A" w:rsidRPr="00352B2C" w:rsidRDefault="00CA48EF">
      <w:pPr>
        <w:jc w:val="both"/>
        <w:rPr>
          <w:rFonts w:ascii="Times New Roman" w:hAnsi="Times New Roman"/>
          <w:sz w:val="22"/>
          <w:szCs w:val="22"/>
        </w:rPr>
      </w:pPr>
      <w:r w:rsidRPr="00352B2C">
        <w:rPr>
          <w:rFonts w:ascii="Times New Roman" w:hAnsi="Times New Roman"/>
          <w:sz w:val="22"/>
          <w:szCs w:val="22"/>
        </w:rPr>
        <w:br w:type="page"/>
      </w:r>
    </w:p>
    <w:p w14:paraId="53E9657C" w14:textId="77777777" w:rsidR="00A06281" w:rsidRPr="00352B2C" w:rsidRDefault="00A06281" w:rsidP="00A06281">
      <w:pPr>
        <w:jc w:val="both"/>
        <w:rPr>
          <w:rFonts w:ascii="Times New Roman" w:hAnsi="Times New Roman"/>
          <w:sz w:val="22"/>
          <w:szCs w:val="22"/>
        </w:rPr>
      </w:pPr>
    </w:p>
    <w:p w14:paraId="3BE7292D" w14:textId="77777777" w:rsidR="00A06281" w:rsidRPr="00352B2C" w:rsidRDefault="00A06281" w:rsidP="00A06281">
      <w:pPr>
        <w:jc w:val="both"/>
        <w:rPr>
          <w:rFonts w:ascii="Times New Roman" w:hAnsi="Times New Roman"/>
          <w:sz w:val="22"/>
          <w:szCs w:val="22"/>
        </w:rPr>
      </w:pPr>
      <w:r w:rsidRPr="00352B2C">
        <w:rPr>
          <w:rFonts w:ascii="Times New Roman" w:hAnsi="Times New Roman"/>
          <w:b/>
          <w:i/>
          <w:sz w:val="22"/>
          <w:szCs w:val="22"/>
        </w:rPr>
        <w:t>The third group (axis)</w:t>
      </w:r>
      <w:r w:rsidRPr="00352B2C">
        <w:rPr>
          <w:rFonts w:ascii="Times New Roman" w:hAnsi="Times New Roman"/>
          <w:sz w:val="22"/>
          <w:szCs w:val="22"/>
        </w:rPr>
        <w:t xml:space="preserve"> consists of two measures: Diversification on farms and business development; and </w:t>
      </w:r>
      <w:r w:rsidR="00786D45" w:rsidRPr="00352B2C">
        <w:rPr>
          <w:rFonts w:ascii="Times New Roman" w:hAnsi="Times New Roman"/>
          <w:sz w:val="22"/>
          <w:szCs w:val="22"/>
        </w:rPr>
        <w:t>Revitalization</w:t>
      </w:r>
      <w:r w:rsidRPr="00352B2C">
        <w:rPr>
          <w:rFonts w:ascii="Times New Roman" w:hAnsi="Times New Roman"/>
          <w:sz w:val="22"/>
          <w:szCs w:val="22"/>
        </w:rPr>
        <w:t xml:space="preserve"> and development of rural areas and construction of rural infrastructure. The first one, referring to supporting new employment in non-agricultural activities, has just been introduced; that is why the amount for it is very modest (0.9%). The second measure is related to co-financing of the projects in rural areas: local roads, water management, facilities of common importance; it has been implemented for many years with significant participation in RD policy with 7.7% or within axis 3 by 85.2%.</w:t>
      </w:r>
    </w:p>
    <w:p w14:paraId="2E23891A" w14:textId="77777777" w:rsidR="00A06281" w:rsidRPr="00352B2C" w:rsidRDefault="00A06281" w:rsidP="00A06281">
      <w:pPr>
        <w:jc w:val="both"/>
        <w:rPr>
          <w:rFonts w:ascii="Times New Roman" w:hAnsi="Times New Roman"/>
          <w:sz w:val="22"/>
          <w:szCs w:val="22"/>
        </w:rPr>
      </w:pPr>
    </w:p>
    <w:p w14:paraId="244F778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Other (general) agriculture support measures, that are under the third, four and fifth component or pillar of the Agricultural policy refers to financial support for general services and social transfers in agriculture that are of public interest. These measures support programmes on education, research and development, analytical activities, extension services, fishery, a pr</w:t>
      </w:r>
      <w:r w:rsidR="003E3439" w:rsidRPr="00352B2C">
        <w:rPr>
          <w:rFonts w:ascii="Times New Roman" w:hAnsi="Times New Roman"/>
          <w:sz w:val="22"/>
          <w:szCs w:val="22"/>
        </w:rPr>
        <w:t>ogramme on veterinary and phyto</w:t>
      </w:r>
      <w:r w:rsidRPr="00352B2C">
        <w:rPr>
          <w:rFonts w:ascii="Times New Roman" w:hAnsi="Times New Roman"/>
          <w:sz w:val="22"/>
          <w:szCs w:val="22"/>
        </w:rPr>
        <w:t xml:space="preserve">sanitary measures, and activities and programmes related to the control of product quality. </w:t>
      </w:r>
    </w:p>
    <w:p w14:paraId="17AA0C2E" w14:textId="77777777" w:rsidR="00A06281" w:rsidRPr="00352B2C" w:rsidRDefault="00A06281" w:rsidP="00A06281">
      <w:pPr>
        <w:jc w:val="both"/>
        <w:rPr>
          <w:rFonts w:ascii="Times New Roman" w:hAnsi="Times New Roman"/>
          <w:sz w:val="22"/>
          <w:szCs w:val="22"/>
        </w:rPr>
      </w:pPr>
    </w:p>
    <w:p w14:paraId="71A1FDC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order to avoid overlapping during the implementation </w:t>
      </w:r>
      <w:r w:rsidR="00157F6B" w:rsidRPr="00352B2C">
        <w:rPr>
          <w:rFonts w:ascii="Times New Roman" w:hAnsi="Times New Roman"/>
          <w:sz w:val="22"/>
          <w:szCs w:val="22"/>
        </w:rPr>
        <w:t>of IPARD</w:t>
      </w:r>
      <w:r w:rsidRPr="00352B2C">
        <w:rPr>
          <w:rFonts w:ascii="Times New Roman" w:hAnsi="Times New Roman"/>
          <w:sz w:val="22"/>
          <w:szCs w:val="22"/>
        </w:rPr>
        <w:t xml:space="preserve"> II measures and rural development measures that are supported through the agricultural budget, clear demarcation will be made between the measures financed from the national budget and donor projects.</w:t>
      </w:r>
    </w:p>
    <w:p w14:paraId="6E91968E" w14:textId="77777777" w:rsidR="00A06281" w:rsidRPr="00352B2C" w:rsidRDefault="00A06281" w:rsidP="00A06281">
      <w:pPr>
        <w:jc w:val="both"/>
        <w:rPr>
          <w:rFonts w:ascii="Times New Roman" w:hAnsi="Times New Roman"/>
          <w:sz w:val="22"/>
          <w:szCs w:val="22"/>
        </w:rPr>
      </w:pPr>
    </w:p>
    <w:p w14:paraId="6249A8B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These programmes and activities chiefly contribute: to providing the production of safe food; to increase the education level and qualifications of the producers; introduction of new technologies etc. The measures relate to programmes and activities that, because of public interest, cannot rely solely on private initiative.</w:t>
      </w:r>
    </w:p>
    <w:p w14:paraId="3EDA5A4F" w14:textId="77777777" w:rsidR="00A06281" w:rsidRPr="00352B2C" w:rsidRDefault="00A06281" w:rsidP="00A06281">
      <w:pPr>
        <w:jc w:val="both"/>
        <w:rPr>
          <w:rFonts w:ascii="Times New Roman" w:hAnsi="Times New Roman"/>
          <w:b/>
          <w:sz w:val="22"/>
          <w:szCs w:val="22"/>
        </w:rPr>
      </w:pPr>
    </w:p>
    <w:p w14:paraId="59C75CC4" w14:textId="77777777" w:rsidR="00A06281" w:rsidRPr="00352B2C" w:rsidRDefault="00A06281" w:rsidP="00EE3CC3">
      <w:pPr>
        <w:pStyle w:val="Heading2"/>
        <w:numPr>
          <w:ilvl w:val="1"/>
          <w:numId w:val="61"/>
        </w:numPr>
        <w:spacing w:line="240" w:lineRule="auto"/>
      </w:pPr>
      <w:bookmarkStart w:id="116" w:name="_Toc419457148"/>
      <w:r w:rsidRPr="00352B2C">
        <w:t>Main results of EU assistance, amounts deployed, summary of evaluations or lessons learnt</w:t>
      </w:r>
      <w:bookmarkEnd w:id="116"/>
    </w:p>
    <w:p w14:paraId="503EC3C3" w14:textId="77777777" w:rsidR="00A06281" w:rsidRPr="00352B2C" w:rsidRDefault="00A06281" w:rsidP="00A06281">
      <w:pPr>
        <w:pStyle w:val="ColorfulList-Accent11"/>
        <w:rPr>
          <w:rFonts w:ascii="Times New Roman" w:hAnsi="Times New Roman"/>
          <w:sz w:val="22"/>
          <w:szCs w:val="22"/>
        </w:rPr>
      </w:pPr>
    </w:p>
    <w:p w14:paraId="12E8F3A6" w14:textId="77777777" w:rsidR="00A06281" w:rsidRPr="00352B2C" w:rsidRDefault="00A06281" w:rsidP="00A06281">
      <w:pPr>
        <w:jc w:val="both"/>
        <w:rPr>
          <w:rFonts w:ascii="Times New Roman" w:hAnsi="Times New Roman"/>
          <w:spacing w:val="1"/>
          <w:sz w:val="22"/>
          <w:szCs w:val="22"/>
        </w:rPr>
      </w:pPr>
      <w:r w:rsidRPr="00352B2C">
        <w:rPr>
          <w:rFonts w:ascii="Times New Roman" w:hAnsi="Times New Roman"/>
          <w:spacing w:val="1"/>
          <w:sz w:val="22"/>
          <w:szCs w:val="22"/>
        </w:rPr>
        <w:t xml:space="preserve">Montenegrin agriculture has been continuously receiving support </w:t>
      </w:r>
      <w:r w:rsidR="0081187C" w:rsidRPr="00352B2C">
        <w:rPr>
          <w:rFonts w:ascii="Times New Roman" w:hAnsi="Times New Roman"/>
          <w:spacing w:val="1"/>
          <w:sz w:val="22"/>
          <w:szCs w:val="22"/>
        </w:rPr>
        <w:t>from EU</w:t>
      </w:r>
      <w:r w:rsidRPr="00352B2C">
        <w:rPr>
          <w:rFonts w:ascii="Times New Roman" w:hAnsi="Times New Roman"/>
          <w:spacing w:val="1"/>
          <w:sz w:val="22"/>
          <w:szCs w:val="22"/>
        </w:rPr>
        <w:t xml:space="preserve"> funds since 1999, first under the OBNOVA program, followed by CARDS and as of late as a part of the IPA support. </w:t>
      </w:r>
      <w:bookmarkStart w:id="117" w:name="_Toc386628532"/>
    </w:p>
    <w:p w14:paraId="0DD7D8B0" w14:textId="77777777" w:rsidR="00A06281" w:rsidRPr="00352B2C" w:rsidRDefault="00A06281" w:rsidP="00A06281">
      <w:pPr>
        <w:jc w:val="both"/>
        <w:rPr>
          <w:rFonts w:ascii="Times New Roman" w:hAnsi="Times New Roman"/>
          <w:spacing w:val="1"/>
          <w:sz w:val="22"/>
          <w:szCs w:val="22"/>
        </w:rPr>
      </w:pPr>
    </w:p>
    <w:bookmarkEnd w:id="117"/>
    <w:p w14:paraId="2CA07FF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Most of the projects related to support to building the institutions necessary for implementation of the legislation harmonized with the acquis </w:t>
      </w:r>
      <w:r w:rsidR="00786D45" w:rsidRPr="00352B2C">
        <w:rPr>
          <w:rFonts w:ascii="Times New Roman" w:hAnsi="Times New Roman"/>
          <w:sz w:val="22"/>
          <w:szCs w:val="22"/>
        </w:rPr>
        <w:t>communautaire</w:t>
      </w:r>
      <w:r w:rsidRPr="00352B2C">
        <w:rPr>
          <w:rFonts w:ascii="Times New Roman" w:hAnsi="Times New Roman"/>
          <w:sz w:val="22"/>
          <w:szCs w:val="22"/>
        </w:rPr>
        <w:t xml:space="preserve">. Investments were also made into equipping and reconstruction of laboratory facilities monitoring and controlling the safety and quality of agricultural products, with particular emphasis on strengthening of veterinary and phytosanitary sectors. </w:t>
      </w:r>
      <w:proofErr w:type="gramStart"/>
      <w:r w:rsidRPr="00352B2C">
        <w:rPr>
          <w:rFonts w:ascii="Times New Roman" w:hAnsi="Times New Roman"/>
          <w:sz w:val="22"/>
          <w:szCs w:val="22"/>
        </w:rPr>
        <w:t>Taking into account</w:t>
      </w:r>
      <w:proofErr w:type="gramEnd"/>
      <w:r w:rsidRPr="00352B2C">
        <w:rPr>
          <w:rFonts w:ascii="Times New Roman" w:hAnsi="Times New Roman"/>
          <w:sz w:val="22"/>
          <w:szCs w:val="22"/>
        </w:rPr>
        <w:t xml:space="preserve"> the challenge of implementation of the </w:t>
      </w:r>
      <w:r w:rsidR="00786D45" w:rsidRPr="00352B2C">
        <w:rPr>
          <w:rFonts w:ascii="Times New Roman" w:hAnsi="Times New Roman"/>
          <w:sz w:val="22"/>
          <w:szCs w:val="22"/>
        </w:rPr>
        <w:t>Stabilization</w:t>
      </w:r>
      <w:r w:rsidRPr="00352B2C">
        <w:rPr>
          <w:rFonts w:ascii="Times New Roman" w:hAnsi="Times New Roman"/>
          <w:sz w:val="22"/>
          <w:szCs w:val="22"/>
        </w:rPr>
        <w:t xml:space="preserve"> and Association Agreement with the EU and membership in the World Trade Organization, the competent institutions are building further their respective capacities. Also, in the field of agricultural policy, support is being adjusted to CAP reforms, particularly the rural development policy. </w:t>
      </w:r>
    </w:p>
    <w:p w14:paraId="245966F8" w14:textId="77777777" w:rsidR="00A06281" w:rsidRPr="00352B2C" w:rsidRDefault="00A06281" w:rsidP="00A06281">
      <w:pPr>
        <w:jc w:val="both"/>
        <w:rPr>
          <w:rFonts w:ascii="Times New Roman" w:hAnsi="Times New Roman"/>
          <w:w w:val="103"/>
          <w:sz w:val="22"/>
          <w:szCs w:val="22"/>
        </w:rPr>
      </w:pPr>
    </w:p>
    <w:p w14:paraId="14CFFBD5"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 xml:space="preserve">Support of the EU to Montenegrin agriculture and rural areas is </w:t>
      </w:r>
      <w:r w:rsidR="003E3439" w:rsidRPr="00352B2C">
        <w:rPr>
          <w:rFonts w:ascii="Times New Roman" w:hAnsi="Times New Roman"/>
          <w:w w:val="103"/>
          <w:sz w:val="22"/>
          <w:szCs w:val="22"/>
        </w:rPr>
        <w:t>on</w:t>
      </w:r>
      <w:r w:rsidR="00535046" w:rsidRPr="00352B2C">
        <w:rPr>
          <w:rFonts w:ascii="Times New Roman" w:hAnsi="Times New Roman"/>
          <w:w w:val="103"/>
          <w:sz w:val="22"/>
          <w:szCs w:val="22"/>
        </w:rPr>
        <w:t>-</w:t>
      </w:r>
      <w:r w:rsidR="003E3439" w:rsidRPr="00352B2C">
        <w:rPr>
          <w:rFonts w:ascii="Times New Roman" w:hAnsi="Times New Roman"/>
          <w:w w:val="103"/>
          <w:sz w:val="22"/>
          <w:szCs w:val="22"/>
        </w:rPr>
        <w:t>going</w:t>
      </w:r>
      <w:r w:rsidRPr="00352B2C">
        <w:rPr>
          <w:rFonts w:ascii="Times New Roman" w:hAnsi="Times New Roman"/>
          <w:w w:val="103"/>
          <w:sz w:val="22"/>
          <w:szCs w:val="22"/>
        </w:rPr>
        <w:t xml:space="preserve">. European experts are providing support to Montenegro’s agriculture in further development of agricultural policy and legislation. Projects of integrated food safety system, animal disease control and support to rural development are </w:t>
      </w:r>
      <w:r w:rsidR="003E3439" w:rsidRPr="00352B2C">
        <w:rPr>
          <w:rFonts w:ascii="Times New Roman" w:hAnsi="Times New Roman"/>
          <w:w w:val="103"/>
          <w:sz w:val="22"/>
          <w:szCs w:val="22"/>
        </w:rPr>
        <w:t>on</w:t>
      </w:r>
      <w:r w:rsidR="00535046" w:rsidRPr="00352B2C">
        <w:rPr>
          <w:rFonts w:ascii="Times New Roman" w:hAnsi="Times New Roman"/>
          <w:w w:val="103"/>
          <w:sz w:val="22"/>
          <w:szCs w:val="22"/>
        </w:rPr>
        <w:t>-</w:t>
      </w:r>
      <w:r w:rsidR="003E3439" w:rsidRPr="00352B2C">
        <w:rPr>
          <w:rFonts w:ascii="Times New Roman" w:hAnsi="Times New Roman"/>
          <w:w w:val="103"/>
          <w:sz w:val="22"/>
          <w:szCs w:val="22"/>
        </w:rPr>
        <w:t>going</w:t>
      </w:r>
      <w:r w:rsidRPr="00352B2C">
        <w:rPr>
          <w:rFonts w:ascii="Times New Roman" w:hAnsi="Times New Roman"/>
          <w:w w:val="103"/>
          <w:sz w:val="22"/>
          <w:szCs w:val="22"/>
        </w:rPr>
        <w:t xml:space="preserve">. The system of animal identification (cattle, sheep and goats) has been put in place recently. </w:t>
      </w:r>
    </w:p>
    <w:p w14:paraId="09FCD5A7" w14:textId="77777777" w:rsidR="00A06281" w:rsidRPr="00352B2C" w:rsidRDefault="00A06281" w:rsidP="00A06281">
      <w:pPr>
        <w:jc w:val="both"/>
        <w:rPr>
          <w:rFonts w:ascii="Times New Roman" w:hAnsi="Times New Roman"/>
          <w:w w:val="103"/>
          <w:sz w:val="22"/>
          <w:szCs w:val="22"/>
        </w:rPr>
      </w:pPr>
    </w:p>
    <w:p w14:paraId="439D0EC8"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 xml:space="preserve">EU institutions support training of inspection services. Employees at the Ministry and related institutions attend numerous </w:t>
      </w:r>
      <w:r w:rsidR="003B2758" w:rsidRPr="00352B2C">
        <w:rPr>
          <w:rFonts w:ascii="Times New Roman" w:hAnsi="Times New Roman"/>
          <w:w w:val="103"/>
          <w:sz w:val="22"/>
          <w:szCs w:val="22"/>
        </w:rPr>
        <w:t>specialist-training</w:t>
      </w:r>
      <w:r w:rsidRPr="00352B2C">
        <w:rPr>
          <w:rFonts w:ascii="Times New Roman" w:hAnsi="Times New Roman"/>
          <w:w w:val="103"/>
          <w:sz w:val="22"/>
          <w:szCs w:val="22"/>
        </w:rPr>
        <w:t xml:space="preserve"> programmes. Certain training is carried out under the TAIEX and other programs of support by the European Commission, as well as through bilateral cooperation with the EU members.</w:t>
      </w:r>
    </w:p>
    <w:p w14:paraId="7B4CE173" w14:textId="77777777" w:rsidR="00A06281" w:rsidRPr="00352B2C" w:rsidRDefault="00A06281" w:rsidP="00A06281">
      <w:pPr>
        <w:jc w:val="both"/>
        <w:rPr>
          <w:rFonts w:ascii="Times New Roman" w:hAnsi="Times New Roman"/>
          <w:w w:val="103"/>
          <w:sz w:val="22"/>
          <w:szCs w:val="22"/>
        </w:rPr>
      </w:pPr>
    </w:p>
    <w:p w14:paraId="4F71EDF7"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Inspection services and laboratories are equipped with assistance from numerous international projects, as well as with the support of national budgetary funds.</w:t>
      </w:r>
    </w:p>
    <w:p w14:paraId="60C2F9DD" w14:textId="77777777" w:rsidR="00A06281" w:rsidRPr="00352B2C" w:rsidRDefault="00A06281" w:rsidP="00A06281">
      <w:pPr>
        <w:pStyle w:val="Heading6"/>
        <w:numPr>
          <w:ilvl w:val="5"/>
          <w:numId w:val="0"/>
        </w:numPr>
        <w:tabs>
          <w:tab w:val="num" w:pos="360"/>
        </w:tabs>
        <w:spacing w:before="0" w:after="0"/>
        <w:rPr>
          <w:b/>
          <w:szCs w:val="22"/>
        </w:rPr>
      </w:pPr>
      <w:bookmarkStart w:id="118" w:name="_Toc347135499"/>
      <w:bookmarkStart w:id="119" w:name="_Toc347316678"/>
    </w:p>
    <w:p w14:paraId="32F88B06" w14:textId="77777777" w:rsidR="00A06281" w:rsidRPr="00352B2C" w:rsidRDefault="00A06281" w:rsidP="00A06281">
      <w:pPr>
        <w:pStyle w:val="Heading6"/>
        <w:numPr>
          <w:ilvl w:val="5"/>
          <w:numId w:val="0"/>
        </w:numPr>
        <w:tabs>
          <w:tab w:val="num" w:pos="360"/>
        </w:tabs>
        <w:spacing w:before="0" w:after="0"/>
        <w:rPr>
          <w:b/>
          <w:i/>
          <w:w w:val="103"/>
          <w:szCs w:val="22"/>
        </w:rPr>
      </w:pPr>
      <w:r w:rsidRPr="00352B2C">
        <w:rPr>
          <w:b/>
          <w:szCs w:val="22"/>
        </w:rPr>
        <w:t>Projects financed under the “</w:t>
      </w:r>
      <w:r w:rsidR="00352B2C" w:rsidRPr="00352B2C">
        <w:rPr>
          <w:b/>
          <w:spacing w:val="-1"/>
          <w:szCs w:val="22"/>
        </w:rPr>
        <w:t>O</w:t>
      </w:r>
      <w:r w:rsidR="00352B2C" w:rsidRPr="00352B2C">
        <w:rPr>
          <w:b/>
          <w:szCs w:val="22"/>
        </w:rPr>
        <w:t>BNOVA “programme</w:t>
      </w:r>
      <w:r w:rsidRPr="00352B2C">
        <w:rPr>
          <w:b/>
          <w:spacing w:val="5"/>
          <w:szCs w:val="22"/>
        </w:rPr>
        <w:t xml:space="preserve"> </w:t>
      </w:r>
      <w:r w:rsidRPr="00352B2C">
        <w:rPr>
          <w:b/>
          <w:w w:val="103"/>
          <w:szCs w:val="22"/>
        </w:rPr>
        <w:t>19</w:t>
      </w:r>
      <w:r w:rsidRPr="00352B2C">
        <w:rPr>
          <w:b/>
          <w:spacing w:val="1"/>
          <w:w w:val="103"/>
          <w:szCs w:val="22"/>
        </w:rPr>
        <w:t>98-</w:t>
      </w:r>
      <w:r w:rsidRPr="00352B2C">
        <w:rPr>
          <w:b/>
          <w:w w:val="103"/>
          <w:szCs w:val="22"/>
        </w:rPr>
        <w:t>2000</w:t>
      </w:r>
      <w:bookmarkEnd w:id="118"/>
      <w:bookmarkEnd w:id="119"/>
    </w:p>
    <w:p w14:paraId="03FA22B3"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The OBNOVA programme was established in 1996 (Council Regulation EC 1628/96; EC 851/98, EC 2454/99) as support to the revival and economic development of the Western Balkan countries. Montenegro received, under this instrument, support for the sector of agriculture to the amount of approximately EUR 3.3 million.</w:t>
      </w:r>
    </w:p>
    <w:p w14:paraId="2E11E560" w14:textId="77777777" w:rsidR="001D41F5" w:rsidRPr="00352B2C" w:rsidRDefault="001D41F5">
      <w:pPr>
        <w:rPr>
          <w:rFonts w:ascii="Times New Roman" w:hAnsi="Times New Roman"/>
          <w:w w:val="103"/>
          <w:sz w:val="22"/>
          <w:szCs w:val="22"/>
        </w:rPr>
      </w:pPr>
      <w:r w:rsidRPr="00352B2C">
        <w:rPr>
          <w:rFonts w:ascii="Times New Roman" w:hAnsi="Times New Roman"/>
          <w:w w:val="103"/>
          <w:sz w:val="22"/>
          <w:szCs w:val="22"/>
        </w:rPr>
        <w:br w:type="page"/>
      </w:r>
    </w:p>
    <w:p w14:paraId="7F995E20" w14:textId="77777777" w:rsidR="00A06281" w:rsidRPr="00352B2C" w:rsidRDefault="00A06281" w:rsidP="00A06281">
      <w:pPr>
        <w:jc w:val="both"/>
        <w:rPr>
          <w:rFonts w:ascii="Times New Roman" w:hAnsi="Times New Roman"/>
          <w:w w:val="103"/>
          <w:sz w:val="22"/>
          <w:szCs w:val="22"/>
        </w:rPr>
      </w:pPr>
    </w:p>
    <w:p w14:paraId="39BCF20E"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1</w:t>
      </w:r>
      <w:r w:rsidR="00F8030D" w:rsidRPr="00352B2C">
        <w:rPr>
          <w:rFonts w:ascii="Times New Roman" w:hAnsi="Times New Roman"/>
          <w:i/>
          <w:sz w:val="22"/>
          <w:szCs w:val="22"/>
        </w:rPr>
        <w:t>7</w:t>
      </w:r>
      <w:r w:rsidRPr="00352B2C">
        <w:rPr>
          <w:rFonts w:ascii="Times New Roman" w:hAnsi="Times New Roman"/>
          <w:i/>
          <w:sz w:val="22"/>
          <w:szCs w:val="22"/>
        </w:rPr>
        <w:t>: Projects financed under OBNOVA</w:t>
      </w:r>
    </w:p>
    <w:tbl>
      <w:tblPr>
        <w:tblW w:w="7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5"/>
        <w:gridCol w:w="1287"/>
      </w:tblGrid>
      <w:tr w:rsidR="00A06281" w:rsidRPr="00352B2C" w14:paraId="3BF95922" w14:textId="77777777">
        <w:trPr>
          <w:trHeight w:val="398"/>
          <w:jc w:val="center"/>
        </w:trPr>
        <w:tc>
          <w:tcPr>
            <w:tcW w:w="0" w:type="auto"/>
          </w:tcPr>
          <w:p w14:paraId="209EC374"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Project of delivery of in-calf heifers</w:t>
            </w:r>
          </w:p>
        </w:tc>
        <w:tc>
          <w:tcPr>
            <w:tcW w:w="0" w:type="auto"/>
          </w:tcPr>
          <w:p w14:paraId="05BCEDBF" w14:textId="77777777" w:rsidR="00A06281" w:rsidRPr="00352B2C" w:rsidRDefault="00A06281" w:rsidP="00A06281">
            <w:pPr>
              <w:tabs>
                <w:tab w:val="left" w:pos="1417"/>
              </w:tabs>
              <w:jc w:val="both"/>
              <w:rPr>
                <w:rFonts w:ascii="Times New Roman" w:hAnsi="Times New Roman"/>
                <w:sz w:val="22"/>
                <w:szCs w:val="22"/>
              </w:rPr>
            </w:pPr>
            <w:r w:rsidRPr="00352B2C">
              <w:rPr>
                <w:rFonts w:ascii="Times New Roman" w:hAnsi="Times New Roman"/>
                <w:sz w:val="22"/>
                <w:szCs w:val="22"/>
              </w:rPr>
              <w:t>1,026,674</w:t>
            </w:r>
          </w:p>
        </w:tc>
      </w:tr>
      <w:tr w:rsidR="00A06281" w:rsidRPr="00352B2C" w14:paraId="68F1AC39" w14:textId="77777777">
        <w:trPr>
          <w:trHeight w:val="420"/>
          <w:jc w:val="center"/>
        </w:trPr>
        <w:tc>
          <w:tcPr>
            <w:tcW w:w="0" w:type="auto"/>
          </w:tcPr>
          <w:p w14:paraId="67DD2F49"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Project “M</w:t>
            </w:r>
            <w:r w:rsidRPr="00352B2C">
              <w:rPr>
                <w:rFonts w:ascii="Times New Roman" w:hAnsi="Times New Roman"/>
                <w:bCs/>
                <w:spacing w:val="1"/>
                <w:sz w:val="22"/>
                <w:szCs w:val="22"/>
              </w:rPr>
              <w:t>o</w:t>
            </w:r>
            <w:r w:rsidRPr="00352B2C">
              <w:rPr>
                <w:rFonts w:ascii="Times New Roman" w:hAnsi="Times New Roman"/>
                <w:bCs/>
                <w:sz w:val="22"/>
                <w:szCs w:val="22"/>
              </w:rPr>
              <w:t>derni</w:t>
            </w:r>
            <w:r w:rsidRPr="00352B2C">
              <w:rPr>
                <w:rFonts w:ascii="Times New Roman" w:hAnsi="Times New Roman"/>
                <w:bCs/>
                <w:spacing w:val="2"/>
                <w:sz w:val="22"/>
                <w:szCs w:val="22"/>
              </w:rPr>
              <w:t>zation of dairy sector of Montenegro”</w:t>
            </w:r>
          </w:p>
        </w:tc>
        <w:tc>
          <w:tcPr>
            <w:tcW w:w="0" w:type="auto"/>
          </w:tcPr>
          <w:p w14:paraId="2B6BFDBB" w14:textId="77777777" w:rsidR="00A06281" w:rsidRPr="00352B2C" w:rsidRDefault="00A06281" w:rsidP="00A06281">
            <w:pPr>
              <w:tabs>
                <w:tab w:val="left" w:pos="1417"/>
              </w:tabs>
              <w:jc w:val="both"/>
              <w:rPr>
                <w:rFonts w:ascii="Times New Roman" w:hAnsi="Times New Roman"/>
                <w:sz w:val="22"/>
                <w:szCs w:val="22"/>
              </w:rPr>
            </w:pPr>
            <w:r w:rsidRPr="00352B2C">
              <w:rPr>
                <w:rFonts w:ascii="Times New Roman" w:hAnsi="Times New Roman"/>
                <w:sz w:val="22"/>
                <w:szCs w:val="22"/>
              </w:rPr>
              <w:t>2,300,000</w:t>
            </w:r>
          </w:p>
        </w:tc>
      </w:tr>
    </w:tbl>
    <w:p w14:paraId="1A68F6E1" w14:textId="77777777" w:rsidR="00A06281" w:rsidRPr="00352B2C" w:rsidRDefault="00A06281" w:rsidP="00A06281">
      <w:pPr>
        <w:jc w:val="center"/>
        <w:rPr>
          <w:rFonts w:ascii="Times New Roman" w:hAnsi="Times New Roman"/>
          <w:sz w:val="22"/>
          <w:szCs w:val="22"/>
        </w:rPr>
      </w:pPr>
      <w:r w:rsidRPr="00352B2C">
        <w:rPr>
          <w:rFonts w:ascii="Times New Roman" w:hAnsi="Times New Roman"/>
          <w:i/>
          <w:kern w:val="32"/>
          <w:sz w:val="22"/>
          <w:szCs w:val="22"/>
        </w:rPr>
        <w:t>Source: Ministry of Agriculture and Rural Development</w:t>
      </w:r>
    </w:p>
    <w:p w14:paraId="47D3C5FE" w14:textId="77777777" w:rsidR="00A06281" w:rsidRPr="00352B2C" w:rsidRDefault="00A06281" w:rsidP="00A06281">
      <w:pPr>
        <w:jc w:val="both"/>
        <w:rPr>
          <w:rFonts w:ascii="Times New Roman" w:hAnsi="Times New Roman"/>
          <w:b/>
          <w:sz w:val="22"/>
          <w:szCs w:val="22"/>
        </w:rPr>
      </w:pPr>
    </w:p>
    <w:p w14:paraId="225F7A37"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Projects financed by CARDS funds 2001-2006</w:t>
      </w:r>
    </w:p>
    <w:p w14:paraId="43E05AC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C</w:t>
      </w:r>
      <w:r w:rsidRPr="00352B2C">
        <w:rPr>
          <w:rFonts w:ascii="Times New Roman" w:hAnsi="Times New Roman"/>
          <w:spacing w:val="-1"/>
          <w:sz w:val="22"/>
          <w:szCs w:val="22"/>
        </w:rPr>
        <w:t>A</w:t>
      </w:r>
      <w:r w:rsidRPr="00352B2C">
        <w:rPr>
          <w:rFonts w:ascii="Times New Roman" w:hAnsi="Times New Roman"/>
          <w:sz w:val="22"/>
          <w:szCs w:val="22"/>
        </w:rPr>
        <w:t>RDS Program (C</w:t>
      </w:r>
      <w:r w:rsidRPr="00352B2C">
        <w:rPr>
          <w:rFonts w:ascii="Times New Roman" w:hAnsi="Times New Roman"/>
          <w:spacing w:val="1"/>
          <w:sz w:val="22"/>
          <w:szCs w:val="22"/>
        </w:rPr>
        <w:t>o</w:t>
      </w:r>
      <w:r w:rsidRPr="00352B2C">
        <w:rPr>
          <w:rFonts w:ascii="Times New Roman" w:hAnsi="Times New Roman"/>
          <w:sz w:val="22"/>
          <w:szCs w:val="22"/>
        </w:rPr>
        <w:t>mmu</w:t>
      </w:r>
      <w:r w:rsidRPr="00352B2C">
        <w:rPr>
          <w:rFonts w:ascii="Times New Roman" w:hAnsi="Times New Roman"/>
          <w:spacing w:val="1"/>
          <w:sz w:val="22"/>
          <w:szCs w:val="22"/>
        </w:rPr>
        <w:t>n</w:t>
      </w:r>
      <w:r w:rsidRPr="00352B2C">
        <w:rPr>
          <w:rFonts w:ascii="Times New Roman" w:hAnsi="Times New Roman"/>
          <w:spacing w:val="-2"/>
          <w:sz w:val="22"/>
          <w:szCs w:val="22"/>
        </w:rPr>
        <w:t>i</w:t>
      </w:r>
      <w:r w:rsidRPr="00352B2C">
        <w:rPr>
          <w:rFonts w:ascii="Times New Roman" w:hAnsi="Times New Roman"/>
          <w:spacing w:val="1"/>
          <w:sz w:val="22"/>
          <w:szCs w:val="22"/>
        </w:rPr>
        <w:t>t</w:t>
      </w:r>
      <w:r w:rsidRPr="00352B2C">
        <w:rPr>
          <w:rFonts w:ascii="Times New Roman" w:hAnsi="Times New Roman"/>
          <w:sz w:val="22"/>
          <w:szCs w:val="22"/>
        </w:rPr>
        <w:t>y</w:t>
      </w:r>
      <w:r w:rsidRPr="00352B2C">
        <w:rPr>
          <w:rFonts w:ascii="Times New Roman" w:hAnsi="Times New Roman"/>
          <w:spacing w:val="3"/>
          <w:sz w:val="22"/>
          <w:szCs w:val="22"/>
        </w:rPr>
        <w:t xml:space="preserve"> </w:t>
      </w:r>
      <w:r w:rsidRPr="00352B2C">
        <w:rPr>
          <w:rFonts w:ascii="Times New Roman" w:hAnsi="Times New Roman"/>
          <w:sz w:val="22"/>
          <w:szCs w:val="22"/>
        </w:rPr>
        <w:t>Assista</w:t>
      </w:r>
      <w:r w:rsidRPr="00352B2C">
        <w:rPr>
          <w:rFonts w:ascii="Times New Roman" w:hAnsi="Times New Roman"/>
          <w:spacing w:val="1"/>
          <w:sz w:val="22"/>
          <w:szCs w:val="22"/>
        </w:rPr>
        <w:t>n</w:t>
      </w:r>
      <w:r w:rsidRPr="00352B2C">
        <w:rPr>
          <w:rFonts w:ascii="Times New Roman" w:hAnsi="Times New Roman"/>
          <w:spacing w:val="-1"/>
          <w:sz w:val="22"/>
          <w:szCs w:val="22"/>
        </w:rPr>
        <w:t>c</w:t>
      </w:r>
      <w:r w:rsidRPr="00352B2C">
        <w:rPr>
          <w:rFonts w:ascii="Times New Roman" w:hAnsi="Times New Roman"/>
          <w:sz w:val="22"/>
          <w:szCs w:val="22"/>
        </w:rPr>
        <w:t>e</w:t>
      </w:r>
      <w:r w:rsidRPr="00352B2C">
        <w:rPr>
          <w:rFonts w:ascii="Times New Roman" w:hAnsi="Times New Roman"/>
          <w:spacing w:val="16"/>
          <w:sz w:val="22"/>
          <w:szCs w:val="22"/>
        </w:rPr>
        <w:t xml:space="preserve"> </w:t>
      </w:r>
      <w:r w:rsidRPr="00352B2C">
        <w:rPr>
          <w:rFonts w:ascii="Times New Roman" w:hAnsi="Times New Roman"/>
          <w:sz w:val="22"/>
          <w:szCs w:val="22"/>
        </w:rPr>
        <w:t>for</w:t>
      </w:r>
      <w:r w:rsidRPr="00352B2C">
        <w:rPr>
          <w:rFonts w:ascii="Times New Roman" w:hAnsi="Times New Roman"/>
          <w:spacing w:val="3"/>
          <w:sz w:val="22"/>
          <w:szCs w:val="22"/>
        </w:rPr>
        <w:t xml:space="preserve"> </w:t>
      </w:r>
      <w:r w:rsidRPr="00352B2C">
        <w:rPr>
          <w:rFonts w:ascii="Times New Roman" w:hAnsi="Times New Roman"/>
          <w:sz w:val="22"/>
          <w:szCs w:val="22"/>
        </w:rPr>
        <w:t>Re</w:t>
      </w:r>
      <w:r w:rsidRPr="00352B2C">
        <w:rPr>
          <w:rFonts w:ascii="Times New Roman" w:hAnsi="Times New Roman"/>
          <w:spacing w:val="-1"/>
          <w:sz w:val="22"/>
          <w:szCs w:val="22"/>
        </w:rPr>
        <w:t>c</w:t>
      </w:r>
      <w:r w:rsidRPr="00352B2C">
        <w:rPr>
          <w:rFonts w:ascii="Times New Roman" w:hAnsi="Times New Roman"/>
          <w:sz w:val="22"/>
          <w:szCs w:val="22"/>
        </w:rPr>
        <w:t>onstr</w:t>
      </w:r>
      <w:r w:rsidRPr="00352B2C">
        <w:rPr>
          <w:rFonts w:ascii="Times New Roman" w:hAnsi="Times New Roman"/>
          <w:spacing w:val="1"/>
          <w:sz w:val="22"/>
          <w:szCs w:val="22"/>
        </w:rPr>
        <w:t>uc</w:t>
      </w:r>
      <w:r w:rsidRPr="00352B2C">
        <w:rPr>
          <w:rFonts w:ascii="Times New Roman" w:hAnsi="Times New Roman"/>
          <w:sz w:val="22"/>
          <w:szCs w:val="22"/>
        </w:rPr>
        <w:t>t</w:t>
      </w:r>
      <w:r w:rsidRPr="00352B2C">
        <w:rPr>
          <w:rFonts w:ascii="Times New Roman" w:hAnsi="Times New Roman"/>
          <w:spacing w:val="-2"/>
          <w:sz w:val="22"/>
          <w:szCs w:val="22"/>
        </w:rPr>
        <w:t>i</w:t>
      </w:r>
      <w:r w:rsidRPr="00352B2C">
        <w:rPr>
          <w:rFonts w:ascii="Times New Roman" w:hAnsi="Times New Roman"/>
          <w:sz w:val="22"/>
          <w:szCs w:val="22"/>
        </w:rPr>
        <w:t>on,</w:t>
      </w:r>
      <w:r w:rsidRPr="00352B2C">
        <w:rPr>
          <w:rFonts w:ascii="Times New Roman" w:hAnsi="Times New Roman"/>
          <w:spacing w:val="4"/>
          <w:sz w:val="22"/>
          <w:szCs w:val="22"/>
        </w:rPr>
        <w:t xml:space="preserve"> </w:t>
      </w:r>
      <w:r w:rsidRPr="00352B2C">
        <w:rPr>
          <w:rFonts w:ascii="Times New Roman" w:hAnsi="Times New Roman"/>
          <w:sz w:val="22"/>
          <w:szCs w:val="22"/>
        </w:rPr>
        <w:t>D</w:t>
      </w:r>
      <w:r w:rsidRPr="00352B2C">
        <w:rPr>
          <w:rFonts w:ascii="Times New Roman" w:hAnsi="Times New Roman"/>
          <w:spacing w:val="1"/>
          <w:sz w:val="22"/>
          <w:szCs w:val="22"/>
        </w:rPr>
        <w:t>e</w:t>
      </w:r>
      <w:r w:rsidRPr="00352B2C">
        <w:rPr>
          <w:rFonts w:ascii="Times New Roman" w:hAnsi="Times New Roman"/>
          <w:spacing w:val="-1"/>
          <w:sz w:val="22"/>
          <w:szCs w:val="22"/>
        </w:rPr>
        <w:t>v</w:t>
      </w:r>
      <w:r w:rsidRPr="00352B2C">
        <w:rPr>
          <w:rFonts w:ascii="Times New Roman" w:hAnsi="Times New Roman"/>
          <w:spacing w:val="1"/>
          <w:sz w:val="22"/>
          <w:szCs w:val="22"/>
        </w:rPr>
        <w:t>e</w:t>
      </w:r>
      <w:r w:rsidRPr="00352B2C">
        <w:rPr>
          <w:rFonts w:ascii="Times New Roman" w:hAnsi="Times New Roman"/>
          <w:spacing w:val="-2"/>
          <w:sz w:val="22"/>
          <w:szCs w:val="22"/>
        </w:rPr>
        <w:t>l</w:t>
      </w:r>
      <w:r w:rsidRPr="00352B2C">
        <w:rPr>
          <w:rFonts w:ascii="Times New Roman" w:hAnsi="Times New Roman"/>
          <w:spacing w:val="1"/>
          <w:sz w:val="22"/>
          <w:szCs w:val="22"/>
        </w:rPr>
        <w:t>o</w:t>
      </w:r>
      <w:r w:rsidRPr="00352B2C">
        <w:rPr>
          <w:rFonts w:ascii="Times New Roman" w:hAnsi="Times New Roman"/>
          <w:sz w:val="22"/>
          <w:szCs w:val="22"/>
        </w:rPr>
        <w:t>pment</w:t>
      </w:r>
      <w:r w:rsidRPr="00352B2C">
        <w:rPr>
          <w:rFonts w:ascii="Times New Roman" w:hAnsi="Times New Roman"/>
          <w:spacing w:val="1"/>
          <w:sz w:val="22"/>
          <w:szCs w:val="22"/>
        </w:rPr>
        <w:t xml:space="preserve"> </w:t>
      </w:r>
      <w:r w:rsidRPr="00352B2C">
        <w:rPr>
          <w:rFonts w:ascii="Times New Roman" w:hAnsi="Times New Roman"/>
          <w:sz w:val="22"/>
          <w:szCs w:val="22"/>
        </w:rPr>
        <w:t>and</w:t>
      </w:r>
      <w:r w:rsidRPr="00352B2C">
        <w:rPr>
          <w:rFonts w:ascii="Times New Roman" w:hAnsi="Times New Roman"/>
          <w:spacing w:val="7"/>
          <w:sz w:val="22"/>
          <w:szCs w:val="22"/>
        </w:rPr>
        <w:t xml:space="preserve"> </w:t>
      </w:r>
      <w:r w:rsidRPr="00352B2C">
        <w:rPr>
          <w:rFonts w:ascii="Times New Roman" w:hAnsi="Times New Roman"/>
          <w:spacing w:val="-1"/>
          <w:w w:val="103"/>
          <w:sz w:val="22"/>
          <w:szCs w:val="22"/>
        </w:rPr>
        <w:t>S</w:t>
      </w:r>
      <w:r w:rsidRPr="00352B2C">
        <w:rPr>
          <w:rFonts w:ascii="Times New Roman" w:hAnsi="Times New Roman"/>
          <w:w w:val="103"/>
          <w:sz w:val="22"/>
          <w:szCs w:val="22"/>
        </w:rPr>
        <w:t>tabilisa</w:t>
      </w:r>
      <w:r w:rsidRPr="00352B2C">
        <w:rPr>
          <w:rFonts w:ascii="Times New Roman" w:hAnsi="Times New Roman"/>
          <w:spacing w:val="1"/>
          <w:w w:val="103"/>
          <w:sz w:val="22"/>
          <w:szCs w:val="22"/>
        </w:rPr>
        <w:t>t</w:t>
      </w:r>
      <w:r w:rsidRPr="00352B2C">
        <w:rPr>
          <w:rFonts w:ascii="Times New Roman" w:hAnsi="Times New Roman"/>
          <w:spacing w:val="-2"/>
          <w:w w:val="103"/>
          <w:sz w:val="22"/>
          <w:szCs w:val="22"/>
        </w:rPr>
        <w:t>i</w:t>
      </w:r>
      <w:r w:rsidRPr="00352B2C">
        <w:rPr>
          <w:rFonts w:ascii="Times New Roman" w:hAnsi="Times New Roman"/>
          <w:w w:val="103"/>
          <w:sz w:val="22"/>
          <w:szCs w:val="22"/>
        </w:rPr>
        <w:t>o</w:t>
      </w:r>
      <w:r w:rsidRPr="00352B2C">
        <w:rPr>
          <w:rFonts w:ascii="Times New Roman" w:hAnsi="Times New Roman"/>
          <w:spacing w:val="1"/>
          <w:w w:val="103"/>
          <w:sz w:val="22"/>
          <w:szCs w:val="22"/>
        </w:rPr>
        <w:t>n</w:t>
      </w:r>
      <w:r w:rsidRPr="00352B2C">
        <w:rPr>
          <w:rFonts w:ascii="Times New Roman" w:hAnsi="Times New Roman"/>
          <w:w w:val="103"/>
          <w:sz w:val="22"/>
          <w:szCs w:val="22"/>
        </w:rPr>
        <w:t>)</w:t>
      </w:r>
      <w:r w:rsidRPr="00352B2C">
        <w:rPr>
          <w:rFonts w:ascii="Times New Roman" w:hAnsi="Times New Roman"/>
          <w:sz w:val="22"/>
          <w:szCs w:val="22"/>
        </w:rPr>
        <w:t xml:space="preserve"> </w:t>
      </w:r>
      <w:r w:rsidRPr="00352B2C">
        <w:rPr>
          <w:rFonts w:ascii="Times New Roman" w:hAnsi="Times New Roman"/>
          <w:w w:val="103"/>
          <w:sz w:val="22"/>
          <w:szCs w:val="22"/>
        </w:rPr>
        <w:t xml:space="preserve">was </w:t>
      </w:r>
      <w:r w:rsidR="003E3439" w:rsidRPr="00352B2C">
        <w:rPr>
          <w:rFonts w:ascii="Times New Roman" w:hAnsi="Times New Roman"/>
          <w:w w:val="103"/>
          <w:sz w:val="22"/>
          <w:szCs w:val="22"/>
        </w:rPr>
        <w:t>introduced</w:t>
      </w:r>
      <w:r w:rsidRPr="00352B2C">
        <w:rPr>
          <w:rFonts w:ascii="Times New Roman" w:hAnsi="Times New Roman"/>
          <w:w w:val="103"/>
          <w:sz w:val="22"/>
          <w:szCs w:val="22"/>
        </w:rPr>
        <w:t xml:space="preserve"> by the European Commission Regulation 2666/2000 on 5</w:t>
      </w:r>
      <w:r w:rsidRPr="00352B2C">
        <w:rPr>
          <w:rFonts w:ascii="Times New Roman" w:hAnsi="Times New Roman"/>
          <w:w w:val="103"/>
          <w:sz w:val="22"/>
          <w:szCs w:val="22"/>
          <w:vertAlign w:val="superscript"/>
        </w:rPr>
        <w:t>th</w:t>
      </w:r>
      <w:r w:rsidRPr="00352B2C">
        <w:rPr>
          <w:rFonts w:ascii="Times New Roman" w:hAnsi="Times New Roman"/>
          <w:w w:val="103"/>
          <w:sz w:val="22"/>
          <w:szCs w:val="22"/>
        </w:rPr>
        <w:t xml:space="preserve"> of December 2000. This assistance instrument was established by the European Commission to support the economic development of the Western Balkan countries through efficient protection and implementation </w:t>
      </w:r>
      <w:r w:rsidR="00157F6B" w:rsidRPr="00352B2C">
        <w:rPr>
          <w:rFonts w:ascii="Times New Roman" w:hAnsi="Times New Roman"/>
          <w:w w:val="103"/>
          <w:sz w:val="22"/>
          <w:szCs w:val="22"/>
        </w:rPr>
        <w:t>of intellectual</w:t>
      </w:r>
      <w:r w:rsidRPr="00352B2C">
        <w:rPr>
          <w:rFonts w:ascii="Times New Roman" w:hAnsi="Times New Roman"/>
          <w:w w:val="103"/>
          <w:sz w:val="22"/>
          <w:szCs w:val="22"/>
        </w:rPr>
        <w:t xml:space="preserve"> property </w:t>
      </w:r>
      <w:r w:rsidR="00157F6B" w:rsidRPr="00352B2C">
        <w:rPr>
          <w:rFonts w:ascii="Times New Roman" w:hAnsi="Times New Roman"/>
          <w:w w:val="103"/>
          <w:sz w:val="22"/>
          <w:szCs w:val="22"/>
        </w:rPr>
        <w:t xml:space="preserve">rights. </w:t>
      </w:r>
      <w:r w:rsidR="003B2758" w:rsidRPr="00352B2C">
        <w:rPr>
          <w:rFonts w:ascii="Times New Roman" w:hAnsi="Times New Roman"/>
          <w:w w:val="103"/>
          <w:sz w:val="22"/>
          <w:szCs w:val="22"/>
        </w:rPr>
        <w:t>This instrument with around EUR 11 million supported the Agriculture sector</w:t>
      </w:r>
      <w:r w:rsidRPr="00352B2C">
        <w:rPr>
          <w:rFonts w:ascii="Times New Roman" w:hAnsi="Times New Roman"/>
          <w:w w:val="103"/>
          <w:sz w:val="22"/>
          <w:szCs w:val="22"/>
        </w:rPr>
        <w:t>.</w:t>
      </w:r>
    </w:p>
    <w:p w14:paraId="1106A8F5" w14:textId="77777777" w:rsidR="00A06281" w:rsidRPr="00352B2C" w:rsidRDefault="00A06281" w:rsidP="00A06281">
      <w:pPr>
        <w:jc w:val="both"/>
        <w:rPr>
          <w:rFonts w:ascii="Times New Roman" w:hAnsi="Times New Roman"/>
          <w:b/>
          <w:bCs/>
          <w:sz w:val="22"/>
          <w:szCs w:val="22"/>
        </w:rPr>
      </w:pPr>
    </w:p>
    <w:p w14:paraId="478C88BC" w14:textId="77777777" w:rsidR="00A06281" w:rsidRPr="00352B2C" w:rsidRDefault="00A06281" w:rsidP="00A06281">
      <w:pPr>
        <w:jc w:val="both"/>
        <w:rPr>
          <w:rFonts w:ascii="Times New Roman" w:hAnsi="Times New Roman"/>
          <w:sz w:val="22"/>
          <w:szCs w:val="22"/>
        </w:rPr>
      </w:pPr>
      <w:r w:rsidRPr="00352B2C">
        <w:rPr>
          <w:rFonts w:ascii="Times New Roman" w:hAnsi="Times New Roman"/>
          <w:b/>
          <w:bCs/>
          <w:sz w:val="22"/>
          <w:szCs w:val="22"/>
        </w:rPr>
        <w:t>Strengthening of veterinary and phytosanitary services</w:t>
      </w:r>
      <w:r w:rsidRPr="00352B2C">
        <w:rPr>
          <w:rFonts w:ascii="Times New Roman" w:hAnsi="Times New Roman"/>
          <w:b/>
          <w:bCs/>
          <w:spacing w:val="17"/>
          <w:sz w:val="22"/>
          <w:szCs w:val="22"/>
        </w:rPr>
        <w:t xml:space="preserve"> </w:t>
      </w:r>
      <w:r w:rsidRPr="00352B2C">
        <w:rPr>
          <w:rFonts w:ascii="Times New Roman" w:hAnsi="Times New Roman"/>
          <w:b/>
          <w:bCs/>
          <w:spacing w:val="2"/>
          <w:sz w:val="22"/>
          <w:szCs w:val="22"/>
        </w:rPr>
        <w:t>(</w:t>
      </w:r>
      <w:r w:rsidRPr="00352B2C">
        <w:rPr>
          <w:rFonts w:ascii="Times New Roman" w:hAnsi="Times New Roman"/>
          <w:b/>
          <w:bCs/>
          <w:caps/>
          <w:sz w:val="22"/>
          <w:szCs w:val="22"/>
        </w:rPr>
        <w:t>cards</w:t>
      </w:r>
      <w:r w:rsidRPr="00352B2C">
        <w:rPr>
          <w:rFonts w:ascii="Times New Roman" w:hAnsi="Times New Roman"/>
          <w:b/>
          <w:bCs/>
          <w:caps/>
          <w:spacing w:val="4"/>
          <w:sz w:val="22"/>
          <w:szCs w:val="22"/>
        </w:rPr>
        <w:t xml:space="preserve"> </w:t>
      </w:r>
      <w:r w:rsidRPr="00352B2C">
        <w:rPr>
          <w:rFonts w:ascii="Times New Roman" w:hAnsi="Times New Roman"/>
          <w:b/>
          <w:bCs/>
          <w:w w:val="103"/>
          <w:sz w:val="22"/>
          <w:szCs w:val="22"/>
        </w:rPr>
        <w:t>20</w:t>
      </w:r>
      <w:r w:rsidRPr="00352B2C">
        <w:rPr>
          <w:rFonts w:ascii="Times New Roman" w:hAnsi="Times New Roman"/>
          <w:b/>
          <w:bCs/>
          <w:spacing w:val="1"/>
          <w:w w:val="103"/>
          <w:sz w:val="22"/>
          <w:szCs w:val="22"/>
        </w:rPr>
        <w:t>0</w:t>
      </w:r>
      <w:r w:rsidRPr="00352B2C">
        <w:rPr>
          <w:rFonts w:ascii="Times New Roman" w:hAnsi="Times New Roman"/>
          <w:b/>
          <w:bCs/>
          <w:w w:val="103"/>
          <w:sz w:val="22"/>
          <w:szCs w:val="22"/>
        </w:rPr>
        <w:t>3</w:t>
      </w:r>
      <w:r w:rsidRPr="00352B2C">
        <w:rPr>
          <w:rFonts w:ascii="Times New Roman" w:hAnsi="Times New Roman"/>
          <w:sz w:val="22"/>
          <w:szCs w:val="22"/>
        </w:rPr>
        <w:t xml:space="preserve">). The project, worth </w:t>
      </w:r>
      <w:r w:rsidRPr="00352B2C">
        <w:rPr>
          <w:rFonts w:ascii="Times New Roman" w:hAnsi="Times New Roman"/>
          <w:b/>
          <w:sz w:val="22"/>
          <w:szCs w:val="22"/>
        </w:rPr>
        <w:t xml:space="preserve">EUR </w:t>
      </w:r>
      <w:r w:rsidRPr="00352B2C">
        <w:rPr>
          <w:rFonts w:ascii="Times New Roman" w:hAnsi="Times New Roman"/>
          <w:b/>
          <w:bCs/>
          <w:sz w:val="22"/>
          <w:szCs w:val="22"/>
        </w:rPr>
        <w:t xml:space="preserve">1.5 million </w:t>
      </w:r>
      <w:r w:rsidRPr="00352B2C">
        <w:rPr>
          <w:rFonts w:ascii="Times New Roman" w:hAnsi="Times New Roman"/>
          <w:sz w:val="22"/>
          <w:szCs w:val="22"/>
        </w:rPr>
        <w:t xml:space="preserve">was focused on strengthening of veterinary and phytosanitary services. Under the veterinary component, the activities were aimed at improving the control of quality of food of animal origin and control of </w:t>
      </w:r>
      <w:r w:rsidR="003B2758" w:rsidRPr="00352B2C">
        <w:rPr>
          <w:rFonts w:ascii="Times New Roman" w:hAnsi="Times New Roman"/>
          <w:sz w:val="22"/>
          <w:szCs w:val="22"/>
        </w:rPr>
        <w:t>zoonosis</w:t>
      </w:r>
      <w:r w:rsidRPr="00352B2C">
        <w:rPr>
          <w:rFonts w:ascii="Times New Roman" w:hAnsi="Times New Roman"/>
          <w:sz w:val="22"/>
          <w:szCs w:val="22"/>
        </w:rPr>
        <w:t xml:space="preserve">, as well as support to construction of the building of the Veterinary Diagnostic Laboratory. The second component improved the activities of the Phytosanitary Inspectorate; equipment was delivered to the phytosanitary laboratory at the Biotechnical Faculty, with the objective of prevention or reduction of damage caused by harmful organisms. </w:t>
      </w:r>
    </w:p>
    <w:p w14:paraId="756663F1" w14:textId="77777777" w:rsidR="00A06281" w:rsidRPr="00352B2C" w:rsidRDefault="00A06281" w:rsidP="00A06281">
      <w:pPr>
        <w:jc w:val="both"/>
        <w:rPr>
          <w:rFonts w:ascii="Times New Roman" w:hAnsi="Times New Roman"/>
          <w:b/>
          <w:bCs/>
          <w:sz w:val="22"/>
          <w:szCs w:val="22"/>
        </w:rPr>
      </w:pPr>
    </w:p>
    <w:p w14:paraId="741517F9"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b/>
          <w:bCs/>
          <w:sz w:val="22"/>
          <w:szCs w:val="22"/>
        </w:rPr>
        <w:t>Development of the Montenegrin Agriculture Development Strategy</w:t>
      </w:r>
      <w:r w:rsidRPr="00352B2C">
        <w:rPr>
          <w:rFonts w:ascii="Times New Roman" w:hAnsi="Times New Roman"/>
          <w:b/>
          <w:bCs/>
          <w:spacing w:val="5"/>
          <w:sz w:val="22"/>
          <w:szCs w:val="22"/>
        </w:rPr>
        <w:t xml:space="preserve"> </w:t>
      </w:r>
      <w:r w:rsidRPr="00352B2C">
        <w:rPr>
          <w:rFonts w:ascii="Times New Roman" w:hAnsi="Times New Roman"/>
          <w:b/>
          <w:bCs/>
          <w:spacing w:val="2"/>
          <w:sz w:val="22"/>
          <w:szCs w:val="22"/>
        </w:rPr>
        <w:t>(</w:t>
      </w:r>
      <w:r w:rsidRPr="00352B2C">
        <w:rPr>
          <w:rFonts w:ascii="Times New Roman" w:hAnsi="Times New Roman"/>
          <w:b/>
          <w:bCs/>
          <w:caps/>
          <w:sz w:val="22"/>
          <w:szCs w:val="22"/>
        </w:rPr>
        <w:t>cards</w:t>
      </w:r>
      <w:r w:rsidRPr="00352B2C">
        <w:rPr>
          <w:rFonts w:ascii="Times New Roman" w:hAnsi="Times New Roman"/>
          <w:b/>
          <w:bCs/>
          <w:spacing w:val="4"/>
          <w:sz w:val="22"/>
          <w:szCs w:val="22"/>
        </w:rPr>
        <w:t xml:space="preserve"> </w:t>
      </w:r>
      <w:r w:rsidRPr="00352B2C">
        <w:rPr>
          <w:rFonts w:ascii="Times New Roman" w:hAnsi="Times New Roman"/>
          <w:b/>
          <w:bCs/>
          <w:w w:val="103"/>
          <w:sz w:val="22"/>
          <w:szCs w:val="22"/>
        </w:rPr>
        <w:t xml:space="preserve">2004). </w:t>
      </w:r>
      <w:r w:rsidRPr="00352B2C">
        <w:rPr>
          <w:rFonts w:ascii="Times New Roman" w:hAnsi="Times New Roman"/>
          <w:w w:val="103"/>
          <w:sz w:val="22"/>
          <w:szCs w:val="22"/>
        </w:rPr>
        <w:t xml:space="preserve">In order to prepare a platform for further integration processes and set the framework for further development of agriculture, the Ministry of Agriculture, Forestry and Water Management prepared, with assistance of the EU, the Agriculture and Rural Development Strategy. The Strategy is one of the most important projects carried out in the Montenegrin agriculture sector so far. In addition to experts from Slovenia, a large number of domestic experts and representatives of Montenegrin institutions took part in development of the Strategy. </w:t>
      </w:r>
    </w:p>
    <w:p w14:paraId="68459C5F" w14:textId="77777777" w:rsidR="00A06281" w:rsidRPr="00352B2C" w:rsidRDefault="00A06281" w:rsidP="00A06281">
      <w:pPr>
        <w:jc w:val="both"/>
        <w:rPr>
          <w:rFonts w:ascii="Times New Roman" w:hAnsi="Times New Roman"/>
          <w:b/>
          <w:bCs/>
          <w:sz w:val="22"/>
          <w:szCs w:val="22"/>
        </w:rPr>
      </w:pPr>
    </w:p>
    <w:p w14:paraId="518CDE86" w14:textId="77777777" w:rsidR="00A06281" w:rsidRPr="00352B2C" w:rsidRDefault="00A06281" w:rsidP="00A06281">
      <w:pPr>
        <w:jc w:val="both"/>
        <w:rPr>
          <w:rStyle w:val="BodyText2Char1"/>
          <w:rFonts w:eastAsia="Calibri"/>
          <w:sz w:val="22"/>
          <w:szCs w:val="22"/>
          <w:lang w:val="en-GB"/>
        </w:rPr>
      </w:pPr>
      <w:r w:rsidRPr="00352B2C">
        <w:rPr>
          <w:rFonts w:ascii="Times New Roman" w:hAnsi="Times New Roman"/>
          <w:b/>
          <w:bCs/>
          <w:sz w:val="22"/>
          <w:szCs w:val="22"/>
        </w:rPr>
        <w:t>Impl</w:t>
      </w:r>
      <w:r w:rsidRPr="00352B2C">
        <w:rPr>
          <w:rFonts w:ascii="Times New Roman" w:hAnsi="Times New Roman"/>
          <w:b/>
          <w:bCs/>
          <w:spacing w:val="1"/>
          <w:sz w:val="22"/>
          <w:szCs w:val="22"/>
        </w:rPr>
        <w:t>e</w:t>
      </w:r>
      <w:r w:rsidRPr="00352B2C">
        <w:rPr>
          <w:rFonts w:ascii="Times New Roman" w:hAnsi="Times New Roman"/>
          <w:b/>
          <w:bCs/>
          <w:sz w:val="22"/>
          <w:szCs w:val="22"/>
        </w:rPr>
        <w:t>m</w:t>
      </w:r>
      <w:r w:rsidRPr="00352B2C">
        <w:rPr>
          <w:rFonts w:ascii="Times New Roman" w:hAnsi="Times New Roman"/>
          <w:b/>
          <w:bCs/>
          <w:spacing w:val="1"/>
          <w:sz w:val="22"/>
          <w:szCs w:val="22"/>
        </w:rPr>
        <w:t>en</w:t>
      </w:r>
      <w:r w:rsidRPr="00352B2C">
        <w:rPr>
          <w:rFonts w:ascii="Times New Roman" w:hAnsi="Times New Roman"/>
          <w:b/>
          <w:bCs/>
          <w:sz w:val="22"/>
          <w:szCs w:val="22"/>
        </w:rPr>
        <w:t>tation of the animal identification system</w:t>
      </w:r>
      <w:r w:rsidRPr="00352B2C">
        <w:rPr>
          <w:rFonts w:ascii="Times New Roman" w:hAnsi="Times New Roman"/>
          <w:b/>
          <w:bCs/>
          <w:spacing w:val="10"/>
          <w:sz w:val="22"/>
          <w:szCs w:val="22"/>
        </w:rPr>
        <w:t xml:space="preserve"> </w:t>
      </w:r>
      <w:r w:rsidRPr="00352B2C">
        <w:rPr>
          <w:rFonts w:ascii="Times New Roman" w:hAnsi="Times New Roman"/>
          <w:b/>
          <w:bCs/>
          <w:sz w:val="22"/>
          <w:szCs w:val="22"/>
        </w:rPr>
        <w:t>- phase</w:t>
      </w:r>
      <w:r w:rsidRPr="00352B2C">
        <w:rPr>
          <w:rFonts w:ascii="Times New Roman" w:hAnsi="Times New Roman"/>
          <w:b/>
          <w:bCs/>
          <w:spacing w:val="14"/>
          <w:sz w:val="22"/>
          <w:szCs w:val="22"/>
        </w:rPr>
        <w:t xml:space="preserve"> </w:t>
      </w:r>
      <w:r w:rsidRPr="00352B2C">
        <w:rPr>
          <w:rFonts w:ascii="Times New Roman" w:hAnsi="Times New Roman"/>
          <w:b/>
          <w:bCs/>
          <w:sz w:val="22"/>
          <w:szCs w:val="22"/>
        </w:rPr>
        <w:t>I (</w:t>
      </w:r>
      <w:r w:rsidRPr="00352B2C">
        <w:rPr>
          <w:rFonts w:ascii="Times New Roman" w:hAnsi="Times New Roman"/>
          <w:b/>
          <w:bCs/>
          <w:caps/>
          <w:sz w:val="22"/>
          <w:szCs w:val="22"/>
        </w:rPr>
        <w:t>cards</w:t>
      </w:r>
      <w:r w:rsidRPr="00352B2C">
        <w:rPr>
          <w:rFonts w:ascii="Times New Roman" w:hAnsi="Times New Roman"/>
          <w:b/>
          <w:bCs/>
          <w:spacing w:val="21"/>
          <w:sz w:val="22"/>
          <w:szCs w:val="22"/>
        </w:rPr>
        <w:t xml:space="preserve"> </w:t>
      </w:r>
      <w:r w:rsidRPr="00352B2C">
        <w:rPr>
          <w:rFonts w:ascii="Times New Roman" w:hAnsi="Times New Roman"/>
          <w:b/>
          <w:bCs/>
          <w:w w:val="103"/>
          <w:sz w:val="22"/>
          <w:szCs w:val="22"/>
        </w:rPr>
        <w:t>200</w:t>
      </w:r>
      <w:r w:rsidRPr="00352B2C">
        <w:rPr>
          <w:rFonts w:ascii="Times New Roman" w:hAnsi="Times New Roman"/>
          <w:b/>
          <w:bCs/>
          <w:spacing w:val="1"/>
          <w:w w:val="103"/>
          <w:sz w:val="22"/>
          <w:szCs w:val="22"/>
        </w:rPr>
        <w:t>5</w:t>
      </w:r>
      <w:r w:rsidRPr="00352B2C">
        <w:rPr>
          <w:rFonts w:ascii="Times New Roman" w:hAnsi="Times New Roman"/>
          <w:b/>
          <w:bCs/>
          <w:w w:val="103"/>
          <w:sz w:val="22"/>
          <w:szCs w:val="22"/>
        </w:rPr>
        <w:t>).</w:t>
      </w:r>
      <w:r w:rsidRPr="00352B2C">
        <w:rPr>
          <w:rFonts w:ascii="Times New Roman" w:hAnsi="Times New Roman"/>
          <w:i/>
          <w:iCs/>
          <w:w w:val="103"/>
          <w:sz w:val="22"/>
          <w:szCs w:val="22"/>
        </w:rPr>
        <w:t xml:space="preserve"> </w:t>
      </w:r>
      <w:r w:rsidRPr="00352B2C">
        <w:rPr>
          <w:rFonts w:ascii="Times New Roman" w:hAnsi="Times New Roman"/>
          <w:w w:val="103"/>
          <w:sz w:val="22"/>
          <w:szCs w:val="22"/>
        </w:rPr>
        <w:t xml:space="preserve">Under the project worth </w:t>
      </w:r>
      <w:r w:rsidRPr="00352B2C">
        <w:rPr>
          <w:rFonts w:ascii="Times New Roman" w:hAnsi="Times New Roman"/>
          <w:b/>
          <w:w w:val="103"/>
          <w:sz w:val="22"/>
          <w:szCs w:val="22"/>
        </w:rPr>
        <w:t xml:space="preserve">EUR </w:t>
      </w:r>
      <w:r w:rsidRPr="00352B2C">
        <w:rPr>
          <w:rFonts w:ascii="Times New Roman" w:hAnsi="Times New Roman"/>
          <w:b/>
          <w:bCs/>
          <w:sz w:val="22"/>
          <w:szCs w:val="22"/>
        </w:rPr>
        <w:t>1.7 million</w:t>
      </w:r>
      <w:r w:rsidRPr="00352B2C">
        <w:rPr>
          <w:rFonts w:ascii="Times New Roman" w:hAnsi="Times New Roman"/>
          <w:sz w:val="22"/>
          <w:szCs w:val="22"/>
        </w:rPr>
        <w:t xml:space="preserve"> (of which technical assistance of about EUR 1</w:t>
      </w:r>
      <w:r w:rsidRPr="00352B2C">
        <w:rPr>
          <w:rFonts w:ascii="Times New Roman" w:hAnsi="Times New Roman"/>
          <w:spacing w:val="2"/>
          <w:sz w:val="22"/>
          <w:szCs w:val="22"/>
        </w:rPr>
        <w:t xml:space="preserve"> </w:t>
      </w:r>
      <w:r w:rsidRPr="00352B2C">
        <w:rPr>
          <w:rFonts w:ascii="Times New Roman" w:hAnsi="Times New Roman"/>
          <w:sz w:val="22"/>
          <w:szCs w:val="22"/>
        </w:rPr>
        <w:t>mill</w:t>
      </w:r>
      <w:r w:rsidRPr="00352B2C">
        <w:rPr>
          <w:rFonts w:ascii="Times New Roman" w:hAnsi="Times New Roman"/>
          <w:spacing w:val="-2"/>
          <w:sz w:val="22"/>
          <w:szCs w:val="22"/>
        </w:rPr>
        <w:t>i</w:t>
      </w:r>
      <w:r w:rsidRPr="00352B2C">
        <w:rPr>
          <w:rFonts w:ascii="Times New Roman" w:hAnsi="Times New Roman"/>
          <w:sz w:val="22"/>
          <w:szCs w:val="22"/>
        </w:rPr>
        <w:t>on</w:t>
      </w:r>
      <w:r w:rsidRPr="00352B2C">
        <w:rPr>
          <w:rFonts w:ascii="Times New Roman" w:hAnsi="Times New Roman"/>
          <w:spacing w:val="7"/>
          <w:sz w:val="22"/>
          <w:szCs w:val="22"/>
        </w:rPr>
        <w:t xml:space="preserve"> </w:t>
      </w:r>
      <w:r w:rsidRPr="00352B2C">
        <w:rPr>
          <w:rFonts w:ascii="Times New Roman" w:hAnsi="Times New Roman"/>
          <w:spacing w:val="1"/>
          <w:sz w:val="22"/>
          <w:szCs w:val="22"/>
        </w:rPr>
        <w:t xml:space="preserve">and equipment EUR </w:t>
      </w:r>
      <w:r w:rsidRPr="00352B2C">
        <w:rPr>
          <w:rFonts w:ascii="Times New Roman" w:hAnsi="Times New Roman"/>
          <w:sz w:val="22"/>
          <w:szCs w:val="22"/>
        </w:rPr>
        <w:t>0</w:t>
      </w:r>
      <w:r w:rsidR="006B2E8C" w:rsidRPr="00352B2C">
        <w:rPr>
          <w:rFonts w:ascii="Times New Roman" w:hAnsi="Times New Roman"/>
          <w:sz w:val="22"/>
          <w:szCs w:val="22"/>
        </w:rPr>
        <w:t>.</w:t>
      </w:r>
      <w:r w:rsidRPr="00352B2C">
        <w:rPr>
          <w:rFonts w:ascii="Times New Roman" w:hAnsi="Times New Roman"/>
          <w:sz w:val="22"/>
          <w:szCs w:val="22"/>
        </w:rPr>
        <w:t>7</w:t>
      </w:r>
      <w:r w:rsidRPr="00352B2C">
        <w:rPr>
          <w:rFonts w:ascii="Times New Roman" w:hAnsi="Times New Roman"/>
          <w:spacing w:val="11"/>
          <w:sz w:val="22"/>
          <w:szCs w:val="22"/>
        </w:rPr>
        <w:t xml:space="preserve"> </w:t>
      </w:r>
      <w:r w:rsidRPr="00352B2C">
        <w:rPr>
          <w:rFonts w:ascii="Times New Roman" w:hAnsi="Times New Roman"/>
          <w:sz w:val="22"/>
          <w:szCs w:val="22"/>
        </w:rPr>
        <w:t>m</w:t>
      </w:r>
      <w:r w:rsidRPr="00352B2C">
        <w:rPr>
          <w:rFonts w:ascii="Times New Roman" w:hAnsi="Times New Roman"/>
          <w:spacing w:val="-2"/>
          <w:sz w:val="22"/>
          <w:szCs w:val="22"/>
        </w:rPr>
        <w:t>i</w:t>
      </w:r>
      <w:r w:rsidRPr="00352B2C">
        <w:rPr>
          <w:rFonts w:ascii="Times New Roman" w:hAnsi="Times New Roman"/>
          <w:sz w:val="22"/>
          <w:szCs w:val="22"/>
        </w:rPr>
        <w:t xml:space="preserve">llion) support was provided for setting up of a unit for animal identification under the Veterinary Directorate, development of the Law on Animal Identification in June 2007. In the course of further project implementation, IT equipment was supplied, ear tags and with support from the field veterinary service, tagging and registration of the whole cattle population in Montenegro took place </w:t>
      </w:r>
      <w:r w:rsidRPr="00352B2C">
        <w:rPr>
          <w:rStyle w:val="BodyText2Char1"/>
          <w:rFonts w:eastAsia="Calibri"/>
          <w:sz w:val="22"/>
          <w:szCs w:val="22"/>
          <w:lang w:val="en-GB"/>
        </w:rPr>
        <w:t>(82,000 animals on 25,200 holdings). Cattle tagging was successfully continued after the completion of the project.</w:t>
      </w:r>
    </w:p>
    <w:p w14:paraId="244197BE" w14:textId="77777777" w:rsidR="00A06281" w:rsidRPr="00352B2C" w:rsidRDefault="00A06281" w:rsidP="00A06281">
      <w:pPr>
        <w:jc w:val="both"/>
        <w:rPr>
          <w:rFonts w:ascii="Times New Roman" w:hAnsi="Times New Roman"/>
          <w:b/>
          <w:bCs/>
          <w:sz w:val="22"/>
          <w:szCs w:val="22"/>
        </w:rPr>
      </w:pPr>
    </w:p>
    <w:p w14:paraId="03671E6E"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b/>
          <w:bCs/>
          <w:sz w:val="22"/>
          <w:szCs w:val="22"/>
        </w:rPr>
        <w:t>Support to fisheries sector (CARDS</w:t>
      </w:r>
      <w:r w:rsidRPr="00352B2C">
        <w:rPr>
          <w:rFonts w:ascii="Times New Roman" w:hAnsi="Times New Roman"/>
          <w:b/>
          <w:bCs/>
          <w:spacing w:val="26"/>
          <w:sz w:val="22"/>
          <w:szCs w:val="22"/>
        </w:rPr>
        <w:t xml:space="preserve"> </w:t>
      </w:r>
      <w:r w:rsidRPr="00352B2C">
        <w:rPr>
          <w:rFonts w:ascii="Times New Roman" w:hAnsi="Times New Roman"/>
          <w:b/>
          <w:bCs/>
          <w:w w:val="103"/>
          <w:sz w:val="22"/>
          <w:szCs w:val="22"/>
        </w:rPr>
        <w:t>2005).</w:t>
      </w:r>
      <w:r w:rsidRPr="00352B2C">
        <w:rPr>
          <w:rFonts w:ascii="Times New Roman" w:hAnsi="Times New Roman"/>
          <w:i/>
          <w:iCs/>
          <w:w w:val="103"/>
          <w:sz w:val="22"/>
          <w:szCs w:val="22"/>
        </w:rPr>
        <w:t xml:space="preserve"> </w:t>
      </w:r>
      <w:r w:rsidRPr="00352B2C">
        <w:rPr>
          <w:rFonts w:ascii="Times New Roman" w:hAnsi="Times New Roman"/>
          <w:sz w:val="22"/>
          <w:szCs w:val="22"/>
        </w:rPr>
        <w:t xml:space="preserve">The project, worth more than </w:t>
      </w:r>
      <w:r w:rsidRPr="00352B2C">
        <w:rPr>
          <w:rFonts w:ascii="Times New Roman" w:hAnsi="Times New Roman"/>
          <w:b/>
          <w:sz w:val="22"/>
          <w:szCs w:val="22"/>
        </w:rPr>
        <w:t xml:space="preserve">EUR </w:t>
      </w:r>
      <w:r w:rsidRPr="00352B2C">
        <w:rPr>
          <w:rFonts w:ascii="Times New Roman" w:hAnsi="Times New Roman"/>
          <w:b/>
          <w:bCs/>
          <w:sz w:val="22"/>
          <w:szCs w:val="22"/>
        </w:rPr>
        <w:t>1 million</w:t>
      </w:r>
      <w:r w:rsidRPr="00352B2C">
        <w:rPr>
          <w:rFonts w:ascii="Times New Roman" w:hAnsi="Times New Roman"/>
          <w:sz w:val="22"/>
          <w:szCs w:val="22"/>
        </w:rPr>
        <w:t xml:space="preserve">, provided support to the public and private sector in preparation and implementation of the National Fisheries </w:t>
      </w:r>
      <w:r w:rsidR="00157F6B" w:rsidRPr="00352B2C">
        <w:rPr>
          <w:rFonts w:ascii="Times New Roman" w:hAnsi="Times New Roman"/>
          <w:sz w:val="22"/>
          <w:szCs w:val="22"/>
        </w:rPr>
        <w:t>Strategy. The</w:t>
      </w:r>
      <w:r w:rsidRPr="00352B2C">
        <w:rPr>
          <w:rFonts w:ascii="Times New Roman" w:hAnsi="Times New Roman"/>
          <w:sz w:val="22"/>
          <w:szCs w:val="22"/>
        </w:rPr>
        <w:t xml:space="preserve"> </w:t>
      </w:r>
      <w:r w:rsidRPr="00352B2C">
        <w:rPr>
          <w:rFonts w:ascii="Times New Roman" w:hAnsi="Times New Roman"/>
          <w:w w:val="103"/>
          <w:sz w:val="22"/>
          <w:szCs w:val="22"/>
        </w:rPr>
        <w:t>Project worked on preparation of a legal basis for fisheries and food safety, strengthening the institutional capacities for implementation of hygiene regulations and food safety, sustainable resource management was promoted, including efficient monitoring and control of catch activities. Services for implementation of structural and marketing policies were strengthened in line with the Common Fisheries Policy, and support was provided to the private sector for modernisation and development of its production capacities. Equipment worth over EUR 1 million was supplied.</w:t>
      </w:r>
    </w:p>
    <w:p w14:paraId="2607239A" w14:textId="77777777" w:rsidR="00A06281" w:rsidRPr="00352B2C" w:rsidRDefault="00A06281" w:rsidP="00A06281">
      <w:pPr>
        <w:jc w:val="both"/>
        <w:rPr>
          <w:rFonts w:ascii="Times New Roman" w:hAnsi="Times New Roman"/>
          <w:b/>
          <w:bCs/>
          <w:sz w:val="22"/>
          <w:szCs w:val="22"/>
        </w:rPr>
      </w:pPr>
    </w:p>
    <w:p w14:paraId="7AED82EA" w14:textId="77777777" w:rsidR="00A06281" w:rsidRPr="00352B2C" w:rsidRDefault="00A06281" w:rsidP="00A06281">
      <w:pPr>
        <w:jc w:val="both"/>
        <w:rPr>
          <w:rFonts w:ascii="Times New Roman" w:hAnsi="Times New Roman"/>
          <w:sz w:val="22"/>
          <w:szCs w:val="22"/>
        </w:rPr>
      </w:pPr>
      <w:r w:rsidRPr="00352B2C">
        <w:rPr>
          <w:rFonts w:ascii="Times New Roman" w:hAnsi="Times New Roman"/>
          <w:b/>
          <w:bCs/>
          <w:sz w:val="22"/>
          <w:szCs w:val="22"/>
        </w:rPr>
        <w:t>R</w:t>
      </w:r>
      <w:r w:rsidRPr="00352B2C">
        <w:rPr>
          <w:rFonts w:ascii="Times New Roman" w:hAnsi="Times New Roman"/>
          <w:b/>
          <w:bCs/>
          <w:spacing w:val="-1"/>
          <w:sz w:val="22"/>
          <w:szCs w:val="22"/>
        </w:rPr>
        <w:t>e</w:t>
      </w:r>
      <w:r w:rsidRPr="00352B2C">
        <w:rPr>
          <w:rFonts w:ascii="Times New Roman" w:hAnsi="Times New Roman"/>
          <w:b/>
          <w:bCs/>
          <w:spacing w:val="2"/>
          <w:sz w:val="22"/>
          <w:szCs w:val="22"/>
        </w:rPr>
        <w:t>furbishment of food safety laboratories</w:t>
      </w:r>
      <w:r w:rsidRPr="00352B2C">
        <w:rPr>
          <w:rFonts w:ascii="Times New Roman" w:hAnsi="Times New Roman"/>
          <w:b/>
          <w:bCs/>
          <w:spacing w:val="22"/>
          <w:sz w:val="22"/>
          <w:szCs w:val="22"/>
        </w:rPr>
        <w:t xml:space="preserve"> </w:t>
      </w:r>
      <w:r w:rsidRPr="00352B2C">
        <w:rPr>
          <w:rFonts w:ascii="Times New Roman" w:hAnsi="Times New Roman"/>
          <w:b/>
          <w:bCs/>
          <w:sz w:val="22"/>
          <w:szCs w:val="22"/>
        </w:rPr>
        <w:t>(C</w:t>
      </w:r>
      <w:r w:rsidRPr="00352B2C">
        <w:rPr>
          <w:rFonts w:ascii="Times New Roman" w:hAnsi="Times New Roman"/>
          <w:b/>
          <w:bCs/>
          <w:spacing w:val="1"/>
          <w:sz w:val="22"/>
          <w:szCs w:val="22"/>
        </w:rPr>
        <w:t>A</w:t>
      </w:r>
      <w:r w:rsidRPr="00352B2C">
        <w:rPr>
          <w:rFonts w:ascii="Times New Roman" w:hAnsi="Times New Roman"/>
          <w:b/>
          <w:bCs/>
          <w:sz w:val="22"/>
          <w:szCs w:val="22"/>
        </w:rPr>
        <w:t>RDS</w:t>
      </w:r>
      <w:r w:rsidRPr="00352B2C">
        <w:rPr>
          <w:rFonts w:ascii="Times New Roman" w:hAnsi="Times New Roman"/>
          <w:b/>
          <w:bCs/>
          <w:spacing w:val="10"/>
          <w:sz w:val="22"/>
          <w:szCs w:val="22"/>
        </w:rPr>
        <w:t xml:space="preserve"> </w:t>
      </w:r>
      <w:r w:rsidRPr="00352B2C">
        <w:rPr>
          <w:rFonts w:ascii="Times New Roman" w:hAnsi="Times New Roman"/>
          <w:b/>
          <w:bCs/>
          <w:sz w:val="22"/>
          <w:szCs w:val="22"/>
        </w:rPr>
        <w:t xml:space="preserve">2005). </w:t>
      </w:r>
      <w:r w:rsidRPr="00352B2C">
        <w:rPr>
          <w:rFonts w:ascii="Times New Roman" w:hAnsi="Times New Roman"/>
          <w:w w:val="103"/>
          <w:sz w:val="22"/>
          <w:szCs w:val="22"/>
        </w:rPr>
        <w:t>Financial means from European funds were also allocated for improvement of infrastructure in the sector, through building of new or refurbishment of the existing food safety laboratories. Biotechnical Faculty (BF) laboratories were completely reconstructed. Capacities of all the BF laboratories were improved, and now, with better technical performances, they enter the accreditation process.</w:t>
      </w:r>
    </w:p>
    <w:p w14:paraId="04C43F27" w14:textId="77777777" w:rsidR="001D41F5" w:rsidRPr="00352B2C" w:rsidRDefault="001D41F5">
      <w:pPr>
        <w:rPr>
          <w:rFonts w:ascii="Times New Roman" w:hAnsi="Times New Roman"/>
          <w:b/>
          <w:sz w:val="22"/>
          <w:szCs w:val="22"/>
        </w:rPr>
      </w:pPr>
      <w:r w:rsidRPr="00352B2C">
        <w:rPr>
          <w:rFonts w:ascii="Times New Roman" w:hAnsi="Times New Roman"/>
          <w:b/>
          <w:sz w:val="22"/>
          <w:szCs w:val="22"/>
        </w:rPr>
        <w:br w:type="page"/>
      </w:r>
    </w:p>
    <w:p w14:paraId="77B75D42" w14:textId="77777777" w:rsidR="00A06281" w:rsidRPr="00352B2C" w:rsidRDefault="00A06281" w:rsidP="00A06281">
      <w:pPr>
        <w:jc w:val="both"/>
        <w:rPr>
          <w:rFonts w:ascii="Times New Roman" w:hAnsi="Times New Roman"/>
          <w:b/>
          <w:sz w:val="22"/>
          <w:szCs w:val="22"/>
        </w:rPr>
      </w:pPr>
    </w:p>
    <w:p w14:paraId="50819F9E"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Project finances under IPA funds 2007-2013</w:t>
      </w:r>
    </w:p>
    <w:p w14:paraId="17D546F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As of 2007, both candidate countries and potential candidate countries </w:t>
      </w:r>
      <w:r w:rsidR="00157F6B" w:rsidRPr="00352B2C">
        <w:rPr>
          <w:rFonts w:ascii="Times New Roman" w:hAnsi="Times New Roman"/>
          <w:sz w:val="22"/>
          <w:szCs w:val="22"/>
        </w:rPr>
        <w:t>receive EU</w:t>
      </w:r>
      <w:r w:rsidRPr="00352B2C">
        <w:rPr>
          <w:rFonts w:ascii="Times New Roman" w:hAnsi="Times New Roman"/>
          <w:sz w:val="22"/>
          <w:szCs w:val="22"/>
        </w:rPr>
        <w:t xml:space="preserve"> support through one channel – the Instrument for Pre-Accession Assistance - IPA. </w:t>
      </w:r>
    </w:p>
    <w:p w14:paraId="6C0F5D85" w14:textId="77777777" w:rsidR="00A06281" w:rsidRPr="00352B2C" w:rsidRDefault="00A06281" w:rsidP="00A06281">
      <w:pPr>
        <w:jc w:val="both"/>
        <w:rPr>
          <w:rFonts w:ascii="Times New Roman" w:hAnsi="Times New Roman"/>
          <w:sz w:val="22"/>
          <w:szCs w:val="22"/>
        </w:rPr>
      </w:pPr>
    </w:p>
    <w:p w14:paraId="2483AC9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IPA represents continuation of previous support programmes (OBNOVA and CARDS) intended for states aspiring to become EU members. </w:t>
      </w:r>
    </w:p>
    <w:p w14:paraId="6A808DF1" w14:textId="77777777" w:rsidR="00A06281" w:rsidRPr="00352B2C" w:rsidRDefault="00A06281" w:rsidP="00A06281">
      <w:pPr>
        <w:jc w:val="center"/>
        <w:rPr>
          <w:rFonts w:ascii="Times New Roman" w:hAnsi="Times New Roman"/>
          <w:sz w:val="22"/>
          <w:szCs w:val="22"/>
        </w:rPr>
      </w:pPr>
    </w:p>
    <w:p w14:paraId="60D25122"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1</w:t>
      </w:r>
      <w:r w:rsidR="00F8030D" w:rsidRPr="00352B2C">
        <w:rPr>
          <w:rFonts w:ascii="Times New Roman" w:hAnsi="Times New Roman"/>
          <w:i/>
          <w:sz w:val="22"/>
          <w:szCs w:val="22"/>
        </w:rPr>
        <w:t>8</w:t>
      </w:r>
      <w:r w:rsidRPr="00352B2C">
        <w:rPr>
          <w:rFonts w:ascii="Times New Roman" w:hAnsi="Times New Roman"/>
          <w:i/>
          <w:sz w:val="22"/>
          <w:szCs w:val="22"/>
        </w:rPr>
        <w:t>: Projects financed under IPA (in EUR)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3"/>
        <w:gridCol w:w="2151"/>
      </w:tblGrid>
      <w:tr w:rsidR="00A06281" w:rsidRPr="00352B2C" w14:paraId="23C73650" w14:textId="77777777">
        <w:tc>
          <w:tcPr>
            <w:tcW w:w="8190" w:type="dxa"/>
          </w:tcPr>
          <w:p w14:paraId="7F7F657B"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Project “Animal Identification and Registration – phase II” (IPA 2007)</w:t>
            </w:r>
          </w:p>
        </w:tc>
        <w:tc>
          <w:tcPr>
            <w:tcW w:w="2300" w:type="dxa"/>
            <w:shd w:val="clear" w:color="auto" w:fill="auto"/>
          </w:tcPr>
          <w:p w14:paraId="5565219C"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1,400,000</w:t>
            </w:r>
          </w:p>
        </w:tc>
      </w:tr>
      <w:tr w:rsidR="00A06281" w:rsidRPr="00352B2C" w14:paraId="5CA3A5EA" w14:textId="77777777">
        <w:tc>
          <w:tcPr>
            <w:tcW w:w="8190" w:type="dxa"/>
          </w:tcPr>
          <w:p w14:paraId="2C7B7055"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Pr</w:t>
            </w:r>
            <w:r w:rsidRPr="00352B2C">
              <w:rPr>
                <w:rFonts w:ascii="Times New Roman" w:hAnsi="Times New Roman"/>
                <w:bCs/>
                <w:spacing w:val="1"/>
                <w:sz w:val="22"/>
                <w:szCs w:val="22"/>
              </w:rPr>
              <w:t>o</w:t>
            </w:r>
            <w:r w:rsidRPr="00352B2C">
              <w:rPr>
                <w:rFonts w:ascii="Times New Roman" w:hAnsi="Times New Roman"/>
                <w:bCs/>
                <w:sz w:val="22"/>
                <w:szCs w:val="22"/>
              </w:rPr>
              <w:t>j</w:t>
            </w:r>
            <w:r w:rsidRPr="00352B2C">
              <w:rPr>
                <w:rFonts w:ascii="Times New Roman" w:hAnsi="Times New Roman"/>
                <w:bCs/>
                <w:spacing w:val="-1"/>
                <w:sz w:val="22"/>
                <w:szCs w:val="22"/>
              </w:rPr>
              <w:t>e</w:t>
            </w:r>
            <w:r w:rsidRPr="00352B2C">
              <w:rPr>
                <w:rFonts w:ascii="Times New Roman" w:hAnsi="Times New Roman"/>
                <w:bCs/>
                <w:spacing w:val="1"/>
                <w:sz w:val="22"/>
                <w:szCs w:val="22"/>
              </w:rPr>
              <w:t>ct</w:t>
            </w:r>
            <w:r w:rsidRPr="00352B2C">
              <w:rPr>
                <w:rFonts w:ascii="Times New Roman" w:hAnsi="Times New Roman"/>
                <w:bCs/>
                <w:spacing w:val="12"/>
                <w:sz w:val="22"/>
                <w:szCs w:val="22"/>
              </w:rPr>
              <w:t xml:space="preserve"> </w:t>
            </w:r>
            <w:r w:rsidRPr="00352B2C">
              <w:rPr>
                <w:rFonts w:ascii="Times New Roman" w:hAnsi="Times New Roman"/>
                <w:bCs/>
                <w:sz w:val="22"/>
                <w:szCs w:val="22"/>
              </w:rPr>
              <w:t>“Legal harmonization - tw</w:t>
            </w:r>
            <w:r w:rsidRPr="00352B2C">
              <w:rPr>
                <w:rFonts w:ascii="Times New Roman" w:hAnsi="Times New Roman"/>
                <w:bCs/>
                <w:spacing w:val="2"/>
                <w:sz w:val="22"/>
                <w:szCs w:val="22"/>
              </w:rPr>
              <w:t>i</w:t>
            </w:r>
            <w:r w:rsidRPr="00352B2C">
              <w:rPr>
                <w:rFonts w:ascii="Times New Roman" w:hAnsi="Times New Roman"/>
                <w:bCs/>
                <w:sz w:val="22"/>
                <w:szCs w:val="22"/>
              </w:rPr>
              <w:t>nning</w:t>
            </w:r>
            <w:r w:rsidRPr="00352B2C">
              <w:rPr>
                <w:rFonts w:ascii="Times New Roman" w:hAnsi="Times New Roman"/>
                <w:bCs/>
                <w:spacing w:val="11"/>
                <w:sz w:val="22"/>
                <w:szCs w:val="22"/>
              </w:rPr>
              <w:t xml:space="preserve"> </w:t>
            </w:r>
            <w:r w:rsidRPr="00352B2C">
              <w:rPr>
                <w:rFonts w:ascii="Times New Roman" w:hAnsi="Times New Roman"/>
                <w:bCs/>
                <w:sz w:val="22"/>
                <w:szCs w:val="22"/>
              </w:rPr>
              <w:t>pr</w:t>
            </w:r>
            <w:r w:rsidRPr="00352B2C">
              <w:rPr>
                <w:rFonts w:ascii="Times New Roman" w:hAnsi="Times New Roman"/>
                <w:bCs/>
                <w:spacing w:val="-1"/>
                <w:sz w:val="22"/>
                <w:szCs w:val="22"/>
              </w:rPr>
              <w:t>o</w:t>
            </w:r>
            <w:r w:rsidRPr="00352B2C">
              <w:rPr>
                <w:rFonts w:ascii="Times New Roman" w:hAnsi="Times New Roman"/>
                <w:bCs/>
                <w:spacing w:val="1"/>
                <w:sz w:val="22"/>
                <w:szCs w:val="22"/>
              </w:rPr>
              <w:t>g</w:t>
            </w:r>
            <w:r w:rsidRPr="00352B2C">
              <w:rPr>
                <w:rFonts w:ascii="Times New Roman" w:hAnsi="Times New Roman"/>
                <w:bCs/>
                <w:sz w:val="22"/>
                <w:szCs w:val="22"/>
              </w:rPr>
              <w:t>r</w:t>
            </w:r>
            <w:r w:rsidRPr="00352B2C">
              <w:rPr>
                <w:rFonts w:ascii="Times New Roman" w:hAnsi="Times New Roman"/>
                <w:bCs/>
                <w:spacing w:val="1"/>
                <w:sz w:val="22"/>
                <w:szCs w:val="22"/>
              </w:rPr>
              <w:t>a</w:t>
            </w:r>
            <w:r w:rsidRPr="00352B2C">
              <w:rPr>
                <w:rFonts w:ascii="Times New Roman" w:hAnsi="Times New Roman"/>
                <w:bCs/>
                <w:sz w:val="22"/>
                <w:szCs w:val="22"/>
              </w:rPr>
              <w:t>m with Slovenia”</w:t>
            </w:r>
            <w:r w:rsidRPr="00352B2C">
              <w:rPr>
                <w:rFonts w:ascii="Times New Roman" w:hAnsi="Times New Roman"/>
                <w:bCs/>
                <w:spacing w:val="2"/>
                <w:sz w:val="22"/>
                <w:szCs w:val="22"/>
              </w:rPr>
              <w:t xml:space="preserve"> </w:t>
            </w:r>
            <w:r w:rsidRPr="00352B2C">
              <w:rPr>
                <w:rFonts w:ascii="Times New Roman" w:hAnsi="Times New Roman"/>
                <w:bCs/>
                <w:sz w:val="22"/>
                <w:szCs w:val="22"/>
              </w:rPr>
              <w:t>(</w:t>
            </w:r>
            <w:r w:rsidRPr="00352B2C">
              <w:rPr>
                <w:rFonts w:ascii="Times New Roman" w:hAnsi="Times New Roman"/>
                <w:bCs/>
                <w:spacing w:val="1"/>
                <w:sz w:val="22"/>
                <w:szCs w:val="22"/>
              </w:rPr>
              <w:t>I</w:t>
            </w:r>
            <w:r w:rsidRPr="00352B2C">
              <w:rPr>
                <w:rFonts w:ascii="Times New Roman" w:hAnsi="Times New Roman"/>
                <w:bCs/>
                <w:sz w:val="22"/>
                <w:szCs w:val="22"/>
              </w:rPr>
              <w:t>PA</w:t>
            </w:r>
            <w:r w:rsidRPr="00352B2C">
              <w:rPr>
                <w:rFonts w:ascii="Times New Roman" w:hAnsi="Times New Roman"/>
                <w:bCs/>
                <w:spacing w:val="4"/>
                <w:sz w:val="22"/>
                <w:szCs w:val="22"/>
              </w:rPr>
              <w:t xml:space="preserve"> </w:t>
            </w:r>
            <w:r w:rsidRPr="00352B2C">
              <w:rPr>
                <w:rFonts w:ascii="Times New Roman" w:hAnsi="Times New Roman"/>
                <w:bCs/>
                <w:w w:val="103"/>
                <w:sz w:val="22"/>
                <w:szCs w:val="22"/>
              </w:rPr>
              <w:t>2</w:t>
            </w:r>
            <w:r w:rsidRPr="00352B2C">
              <w:rPr>
                <w:rFonts w:ascii="Times New Roman" w:hAnsi="Times New Roman"/>
                <w:bCs/>
                <w:spacing w:val="1"/>
                <w:w w:val="103"/>
                <w:sz w:val="22"/>
                <w:szCs w:val="22"/>
              </w:rPr>
              <w:t>0</w:t>
            </w:r>
            <w:r w:rsidRPr="00352B2C">
              <w:rPr>
                <w:rFonts w:ascii="Times New Roman" w:hAnsi="Times New Roman"/>
                <w:bCs/>
                <w:w w:val="103"/>
                <w:sz w:val="22"/>
                <w:szCs w:val="22"/>
              </w:rPr>
              <w:t>07)</w:t>
            </w:r>
          </w:p>
        </w:tc>
        <w:tc>
          <w:tcPr>
            <w:tcW w:w="2300" w:type="dxa"/>
            <w:shd w:val="clear" w:color="auto" w:fill="auto"/>
          </w:tcPr>
          <w:p w14:paraId="16913B7B"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1,000,000</w:t>
            </w:r>
          </w:p>
        </w:tc>
      </w:tr>
      <w:tr w:rsidR="00A06281" w:rsidRPr="00352B2C" w14:paraId="1124E192" w14:textId="77777777">
        <w:tc>
          <w:tcPr>
            <w:tcW w:w="8190" w:type="dxa"/>
          </w:tcPr>
          <w:p w14:paraId="0D20DFBF"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Eradication of rabies and classical swine fever</w:t>
            </w:r>
            <w:r w:rsidRPr="00352B2C">
              <w:rPr>
                <w:rFonts w:ascii="Times New Roman" w:hAnsi="Times New Roman"/>
                <w:bCs/>
                <w:spacing w:val="6"/>
                <w:sz w:val="22"/>
                <w:szCs w:val="22"/>
              </w:rPr>
              <w:t xml:space="preserve"> </w:t>
            </w:r>
            <w:r w:rsidRPr="00352B2C">
              <w:rPr>
                <w:rFonts w:ascii="Times New Roman" w:hAnsi="Times New Roman"/>
                <w:bCs/>
                <w:sz w:val="22"/>
                <w:szCs w:val="22"/>
              </w:rPr>
              <w:t>(IPA</w:t>
            </w:r>
            <w:r w:rsidRPr="00352B2C">
              <w:rPr>
                <w:rFonts w:ascii="Times New Roman" w:hAnsi="Times New Roman"/>
                <w:bCs/>
                <w:spacing w:val="14"/>
                <w:sz w:val="22"/>
                <w:szCs w:val="22"/>
              </w:rPr>
              <w:t xml:space="preserve"> </w:t>
            </w:r>
            <w:r w:rsidRPr="00352B2C">
              <w:rPr>
                <w:rFonts w:ascii="Times New Roman" w:hAnsi="Times New Roman"/>
                <w:bCs/>
                <w:w w:val="103"/>
                <w:sz w:val="22"/>
                <w:szCs w:val="22"/>
              </w:rPr>
              <w:t>200</w:t>
            </w:r>
            <w:r w:rsidRPr="00352B2C">
              <w:rPr>
                <w:rFonts w:ascii="Times New Roman" w:hAnsi="Times New Roman"/>
                <w:bCs/>
                <w:spacing w:val="1"/>
                <w:w w:val="103"/>
                <w:sz w:val="22"/>
                <w:szCs w:val="22"/>
              </w:rPr>
              <w:t>8</w:t>
            </w:r>
            <w:r w:rsidRPr="00352B2C">
              <w:rPr>
                <w:rFonts w:ascii="Times New Roman" w:hAnsi="Times New Roman"/>
                <w:bCs/>
                <w:w w:val="103"/>
                <w:sz w:val="22"/>
                <w:szCs w:val="22"/>
              </w:rPr>
              <w:t>)</w:t>
            </w:r>
          </w:p>
        </w:tc>
        <w:tc>
          <w:tcPr>
            <w:tcW w:w="2300" w:type="dxa"/>
            <w:shd w:val="clear" w:color="auto" w:fill="auto"/>
          </w:tcPr>
          <w:p w14:paraId="41345EC7"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1,700,000</w:t>
            </w:r>
          </w:p>
        </w:tc>
      </w:tr>
      <w:tr w:rsidR="00A06281" w:rsidRPr="00352B2C" w14:paraId="617E7008" w14:textId="77777777">
        <w:tc>
          <w:tcPr>
            <w:tcW w:w="8190" w:type="dxa"/>
          </w:tcPr>
          <w:p w14:paraId="4EEE5962"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pacing w:val="-1"/>
                <w:sz w:val="22"/>
                <w:szCs w:val="22"/>
              </w:rPr>
              <w:t xml:space="preserve">Development of the food safety services </w:t>
            </w:r>
            <w:r w:rsidRPr="00352B2C">
              <w:rPr>
                <w:rFonts w:ascii="Times New Roman" w:hAnsi="Times New Roman"/>
                <w:bCs/>
                <w:sz w:val="22"/>
                <w:szCs w:val="22"/>
              </w:rPr>
              <w:t>in Montenegro</w:t>
            </w:r>
            <w:r w:rsidRPr="00352B2C">
              <w:rPr>
                <w:rFonts w:ascii="Times New Roman" w:hAnsi="Times New Roman"/>
                <w:bCs/>
                <w:spacing w:val="7"/>
                <w:sz w:val="22"/>
                <w:szCs w:val="22"/>
              </w:rPr>
              <w:t xml:space="preserve"> </w:t>
            </w:r>
            <w:r w:rsidRPr="00352B2C">
              <w:rPr>
                <w:rFonts w:ascii="Times New Roman" w:hAnsi="Times New Roman"/>
                <w:bCs/>
                <w:sz w:val="22"/>
                <w:szCs w:val="22"/>
              </w:rPr>
              <w:t>(IPA</w:t>
            </w:r>
            <w:r w:rsidRPr="00352B2C">
              <w:rPr>
                <w:rFonts w:ascii="Times New Roman" w:hAnsi="Times New Roman"/>
                <w:bCs/>
                <w:spacing w:val="15"/>
                <w:sz w:val="22"/>
                <w:szCs w:val="22"/>
              </w:rPr>
              <w:t xml:space="preserve"> </w:t>
            </w:r>
            <w:r w:rsidRPr="00352B2C">
              <w:rPr>
                <w:rFonts w:ascii="Times New Roman" w:hAnsi="Times New Roman"/>
                <w:bCs/>
                <w:w w:val="103"/>
                <w:sz w:val="22"/>
                <w:szCs w:val="22"/>
              </w:rPr>
              <w:t>2008)</w:t>
            </w:r>
          </w:p>
        </w:tc>
        <w:tc>
          <w:tcPr>
            <w:tcW w:w="2300" w:type="dxa"/>
            <w:shd w:val="clear" w:color="auto" w:fill="auto"/>
          </w:tcPr>
          <w:p w14:paraId="28E7D90C"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2,200,000</w:t>
            </w:r>
          </w:p>
        </w:tc>
      </w:tr>
      <w:tr w:rsidR="00A06281" w:rsidRPr="00352B2C" w14:paraId="1183CD63" w14:textId="77777777">
        <w:tc>
          <w:tcPr>
            <w:tcW w:w="8190" w:type="dxa"/>
          </w:tcPr>
          <w:p w14:paraId="4A9CD878" w14:textId="77777777" w:rsidR="00A06281" w:rsidRPr="00352B2C" w:rsidRDefault="00A06281" w:rsidP="00A06281">
            <w:pPr>
              <w:tabs>
                <w:tab w:val="left" w:pos="3112"/>
              </w:tabs>
              <w:jc w:val="both"/>
              <w:rPr>
                <w:rFonts w:ascii="Times New Roman" w:hAnsi="Times New Roman"/>
                <w:sz w:val="22"/>
                <w:szCs w:val="22"/>
              </w:rPr>
            </w:pPr>
            <w:r w:rsidRPr="00352B2C">
              <w:rPr>
                <w:rFonts w:ascii="Times New Roman" w:hAnsi="Times New Roman"/>
                <w:bCs/>
                <w:sz w:val="22"/>
                <w:szCs w:val="22"/>
              </w:rPr>
              <w:t>Support to establish the</w:t>
            </w:r>
            <w:r w:rsidRPr="00352B2C">
              <w:rPr>
                <w:rFonts w:ascii="Times New Roman" w:hAnsi="Times New Roman"/>
                <w:bCs/>
                <w:spacing w:val="6"/>
                <w:sz w:val="22"/>
                <w:szCs w:val="22"/>
              </w:rPr>
              <w:t xml:space="preserve"> </w:t>
            </w:r>
            <w:r w:rsidRPr="00352B2C">
              <w:rPr>
                <w:rFonts w:ascii="Times New Roman" w:hAnsi="Times New Roman"/>
                <w:bCs/>
                <w:caps/>
                <w:sz w:val="22"/>
                <w:szCs w:val="22"/>
              </w:rPr>
              <w:t>ipard</w:t>
            </w:r>
            <w:r w:rsidRPr="00352B2C">
              <w:rPr>
                <w:rFonts w:ascii="Times New Roman" w:hAnsi="Times New Roman"/>
                <w:bCs/>
                <w:caps/>
                <w:spacing w:val="20"/>
                <w:sz w:val="22"/>
                <w:szCs w:val="22"/>
              </w:rPr>
              <w:t xml:space="preserve"> </w:t>
            </w:r>
            <w:r w:rsidRPr="00352B2C">
              <w:rPr>
                <w:rFonts w:ascii="Times New Roman" w:hAnsi="Times New Roman"/>
                <w:bCs/>
                <w:sz w:val="22"/>
                <w:szCs w:val="22"/>
              </w:rPr>
              <w:t>syst</w:t>
            </w:r>
            <w:r w:rsidRPr="00352B2C">
              <w:rPr>
                <w:rFonts w:ascii="Times New Roman" w:hAnsi="Times New Roman"/>
                <w:bCs/>
                <w:spacing w:val="-1"/>
                <w:sz w:val="22"/>
                <w:szCs w:val="22"/>
              </w:rPr>
              <w:t>e</w:t>
            </w:r>
            <w:r w:rsidRPr="00352B2C">
              <w:rPr>
                <w:rFonts w:ascii="Times New Roman" w:hAnsi="Times New Roman"/>
                <w:bCs/>
                <w:sz w:val="22"/>
                <w:szCs w:val="22"/>
              </w:rPr>
              <w:t>m</w:t>
            </w:r>
            <w:r w:rsidRPr="00352B2C">
              <w:rPr>
                <w:rFonts w:ascii="Times New Roman" w:hAnsi="Times New Roman"/>
                <w:bCs/>
                <w:spacing w:val="17"/>
                <w:sz w:val="22"/>
                <w:szCs w:val="22"/>
              </w:rPr>
              <w:t xml:space="preserve"> </w:t>
            </w:r>
            <w:r w:rsidRPr="00352B2C">
              <w:rPr>
                <w:rFonts w:ascii="Times New Roman" w:hAnsi="Times New Roman"/>
                <w:bCs/>
                <w:sz w:val="22"/>
                <w:szCs w:val="22"/>
              </w:rPr>
              <w:t>in Montenegro</w:t>
            </w:r>
            <w:r w:rsidRPr="00352B2C">
              <w:rPr>
                <w:rFonts w:ascii="Times New Roman" w:hAnsi="Times New Roman"/>
                <w:bCs/>
                <w:spacing w:val="7"/>
                <w:sz w:val="22"/>
                <w:szCs w:val="22"/>
              </w:rPr>
              <w:t xml:space="preserve"> </w:t>
            </w:r>
            <w:r w:rsidRPr="00352B2C">
              <w:rPr>
                <w:rFonts w:ascii="Times New Roman" w:hAnsi="Times New Roman"/>
                <w:bCs/>
                <w:sz w:val="22"/>
                <w:szCs w:val="22"/>
              </w:rPr>
              <w:t>(</w:t>
            </w:r>
            <w:r w:rsidRPr="00352B2C">
              <w:rPr>
                <w:rFonts w:ascii="Times New Roman" w:hAnsi="Times New Roman"/>
                <w:bCs/>
                <w:spacing w:val="-1"/>
                <w:sz w:val="22"/>
                <w:szCs w:val="22"/>
              </w:rPr>
              <w:t>I</w:t>
            </w:r>
            <w:r w:rsidRPr="00352B2C">
              <w:rPr>
                <w:rFonts w:ascii="Times New Roman" w:hAnsi="Times New Roman"/>
                <w:bCs/>
                <w:sz w:val="22"/>
                <w:szCs w:val="22"/>
              </w:rPr>
              <w:t>PA</w:t>
            </w:r>
            <w:r w:rsidRPr="00352B2C">
              <w:rPr>
                <w:rFonts w:ascii="Times New Roman" w:hAnsi="Times New Roman"/>
                <w:bCs/>
                <w:spacing w:val="4"/>
                <w:sz w:val="22"/>
                <w:szCs w:val="22"/>
              </w:rPr>
              <w:t xml:space="preserve"> </w:t>
            </w:r>
            <w:r w:rsidRPr="00352B2C">
              <w:rPr>
                <w:rFonts w:ascii="Times New Roman" w:hAnsi="Times New Roman"/>
                <w:bCs/>
                <w:w w:val="103"/>
                <w:sz w:val="22"/>
                <w:szCs w:val="22"/>
              </w:rPr>
              <w:t>20</w:t>
            </w:r>
            <w:r w:rsidRPr="00352B2C">
              <w:rPr>
                <w:rFonts w:ascii="Times New Roman" w:hAnsi="Times New Roman"/>
                <w:bCs/>
                <w:spacing w:val="1"/>
                <w:w w:val="103"/>
                <w:sz w:val="22"/>
                <w:szCs w:val="22"/>
              </w:rPr>
              <w:t>0</w:t>
            </w:r>
            <w:r w:rsidRPr="00352B2C">
              <w:rPr>
                <w:rFonts w:ascii="Times New Roman" w:hAnsi="Times New Roman"/>
                <w:bCs/>
                <w:w w:val="103"/>
                <w:sz w:val="22"/>
                <w:szCs w:val="22"/>
              </w:rPr>
              <w:t>8)</w:t>
            </w:r>
          </w:p>
        </w:tc>
        <w:tc>
          <w:tcPr>
            <w:tcW w:w="2300" w:type="dxa"/>
            <w:shd w:val="clear" w:color="auto" w:fill="auto"/>
          </w:tcPr>
          <w:p w14:paraId="7E294D34"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1,800,000</w:t>
            </w:r>
          </w:p>
        </w:tc>
      </w:tr>
      <w:tr w:rsidR="00A06281" w:rsidRPr="00352B2C" w14:paraId="65F8131A" w14:textId="77777777">
        <w:tc>
          <w:tcPr>
            <w:tcW w:w="8190" w:type="dxa"/>
          </w:tcPr>
          <w:p w14:paraId="086B0E6F"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Sustainable management of marine fisheries</w:t>
            </w:r>
            <w:r w:rsidRPr="00352B2C">
              <w:rPr>
                <w:rFonts w:ascii="Times New Roman" w:hAnsi="Times New Roman"/>
                <w:bCs/>
                <w:spacing w:val="35"/>
                <w:sz w:val="22"/>
                <w:szCs w:val="22"/>
              </w:rPr>
              <w:t xml:space="preserve"> </w:t>
            </w:r>
            <w:r w:rsidRPr="00352B2C">
              <w:rPr>
                <w:rFonts w:ascii="Times New Roman" w:hAnsi="Times New Roman"/>
                <w:bCs/>
                <w:sz w:val="22"/>
                <w:szCs w:val="22"/>
              </w:rPr>
              <w:t>(I</w:t>
            </w:r>
            <w:r w:rsidRPr="00352B2C">
              <w:rPr>
                <w:rFonts w:ascii="Times New Roman" w:hAnsi="Times New Roman"/>
                <w:bCs/>
                <w:spacing w:val="-1"/>
                <w:sz w:val="22"/>
                <w:szCs w:val="22"/>
              </w:rPr>
              <w:t>P</w:t>
            </w:r>
            <w:r w:rsidRPr="00352B2C">
              <w:rPr>
                <w:rFonts w:ascii="Times New Roman" w:hAnsi="Times New Roman"/>
                <w:bCs/>
                <w:sz w:val="22"/>
                <w:szCs w:val="22"/>
              </w:rPr>
              <w:t>A</w:t>
            </w:r>
            <w:r w:rsidRPr="00352B2C">
              <w:rPr>
                <w:rFonts w:ascii="Times New Roman" w:hAnsi="Times New Roman"/>
                <w:bCs/>
                <w:spacing w:val="6"/>
                <w:sz w:val="22"/>
                <w:szCs w:val="22"/>
              </w:rPr>
              <w:t xml:space="preserve"> </w:t>
            </w:r>
            <w:r w:rsidRPr="00352B2C">
              <w:rPr>
                <w:rFonts w:ascii="Times New Roman" w:hAnsi="Times New Roman"/>
                <w:bCs/>
                <w:w w:val="103"/>
                <w:sz w:val="22"/>
                <w:szCs w:val="22"/>
              </w:rPr>
              <w:t>2009)</w:t>
            </w:r>
          </w:p>
        </w:tc>
        <w:tc>
          <w:tcPr>
            <w:tcW w:w="2300" w:type="dxa"/>
            <w:shd w:val="clear" w:color="auto" w:fill="auto"/>
          </w:tcPr>
          <w:p w14:paraId="0E156609"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1,800,000</w:t>
            </w:r>
          </w:p>
        </w:tc>
      </w:tr>
      <w:tr w:rsidR="00A06281" w:rsidRPr="00352B2C" w14:paraId="57F004B9" w14:textId="77777777">
        <w:tc>
          <w:tcPr>
            <w:tcW w:w="8190" w:type="dxa"/>
          </w:tcPr>
          <w:p w14:paraId="7901B03F"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Support to network of rural roads in the north of Montenegro (</w:t>
            </w:r>
            <w:r w:rsidRPr="00352B2C">
              <w:rPr>
                <w:rFonts w:ascii="Times New Roman" w:hAnsi="Times New Roman"/>
                <w:bCs/>
                <w:spacing w:val="1"/>
                <w:sz w:val="22"/>
                <w:szCs w:val="22"/>
              </w:rPr>
              <w:t>I</w:t>
            </w:r>
            <w:r w:rsidRPr="00352B2C">
              <w:rPr>
                <w:rFonts w:ascii="Times New Roman" w:hAnsi="Times New Roman"/>
                <w:bCs/>
                <w:sz w:val="22"/>
                <w:szCs w:val="22"/>
              </w:rPr>
              <w:t>PA</w:t>
            </w:r>
            <w:r w:rsidRPr="00352B2C">
              <w:rPr>
                <w:rFonts w:ascii="Times New Roman" w:hAnsi="Times New Roman"/>
                <w:bCs/>
                <w:spacing w:val="4"/>
                <w:sz w:val="22"/>
                <w:szCs w:val="22"/>
              </w:rPr>
              <w:t xml:space="preserve"> </w:t>
            </w:r>
            <w:r w:rsidRPr="00352B2C">
              <w:rPr>
                <w:rFonts w:ascii="Times New Roman" w:hAnsi="Times New Roman"/>
                <w:bCs/>
                <w:w w:val="103"/>
                <w:sz w:val="22"/>
                <w:szCs w:val="22"/>
              </w:rPr>
              <w:t>2009)</w:t>
            </w:r>
          </w:p>
        </w:tc>
        <w:tc>
          <w:tcPr>
            <w:tcW w:w="2300" w:type="dxa"/>
            <w:shd w:val="clear" w:color="auto" w:fill="auto"/>
          </w:tcPr>
          <w:p w14:paraId="50D35EFE"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1,500,000</w:t>
            </w:r>
          </w:p>
        </w:tc>
      </w:tr>
      <w:tr w:rsidR="00A06281" w:rsidRPr="00352B2C" w14:paraId="490B9559" w14:textId="77777777">
        <w:tc>
          <w:tcPr>
            <w:tcW w:w="8190" w:type="dxa"/>
          </w:tcPr>
          <w:p w14:paraId="2DF20DDE"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Strengthening the capacity of the Phytosanitary Directorate of Montenegro</w:t>
            </w:r>
            <w:r w:rsidRPr="00352B2C">
              <w:rPr>
                <w:rFonts w:ascii="Times New Roman" w:hAnsi="Times New Roman"/>
                <w:bCs/>
                <w:spacing w:val="7"/>
                <w:sz w:val="22"/>
                <w:szCs w:val="22"/>
              </w:rPr>
              <w:t xml:space="preserve"> </w:t>
            </w:r>
            <w:r w:rsidRPr="00352B2C">
              <w:rPr>
                <w:rFonts w:ascii="Times New Roman" w:hAnsi="Times New Roman"/>
                <w:bCs/>
                <w:sz w:val="22"/>
                <w:szCs w:val="22"/>
              </w:rPr>
              <w:t>(IPA</w:t>
            </w:r>
            <w:r w:rsidRPr="00352B2C">
              <w:rPr>
                <w:rFonts w:ascii="Times New Roman" w:hAnsi="Times New Roman"/>
                <w:bCs/>
                <w:spacing w:val="14"/>
                <w:sz w:val="22"/>
                <w:szCs w:val="22"/>
              </w:rPr>
              <w:t xml:space="preserve"> </w:t>
            </w:r>
            <w:r w:rsidRPr="00352B2C">
              <w:rPr>
                <w:rFonts w:ascii="Times New Roman" w:hAnsi="Times New Roman"/>
                <w:bCs/>
                <w:w w:val="103"/>
                <w:sz w:val="22"/>
                <w:szCs w:val="22"/>
              </w:rPr>
              <w:t>2010)</w:t>
            </w:r>
          </w:p>
        </w:tc>
        <w:tc>
          <w:tcPr>
            <w:tcW w:w="2300" w:type="dxa"/>
            <w:shd w:val="clear" w:color="auto" w:fill="auto"/>
          </w:tcPr>
          <w:p w14:paraId="3A0ABD43"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770,000</w:t>
            </w:r>
          </w:p>
        </w:tc>
      </w:tr>
      <w:tr w:rsidR="00A06281" w:rsidRPr="00352B2C" w14:paraId="361B139A" w14:textId="77777777">
        <w:tc>
          <w:tcPr>
            <w:tcW w:w="8190" w:type="dxa"/>
          </w:tcPr>
          <w:p w14:paraId="5C6D4149" w14:textId="77777777" w:rsidR="00A06281" w:rsidRPr="00352B2C" w:rsidRDefault="00A06281" w:rsidP="00A06281">
            <w:pPr>
              <w:jc w:val="both"/>
              <w:rPr>
                <w:rFonts w:ascii="Times New Roman" w:hAnsi="Times New Roman"/>
                <w:sz w:val="22"/>
                <w:szCs w:val="22"/>
              </w:rPr>
            </w:pPr>
            <w:r w:rsidRPr="00352B2C">
              <w:rPr>
                <w:rFonts w:ascii="Times New Roman" w:hAnsi="Times New Roman"/>
                <w:bCs/>
                <w:sz w:val="22"/>
                <w:szCs w:val="22"/>
              </w:rPr>
              <w:t>Support to capacity building in forestry sector</w:t>
            </w:r>
            <w:r w:rsidRPr="00352B2C">
              <w:rPr>
                <w:rFonts w:ascii="Times New Roman" w:hAnsi="Times New Roman"/>
                <w:bCs/>
                <w:spacing w:val="10"/>
                <w:sz w:val="22"/>
                <w:szCs w:val="22"/>
              </w:rPr>
              <w:t xml:space="preserve"> </w:t>
            </w:r>
            <w:r w:rsidRPr="00352B2C">
              <w:rPr>
                <w:rFonts w:ascii="Times New Roman" w:hAnsi="Times New Roman"/>
                <w:bCs/>
                <w:sz w:val="22"/>
                <w:szCs w:val="22"/>
              </w:rPr>
              <w:t>(IPA</w:t>
            </w:r>
            <w:r w:rsidRPr="00352B2C">
              <w:rPr>
                <w:rFonts w:ascii="Times New Roman" w:hAnsi="Times New Roman"/>
                <w:bCs/>
                <w:spacing w:val="10"/>
                <w:sz w:val="22"/>
                <w:szCs w:val="22"/>
              </w:rPr>
              <w:t xml:space="preserve"> </w:t>
            </w:r>
            <w:r w:rsidRPr="00352B2C">
              <w:rPr>
                <w:rFonts w:ascii="Times New Roman" w:hAnsi="Times New Roman"/>
                <w:bCs/>
                <w:w w:val="103"/>
                <w:sz w:val="22"/>
                <w:szCs w:val="22"/>
              </w:rPr>
              <w:t>2010)</w:t>
            </w:r>
          </w:p>
        </w:tc>
        <w:tc>
          <w:tcPr>
            <w:tcW w:w="2300" w:type="dxa"/>
            <w:shd w:val="clear" w:color="auto" w:fill="auto"/>
          </w:tcPr>
          <w:p w14:paraId="666E7212"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1,000,000</w:t>
            </w:r>
          </w:p>
        </w:tc>
      </w:tr>
      <w:tr w:rsidR="00A06281" w:rsidRPr="00352B2C" w14:paraId="19650294" w14:textId="77777777">
        <w:tc>
          <w:tcPr>
            <w:tcW w:w="8190" w:type="dxa"/>
            <w:vAlign w:val="center"/>
          </w:tcPr>
          <w:p w14:paraId="47CBC679" w14:textId="77777777" w:rsidR="00A06281" w:rsidRPr="00352B2C" w:rsidRDefault="00A06281" w:rsidP="00A06281">
            <w:pPr>
              <w:rPr>
                <w:rFonts w:ascii="Times New Roman" w:hAnsi="Times New Roman"/>
                <w:sz w:val="22"/>
                <w:szCs w:val="22"/>
              </w:rPr>
            </w:pPr>
            <w:r w:rsidRPr="00352B2C">
              <w:rPr>
                <w:rFonts w:ascii="Times New Roman" w:hAnsi="Times New Roman"/>
                <w:bCs/>
                <w:sz w:val="22"/>
                <w:szCs w:val="22"/>
              </w:rPr>
              <w:t>Strengthening Veterinary Service (IPA 2011)</w:t>
            </w:r>
          </w:p>
        </w:tc>
        <w:tc>
          <w:tcPr>
            <w:tcW w:w="2300" w:type="dxa"/>
          </w:tcPr>
          <w:p w14:paraId="6F89ED64" w14:textId="77777777" w:rsidR="00A06281" w:rsidRPr="00352B2C" w:rsidRDefault="00A06281" w:rsidP="00A06281">
            <w:pPr>
              <w:jc w:val="right"/>
              <w:rPr>
                <w:rFonts w:ascii="Times New Roman" w:hAnsi="Times New Roman"/>
                <w:sz w:val="22"/>
                <w:szCs w:val="22"/>
              </w:rPr>
            </w:pPr>
            <w:r w:rsidRPr="00352B2C">
              <w:rPr>
                <w:rFonts w:ascii="Times New Roman" w:hAnsi="Times New Roman"/>
                <w:sz w:val="22"/>
                <w:szCs w:val="22"/>
              </w:rPr>
              <w:t xml:space="preserve">770,000 </w:t>
            </w:r>
          </w:p>
        </w:tc>
      </w:tr>
      <w:tr w:rsidR="00A06281" w:rsidRPr="00352B2C" w14:paraId="073277BE" w14:textId="77777777">
        <w:tc>
          <w:tcPr>
            <w:tcW w:w="8190" w:type="dxa"/>
          </w:tcPr>
          <w:p w14:paraId="532094F2" w14:textId="77777777" w:rsidR="00A06281" w:rsidRPr="00352B2C" w:rsidRDefault="00A06281" w:rsidP="00A06281">
            <w:pPr>
              <w:jc w:val="both"/>
              <w:rPr>
                <w:rFonts w:ascii="Times New Roman" w:hAnsi="Times New Roman"/>
                <w:bCs/>
                <w:sz w:val="22"/>
                <w:szCs w:val="22"/>
              </w:rPr>
            </w:pPr>
            <w:r w:rsidRPr="00352B2C">
              <w:rPr>
                <w:rFonts w:ascii="Times New Roman" w:hAnsi="Times New Roman"/>
                <w:sz w:val="22"/>
                <w:szCs w:val="22"/>
              </w:rPr>
              <w:t>Strengthening rural development Programme under IPARD (IPA 2011)</w:t>
            </w:r>
          </w:p>
        </w:tc>
        <w:tc>
          <w:tcPr>
            <w:tcW w:w="2300" w:type="dxa"/>
          </w:tcPr>
          <w:p w14:paraId="23FEF610" w14:textId="77777777" w:rsidR="00A06281" w:rsidRPr="00352B2C" w:rsidRDefault="00A06281" w:rsidP="00A06281">
            <w:pPr>
              <w:jc w:val="right"/>
              <w:rPr>
                <w:rFonts w:ascii="Times New Roman" w:hAnsi="Times New Roman"/>
                <w:sz w:val="22"/>
                <w:szCs w:val="22"/>
              </w:rPr>
            </w:pPr>
            <w:r w:rsidRPr="00352B2C">
              <w:rPr>
                <w:rFonts w:ascii="Times New Roman" w:hAnsi="Times New Roman"/>
                <w:bCs/>
                <w:sz w:val="22"/>
                <w:szCs w:val="22"/>
              </w:rPr>
              <w:t>3,274,000</w:t>
            </w:r>
          </w:p>
        </w:tc>
      </w:tr>
      <w:tr w:rsidR="00A06281" w:rsidRPr="00352B2C" w14:paraId="45234143" w14:textId="77777777">
        <w:tc>
          <w:tcPr>
            <w:tcW w:w="8190" w:type="dxa"/>
          </w:tcPr>
          <w:p w14:paraId="362862C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IPA 2012 – Trust fund I</w:t>
            </w:r>
          </w:p>
        </w:tc>
        <w:tc>
          <w:tcPr>
            <w:tcW w:w="2300" w:type="dxa"/>
          </w:tcPr>
          <w:p w14:paraId="46625352" w14:textId="77777777" w:rsidR="00A06281" w:rsidRPr="00352B2C" w:rsidRDefault="00D01A08" w:rsidP="00A06281">
            <w:pPr>
              <w:jc w:val="right"/>
              <w:rPr>
                <w:rFonts w:ascii="Times New Roman" w:hAnsi="Times New Roman"/>
                <w:bCs/>
                <w:sz w:val="22"/>
                <w:szCs w:val="22"/>
              </w:rPr>
            </w:pPr>
            <w:r w:rsidRPr="00352B2C">
              <w:rPr>
                <w:rFonts w:ascii="Times New Roman" w:hAnsi="Times New Roman"/>
                <w:bCs/>
                <w:sz w:val="22"/>
                <w:szCs w:val="22"/>
              </w:rPr>
              <w:t>3,200,</w:t>
            </w:r>
            <w:r w:rsidR="00A06281" w:rsidRPr="00352B2C">
              <w:rPr>
                <w:rFonts w:ascii="Times New Roman" w:hAnsi="Times New Roman"/>
                <w:bCs/>
                <w:sz w:val="22"/>
                <w:szCs w:val="22"/>
              </w:rPr>
              <w:t>000</w:t>
            </w:r>
          </w:p>
        </w:tc>
      </w:tr>
      <w:tr w:rsidR="00A06281" w:rsidRPr="00352B2C" w14:paraId="349B4F66" w14:textId="77777777">
        <w:tc>
          <w:tcPr>
            <w:tcW w:w="8190" w:type="dxa"/>
          </w:tcPr>
          <w:p w14:paraId="748B845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IPA 2013 – Trust fund II</w:t>
            </w:r>
          </w:p>
        </w:tc>
        <w:tc>
          <w:tcPr>
            <w:tcW w:w="2300" w:type="dxa"/>
          </w:tcPr>
          <w:p w14:paraId="27604DF4" w14:textId="77777777" w:rsidR="00A06281" w:rsidRPr="00352B2C" w:rsidRDefault="00D01A08" w:rsidP="00A06281">
            <w:pPr>
              <w:jc w:val="right"/>
              <w:rPr>
                <w:rFonts w:ascii="Times New Roman" w:hAnsi="Times New Roman"/>
                <w:bCs/>
                <w:sz w:val="22"/>
                <w:szCs w:val="22"/>
              </w:rPr>
            </w:pPr>
            <w:r w:rsidRPr="00352B2C">
              <w:rPr>
                <w:rFonts w:ascii="Times New Roman" w:hAnsi="Times New Roman"/>
                <w:bCs/>
                <w:sz w:val="22"/>
                <w:szCs w:val="22"/>
              </w:rPr>
              <w:t>7,300,</w:t>
            </w:r>
            <w:r w:rsidR="00A06281" w:rsidRPr="00352B2C">
              <w:rPr>
                <w:rFonts w:ascii="Times New Roman" w:hAnsi="Times New Roman"/>
                <w:bCs/>
                <w:sz w:val="22"/>
                <w:szCs w:val="22"/>
              </w:rPr>
              <w:t>000</w:t>
            </w:r>
          </w:p>
        </w:tc>
      </w:tr>
    </w:tbl>
    <w:p w14:paraId="4541DA04"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Source: Ministry of Agriculture and Rural Development</w:t>
      </w:r>
    </w:p>
    <w:p w14:paraId="0A559CC1" w14:textId="77777777" w:rsidR="00EC4A3A" w:rsidRPr="00352B2C" w:rsidRDefault="00EC4A3A" w:rsidP="00A06281">
      <w:pPr>
        <w:jc w:val="center"/>
        <w:rPr>
          <w:rFonts w:ascii="Times New Roman" w:hAnsi="Times New Roman"/>
          <w:i/>
          <w:sz w:val="22"/>
          <w:szCs w:val="22"/>
        </w:rPr>
      </w:pPr>
    </w:p>
    <w:p w14:paraId="116B4EAA" w14:textId="77777777" w:rsidR="004F73A6" w:rsidRPr="00352B2C" w:rsidRDefault="004F73A6" w:rsidP="00795947">
      <w:pPr>
        <w:jc w:val="both"/>
        <w:rPr>
          <w:rFonts w:ascii="Times New Roman" w:hAnsi="Times New Roman"/>
          <w:w w:val="103"/>
          <w:sz w:val="22"/>
          <w:szCs w:val="22"/>
        </w:rPr>
      </w:pPr>
      <w:r w:rsidRPr="00352B2C">
        <w:rPr>
          <w:rFonts w:ascii="Times New Roman" w:hAnsi="Times New Roman"/>
          <w:w w:val="103"/>
          <w:sz w:val="22"/>
          <w:szCs w:val="22"/>
        </w:rPr>
        <w:t xml:space="preserve">The support to Montenegro under the various projects and programmes referred to in the above table has contributed to the build-up of legal basis, institutions and capacities of staff of the ministry and of other relevant technical bodies and directorates. This counts for the support to the livestock sector, to the veterinary and food safety sectors, to forestry and fishery and for MARD. The support has been a precondition for the current effort of the MARD preparing for accreditation. The experiences and the lessons learned from the implementation of grant schemes have been useful for the agricultural sector as well as for MARD and all technical bodies. </w:t>
      </w:r>
    </w:p>
    <w:p w14:paraId="5CB58C39" w14:textId="77777777" w:rsidR="004F73A6" w:rsidRPr="00352B2C" w:rsidRDefault="004F73A6" w:rsidP="00795947">
      <w:pPr>
        <w:jc w:val="both"/>
        <w:rPr>
          <w:rFonts w:ascii="Times New Roman" w:hAnsi="Times New Roman"/>
          <w:w w:val="103"/>
          <w:sz w:val="22"/>
          <w:szCs w:val="22"/>
        </w:rPr>
      </w:pPr>
    </w:p>
    <w:p w14:paraId="3BD156F3" w14:textId="77777777" w:rsidR="00A06281" w:rsidRPr="00352B2C" w:rsidRDefault="004F73A6" w:rsidP="00A06281">
      <w:pPr>
        <w:jc w:val="both"/>
        <w:rPr>
          <w:rFonts w:ascii="Times New Roman" w:hAnsi="Times New Roman"/>
          <w:w w:val="103"/>
          <w:sz w:val="22"/>
          <w:szCs w:val="22"/>
        </w:rPr>
      </w:pPr>
      <w:r w:rsidRPr="00352B2C">
        <w:rPr>
          <w:rFonts w:ascii="Times New Roman" w:hAnsi="Times New Roman"/>
          <w:w w:val="103"/>
          <w:sz w:val="22"/>
          <w:szCs w:val="22"/>
        </w:rPr>
        <w:t xml:space="preserve">MARD is still facing big challenges in its effort towards EU accession and a continued strengthening of capacities and competences regarding procedures and practices for data collection and analysis, policy formulation and implementation is needed in order to proceed on the path towards </w:t>
      </w:r>
      <w:r w:rsidR="00535046" w:rsidRPr="00352B2C">
        <w:rPr>
          <w:rFonts w:ascii="Times New Roman" w:hAnsi="Times New Roman"/>
          <w:w w:val="103"/>
          <w:sz w:val="22"/>
          <w:szCs w:val="22"/>
        </w:rPr>
        <w:t>EU</w:t>
      </w:r>
      <w:r w:rsidR="00725EBA" w:rsidRPr="00352B2C">
        <w:rPr>
          <w:rFonts w:ascii="Times New Roman" w:hAnsi="Times New Roman"/>
          <w:w w:val="103"/>
          <w:sz w:val="22"/>
          <w:szCs w:val="22"/>
        </w:rPr>
        <w:t xml:space="preserve"> accession</w:t>
      </w:r>
      <w:r w:rsidRPr="00352B2C">
        <w:rPr>
          <w:rFonts w:ascii="Times New Roman" w:hAnsi="Times New Roman"/>
          <w:w w:val="103"/>
          <w:sz w:val="22"/>
          <w:szCs w:val="22"/>
        </w:rPr>
        <w:t>.</w:t>
      </w:r>
    </w:p>
    <w:p w14:paraId="690185DC" w14:textId="77777777" w:rsidR="00B22229" w:rsidRPr="00352B2C" w:rsidRDefault="00B22229" w:rsidP="00A06281">
      <w:pPr>
        <w:jc w:val="both"/>
        <w:rPr>
          <w:rFonts w:ascii="Times New Roman" w:hAnsi="Times New Roman"/>
          <w:b/>
          <w:sz w:val="22"/>
          <w:szCs w:val="22"/>
        </w:rPr>
      </w:pPr>
    </w:p>
    <w:p w14:paraId="7A79441A" w14:textId="77777777" w:rsidR="00A06281" w:rsidRPr="00352B2C" w:rsidRDefault="00A06281" w:rsidP="00EE3CC3">
      <w:pPr>
        <w:pStyle w:val="Heading2"/>
        <w:numPr>
          <w:ilvl w:val="1"/>
          <w:numId w:val="61"/>
        </w:numPr>
        <w:spacing w:line="240" w:lineRule="auto"/>
      </w:pPr>
      <w:bookmarkStart w:id="120" w:name="_Toc419457149"/>
      <w:r w:rsidRPr="00352B2C">
        <w:t>Main results of multilateral assistance conducted, amounts deployed, evaluations or lessons learnt</w:t>
      </w:r>
      <w:bookmarkEnd w:id="120"/>
    </w:p>
    <w:p w14:paraId="19368AF7" w14:textId="77777777" w:rsidR="00A06281" w:rsidRPr="00352B2C" w:rsidRDefault="00A06281" w:rsidP="00A06281">
      <w:pPr>
        <w:pStyle w:val="ColorfulList-Accent11"/>
        <w:rPr>
          <w:rFonts w:ascii="Times New Roman" w:hAnsi="Times New Roman"/>
          <w:sz w:val="22"/>
          <w:szCs w:val="22"/>
        </w:rPr>
      </w:pPr>
    </w:p>
    <w:p w14:paraId="5C7DE066"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Support of the World Bank to Montenegrin agriculture </w:t>
      </w:r>
    </w:p>
    <w:p w14:paraId="64168B82"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In the period June 2009 - June 2015, the World Bank is providing support to Montenegrin agriculture by implementation of the project MIDAS (Montenegro Institutional Development and Agriculture Strengthening). Support is provided through an IBRD credit (EUR 11 million) and GEF (Global Environmental Fund) grant (EUR 4 million).</w:t>
      </w:r>
    </w:p>
    <w:p w14:paraId="4FF2EDFD" w14:textId="77777777" w:rsidR="00A06281" w:rsidRPr="00352B2C" w:rsidRDefault="00A06281" w:rsidP="00A06281">
      <w:pPr>
        <w:jc w:val="both"/>
        <w:rPr>
          <w:rFonts w:ascii="Times New Roman" w:hAnsi="Times New Roman"/>
          <w:w w:val="103"/>
          <w:sz w:val="22"/>
          <w:szCs w:val="22"/>
        </w:rPr>
      </w:pPr>
    </w:p>
    <w:p w14:paraId="35A0F51A"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The project prepares the Ministry of Agriculture and Rural Development in cooperation with public institutions involved in provision of institutional support to agriculture and fishery.</w:t>
      </w:r>
    </w:p>
    <w:p w14:paraId="7AE7B963" w14:textId="77777777" w:rsidR="00A06281" w:rsidRPr="00352B2C" w:rsidRDefault="00A06281" w:rsidP="00A06281">
      <w:pPr>
        <w:jc w:val="both"/>
        <w:rPr>
          <w:rFonts w:ascii="Times New Roman" w:hAnsi="Times New Roman"/>
          <w:w w:val="103"/>
          <w:sz w:val="22"/>
          <w:szCs w:val="22"/>
        </w:rPr>
      </w:pPr>
      <w:bookmarkStart w:id="121" w:name="_Toc309815059"/>
      <w:bookmarkStart w:id="122" w:name="_Toc318386067"/>
      <w:bookmarkStart w:id="123" w:name="_Toc318388812"/>
      <w:bookmarkStart w:id="124" w:name="_Toc327166778"/>
    </w:p>
    <w:p w14:paraId="26C00E17"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The project consists of three (3) components:</w:t>
      </w:r>
    </w:p>
    <w:p w14:paraId="30E95D66"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 xml:space="preserve">Strengthening of the rural development programme </w:t>
      </w:r>
      <w:r w:rsidR="00157F6B" w:rsidRPr="00352B2C">
        <w:rPr>
          <w:rFonts w:ascii="Times New Roman" w:hAnsi="Times New Roman"/>
          <w:w w:val="103"/>
          <w:sz w:val="22"/>
          <w:szCs w:val="22"/>
        </w:rPr>
        <w:t>of MARD</w:t>
      </w:r>
      <w:r w:rsidRPr="00352B2C">
        <w:rPr>
          <w:rFonts w:ascii="Times New Roman" w:hAnsi="Times New Roman"/>
          <w:w w:val="103"/>
          <w:sz w:val="22"/>
          <w:szCs w:val="22"/>
        </w:rPr>
        <w:t xml:space="preserve">, by provision of support to the introduction and implementation of rural development measures which are in line </w:t>
      </w:r>
      <w:r w:rsidR="00157F6B" w:rsidRPr="00352B2C">
        <w:rPr>
          <w:rFonts w:ascii="Times New Roman" w:hAnsi="Times New Roman"/>
          <w:w w:val="103"/>
          <w:sz w:val="22"/>
          <w:szCs w:val="22"/>
        </w:rPr>
        <w:t>with IPARD</w:t>
      </w:r>
      <w:r w:rsidRPr="00352B2C">
        <w:rPr>
          <w:rFonts w:ascii="Times New Roman" w:hAnsi="Times New Roman"/>
          <w:w w:val="103"/>
          <w:sz w:val="22"/>
          <w:szCs w:val="22"/>
        </w:rPr>
        <w:t>, and which were established within the National Rural Development Programme. This is implemented through:</w:t>
      </w:r>
    </w:p>
    <w:p w14:paraId="03B0F21E" w14:textId="77777777" w:rsidR="001D41F5" w:rsidRPr="00352B2C" w:rsidRDefault="001D41F5">
      <w:pPr>
        <w:rPr>
          <w:rFonts w:ascii="Times New Roman" w:hAnsi="Times New Roman"/>
          <w:w w:val="103"/>
          <w:sz w:val="22"/>
          <w:szCs w:val="22"/>
        </w:rPr>
      </w:pPr>
      <w:r w:rsidRPr="00352B2C">
        <w:rPr>
          <w:rFonts w:ascii="Times New Roman" w:hAnsi="Times New Roman"/>
          <w:w w:val="103"/>
          <w:sz w:val="22"/>
          <w:szCs w:val="22"/>
        </w:rPr>
        <w:br w:type="page"/>
      </w:r>
    </w:p>
    <w:p w14:paraId="36451721" w14:textId="77777777" w:rsidR="00A06281" w:rsidRPr="00352B2C" w:rsidRDefault="00A06281" w:rsidP="00A06281">
      <w:pPr>
        <w:jc w:val="both"/>
        <w:rPr>
          <w:rFonts w:ascii="Times New Roman" w:hAnsi="Times New Roman"/>
          <w:w w:val="103"/>
          <w:sz w:val="22"/>
          <w:szCs w:val="22"/>
        </w:rPr>
      </w:pPr>
    </w:p>
    <w:p w14:paraId="1395299A" w14:textId="77777777" w:rsidR="00A06281" w:rsidRPr="00352B2C" w:rsidRDefault="00A06281" w:rsidP="00EE3CC3">
      <w:pPr>
        <w:pStyle w:val="ColorfulList-Accent11"/>
        <w:numPr>
          <w:ilvl w:val="1"/>
          <w:numId w:val="87"/>
        </w:numPr>
        <w:jc w:val="both"/>
        <w:rPr>
          <w:rFonts w:ascii="Times New Roman" w:hAnsi="Times New Roman"/>
          <w:w w:val="103"/>
          <w:sz w:val="22"/>
          <w:szCs w:val="22"/>
        </w:rPr>
      </w:pPr>
      <w:r w:rsidRPr="00352B2C">
        <w:rPr>
          <w:rFonts w:ascii="Times New Roman" w:hAnsi="Times New Roman"/>
          <w:w w:val="103"/>
          <w:sz w:val="22"/>
          <w:szCs w:val="22"/>
        </w:rPr>
        <w:t>Strengthening of rural development funds for target measures and areas;</w:t>
      </w:r>
    </w:p>
    <w:p w14:paraId="5C69BFE7" w14:textId="77777777" w:rsidR="00A06281" w:rsidRPr="00352B2C" w:rsidRDefault="00A06281" w:rsidP="00EE3CC3">
      <w:pPr>
        <w:pStyle w:val="ColorfulList-Accent11"/>
        <w:numPr>
          <w:ilvl w:val="1"/>
          <w:numId w:val="87"/>
        </w:numPr>
        <w:jc w:val="both"/>
        <w:rPr>
          <w:rFonts w:ascii="Times New Roman" w:hAnsi="Times New Roman"/>
          <w:w w:val="103"/>
          <w:sz w:val="22"/>
          <w:szCs w:val="22"/>
        </w:rPr>
      </w:pPr>
      <w:r w:rsidRPr="00352B2C">
        <w:rPr>
          <w:rFonts w:ascii="Times New Roman" w:hAnsi="Times New Roman"/>
          <w:w w:val="103"/>
          <w:sz w:val="22"/>
          <w:szCs w:val="22"/>
        </w:rPr>
        <w:t>Strengthening of field and extension services,</w:t>
      </w:r>
    </w:p>
    <w:p w14:paraId="5FF3DB48" w14:textId="77777777" w:rsidR="00A06281" w:rsidRPr="00352B2C" w:rsidRDefault="00A06281" w:rsidP="00EE3CC3">
      <w:pPr>
        <w:pStyle w:val="ColorfulList-Accent11"/>
        <w:numPr>
          <w:ilvl w:val="1"/>
          <w:numId w:val="87"/>
        </w:numPr>
        <w:jc w:val="both"/>
        <w:rPr>
          <w:rFonts w:ascii="Times New Roman" w:hAnsi="Times New Roman"/>
          <w:w w:val="103"/>
          <w:sz w:val="22"/>
          <w:szCs w:val="22"/>
        </w:rPr>
      </w:pPr>
      <w:r w:rsidRPr="00352B2C">
        <w:rPr>
          <w:rFonts w:ascii="Times New Roman" w:hAnsi="Times New Roman"/>
          <w:w w:val="103"/>
          <w:sz w:val="22"/>
          <w:szCs w:val="22"/>
        </w:rPr>
        <w:t>Administration of the programme of support to agriculture and rural development compatible with IPARD, through:</w:t>
      </w:r>
    </w:p>
    <w:p w14:paraId="2930353F" w14:textId="77777777" w:rsidR="00A06281" w:rsidRPr="00352B2C" w:rsidRDefault="00A06281" w:rsidP="00EE3CC3">
      <w:pPr>
        <w:pStyle w:val="ColorfulList-Accent11"/>
        <w:numPr>
          <w:ilvl w:val="1"/>
          <w:numId w:val="87"/>
        </w:numPr>
        <w:ind w:left="1080"/>
        <w:jc w:val="both"/>
        <w:rPr>
          <w:rFonts w:ascii="Times New Roman" w:hAnsi="Times New Roman"/>
          <w:w w:val="103"/>
          <w:sz w:val="22"/>
          <w:szCs w:val="22"/>
        </w:rPr>
      </w:pPr>
      <w:r w:rsidRPr="00352B2C">
        <w:rPr>
          <w:rFonts w:ascii="Times New Roman" w:hAnsi="Times New Roman"/>
          <w:w w:val="103"/>
          <w:sz w:val="22"/>
          <w:szCs w:val="22"/>
        </w:rPr>
        <w:t xml:space="preserve">Ensuring of technical assistance, training and goods and provision of construction works for establishment of the Rural Development Unit, the Paying Agency compatible with the EU IPARD, as well as preparation and implementation of the plan of systematization </w:t>
      </w:r>
      <w:r w:rsidR="003E3439" w:rsidRPr="00352B2C">
        <w:rPr>
          <w:rFonts w:ascii="Times New Roman" w:hAnsi="Times New Roman"/>
          <w:w w:val="103"/>
          <w:sz w:val="22"/>
          <w:szCs w:val="22"/>
        </w:rPr>
        <w:t>of MARD</w:t>
      </w:r>
      <w:r w:rsidRPr="00352B2C">
        <w:rPr>
          <w:rFonts w:ascii="Times New Roman" w:hAnsi="Times New Roman"/>
          <w:w w:val="103"/>
          <w:sz w:val="22"/>
          <w:szCs w:val="22"/>
        </w:rPr>
        <w:t xml:space="preserve"> as well as its Administrations and bodies,</w:t>
      </w:r>
    </w:p>
    <w:p w14:paraId="39776E6E" w14:textId="77777777" w:rsidR="00A06281" w:rsidRPr="00352B2C" w:rsidRDefault="00A06281" w:rsidP="00EE3CC3">
      <w:pPr>
        <w:pStyle w:val="ColorfulList-Accent11"/>
        <w:numPr>
          <w:ilvl w:val="1"/>
          <w:numId w:val="87"/>
        </w:numPr>
        <w:ind w:left="1080"/>
        <w:jc w:val="both"/>
        <w:rPr>
          <w:rFonts w:ascii="Times New Roman" w:hAnsi="Times New Roman"/>
          <w:w w:val="103"/>
          <w:sz w:val="22"/>
          <w:szCs w:val="22"/>
        </w:rPr>
      </w:pPr>
      <w:r w:rsidRPr="00352B2C">
        <w:rPr>
          <w:rFonts w:ascii="Times New Roman" w:hAnsi="Times New Roman"/>
          <w:w w:val="103"/>
          <w:sz w:val="22"/>
          <w:szCs w:val="22"/>
        </w:rPr>
        <w:t>Modernization of the agricultural information management system, including the Agricultural Census as well as development of the farm register and preparation of related cadastral maps for wine, olive and/or fruit, further strengthening of the food safety system.</w:t>
      </w:r>
    </w:p>
    <w:bookmarkEnd w:id="121"/>
    <w:bookmarkEnd w:id="122"/>
    <w:bookmarkEnd w:id="123"/>
    <w:bookmarkEnd w:id="124"/>
    <w:p w14:paraId="35D442CF" w14:textId="77777777" w:rsidR="00A06281" w:rsidRPr="00352B2C" w:rsidRDefault="00A06281" w:rsidP="00A06281">
      <w:pPr>
        <w:jc w:val="both"/>
        <w:rPr>
          <w:rFonts w:ascii="Times New Roman" w:hAnsi="Times New Roman"/>
          <w:b/>
          <w:sz w:val="22"/>
          <w:szCs w:val="22"/>
        </w:rPr>
      </w:pPr>
    </w:p>
    <w:p w14:paraId="2B13D8A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MIDAS project served as a good opportunity to prepare both the agricultural producers and administration for usage </w:t>
      </w:r>
      <w:r w:rsidR="00157F6B" w:rsidRPr="00352B2C">
        <w:rPr>
          <w:rFonts w:ascii="Times New Roman" w:hAnsi="Times New Roman"/>
          <w:sz w:val="22"/>
          <w:szCs w:val="22"/>
        </w:rPr>
        <w:t>of EU</w:t>
      </w:r>
      <w:r w:rsidRPr="00352B2C">
        <w:rPr>
          <w:rFonts w:ascii="Times New Roman" w:hAnsi="Times New Roman"/>
          <w:sz w:val="22"/>
          <w:szCs w:val="22"/>
        </w:rPr>
        <w:t xml:space="preserve"> funds. Through five (5) calls around 700 contracts were signed. The support was given for the measures regarding the investment in physical assets (including purchase of livestock), and some </w:t>
      </w:r>
      <w:r w:rsidR="00DC6982" w:rsidRPr="00352B2C">
        <w:rPr>
          <w:rFonts w:ascii="Times New Roman" w:hAnsi="Times New Roman"/>
          <w:sz w:val="22"/>
          <w:szCs w:val="22"/>
        </w:rPr>
        <w:t>agro</w:t>
      </w:r>
      <w:r w:rsidRPr="00352B2C">
        <w:rPr>
          <w:rFonts w:ascii="Times New Roman" w:hAnsi="Times New Roman"/>
          <w:sz w:val="22"/>
          <w:szCs w:val="22"/>
        </w:rPr>
        <w:t xml:space="preserve"> environment measures (mostly manure management). From the other side the MIDAS project helped capacity building within MARD, Veterinary authority, Institute for marine biology etc. Important effects of MIDAS call were the established procedures that are similar to IPARD calls. </w:t>
      </w:r>
    </w:p>
    <w:p w14:paraId="336BC6F4" w14:textId="77777777" w:rsidR="00030CEF" w:rsidRPr="00352B2C" w:rsidRDefault="00030CEF" w:rsidP="00A06281">
      <w:pPr>
        <w:jc w:val="both"/>
        <w:rPr>
          <w:rFonts w:ascii="Times New Roman" w:hAnsi="Times New Roman"/>
          <w:sz w:val="22"/>
          <w:szCs w:val="22"/>
        </w:rPr>
      </w:pPr>
    </w:p>
    <w:p w14:paraId="48BC4646" w14:textId="77777777" w:rsidR="00D1702A" w:rsidRPr="00352B2C" w:rsidRDefault="00A23BDF" w:rsidP="00E25AE8">
      <w:pPr>
        <w:jc w:val="both"/>
        <w:rPr>
          <w:rFonts w:ascii="Times New Roman" w:hAnsi="Times New Roman"/>
          <w:sz w:val="22"/>
          <w:szCs w:val="22"/>
        </w:rPr>
      </w:pPr>
      <w:r w:rsidRPr="00352B2C">
        <w:rPr>
          <w:rFonts w:ascii="Times New Roman" w:hAnsi="Times New Roman"/>
          <w:sz w:val="22"/>
          <w:szCs w:val="22"/>
        </w:rPr>
        <w:t xml:space="preserve">Based on the partnership between the </w:t>
      </w:r>
      <w:r w:rsidR="008A10B3" w:rsidRPr="00352B2C">
        <w:rPr>
          <w:rFonts w:ascii="Times New Roman" w:hAnsi="Times New Roman"/>
          <w:sz w:val="22"/>
          <w:szCs w:val="22"/>
        </w:rPr>
        <w:t xml:space="preserve">MARD </w:t>
      </w:r>
      <w:r w:rsidR="00035718" w:rsidRPr="00352B2C">
        <w:rPr>
          <w:rFonts w:ascii="Times New Roman" w:hAnsi="Times New Roman"/>
          <w:sz w:val="22"/>
          <w:szCs w:val="22"/>
        </w:rPr>
        <w:t xml:space="preserve">and World Bank, </w:t>
      </w:r>
      <w:r w:rsidR="008A10B3" w:rsidRPr="00352B2C">
        <w:rPr>
          <w:rFonts w:ascii="Times New Roman" w:hAnsi="Times New Roman"/>
          <w:sz w:val="22"/>
          <w:szCs w:val="22"/>
        </w:rPr>
        <w:t>and the</w:t>
      </w:r>
      <w:r w:rsidRPr="00352B2C">
        <w:rPr>
          <w:rFonts w:ascii="Times New Roman" w:hAnsi="Times New Roman"/>
          <w:sz w:val="22"/>
          <w:szCs w:val="22"/>
        </w:rPr>
        <w:t xml:space="preserve"> World Bank’s experience in implementing the on-going MIDAS Project, the EU has requested the Bank to establish a Trust Fund (TF) financed by the EU. </w:t>
      </w:r>
      <w:r w:rsidR="00E25AE8" w:rsidRPr="00352B2C">
        <w:rPr>
          <w:rFonts w:ascii="Times New Roman" w:hAnsi="Times New Roman"/>
          <w:sz w:val="22"/>
          <w:szCs w:val="22"/>
        </w:rPr>
        <w:t>The EU-funded Project</w:t>
      </w:r>
      <w:r w:rsidR="002A2BDE" w:rsidRPr="00352B2C">
        <w:rPr>
          <w:rFonts w:ascii="Times New Roman" w:hAnsi="Times New Roman"/>
          <w:sz w:val="22"/>
          <w:szCs w:val="22"/>
        </w:rPr>
        <w:t>/IPARD like</w:t>
      </w:r>
      <w:r w:rsidR="00704DBA" w:rsidRPr="00352B2C">
        <w:rPr>
          <w:rFonts w:ascii="Times New Roman" w:hAnsi="Times New Roman"/>
          <w:sz w:val="22"/>
          <w:szCs w:val="22"/>
        </w:rPr>
        <w:t xml:space="preserve"> (Trust fund I and II)</w:t>
      </w:r>
      <w:r w:rsidR="002A2BDE" w:rsidRPr="00352B2C">
        <w:rPr>
          <w:rFonts w:ascii="Times New Roman" w:hAnsi="Times New Roman"/>
          <w:sz w:val="22"/>
          <w:szCs w:val="22"/>
        </w:rPr>
        <w:t xml:space="preserve"> will</w:t>
      </w:r>
      <w:r w:rsidR="00E25AE8" w:rsidRPr="00352B2C">
        <w:rPr>
          <w:rFonts w:ascii="Times New Roman" w:hAnsi="Times New Roman"/>
          <w:sz w:val="22"/>
          <w:szCs w:val="22"/>
        </w:rPr>
        <w:t xml:space="preserve"> support an additional round of the grants program</w:t>
      </w:r>
      <w:r w:rsidR="00F367B8" w:rsidRPr="00352B2C">
        <w:rPr>
          <w:rFonts w:ascii="Times New Roman" w:hAnsi="Times New Roman"/>
          <w:sz w:val="22"/>
          <w:szCs w:val="22"/>
        </w:rPr>
        <w:t>me</w:t>
      </w:r>
      <w:r w:rsidR="00E25AE8" w:rsidRPr="00352B2C">
        <w:rPr>
          <w:rFonts w:ascii="Times New Roman" w:hAnsi="Times New Roman"/>
          <w:sz w:val="22"/>
          <w:szCs w:val="22"/>
        </w:rPr>
        <w:t xml:space="preserve">, aiming to further introduce IPARD </w:t>
      </w:r>
      <w:r w:rsidR="002A2BDE" w:rsidRPr="00352B2C">
        <w:rPr>
          <w:rFonts w:ascii="Times New Roman" w:hAnsi="Times New Roman"/>
          <w:sz w:val="22"/>
          <w:szCs w:val="22"/>
        </w:rPr>
        <w:t>principles</w:t>
      </w:r>
      <w:r w:rsidR="00704DBA" w:rsidRPr="00352B2C">
        <w:rPr>
          <w:rFonts w:ascii="Times New Roman" w:hAnsi="Times New Roman"/>
          <w:sz w:val="22"/>
          <w:szCs w:val="22"/>
        </w:rPr>
        <w:t xml:space="preserve"> </w:t>
      </w:r>
      <w:r w:rsidR="00C426B9" w:rsidRPr="00352B2C">
        <w:rPr>
          <w:rFonts w:ascii="Times New Roman" w:hAnsi="Times New Roman"/>
          <w:sz w:val="22"/>
          <w:szCs w:val="22"/>
        </w:rPr>
        <w:t xml:space="preserve">first </w:t>
      </w:r>
      <w:r w:rsidR="00704DBA" w:rsidRPr="00352B2C">
        <w:rPr>
          <w:rFonts w:ascii="Times New Roman" w:hAnsi="Times New Roman"/>
          <w:sz w:val="22"/>
          <w:szCs w:val="22"/>
        </w:rPr>
        <w:t>and further IPARD rules</w:t>
      </w:r>
      <w:r w:rsidR="00E25AE8" w:rsidRPr="00352B2C">
        <w:rPr>
          <w:rFonts w:ascii="Times New Roman" w:hAnsi="Times New Roman"/>
          <w:sz w:val="22"/>
          <w:szCs w:val="22"/>
        </w:rPr>
        <w:t xml:space="preserve"> continuing to strengthen the capacity of all involved institutions. The grant scheme to be funded under this Project will benefit from the lessons learned and progress made in the implementation of MIDAS grants. Support would be provided also to strengthen the monitoring role of the Directorate for Rural Development, which will make one step closer to IPARD</w:t>
      </w:r>
      <w:r w:rsidR="00035718" w:rsidRPr="00352B2C">
        <w:rPr>
          <w:rFonts w:ascii="Times New Roman" w:hAnsi="Times New Roman"/>
          <w:sz w:val="22"/>
          <w:szCs w:val="22"/>
        </w:rPr>
        <w:t xml:space="preserve"> II</w:t>
      </w:r>
      <w:r w:rsidR="00E25AE8" w:rsidRPr="00352B2C">
        <w:rPr>
          <w:rFonts w:ascii="Times New Roman" w:hAnsi="Times New Roman"/>
          <w:sz w:val="22"/>
          <w:szCs w:val="22"/>
        </w:rPr>
        <w:t>.</w:t>
      </w:r>
      <w:r w:rsidR="004918FB" w:rsidRPr="00352B2C">
        <w:rPr>
          <w:rFonts w:ascii="Times New Roman" w:hAnsi="Times New Roman"/>
          <w:sz w:val="22"/>
          <w:szCs w:val="22"/>
        </w:rPr>
        <w:t xml:space="preserve"> </w:t>
      </w:r>
    </w:p>
    <w:p w14:paraId="79E0B7C7" w14:textId="77777777" w:rsidR="00D3516E" w:rsidRPr="00352B2C" w:rsidRDefault="00D3516E" w:rsidP="00E25AE8">
      <w:pPr>
        <w:jc w:val="both"/>
        <w:rPr>
          <w:rFonts w:ascii="Times New Roman" w:hAnsi="Times New Roman"/>
          <w:sz w:val="22"/>
          <w:szCs w:val="22"/>
        </w:rPr>
      </w:pPr>
    </w:p>
    <w:p w14:paraId="3CF75104" w14:textId="77777777" w:rsidR="00E25AE8" w:rsidRPr="00352B2C" w:rsidRDefault="004918FB" w:rsidP="00E25AE8">
      <w:pPr>
        <w:jc w:val="both"/>
        <w:rPr>
          <w:rFonts w:ascii="Times New Roman" w:hAnsi="Times New Roman"/>
          <w:sz w:val="22"/>
          <w:szCs w:val="22"/>
        </w:rPr>
      </w:pPr>
      <w:r w:rsidRPr="00352B2C">
        <w:rPr>
          <w:rFonts w:ascii="Times New Roman" w:hAnsi="Times New Roman"/>
          <w:sz w:val="22"/>
          <w:szCs w:val="22"/>
        </w:rPr>
        <w:t xml:space="preserve">The total project cost </w:t>
      </w:r>
      <w:r w:rsidR="009E6CD0" w:rsidRPr="00352B2C">
        <w:rPr>
          <w:rFonts w:ascii="Times New Roman" w:hAnsi="Times New Roman"/>
          <w:sz w:val="22"/>
          <w:szCs w:val="22"/>
        </w:rPr>
        <w:t xml:space="preserve">is </w:t>
      </w:r>
      <w:r w:rsidRPr="00352B2C">
        <w:rPr>
          <w:rFonts w:ascii="Times New Roman" w:hAnsi="Times New Roman"/>
          <w:sz w:val="22"/>
          <w:szCs w:val="22"/>
        </w:rPr>
        <w:t>EUR 10.5</w:t>
      </w:r>
      <w:r w:rsidR="00CB457D" w:rsidRPr="00352B2C">
        <w:rPr>
          <w:rFonts w:ascii="Times New Roman" w:hAnsi="Times New Roman"/>
          <w:sz w:val="22"/>
          <w:szCs w:val="22"/>
        </w:rPr>
        <w:t xml:space="preserve"> million (Trust fund I EUR 3</w:t>
      </w:r>
      <w:r w:rsidR="00680ED1" w:rsidRPr="00352B2C">
        <w:rPr>
          <w:rFonts w:ascii="Times New Roman" w:hAnsi="Times New Roman"/>
          <w:sz w:val="22"/>
          <w:szCs w:val="22"/>
        </w:rPr>
        <w:t>.</w:t>
      </w:r>
      <w:r w:rsidR="00CB457D" w:rsidRPr="00352B2C">
        <w:rPr>
          <w:rFonts w:ascii="Times New Roman" w:hAnsi="Times New Roman"/>
          <w:sz w:val="22"/>
          <w:szCs w:val="22"/>
        </w:rPr>
        <w:t>2</w:t>
      </w:r>
      <w:r w:rsidR="00D1702A" w:rsidRPr="00352B2C">
        <w:rPr>
          <w:rFonts w:ascii="Times New Roman" w:hAnsi="Times New Roman"/>
          <w:sz w:val="22"/>
          <w:szCs w:val="22"/>
        </w:rPr>
        <w:t xml:space="preserve"> million and</w:t>
      </w:r>
      <w:r w:rsidR="009E6CD0" w:rsidRPr="00352B2C">
        <w:rPr>
          <w:rFonts w:ascii="Times New Roman" w:hAnsi="Times New Roman"/>
          <w:sz w:val="22"/>
          <w:szCs w:val="22"/>
        </w:rPr>
        <w:t xml:space="preserve"> Trust fund II EUR 7</w:t>
      </w:r>
      <w:r w:rsidR="00CB457D" w:rsidRPr="00352B2C">
        <w:rPr>
          <w:rFonts w:ascii="Times New Roman" w:hAnsi="Times New Roman"/>
          <w:sz w:val="22"/>
          <w:szCs w:val="22"/>
        </w:rPr>
        <w:t>.3 million)</w:t>
      </w:r>
      <w:r w:rsidR="00D1702A" w:rsidRPr="00352B2C">
        <w:rPr>
          <w:rFonts w:ascii="Times New Roman" w:hAnsi="Times New Roman"/>
          <w:sz w:val="22"/>
          <w:szCs w:val="22"/>
        </w:rPr>
        <w:t>. Through Trust fund II only EUR 5.3 million is planned to implement through grant schemes and EUR 2 million for the LPIS project.</w:t>
      </w:r>
      <w:r w:rsidRPr="00352B2C">
        <w:rPr>
          <w:rFonts w:ascii="Times New Roman" w:hAnsi="Times New Roman"/>
          <w:sz w:val="22"/>
          <w:szCs w:val="22"/>
        </w:rPr>
        <w:t xml:space="preserve"> Montenegro</w:t>
      </w:r>
      <w:r w:rsidR="00D1702A" w:rsidRPr="00352B2C">
        <w:rPr>
          <w:rFonts w:ascii="Times New Roman" w:hAnsi="Times New Roman"/>
          <w:sz w:val="22"/>
          <w:szCs w:val="22"/>
        </w:rPr>
        <w:t>’s</w:t>
      </w:r>
      <w:r w:rsidRPr="00352B2C">
        <w:rPr>
          <w:rFonts w:ascii="Times New Roman" w:hAnsi="Times New Roman"/>
          <w:sz w:val="22"/>
          <w:szCs w:val="22"/>
        </w:rPr>
        <w:t xml:space="preserve"> Government contribution is EUR 2,125,000. </w:t>
      </w:r>
    </w:p>
    <w:p w14:paraId="76EBECE1" w14:textId="77777777" w:rsidR="00E25AE8" w:rsidRPr="00352B2C" w:rsidRDefault="00E25AE8" w:rsidP="00E25AE8">
      <w:pPr>
        <w:jc w:val="both"/>
        <w:rPr>
          <w:rFonts w:ascii="Times New Roman" w:hAnsi="Times New Roman"/>
          <w:sz w:val="22"/>
          <w:szCs w:val="22"/>
        </w:rPr>
      </w:pPr>
    </w:p>
    <w:p w14:paraId="53EB5931" w14:textId="77777777" w:rsidR="00E25AE8" w:rsidRPr="00352B2C" w:rsidRDefault="00E25AE8" w:rsidP="00E25AE8">
      <w:pPr>
        <w:jc w:val="both"/>
        <w:rPr>
          <w:rFonts w:ascii="Times New Roman" w:hAnsi="Times New Roman"/>
          <w:sz w:val="22"/>
          <w:szCs w:val="22"/>
        </w:rPr>
      </w:pPr>
      <w:r w:rsidRPr="00352B2C">
        <w:rPr>
          <w:rFonts w:ascii="Times New Roman" w:hAnsi="Times New Roman"/>
          <w:sz w:val="22"/>
          <w:szCs w:val="22"/>
        </w:rPr>
        <w:t>The project</w:t>
      </w:r>
      <w:r w:rsidR="002D1AAF" w:rsidRPr="00352B2C">
        <w:rPr>
          <w:rFonts w:ascii="Times New Roman" w:hAnsi="Times New Roman"/>
          <w:sz w:val="22"/>
          <w:szCs w:val="22"/>
        </w:rPr>
        <w:t>/IPARD like</w:t>
      </w:r>
      <w:r w:rsidRPr="00352B2C">
        <w:rPr>
          <w:rFonts w:ascii="Times New Roman" w:hAnsi="Times New Roman"/>
          <w:sz w:val="22"/>
          <w:szCs w:val="22"/>
        </w:rPr>
        <w:t xml:space="preserve"> would help to implement a grant scheme based on the measures envisaged under the proposal of the IPARD </w:t>
      </w:r>
      <w:r w:rsidR="009F5096" w:rsidRPr="00352B2C">
        <w:rPr>
          <w:rFonts w:ascii="Times New Roman" w:hAnsi="Times New Roman"/>
          <w:sz w:val="22"/>
          <w:szCs w:val="22"/>
        </w:rPr>
        <w:t>II p</w:t>
      </w:r>
      <w:r w:rsidRPr="00352B2C">
        <w:rPr>
          <w:rFonts w:ascii="Times New Roman" w:hAnsi="Times New Roman"/>
          <w:sz w:val="22"/>
          <w:szCs w:val="22"/>
        </w:rPr>
        <w:t>rogram</w:t>
      </w:r>
      <w:r w:rsidR="009F5096" w:rsidRPr="00352B2C">
        <w:rPr>
          <w:rFonts w:ascii="Times New Roman" w:hAnsi="Times New Roman"/>
          <w:sz w:val="22"/>
          <w:szCs w:val="22"/>
        </w:rPr>
        <w:t>me</w:t>
      </w:r>
      <w:r w:rsidRPr="00352B2C">
        <w:rPr>
          <w:rFonts w:ascii="Times New Roman" w:hAnsi="Times New Roman"/>
          <w:sz w:val="22"/>
          <w:szCs w:val="22"/>
        </w:rPr>
        <w:t xml:space="preserve"> (investments in </w:t>
      </w:r>
      <w:r w:rsidR="009F5096" w:rsidRPr="00352B2C">
        <w:rPr>
          <w:rFonts w:ascii="Times New Roman" w:hAnsi="Times New Roman"/>
          <w:sz w:val="22"/>
          <w:szCs w:val="22"/>
        </w:rPr>
        <w:t xml:space="preserve">physical assets in </w:t>
      </w:r>
      <w:r w:rsidRPr="00352B2C">
        <w:rPr>
          <w:rFonts w:ascii="Times New Roman" w:hAnsi="Times New Roman"/>
          <w:sz w:val="22"/>
          <w:szCs w:val="22"/>
        </w:rPr>
        <w:t xml:space="preserve">agricultural holdings and the </w:t>
      </w:r>
      <w:r w:rsidR="009F5096" w:rsidRPr="00352B2C">
        <w:rPr>
          <w:rFonts w:ascii="Times New Roman" w:hAnsi="Times New Roman"/>
          <w:sz w:val="22"/>
          <w:szCs w:val="22"/>
        </w:rPr>
        <w:t xml:space="preserve">investments in physical assets concerning </w:t>
      </w:r>
      <w:r w:rsidRPr="00352B2C">
        <w:rPr>
          <w:rFonts w:ascii="Times New Roman" w:hAnsi="Times New Roman"/>
          <w:sz w:val="22"/>
          <w:szCs w:val="22"/>
        </w:rPr>
        <w:t xml:space="preserve">processing </w:t>
      </w:r>
      <w:r w:rsidR="009F5096" w:rsidRPr="00352B2C">
        <w:rPr>
          <w:rFonts w:ascii="Times New Roman" w:hAnsi="Times New Roman"/>
          <w:sz w:val="22"/>
          <w:szCs w:val="22"/>
        </w:rPr>
        <w:t xml:space="preserve">and marketing </w:t>
      </w:r>
      <w:r w:rsidRPr="00352B2C">
        <w:rPr>
          <w:rFonts w:ascii="Times New Roman" w:hAnsi="Times New Roman"/>
          <w:sz w:val="22"/>
          <w:szCs w:val="22"/>
        </w:rPr>
        <w:t xml:space="preserve">of agricultural </w:t>
      </w:r>
      <w:r w:rsidR="009F5096" w:rsidRPr="00352B2C">
        <w:rPr>
          <w:rFonts w:ascii="Times New Roman" w:hAnsi="Times New Roman"/>
          <w:sz w:val="22"/>
          <w:szCs w:val="22"/>
        </w:rPr>
        <w:t xml:space="preserve">and fishery </w:t>
      </w:r>
      <w:r w:rsidRPr="00352B2C">
        <w:rPr>
          <w:rFonts w:ascii="Times New Roman" w:hAnsi="Times New Roman"/>
          <w:sz w:val="22"/>
          <w:szCs w:val="22"/>
        </w:rPr>
        <w:t>products in key priority sectors) and accompanying Technical Assistance</w:t>
      </w:r>
      <w:r w:rsidR="00EC3DAF" w:rsidRPr="00352B2C">
        <w:rPr>
          <w:rFonts w:ascii="Times New Roman" w:hAnsi="Times New Roman"/>
          <w:sz w:val="22"/>
          <w:szCs w:val="22"/>
        </w:rPr>
        <w:t>.</w:t>
      </w:r>
      <w:r w:rsidRPr="00352B2C">
        <w:rPr>
          <w:rFonts w:ascii="Times New Roman" w:hAnsi="Times New Roman"/>
          <w:sz w:val="22"/>
          <w:szCs w:val="22"/>
        </w:rPr>
        <w:t xml:space="preserve"> </w:t>
      </w:r>
    </w:p>
    <w:p w14:paraId="06C9848C" w14:textId="77777777" w:rsidR="00274EE4" w:rsidRPr="00352B2C" w:rsidRDefault="00274EE4" w:rsidP="00A06281">
      <w:pPr>
        <w:jc w:val="both"/>
        <w:rPr>
          <w:rFonts w:ascii="Times New Roman" w:hAnsi="Times New Roman"/>
          <w:b/>
          <w:sz w:val="22"/>
          <w:szCs w:val="22"/>
        </w:rPr>
      </w:pPr>
    </w:p>
    <w:p w14:paraId="7BEE96DE"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Support of the UN through FAO </w:t>
      </w:r>
    </w:p>
    <w:p w14:paraId="0B1EC2B4" w14:textId="77777777" w:rsidR="00A06281" w:rsidRPr="00352B2C" w:rsidRDefault="00A06281" w:rsidP="00A06281">
      <w:pPr>
        <w:jc w:val="both"/>
        <w:rPr>
          <w:rFonts w:ascii="Times New Roman" w:hAnsi="Times New Roman"/>
          <w:w w:val="103"/>
          <w:sz w:val="22"/>
          <w:szCs w:val="22"/>
        </w:rPr>
      </w:pPr>
      <w:bookmarkStart w:id="125" w:name="_Toc309815060"/>
      <w:bookmarkStart w:id="126" w:name="_Toc318386068"/>
      <w:bookmarkStart w:id="127" w:name="_Toc318388813"/>
      <w:bookmarkStart w:id="128" w:name="_Toc327166779"/>
      <w:r w:rsidRPr="00352B2C">
        <w:rPr>
          <w:rFonts w:ascii="Times New Roman" w:hAnsi="Times New Roman"/>
          <w:w w:val="103"/>
          <w:sz w:val="22"/>
          <w:szCs w:val="22"/>
        </w:rPr>
        <w:t>FAO assistance in Montenegro is shaped by the 2013-2015 Country Programming Framework (CPF), which sets out five priority areas:</w:t>
      </w:r>
    </w:p>
    <w:p w14:paraId="36203734" w14:textId="77777777" w:rsidR="00A06281" w:rsidRPr="00352B2C" w:rsidRDefault="00A06281" w:rsidP="00EE3CC3">
      <w:pPr>
        <w:pStyle w:val="ColorfulList-Accent11"/>
        <w:numPr>
          <w:ilvl w:val="0"/>
          <w:numId w:val="97"/>
        </w:numPr>
        <w:jc w:val="both"/>
        <w:rPr>
          <w:rFonts w:ascii="Times New Roman" w:hAnsi="Times New Roman"/>
          <w:w w:val="103"/>
          <w:sz w:val="22"/>
          <w:szCs w:val="22"/>
        </w:rPr>
      </w:pPr>
      <w:r w:rsidRPr="00352B2C">
        <w:rPr>
          <w:rFonts w:ascii="Times New Roman" w:hAnsi="Times New Roman"/>
          <w:w w:val="103"/>
          <w:sz w:val="22"/>
          <w:szCs w:val="22"/>
        </w:rPr>
        <w:softHyphen/>
        <w:t xml:space="preserve"> Preparation of the National Strategy for Agriculture and Rural Development 2014-2020 – a key strategic document providing the basis for the EU In</w:t>
      </w:r>
      <w:r w:rsidR="00D76699" w:rsidRPr="00352B2C">
        <w:rPr>
          <w:rFonts w:ascii="Times New Roman" w:hAnsi="Times New Roman"/>
          <w:w w:val="103"/>
          <w:sz w:val="22"/>
          <w:szCs w:val="22"/>
        </w:rPr>
        <w:t>strument for Pre-Accession (IPA II</w:t>
      </w:r>
      <w:r w:rsidRPr="00352B2C">
        <w:rPr>
          <w:rFonts w:ascii="Times New Roman" w:hAnsi="Times New Roman"/>
          <w:w w:val="103"/>
          <w:sz w:val="22"/>
          <w:szCs w:val="22"/>
        </w:rPr>
        <w:t>),</w:t>
      </w:r>
    </w:p>
    <w:p w14:paraId="0CF28821" w14:textId="77777777" w:rsidR="00A06281" w:rsidRPr="00352B2C" w:rsidRDefault="00A06281" w:rsidP="00EE3CC3">
      <w:pPr>
        <w:pStyle w:val="ColorfulList-Accent11"/>
        <w:numPr>
          <w:ilvl w:val="0"/>
          <w:numId w:val="97"/>
        </w:numPr>
        <w:jc w:val="both"/>
        <w:rPr>
          <w:rFonts w:ascii="Times New Roman" w:hAnsi="Times New Roman"/>
          <w:w w:val="103"/>
          <w:sz w:val="22"/>
          <w:szCs w:val="22"/>
        </w:rPr>
      </w:pPr>
      <w:r w:rsidRPr="00352B2C">
        <w:rPr>
          <w:rFonts w:ascii="Times New Roman" w:hAnsi="Times New Roman"/>
          <w:w w:val="103"/>
          <w:sz w:val="22"/>
          <w:szCs w:val="22"/>
        </w:rPr>
        <w:t>Capacity development of the Ministry of Agriculture and Rural Development in the use of management tools for policy making,</w:t>
      </w:r>
    </w:p>
    <w:p w14:paraId="4F5D2358" w14:textId="77777777" w:rsidR="00A06281" w:rsidRPr="00352B2C" w:rsidRDefault="00A06281" w:rsidP="00EE3CC3">
      <w:pPr>
        <w:pStyle w:val="ColorfulList-Accent11"/>
        <w:numPr>
          <w:ilvl w:val="0"/>
          <w:numId w:val="97"/>
        </w:numPr>
        <w:jc w:val="both"/>
        <w:rPr>
          <w:rFonts w:ascii="Times New Roman" w:hAnsi="Times New Roman"/>
          <w:w w:val="103"/>
          <w:sz w:val="22"/>
          <w:szCs w:val="22"/>
        </w:rPr>
      </w:pPr>
      <w:r w:rsidRPr="00352B2C">
        <w:rPr>
          <w:rFonts w:ascii="Times New Roman" w:hAnsi="Times New Roman"/>
          <w:w w:val="103"/>
          <w:sz w:val="22"/>
          <w:szCs w:val="22"/>
        </w:rPr>
        <w:t>The alignment of agriculture and rural development policies with European Union standards,</w:t>
      </w:r>
    </w:p>
    <w:p w14:paraId="4321BA24" w14:textId="77777777" w:rsidR="00A06281" w:rsidRPr="00352B2C" w:rsidRDefault="00A06281" w:rsidP="00EE3CC3">
      <w:pPr>
        <w:pStyle w:val="ColorfulList-Accent11"/>
        <w:numPr>
          <w:ilvl w:val="0"/>
          <w:numId w:val="97"/>
        </w:numPr>
        <w:jc w:val="both"/>
        <w:rPr>
          <w:rFonts w:ascii="Times New Roman" w:hAnsi="Times New Roman"/>
          <w:w w:val="103"/>
          <w:sz w:val="22"/>
          <w:szCs w:val="22"/>
        </w:rPr>
      </w:pPr>
      <w:r w:rsidRPr="00352B2C">
        <w:rPr>
          <w:rFonts w:ascii="Times New Roman" w:hAnsi="Times New Roman"/>
          <w:w w:val="103"/>
          <w:sz w:val="22"/>
          <w:szCs w:val="22"/>
        </w:rPr>
        <w:t>Promotion of good practices to reduce climate change effects on agriculture (DRM) – including measures to increase the resilience of rural communities and to adapt production systems so that they are less affected by droughts and floods.</w:t>
      </w:r>
    </w:p>
    <w:p w14:paraId="7FEEC261" w14:textId="77777777" w:rsidR="00A06281" w:rsidRPr="00352B2C" w:rsidRDefault="00A06281" w:rsidP="00EE3CC3">
      <w:pPr>
        <w:pStyle w:val="ColorfulList-Accent11"/>
        <w:numPr>
          <w:ilvl w:val="0"/>
          <w:numId w:val="97"/>
        </w:numPr>
        <w:jc w:val="both"/>
        <w:rPr>
          <w:rFonts w:ascii="Times New Roman" w:hAnsi="Times New Roman"/>
          <w:w w:val="103"/>
          <w:sz w:val="22"/>
          <w:szCs w:val="22"/>
        </w:rPr>
      </w:pPr>
      <w:r w:rsidRPr="00352B2C">
        <w:rPr>
          <w:rFonts w:ascii="Times New Roman" w:hAnsi="Times New Roman"/>
          <w:w w:val="103"/>
          <w:sz w:val="22"/>
          <w:szCs w:val="22"/>
        </w:rPr>
        <w:t>Promotion of pilot projects on rural development – including increased technical assistance to producer groups and agrarian structures for complementary activities such as forestry and livestock.</w:t>
      </w:r>
    </w:p>
    <w:p w14:paraId="05A3F223" w14:textId="77777777" w:rsidR="00A06281" w:rsidRPr="00352B2C" w:rsidRDefault="00A06281" w:rsidP="00A06281">
      <w:pPr>
        <w:pStyle w:val="ColorfulList-Accent11"/>
        <w:jc w:val="both"/>
        <w:rPr>
          <w:rFonts w:ascii="Times New Roman" w:hAnsi="Times New Roman"/>
          <w:w w:val="103"/>
          <w:sz w:val="22"/>
          <w:szCs w:val="22"/>
        </w:rPr>
      </w:pPr>
    </w:p>
    <w:p w14:paraId="7D8CD598" w14:textId="77777777" w:rsidR="00A06281" w:rsidRPr="00352B2C" w:rsidRDefault="00A06281" w:rsidP="00A06281">
      <w:pPr>
        <w:jc w:val="both"/>
        <w:rPr>
          <w:rFonts w:ascii="Times New Roman" w:hAnsi="Times New Roman"/>
          <w:w w:val="103"/>
          <w:sz w:val="22"/>
          <w:szCs w:val="22"/>
        </w:rPr>
      </w:pPr>
      <w:r w:rsidRPr="00352B2C">
        <w:rPr>
          <w:rFonts w:ascii="Times New Roman" w:hAnsi="Times New Roman"/>
          <w:w w:val="103"/>
          <w:sz w:val="22"/>
          <w:szCs w:val="22"/>
        </w:rPr>
        <w:t>Jointly developed with the Government and major development partners the CPF is closely aligned with the Integrated UN Programme (2010–2015) as well as Montenegro’s national development priorities.</w:t>
      </w:r>
    </w:p>
    <w:p w14:paraId="1EEB20DB" w14:textId="77777777" w:rsidR="001D41F5" w:rsidRPr="00352B2C" w:rsidRDefault="001D41F5">
      <w:pPr>
        <w:rPr>
          <w:rFonts w:ascii="Times New Roman" w:hAnsi="Times New Roman"/>
          <w:w w:val="103"/>
          <w:sz w:val="22"/>
          <w:szCs w:val="22"/>
        </w:rPr>
      </w:pPr>
      <w:r w:rsidRPr="00352B2C">
        <w:rPr>
          <w:rFonts w:ascii="Times New Roman" w:hAnsi="Times New Roman"/>
          <w:w w:val="103"/>
          <w:sz w:val="22"/>
          <w:szCs w:val="22"/>
        </w:rPr>
        <w:br w:type="page"/>
      </w:r>
    </w:p>
    <w:p w14:paraId="3D58361E" w14:textId="77777777" w:rsidR="00A06281" w:rsidRPr="00352B2C" w:rsidRDefault="00A06281" w:rsidP="00A06281">
      <w:pPr>
        <w:jc w:val="both"/>
        <w:rPr>
          <w:rFonts w:ascii="Times New Roman" w:hAnsi="Times New Roman"/>
          <w:w w:val="103"/>
          <w:sz w:val="22"/>
          <w:szCs w:val="22"/>
        </w:rPr>
      </w:pPr>
    </w:p>
    <w:bookmarkEnd w:id="125"/>
    <w:bookmarkEnd w:id="126"/>
    <w:bookmarkEnd w:id="127"/>
    <w:bookmarkEnd w:id="128"/>
    <w:p w14:paraId="7C20FE74"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 xml:space="preserve">Other international support  </w:t>
      </w:r>
    </w:p>
    <w:p w14:paraId="18CE9504" w14:textId="77777777" w:rsidR="00A06281" w:rsidRPr="00352B2C" w:rsidRDefault="00A06281" w:rsidP="00A06281">
      <w:pPr>
        <w:jc w:val="both"/>
        <w:rPr>
          <w:rFonts w:ascii="Times New Roman" w:hAnsi="Times New Roman"/>
          <w:w w:val="103"/>
          <w:sz w:val="22"/>
          <w:szCs w:val="22"/>
        </w:rPr>
      </w:pPr>
      <w:bookmarkStart w:id="129" w:name="_Toc309815061"/>
      <w:bookmarkStart w:id="130" w:name="_Toc318386069"/>
      <w:bookmarkStart w:id="131" w:name="_Toc318388814"/>
      <w:bookmarkStart w:id="132" w:name="_Toc327166780"/>
      <w:r w:rsidRPr="00352B2C">
        <w:rPr>
          <w:rFonts w:ascii="Times New Roman" w:hAnsi="Times New Roman"/>
          <w:w w:val="103"/>
          <w:sz w:val="22"/>
          <w:szCs w:val="22"/>
        </w:rPr>
        <w:t>Other international support to Montenegrin agriculture has been carried out through bilateral cooperation of the EU Member States with the institutions of Montenegrin agriculture.</w:t>
      </w:r>
    </w:p>
    <w:p w14:paraId="48376B1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most important donors in the previous period have been: </w:t>
      </w:r>
    </w:p>
    <w:p w14:paraId="1113DA0D" w14:textId="77777777" w:rsidR="00A06281" w:rsidRPr="00352B2C" w:rsidRDefault="00A06281" w:rsidP="003B2758">
      <w:pPr>
        <w:pStyle w:val="ColorfulList-Accent11"/>
        <w:numPr>
          <w:ilvl w:val="0"/>
          <w:numId w:val="108"/>
        </w:numPr>
        <w:jc w:val="both"/>
        <w:rPr>
          <w:rFonts w:ascii="Times New Roman" w:hAnsi="Times New Roman"/>
          <w:b/>
          <w:bCs/>
          <w:sz w:val="22"/>
          <w:szCs w:val="22"/>
        </w:rPr>
      </w:pPr>
      <w:r w:rsidRPr="00352B2C">
        <w:rPr>
          <w:rFonts w:ascii="Times New Roman" w:hAnsi="Times New Roman"/>
          <w:w w:val="103"/>
          <w:sz w:val="22"/>
          <w:szCs w:val="22"/>
        </w:rPr>
        <w:t xml:space="preserve">Grand Duchy of Luxembourg, through their developmental agency Lux-development) </w:t>
      </w:r>
      <w:r w:rsidRPr="00352B2C">
        <w:rPr>
          <w:rFonts w:ascii="Times New Roman" w:hAnsi="Times New Roman"/>
          <w:sz w:val="22"/>
          <w:szCs w:val="22"/>
        </w:rPr>
        <w:t xml:space="preserve">(most of its support to the dairy sector), </w:t>
      </w:r>
    </w:p>
    <w:p w14:paraId="41A0DAE5" w14:textId="77777777" w:rsidR="00A06281" w:rsidRPr="00352B2C" w:rsidRDefault="00A06281" w:rsidP="003B2758">
      <w:pPr>
        <w:pStyle w:val="ColorfulList-Accent11"/>
        <w:numPr>
          <w:ilvl w:val="0"/>
          <w:numId w:val="108"/>
        </w:numPr>
        <w:jc w:val="both"/>
        <w:rPr>
          <w:rFonts w:ascii="Times New Roman" w:hAnsi="Times New Roman"/>
          <w:sz w:val="22"/>
          <w:szCs w:val="22"/>
        </w:rPr>
      </w:pPr>
      <w:r w:rsidRPr="00352B2C">
        <w:rPr>
          <w:rFonts w:ascii="Times New Roman" w:hAnsi="Times New Roman"/>
          <w:w w:val="103"/>
          <w:sz w:val="22"/>
          <w:szCs w:val="22"/>
        </w:rPr>
        <w:t>Kingdom of Denmark</w:t>
      </w:r>
      <w:r w:rsidRPr="00352B2C">
        <w:rPr>
          <w:rFonts w:ascii="Times New Roman" w:hAnsi="Times New Roman"/>
          <w:sz w:val="22"/>
          <w:szCs w:val="22"/>
        </w:rPr>
        <w:t xml:space="preserve"> (Organic Agriculture Development Program in Montenegro - OADP),</w:t>
      </w:r>
    </w:p>
    <w:p w14:paraId="52FA698B" w14:textId="77777777" w:rsidR="00A06281" w:rsidRPr="00352B2C" w:rsidRDefault="00A06281" w:rsidP="003B2758">
      <w:pPr>
        <w:pStyle w:val="ColorfulList-Accent11"/>
        <w:numPr>
          <w:ilvl w:val="0"/>
          <w:numId w:val="108"/>
        </w:numPr>
        <w:jc w:val="both"/>
        <w:rPr>
          <w:rFonts w:ascii="Times New Roman" w:hAnsi="Times New Roman"/>
          <w:sz w:val="22"/>
          <w:szCs w:val="22"/>
        </w:rPr>
      </w:pPr>
      <w:r w:rsidRPr="00352B2C">
        <w:rPr>
          <w:rFonts w:ascii="Times New Roman" w:hAnsi="Times New Roman"/>
          <w:w w:val="103"/>
          <w:sz w:val="22"/>
          <w:szCs w:val="22"/>
        </w:rPr>
        <w:t>Germany through GTZ (several projects) and German Cooperative and Raiffeisen Confederation (DGRV)</w:t>
      </w:r>
      <w:r w:rsidRPr="00352B2C">
        <w:rPr>
          <w:rFonts w:ascii="Times New Roman" w:hAnsi="Times New Roman"/>
          <w:sz w:val="22"/>
          <w:szCs w:val="22"/>
        </w:rPr>
        <w:t xml:space="preserve">, </w:t>
      </w:r>
    </w:p>
    <w:p w14:paraId="6BAFD7FA" w14:textId="77777777" w:rsidR="00A06281" w:rsidRPr="00352B2C" w:rsidRDefault="00A06281" w:rsidP="003B2758">
      <w:pPr>
        <w:pStyle w:val="ColorfulList-Accent11"/>
        <w:numPr>
          <w:ilvl w:val="0"/>
          <w:numId w:val="108"/>
        </w:numPr>
        <w:jc w:val="both"/>
        <w:rPr>
          <w:rFonts w:ascii="Times New Roman" w:hAnsi="Times New Roman"/>
          <w:sz w:val="22"/>
          <w:szCs w:val="22"/>
        </w:rPr>
      </w:pPr>
      <w:r w:rsidRPr="00352B2C">
        <w:rPr>
          <w:rFonts w:ascii="Times New Roman" w:hAnsi="Times New Roman"/>
          <w:w w:val="103"/>
          <w:sz w:val="22"/>
          <w:szCs w:val="22"/>
        </w:rPr>
        <w:t xml:space="preserve">Government of Austria, through cooperation with the Austrian Development Agency (ADA), </w:t>
      </w:r>
    </w:p>
    <w:p w14:paraId="53FD93E5" w14:textId="77777777" w:rsidR="00A06281" w:rsidRPr="00352B2C" w:rsidRDefault="00A06281" w:rsidP="003B2758">
      <w:pPr>
        <w:pStyle w:val="ColorfulList-Accent11"/>
        <w:numPr>
          <w:ilvl w:val="0"/>
          <w:numId w:val="108"/>
        </w:numPr>
        <w:jc w:val="both"/>
        <w:rPr>
          <w:rFonts w:ascii="Times New Roman" w:hAnsi="Times New Roman"/>
          <w:sz w:val="22"/>
          <w:szCs w:val="22"/>
        </w:rPr>
      </w:pPr>
      <w:r w:rsidRPr="00352B2C">
        <w:rPr>
          <w:rFonts w:ascii="Times New Roman" w:hAnsi="Times New Roman"/>
          <w:sz w:val="22"/>
          <w:szCs w:val="22"/>
        </w:rPr>
        <w:t>Italy – several smaller projects,</w:t>
      </w:r>
    </w:p>
    <w:p w14:paraId="421F9E9E" w14:textId="77777777" w:rsidR="00A06281" w:rsidRPr="00352B2C" w:rsidRDefault="00A06281" w:rsidP="003B2758">
      <w:pPr>
        <w:pStyle w:val="ColorfulList-Accent11"/>
        <w:numPr>
          <w:ilvl w:val="0"/>
          <w:numId w:val="108"/>
        </w:numPr>
        <w:jc w:val="both"/>
        <w:rPr>
          <w:rFonts w:ascii="Times New Roman" w:hAnsi="Times New Roman"/>
          <w:sz w:val="22"/>
          <w:szCs w:val="22"/>
        </w:rPr>
      </w:pPr>
      <w:r w:rsidRPr="00352B2C">
        <w:rPr>
          <w:rFonts w:ascii="Times New Roman" w:hAnsi="Times New Roman"/>
          <w:sz w:val="22"/>
          <w:szCs w:val="22"/>
        </w:rPr>
        <w:t xml:space="preserve">USA – several USAID projects (technical support to development of economic analyses and farm management, setting up of a market information system, various infrastructure projects, </w:t>
      </w:r>
      <w:r w:rsidR="001B2705" w:rsidRPr="00352B2C">
        <w:rPr>
          <w:rFonts w:ascii="Times New Roman" w:hAnsi="Times New Roman"/>
          <w:sz w:val="22"/>
          <w:szCs w:val="22"/>
        </w:rPr>
        <w:t>etc.</w:t>
      </w:r>
      <w:r w:rsidRPr="00352B2C">
        <w:rPr>
          <w:rFonts w:ascii="Times New Roman" w:hAnsi="Times New Roman"/>
          <w:sz w:val="22"/>
          <w:szCs w:val="22"/>
        </w:rPr>
        <w:t>),</w:t>
      </w:r>
    </w:p>
    <w:p w14:paraId="5214F8DA" w14:textId="77777777" w:rsidR="00A06281" w:rsidRPr="00352B2C" w:rsidRDefault="00A06281" w:rsidP="003B2758">
      <w:pPr>
        <w:pStyle w:val="ColorfulList-Accent11"/>
        <w:numPr>
          <w:ilvl w:val="0"/>
          <w:numId w:val="108"/>
        </w:numPr>
        <w:jc w:val="both"/>
        <w:rPr>
          <w:rFonts w:ascii="Times New Roman" w:hAnsi="Times New Roman"/>
          <w:sz w:val="22"/>
          <w:szCs w:val="22"/>
        </w:rPr>
      </w:pPr>
      <w:r w:rsidRPr="00352B2C">
        <w:rPr>
          <w:rFonts w:ascii="Times New Roman" w:hAnsi="Times New Roman"/>
          <w:w w:val="103"/>
          <w:sz w:val="22"/>
          <w:szCs w:val="22"/>
        </w:rPr>
        <w:t xml:space="preserve">Sweden, through Swedish International Development Agency (SIDA) support to preservation of plant genetic resources. </w:t>
      </w:r>
    </w:p>
    <w:bookmarkEnd w:id="129"/>
    <w:bookmarkEnd w:id="130"/>
    <w:bookmarkEnd w:id="131"/>
    <w:bookmarkEnd w:id="132"/>
    <w:p w14:paraId="099B9ACA" w14:textId="77777777" w:rsidR="008E62F7" w:rsidRPr="00352B2C" w:rsidRDefault="008E62F7" w:rsidP="00A06281">
      <w:pPr>
        <w:jc w:val="both"/>
        <w:rPr>
          <w:rFonts w:ascii="Times New Roman" w:hAnsi="Times New Roman"/>
          <w:b/>
          <w:sz w:val="22"/>
          <w:szCs w:val="22"/>
        </w:rPr>
      </w:pPr>
    </w:p>
    <w:p w14:paraId="318DF7D3" w14:textId="77777777" w:rsidR="00A06281" w:rsidRPr="00352B2C" w:rsidRDefault="00A06281" w:rsidP="00A06281">
      <w:pPr>
        <w:jc w:val="both"/>
        <w:rPr>
          <w:rFonts w:ascii="Times New Roman" w:hAnsi="Times New Roman"/>
          <w:b/>
          <w:sz w:val="22"/>
          <w:szCs w:val="22"/>
        </w:rPr>
      </w:pPr>
      <w:r w:rsidRPr="00352B2C">
        <w:rPr>
          <w:rFonts w:ascii="Times New Roman" w:hAnsi="Times New Roman"/>
          <w:b/>
          <w:sz w:val="22"/>
          <w:szCs w:val="22"/>
        </w:rPr>
        <w:t>A brief assessment of international projects and lessons learned</w:t>
      </w:r>
    </w:p>
    <w:p w14:paraId="2E69153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the course of implementation of donor projects, certain limitations have been noted in rural areas of Montenegro:</w:t>
      </w:r>
    </w:p>
    <w:p w14:paraId="105FEEB2" w14:textId="77777777" w:rsidR="00A06281" w:rsidRPr="00352B2C" w:rsidRDefault="00A06281" w:rsidP="00A06281">
      <w:pPr>
        <w:jc w:val="both"/>
        <w:rPr>
          <w:rFonts w:ascii="Times New Roman" w:hAnsi="Times New Roman"/>
          <w:sz w:val="22"/>
          <w:szCs w:val="22"/>
        </w:rPr>
      </w:pPr>
    </w:p>
    <w:p w14:paraId="4B54E4FA" w14:textId="77777777" w:rsidR="00A06281" w:rsidRPr="00352B2C" w:rsidRDefault="00A06281" w:rsidP="003B2758">
      <w:pPr>
        <w:pStyle w:val="ColorfulList-Accent11"/>
        <w:numPr>
          <w:ilvl w:val="0"/>
          <w:numId w:val="107"/>
        </w:numPr>
        <w:jc w:val="both"/>
        <w:rPr>
          <w:rFonts w:ascii="Times New Roman" w:hAnsi="Times New Roman"/>
          <w:sz w:val="22"/>
          <w:szCs w:val="22"/>
        </w:rPr>
      </w:pPr>
      <w:r w:rsidRPr="00352B2C">
        <w:rPr>
          <w:rFonts w:ascii="Times New Roman" w:hAnsi="Times New Roman"/>
          <w:sz w:val="22"/>
          <w:szCs w:val="22"/>
        </w:rPr>
        <w:t xml:space="preserve">Low competitiveness of key economy sectors in rural areas (agriculture, forestry, fishery, food sector, rural tourism, services), </w:t>
      </w:r>
    </w:p>
    <w:p w14:paraId="12E11B26" w14:textId="77777777" w:rsidR="00A06281" w:rsidRPr="00352B2C" w:rsidRDefault="00A06281" w:rsidP="003B2758">
      <w:pPr>
        <w:pStyle w:val="ColorfulList-Accent11"/>
        <w:numPr>
          <w:ilvl w:val="0"/>
          <w:numId w:val="107"/>
        </w:numPr>
        <w:jc w:val="both"/>
        <w:rPr>
          <w:rFonts w:ascii="Times New Roman" w:hAnsi="Times New Roman"/>
          <w:sz w:val="22"/>
          <w:szCs w:val="22"/>
        </w:rPr>
      </w:pPr>
      <w:r w:rsidRPr="00352B2C">
        <w:rPr>
          <w:rFonts w:ascii="Times New Roman" w:hAnsi="Times New Roman"/>
          <w:sz w:val="22"/>
          <w:szCs w:val="22"/>
        </w:rPr>
        <w:t>Underdeveloped elementary infrastructure in rural areas, making access of the population and business entities to public institutions (telecommunications, transport, education and health institutions, etc.) difficult,</w:t>
      </w:r>
    </w:p>
    <w:p w14:paraId="60DB297D" w14:textId="77777777" w:rsidR="00A06281" w:rsidRPr="00352B2C" w:rsidRDefault="00A06281" w:rsidP="003B2758">
      <w:pPr>
        <w:pStyle w:val="ColorfulList-Accent11"/>
        <w:numPr>
          <w:ilvl w:val="0"/>
          <w:numId w:val="107"/>
        </w:numPr>
        <w:jc w:val="both"/>
        <w:rPr>
          <w:rFonts w:ascii="Times New Roman" w:hAnsi="Times New Roman"/>
          <w:sz w:val="22"/>
          <w:szCs w:val="22"/>
        </w:rPr>
      </w:pPr>
      <w:r w:rsidRPr="00352B2C">
        <w:rPr>
          <w:rFonts w:ascii="Times New Roman" w:hAnsi="Times New Roman"/>
          <w:sz w:val="22"/>
          <w:szCs w:val="22"/>
        </w:rPr>
        <w:t xml:space="preserve">Depopulation of rural areas and </w:t>
      </w:r>
      <w:r w:rsidR="00352B2C" w:rsidRPr="00352B2C">
        <w:rPr>
          <w:rFonts w:ascii="Times New Roman" w:hAnsi="Times New Roman"/>
          <w:sz w:val="22"/>
          <w:szCs w:val="22"/>
        </w:rPr>
        <w:t>unfavourable</w:t>
      </w:r>
      <w:r w:rsidRPr="00352B2C">
        <w:rPr>
          <w:rFonts w:ascii="Times New Roman" w:hAnsi="Times New Roman"/>
          <w:sz w:val="22"/>
          <w:szCs w:val="22"/>
        </w:rPr>
        <w:t xml:space="preserve"> age and gender structure of the rural population,</w:t>
      </w:r>
    </w:p>
    <w:p w14:paraId="52D39273" w14:textId="77777777" w:rsidR="00A06281" w:rsidRPr="00352B2C" w:rsidRDefault="00A06281" w:rsidP="003B2758">
      <w:pPr>
        <w:pStyle w:val="ColorfulList-Accent11"/>
        <w:numPr>
          <w:ilvl w:val="0"/>
          <w:numId w:val="107"/>
        </w:numPr>
        <w:jc w:val="both"/>
        <w:rPr>
          <w:rFonts w:ascii="Times New Roman" w:hAnsi="Times New Roman"/>
          <w:sz w:val="22"/>
          <w:szCs w:val="22"/>
        </w:rPr>
      </w:pPr>
      <w:r w:rsidRPr="00352B2C">
        <w:rPr>
          <w:rFonts w:ascii="Times New Roman" w:hAnsi="Times New Roman"/>
          <w:sz w:val="22"/>
          <w:szCs w:val="22"/>
        </w:rPr>
        <w:t>Low level of education of rural population,</w:t>
      </w:r>
    </w:p>
    <w:p w14:paraId="19A63127" w14:textId="77777777" w:rsidR="00A06281" w:rsidRPr="00352B2C" w:rsidRDefault="00A06281" w:rsidP="003B2758">
      <w:pPr>
        <w:pStyle w:val="ColorfulList-Accent11"/>
        <w:numPr>
          <w:ilvl w:val="0"/>
          <w:numId w:val="107"/>
        </w:numPr>
        <w:jc w:val="both"/>
        <w:rPr>
          <w:rFonts w:ascii="Times New Roman" w:hAnsi="Times New Roman"/>
          <w:sz w:val="22"/>
          <w:szCs w:val="22"/>
        </w:rPr>
      </w:pPr>
      <w:r w:rsidRPr="00352B2C">
        <w:rPr>
          <w:rFonts w:ascii="Times New Roman" w:hAnsi="Times New Roman"/>
          <w:sz w:val="22"/>
          <w:szCs w:val="22"/>
        </w:rPr>
        <w:t>Inactivity or absence of regional and local institutions in charge of rural development,</w:t>
      </w:r>
    </w:p>
    <w:p w14:paraId="17B863D0" w14:textId="77777777" w:rsidR="00A06281" w:rsidRPr="00352B2C" w:rsidRDefault="00A06281" w:rsidP="003B2758">
      <w:pPr>
        <w:pStyle w:val="ColorfulList-Accent11"/>
        <w:numPr>
          <w:ilvl w:val="0"/>
          <w:numId w:val="107"/>
        </w:numPr>
        <w:jc w:val="both"/>
        <w:rPr>
          <w:rFonts w:ascii="Times New Roman" w:hAnsi="Times New Roman"/>
          <w:sz w:val="22"/>
          <w:szCs w:val="22"/>
        </w:rPr>
      </w:pPr>
      <w:r w:rsidRPr="00352B2C">
        <w:rPr>
          <w:rFonts w:ascii="Times New Roman" w:hAnsi="Times New Roman"/>
          <w:sz w:val="22"/>
          <w:szCs w:val="22"/>
        </w:rPr>
        <w:t xml:space="preserve">Inadequate coordination between public institutions and local communities in rural areas, resulting in inadequate involvement of local self-governance and local communities in initiation, adoption and implementation of rural development policy. </w:t>
      </w:r>
    </w:p>
    <w:p w14:paraId="17D9D059" w14:textId="77777777" w:rsidR="00A06281" w:rsidRPr="00352B2C" w:rsidRDefault="00A06281" w:rsidP="00A06281">
      <w:pPr>
        <w:jc w:val="both"/>
        <w:rPr>
          <w:rFonts w:ascii="Times New Roman" w:hAnsi="Times New Roman"/>
          <w:sz w:val="22"/>
          <w:szCs w:val="22"/>
        </w:rPr>
      </w:pPr>
    </w:p>
    <w:p w14:paraId="1A1A992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Ministry of Agriculture and Rural Development plays a key role in implementation of the rural development policy. However, in setting the priorities and rural development measures, and in particular in implementation thereof, other ministries, too, play an important role: </w:t>
      </w:r>
      <w:proofErr w:type="gramStart"/>
      <w:r w:rsidRPr="00352B2C">
        <w:rPr>
          <w:rFonts w:ascii="Times New Roman" w:hAnsi="Times New Roman"/>
          <w:sz w:val="22"/>
          <w:szCs w:val="22"/>
        </w:rPr>
        <w:t>the</w:t>
      </w:r>
      <w:proofErr w:type="gramEnd"/>
      <w:r w:rsidRPr="00352B2C">
        <w:rPr>
          <w:rFonts w:ascii="Times New Roman" w:hAnsi="Times New Roman"/>
          <w:sz w:val="22"/>
          <w:szCs w:val="22"/>
        </w:rPr>
        <w:t xml:space="preserve"> Ministry of Economy, the Ministry of Sustainable Development and Tourism, the Ministry of Education, the Ministry of Science, the Ministry of Transport and Maritime Affairs, the Ministry of Culture, as well as other governmental bodies (directorates, administrations, etc.)</w:t>
      </w:r>
    </w:p>
    <w:p w14:paraId="09718D0A" w14:textId="77777777" w:rsidR="00A06281" w:rsidRPr="00352B2C" w:rsidRDefault="00A06281" w:rsidP="001D41F5">
      <w:pPr>
        <w:ind w:left="360" w:hanging="360"/>
        <w:jc w:val="both"/>
        <w:rPr>
          <w:rFonts w:ascii="Times New Roman" w:hAnsi="Times New Roman"/>
          <w:b/>
          <w:sz w:val="22"/>
          <w:szCs w:val="22"/>
        </w:rPr>
      </w:pPr>
    </w:p>
    <w:p w14:paraId="643C6A62" w14:textId="77777777" w:rsidR="00A06281" w:rsidRPr="00352B2C" w:rsidRDefault="00A06281" w:rsidP="001D41F5">
      <w:pPr>
        <w:pStyle w:val="Heading1"/>
        <w:numPr>
          <w:ilvl w:val="0"/>
          <w:numId w:val="61"/>
        </w:numPr>
        <w:spacing w:line="240" w:lineRule="auto"/>
        <w:rPr>
          <w:sz w:val="22"/>
          <w:szCs w:val="22"/>
        </w:rPr>
      </w:pPr>
      <w:bookmarkStart w:id="133" w:name="_Toc419457150"/>
      <w:r w:rsidRPr="00352B2C">
        <w:rPr>
          <w:sz w:val="22"/>
          <w:szCs w:val="22"/>
        </w:rPr>
        <w:t>DESCRIPTION OF THE STRATEGY</w:t>
      </w:r>
      <w:bookmarkEnd w:id="133"/>
      <w:r w:rsidRPr="00352B2C">
        <w:rPr>
          <w:sz w:val="22"/>
          <w:szCs w:val="22"/>
        </w:rPr>
        <w:t xml:space="preserve"> </w:t>
      </w:r>
    </w:p>
    <w:p w14:paraId="7CCA22D1" w14:textId="77777777" w:rsidR="00985D32" w:rsidRPr="00352B2C" w:rsidRDefault="00985D32" w:rsidP="001D41F5">
      <w:pPr>
        <w:pStyle w:val="Text1"/>
        <w:spacing w:after="0"/>
        <w:rPr>
          <w:szCs w:val="22"/>
        </w:rPr>
      </w:pPr>
    </w:p>
    <w:p w14:paraId="71A6975F" w14:textId="77777777" w:rsidR="00A06281" w:rsidRPr="00352B2C" w:rsidRDefault="00A06281" w:rsidP="001D41F5">
      <w:pPr>
        <w:pStyle w:val="Heading2"/>
        <w:numPr>
          <w:ilvl w:val="1"/>
          <w:numId w:val="61"/>
        </w:numPr>
        <w:spacing w:line="240" w:lineRule="auto"/>
      </w:pPr>
      <w:bookmarkStart w:id="134" w:name="_Toc419457151"/>
      <w:r w:rsidRPr="00352B2C">
        <w:t>Description of the existing national rural development strategy 2015-2020</w:t>
      </w:r>
      <w:bookmarkEnd w:id="134"/>
    </w:p>
    <w:p w14:paraId="1F0A03A3" w14:textId="77777777" w:rsidR="00A06281" w:rsidRPr="00352B2C" w:rsidRDefault="00A06281" w:rsidP="001D41F5">
      <w:pPr>
        <w:jc w:val="both"/>
        <w:rPr>
          <w:rFonts w:ascii="Times New Roman" w:hAnsi="Times New Roman"/>
          <w:sz w:val="22"/>
          <w:szCs w:val="22"/>
        </w:rPr>
      </w:pPr>
    </w:p>
    <w:p w14:paraId="5E3A3BE3" w14:textId="77777777" w:rsidR="00A06281" w:rsidRPr="00352B2C" w:rsidRDefault="00A06281" w:rsidP="001D41F5">
      <w:pPr>
        <w:jc w:val="both"/>
        <w:rPr>
          <w:rFonts w:ascii="Times New Roman" w:hAnsi="Times New Roman"/>
          <w:sz w:val="22"/>
          <w:szCs w:val="22"/>
        </w:rPr>
      </w:pPr>
      <w:r w:rsidRPr="00352B2C">
        <w:rPr>
          <w:rFonts w:ascii="Times New Roman" w:hAnsi="Times New Roman"/>
          <w:sz w:val="22"/>
          <w:szCs w:val="22"/>
        </w:rPr>
        <w:t>The Strategy defines the framework and the path for the development of the agricultural sector and rural areas in the context of the overall priority of Montenegro to pursue the process of integration of EU policies during the period 2015 – 2020. Although Montenegro may not have the physical and structural capacity to compete in the markets for mainstream agricultural products, it has the potential to develop high quality agricultural and food products based on innovative and traditional production processes.</w:t>
      </w:r>
    </w:p>
    <w:p w14:paraId="7B184BBA" w14:textId="77777777" w:rsidR="00A06281" w:rsidRPr="00352B2C" w:rsidRDefault="00A06281" w:rsidP="00A06281">
      <w:pPr>
        <w:jc w:val="both"/>
        <w:rPr>
          <w:rFonts w:ascii="Times New Roman" w:hAnsi="Times New Roman"/>
          <w:sz w:val="22"/>
          <w:szCs w:val="22"/>
        </w:rPr>
      </w:pPr>
    </w:p>
    <w:p w14:paraId="6E1E1DB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Montenegro has a rich natural and cultural heritage providing an important potential for development of tourism in rural areas. Rural tourism and increased production of </w:t>
      </w:r>
      <w:r w:rsidR="00786D45" w:rsidRPr="00352B2C">
        <w:rPr>
          <w:rFonts w:ascii="Times New Roman" w:hAnsi="Times New Roman"/>
          <w:sz w:val="22"/>
          <w:szCs w:val="22"/>
        </w:rPr>
        <w:t>high-quality</w:t>
      </w:r>
      <w:r w:rsidRPr="00352B2C">
        <w:rPr>
          <w:rFonts w:ascii="Times New Roman" w:hAnsi="Times New Roman"/>
          <w:sz w:val="22"/>
          <w:szCs w:val="22"/>
        </w:rPr>
        <w:t xml:space="preserve"> products will be the economic drivers in the creation of new economic activities and job opportunities in rural areas.</w:t>
      </w:r>
    </w:p>
    <w:p w14:paraId="1467257D" w14:textId="77777777" w:rsidR="001D41F5" w:rsidRPr="00352B2C" w:rsidRDefault="001D41F5">
      <w:pPr>
        <w:rPr>
          <w:rFonts w:ascii="Times New Roman" w:hAnsi="Times New Roman"/>
          <w:sz w:val="22"/>
          <w:szCs w:val="22"/>
        </w:rPr>
      </w:pPr>
      <w:r w:rsidRPr="00352B2C">
        <w:rPr>
          <w:rFonts w:ascii="Times New Roman" w:hAnsi="Times New Roman"/>
          <w:sz w:val="22"/>
          <w:szCs w:val="22"/>
        </w:rPr>
        <w:br w:type="page"/>
      </w:r>
    </w:p>
    <w:p w14:paraId="5415F9CF" w14:textId="77777777" w:rsidR="00A06281" w:rsidRPr="00352B2C" w:rsidRDefault="00A06281" w:rsidP="00A06281">
      <w:pPr>
        <w:jc w:val="both"/>
        <w:rPr>
          <w:rFonts w:ascii="Times New Roman" w:hAnsi="Times New Roman"/>
          <w:sz w:val="22"/>
          <w:szCs w:val="22"/>
        </w:rPr>
      </w:pPr>
    </w:p>
    <w:p w14:paraId="6A1D6C6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Based on these assumptions, the vision for Montenegrin agriculture and rural areas in 2020 is: </w:t>
      </w:r>
    </w:p>
    <w:p w14:paraId="05D40B47" w14:textId="77777777" w:rsidR="00A06281" w:rsidRPr="00352B2C" w:rsidRDefault="00A06281" w:rsidP="00EE3CC3">
      <w:pPr>
        <w:pStyle w:val="ColorfulList-Accent11"/>
        <w:numPr>
          <w:ilvl w:val="0"/>
          <w:numId w:val="50"/>
        </w:numPr>
        <w:jc w:val="both"/>
        <w:rPr>
          <w:rFonts w:ascii="Times New Roman" w:hAnsi="Times New Roman"/>
          <w:sz w:val="22"/>
          <w:szCs w:val="22"/>
        </w:rPr>
      </w:pPr>
      <w:r w:rsidRPr="00352B2C">
        <w:rPr>
          <w:rFonts w:ascii="Times New Roman" w:hAnsi="Times New Roman"/>
          <w:sz w:val="22"/>
          <w:szCs w:val="22"/>
        </w:rPr>
        <w:t xml:space="preserve">An agricultural sector set on a stable path to become a competitive sector producing high quality products, providing a stable source of income for agricultural producers. It is a driving force in the creation of new job opportunities in rural areas based on knowledge, </w:t>
      </w:r>
      <w:r w:rsidR="00786D45" w:rsidRPr="00352B2C">
        <w:rPr>
          <w:rFonts w:ascii="Times New Roman" w:hAnsi="Times New Roman"/>
          <w:sz w:val="22"/>
          <w:szCs w:val="22"/>
        </w:rPr>
        <w:t>utilization</w:t>
      </w:r>
      <w:r w:rsidRPr="00352B2C">
        <w:rPr>
          <w:rFonts w:ascii="Times New Roman" w:hAnsi="Times New Roman"/>
          <w:sz w:val="22"/>
          <w:szCs w:val="22"/>
        </w:rPr>
        <w:t xml:space="preserve"> of best practices, innovation and preservation of natural resources;</w:t>
      </w:r>
    </w:p>
    <w:p w14:paraId="32C15931" w14:textId="77777777" w:rsidR="00A06281" w:rsidRPr="00352B2C" w:rsidRDefault="00A06281" w:rsidP="00EE3CC3">
      <w:pPr>
        <w:pStyle w:val="ColorfulList-Accent11"/>
        <w:numPr>
          <w:ilvl w:val="0"/>
          <w:numId w:val="50"/>
        </w:numPr>
        <w:jc w:val="both"/>
        <w:rPr>
          <w:rFonts w:ascii="Times New Roman" w:hAnsi="Times New Roman"/>
          <w:sz w:val="22"/>
          <w:szCs w:val="22"/>
        </w:rPr>
      </w:pPr>
      <w:r w:rsidRPr="00352B2C">
        <w:rPr>
          <w:rFonts w:ascii="Times New Roman" w:hAnsi="Times New Roman"/>
          <w:sz w:val="22"/>
          <w:szCs w:val="22"/>
        </w:rPr>
        <w:t>Viable rural areas providing economic activities and employment opportunities, social inclusion and quality of life to rural residents.</w:t>
      </w:r>
    </w:p>
    <w:p w14:paraId="3E8781B2" w14:textId="77777777" w:rsidR="00A06281" w:rsidRPr="00352B2C" w:rsidRDefault="00A06281" w:rsidP="00A06281">
      <w:pPr>
        <w:pStyle w:val="ColorfulList-Accent11"/>
        <w:jc w:val="both"/>
        <w:rPr>
          <w:rFonts w:ascii="Times New Roman" w:hAnsi="Times New Roman"/>
          <w:sz w:val="22"/>
          <w:szCs w:val="22"/>
        </w:rPr>
      </w:pPr>
    </w:p>
    <w:p w14:paraId="6F875BC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To fulfil the vision, the goals of the Strategy for the development of agriculture and rural areas in Montenegro for the period 2015-2020 are to:</w:t>
      </w:r>
    </w:p>
    <w:p w14:paraId="36D90ADB" w14:textId="77777777" w:rsidR="003B2758" w:rsidRPr="00352B2C" w:rsidRDefault="003B2758" w:rsidP="00A06281">
      <w:pPr>
        <w:jc w:val="both"/>
        <w:rPr>
          <w:rFonts w:ascii="Times New Roman" w:hAnsi="Times New Roman"/>
          <w:sz w:val="22"/>
          <w:szCs w:val="22"/>
        </w:rPr>
      </w:pPr>
    </w:p>
    <w:p w14:paraId="3F824F7F" w14:textId="77777777" w:rsidR="00A06281" w:rsidRPr="00352B2C" w:rsidRDefault="00A06281" w:rsidP="00EE3CC3">
      <w:pPr>
        <w:pStyle w:val="ColorfulList-Accent11"/>
        <w:numPr>
          <w:ilvl w:val="0"/>
          <w:numId w:val="51"/>
        </w:numPr>
        <w:jc w:val="both"/>
        <w:rPr>
          <w:rFonts w:ascii="Times New Roman" w:hAnsi="Times New Roman"/>
          <w:sz w:val="22"/>
          <w:szCs w:val="22"/>
        </w:rPr>
      </w:pPr>
      <w:r w:rsidRPr="00352B2C">
        <w:rPr>
          <w:rFonts w:ascii="Times New Roman" w:hAnsi="Times New Roman"/>
          <w:sz w:val="22"/>
          <w:szCs w:val="22"/>
        </w:rPr>
        <w:t>Ensure a safety-net and stabilize the income of agricultural producers;</w:t>
      </w:r>
    </w:p>
    <w:p w14:paraId="0530901C" w14:textId="77777777" w:rsidR="00A06281" w:rsidRPr="00352B2C" w:rsidRDefault="00A06281" w:rsidP="00EE3CC3">
      <w:pPr>
        <w:pStyle w:val="ColorfulList-Accent11"/>
        <w:numPr>
          <w:ilvl w:val="0"/>
          <w:numId w:val="51"/>
        </w:numPr>
        <w:jc w:val="both"/>
        <w:rPr>
          <w:rFonts w:ascii="Times New Roman" w:hAnsi="Times New Roman"/>
          <w:sz w:val="22"/>
          <w:szCs w:val="22"/>
        </w:rPr>
      </w:pPr>
      <w:r w:rsidRPr="00352B2C">
        <w:rPr>
          <w:rFonts w:ascii="Times New Roman" w:hAnsi="Times New Roman"/>
          <w:sz w:val="22"/>
          <w:szCs w:val="22"/>
        </w:rPr>
        <w:t>Enable smooth functioning of the market in agricultural products;</w:t>
      </w:r>
    </w:p>
    <w:p w14:paraId="331534E6" w14:textId="77777777" w:rsidR="00A06281" w:rsidRPr="00352B2C" w:rsidRDefault="00A06281" w:rsidP="00EE3CC3">
      <w:pPr>
        <w:pStyle w:val="ColorfulList-Accent11"/>
        <w:numPr>
          <w:ilvl w:val="0"/>
          <w:numId w:val="51"/>
        </w:numPr>
        <w:jc w:val="both"/>
        <w:rPr>
          <w:rFonts w:ascii="Times New Roman" w:hAnsi="Times New Roman"/>
          <w:sz w:val="22"/>
          <w:szCs w:val="22"/>
        </w:rPr>
      </w:pPr>
      <w:r w:rsidRPr="00352B2C">
        <w:rPr>
          <w:rFonts w:ascii="Times New Roman" w:hAnsi="Times New Roman"/>
          <w:sz w:val="22"/>
          <w:szCs w:val="22"/>
        </w:rPr>
        <w:t>Enhance the competitiveness of agriculture and the food-processing industry;</w:t>
      </w:r>
    </w:p>
    <w:p w14:paraId="4F9B3445" w14:textId="77777777" w:rsidR="00A06281" w:rsidRPr="00352B2C" w:rsidRDefault="00A06281" w:rsidP="00EE3CC3">
      <w:pPr>
        <w:pStyle w:val="ColorfulList-Accent11"/>
        <w:numPr>
          <w:ilvl w:val="0"/>
          <w:numId w:val="51"/>
        </w:numPr>
        <w:jc w:val="both"/>
        <w:rPr>
          <w:rFonts w:ascii="Times New Roman" w:hAnsi="Times New Roman"/>
          <w:sz w:val="22"/>
          <w:szCs w:val="22"/>
        </w:rPr>
      </w:pPr>
      <w:r w:rsidRPr="00352B2C">
        <w:rPr>
          <w:rFonts w:ascii="Times New Roman" w:hAnsi="Times New Roman"/>
          <w:sz w:val="22"/>
          <w:szCs w:val="22"/>
        </w:rPr>
        <w:t>Produce safe food of high quality;</w:t>
      </w:r>
    </w:p>
    <w:p w14:paraId="1031174E" w14:textId="77777777" w:rsidR="00A06281" w:rsidRPr="00352B2C" w:rsidRDefault="00A06281" w:rsidP="00EE3CC3">
      <w:pPr>
        <w:pStyle w:val="ColorfulList-Accent11"/>
        <w:numPr>
          <w:ilvl w:val="0"/>
          <w:numId w:val="51"/>
        </w:numPr>
        <w:jc w:val="both"/>
        <w:rPr>
          <w:rFonts w:ascii="Times New Roman" w:hAnsi="Times New Roman"/>
          <w:sz w:val="22"/>
          <w:szCs w:val="22"/>
        </w:rPr>
      </w:pPr>
      <w:r w:rsidRPr="00352B2C">
        <w:rPr>
          <w:rFonts w:ascii="Times New Roman" w:hAnsi="Times New Roman"/>
          <w:sz w:val="22"/>
          <w:szCs w:val="22"/>
        </w:rPr>
        <w:t>Manage natural resources sustainably</w:t>
      </w:r>
      <w:r w:rsidR="004C67EC" w:rsidRPr="00352B2C">
        <w:rPr>
          <w:rFonts w:ascii="Times New Roman" w:hAnsi="Times New Roman"/>
          <w:sz w:val="22"/>
          <w:szCs w:val="22"/>
        </w:rPr>
        <w:t>;</w:t>
      </w:r>
      <w:r w:rsidRPr="00352B2C">
        <w:rPr>
          <w:rFonts w:ascii="Times New Roman" w:hAnsi="Times New Roman"/>
          <w:sz w:val="22"/>
          <w:szCs w:val="22"/>
        </w:rPr>
        <w:t xml:space="preserve"> and</w:t>
      </w:r>
    </w:p>
    <w:p w14:paraId="4657D5D1" w14:textId="77777777" w:rsidR="00A06281" w:rsidRPr="00352B2C" w:rsidRDefault="00A06281" w:rsidP="00EE3CC3">
      <w:pPr>
        <w:pStyle w:val="ColorfulList-Accent11"/>
        <w:numPr>
          <w:ilvl w:val="0"/>
          <w:numId w:val="51"/>
        </w:numPr>
        <w:jc w:val="both"/>
        <w:rPr>
          <w:rFonts w:ascii="Times New Roman" w:hAnsi="Times New Roman"/>
          <w:sz w:val="22"/>
          <w:szCs w:val="22"/>
        </w:rPr>
      </w:pPr>
      <w:r w:rsidRPr="00352B2C">
        <w:rPr>
          <w:rFonts w:ascii="Times New Roman" w:hAnsi="Times New Roman"/>
          <w:sz w:val="22"/>
          <w:szCs w:val="22"/>
        </w:rPr>
        <w:t>Develop rural areas and preserve rural communities.</w:t>
      </w:r>
    </w:p>
    <w:p w14:paraId="32B27B88" w14:textId="77777777" w:rsidR="00A06281" w:rsidRPr="00352B2C" w:rsidRDefault="00A06281" w:rsidP="00A06281">
      <w:pPr>
        <w:jc w:val="both"/>
        <w:rPr>
          <w:rFonts w:ascii="Times New Roman" w:hAnsi="Times New Roman"/>
          <w:sz w:val="22"/>
          <w:szCs w:val="22"/>
        </w:rPr>
      </w:pPr>
    </w:p>
    <w:p w14:paraId="0439EAA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These goals will be achieved through the implementation of various measures, which will, at the same time, be gradually aligned with those within the framework of the EU Common Agricultural Policy.</w:t>
      </w:r>
    </w:p>
    <w:p w14:paraId="3CEAA3EA" w14:textId="77777777" w:rsidR="00A06281" w:rsidRPr="00352B2C" w:rsidRDefault="00A06281" w:rsidP="00A06281">
      <w:pPr>
        <w:jc w:val="both"/>
        <w:rPr>
          <w:rFonts w:ascii="Times New Roman" w:hAnsi="Times New Roman"/>
          <w:sz w:val="22"/>
          <w:szCs w:val="22"/>
        </w:rPr>
      </w:pPr>
    </w:p>
    <w:p w14:paraId="109F0CCC" w14:textId="77777777" w:rsidR="00A06281" w:rsidRPr="00352B2C" w:rsidRDefault="00A06281" w:rsidP="00EE3CC3">
      <w:pPr>
        <w:pStyle w:val="Heading2"/>
        <w:numPr>
          <w:ilvl w:val="1"/>
          <w:numId w:val="61"/>
        </w:numPr>
        <w:spacing w:line="240" w:lineRule="auto"/>
      </w:pPr>
      <w:bookmarkStart w:id="135" w:name="_Toc419457152"/>
      <w:r w:rsidRPr="00352B2C">
        <w:t>Identification of the needs and summary of overall strategy</w:t>
      </w:r>
      <w:bookmarkEnd w:id="135"/>
    </w:p>
    <w:p w14:paraId="40BA97D8" w14:textId="77777777" w:rsidR="00A06281" w:rsidRPr="00352B2C" w:rsidRDefault="00A06281" w:rsidP="00A06281">
      <w:pPr>
        <w:pStyle w:val="ColorfulList-Accent11"/>
        <w:rPr>
          <w:rFonts w:ascii="Times New Roman" w:hAnsi="Times New Roman"/>
          <w:sz w:val="22"/>
          <w:szCs w:val="22"/>
        </w:rPr>
      </w:pPr>
    </w:p>
    <w:p w14:paraId="516019F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Based on the analysis of the structure and trends in the agricultural sector, </w:t>
      </w:r>
      <w:proofErr w:type="gramStart"/>
      <w:r w:rsidRPr="00352B2C">
        <w:rPr>
          <w:rFonts w:ascii="Times New Roman" w:hAnsi="Times New Roman"/>
          <w:sz w:val="22"/>
          <w:szCs w:val="22"/>
        </w:rPr>
        <w:t>taking into account</w:t>
      </w:r>
      <w:proofErr w:type="gramEnd"/>
      <w:r w:rsidRPr="00352B2C">
        <w:rPr>
          <w:rFonts w:ascii="Times New Roman" w:hAnsi="Times New Roman"/>
          <w:sz w:val="22"/>
          <w:szCs w:val="22"/>
        </w:rPr>
        <w:t xml:space="preserve"> the available natural resources and political framework (</w:t>
      </w:r>
      <w:r w:rsidR="00352B2C" w:rsidRPr="00352B2C">
        <w:rPr>
          <w:rFonts w:ascii="Times New Roman" w:hAnsi="Times New Roman"/>
          <w:sz w:val="22"/>
          <w:szCs w:val="22"/>
        </w:rPr>
        <w:t>analysed</w:t>
      </w:r>
      <w:r w:rsidRPr="00352B2C">
        <w:rPr>
          <w:rFonts w:ascii="Times New Roman" w:hAnsi="Times New Roman"/>
          <w:sz w:val="22"/>
          <w:szCs w:val="22"/>
        </w:rPr>
        <w:t xml:space="preserve"> in the present SWOT analysis), major needs have been identified for further development of this sector:</w:t>
      </w:r>
    </w:p>
    <w:p w14:paraId="6ED163DC" w14:textId="77777777" w:rsidR="00A06281" w:rsidRPr="00352B2C" w:rsidRDefault="00A06281" w:rsidP="00A06281">
      <w:pPr>
        <w:jc w:val="both"/>
        <w:rPr>
          <w:rFonts w:ascii="Times New Roman" w:hAnsi="Times New Roman"/>
          <w:sz w:val="22"/>
          <w:szCs w:val="22"/>
        </w:rPr>
      </w:pPr>
    </w:p>
    <w:p w14:paraId="71F0D92B" w14:textId="77777777" w:rsidR="00A06281" w:rsidRPr="00352B2C" w:rsidRDefault="00A06281" w:rsidP="002C3874">
      <w:pPr>
        <w:pStyle w:val="ColorfulList-Accent11"/>
        <w:numPr>
          <w:ilvl w:val="0"/>
          <w:numId w:val="62"/>
        </w:numPr>
        <w:ind w:left="360"/>
        <w:jc w:val="both"/>
        <w:rPr>
          <w:rFonts w:ascii="Times New Roman" w:hAnsi="Times New Roman"/>
          <w:b/>
          <w:sz w:val="22"/>
          <w:szCs w:val="22"/>
        </w:rPr>
      </w:pPr>
      <w:r w:rsidRPr="00352B2C">
        <w:rPr>
          <w:rFonts w:ascii="Times New Roman" w:hAnsi="Times New Roman"/>
          <w:b/>
          <w:sz w:val="22"/>
          <w:szCs w:val="22"/>
        </w:rPr>
        <w:t xml:space="preserve">Improving competitiveness: </w:t>
      </w:r>
    </w:p>
    <w:p w14:paraId="3FC83657" w14:textId="77777777" w:rsidR="00A06281" w:rsidRPr="00352B2C" w:rsidRDefault="00A06281" w:rsidP="002C3874">
      <w:pPr>
        <w:pStyle w:val="ColorfulList-Accent11"/>
        <w:numPr>
          <w:ilvl w:val="0"/>
          <w:numId w:val="52"/>
        </w:numPr>
        <w:ind w:left="720"/>
        <w:jc w:val="both"/>
        <w:rPr>
          <w:rFonts w:ascii="Times New Roman" w:hAnsi="Times New Roman"/>
          <w:sz w:val="22"/>
          <w:szCs w:val="22"/>
        </w:rPr>
      </w:pPr>
      <w:r w:rsidRPr="00352B2C">
        <w:rPr>
          <w:rFonts w:ascii="Times New Roman" w:hAnsi="Times New Roman"/>
          <w:sz w:val="22"/>
          <w:szCs w:val="22"/>
        </w:rPr>
        <w:t>Increase the competitiveness of agriculture and agro-processing on the national, regional and global markets</w:t>
      </w:r>
      <w:r w:rsidR="004C67EC" w:rsidRPr="00352B2C">
        <w:rPr>
          <w:rFonts w:ascii="Times New Roman" w:hAnsi="Times New Roman"/>
          <w:sz w:val="22"/>
          <w:szCs w:val="22"/>
        </w:rPr>
        <w:t>;</w:t>
      </w:r>
    </w:p>
    <w:p w14:paraId="7ED97AD9" w14:textId="77777777" w:rsidR="00A06281" w:rsidRPr="00352B2C" w:rsidRDefault="00A06281" w:rsidP="002C3874">
      <w:pPr>
        <w:pStyle w:val="ColorfulList-Accent11"/>
        <w:numPr>
          <w:ilvl w:val="0"/>
          <w:numId w:val="52"/>
        </w:numPr>
        <w:ind w:left="720"/>
        <w:jc w:val="both"/>
        <w:rPr>
          <w:rFonts w:ascii="Times New Roman" w:hAnsi="Times New Roman"/>
          <w:sz w:val="22"/>
          <w:szCs w:val="22"/>
        </w:rPr>
      </w:pPr>
      <w:r w:rsidRPr="00352B2C">
        <w:rPr>
          <w:rFonts w:ascii="Times New Roman" w:hAnsi="Times New Roman"/>
          <w:sz w:val="22"/>
          <w:szCs w:val="22"/>
        </w:rPr>
        <w:t>Increase the average size and reduce the fragmentation of holdings through a comprehensive land consolidation effort, adequate land policy and producers’ groups;</w:t>
      </w:r>
    </w:p>
    <w:p w14:paraId="784ACF77" w14:textId="77777777" w:rsidR="00A06281" w:rsidRPr="00352B2C" w:rsidRDefault="00A06281" w:rsidP="002C3874">
      <w:pPr>
        <w:pStyle w:val="ColorfulList-Accent11"/>
        <w:numPr>
          <w:ilvl w:val="0"/>
          <w:numId w:val="52"/>
        </w:numPr>
        <w:ind w:left="720"/>
        <w:jc w:val="both"/>
        <w:rPr>
          <w:rFonts w:ascii="Times New Roman" w:hAnsi="Times New Roman"/>
          <w:sz w:val="22"/>
          <w:szCs w:val="22"/>
        </w:rPr>
      </w:pPr>
      <w:r w:rsidRPr="00352B2C">
        <w:rPr>
          <w:rFonts w:ascii="Times New Roman" w:hAnsi="Times New Roman"/>
          <w:sz w:val="22"/>
          <w:szCs w:val="22"/>
        </w:rPr>
        <w:t>Improve the transfer of technology and innovation system through an enhanced extension service and technology transfer system, including supporting competences and qualification of the farmers with professionalism, experience and trust in the modern economy;</w:t>
      </w:r>
    </w:p>
    <w:p w14:paraId="6905F327" w14:textId="77777777" w:rsidR="00A06281" w:rsidRPr="00352B2C" w:rsidRDefault="00A06281" w:rsidP="002C3874">
      <w:pPr>
        <w:pStyle w:val="ColorfulList-Accent11"/>
        <w:numPr>
          <w:ilvl w:val="0"/>
          <w:numId w:val="52"/>
        </w:numPr>
        <w:ind w:left="720"/>
        <w:jc w:val="both"/>
        <w:rPr>
          <w:rFonts w:ascii="Times New Roman" w:hAnsi="Times New Roman"/>
          <w:sz w:val="22"/>
          <w:szCs w:val="22"/>
        </w:rPr>
      </w:pPr>
      <w:r w:rsidRPr="00352B2C">
        <w:rPr>
          <w:rFonts w:ascii="Times New Roman" w:hAnsi="Times New Roman"/>
          <w:sz w:val="22"/>
          <w:szCs w:val="22"/>
        </w:rPr>
        <w:t xml:space="preserve">Improve the </w:t>
      </w:r>
      <w:r w:rsidR="00786D45" w:rsidRPr="00352B2C">
        <w:rPr>
          <w:rFonts w:ascii="Times New Roman" w:hAnsi="Times New Roman"/>
          <w:sz w:val="22"/>
          <w:szCs w:val="22"/>
        </w:rPr>
        <w:t>organization</w:t>
      </w:r>
      <w:r w:rsidRPr="00352B2C">
        <w:rPr>
          <w:rFonts w:ascii="Times New Roman" w:hAnsi="Times New Roman"/>
          <w:sz w:val="22"/>
          <w:szCs w:val="22"/>
        </w:rPr>
        <w:t xml:space="preserve"> of the value chains from farmer to consumer, making the farmer meet the market.</w:t>
      </w:r>
    </w:p>
    <w:p w14:paraId="244E00CD" w14:textId="77777777" w:rsidR="00A06281" w:rsidRPr="00352B2C" w:rsidRDefault="00A06281" w:rsidP="00A06281">
      <w:pPr>
        <w:jc w:val="both"/>
        <w:rPr>
          <w:rFonts w:ascii="Times New Roman" w:hAnsi="Times New Roman"/>
          <w:sz w:val="22"/>
          <w:szCs w:val="22"/>
        </w:rPr>
      </w:pPr>
    </w:p>
    <w:p w14:paraId="5F8185F2" w14:textId="77777777" w:rsidR="00A06281" w:rsidRPr="00352B2C" w:rsidRDefault="00A06281" w:rsidP="002C3874">
      <w:pPr>
        <w:pStyle w:val="ColorfulList-Accent11"/>
        <w:numPr>
          <w:ilvl w:val="0"/>
          <w:numId w:val="62"/>
        </w:numPr>
        <w:tabs>
          <w:tab w:val="left" w:pos="360"/>
        </w:tabs>
        <w:ind w:left="360"/>
        <w:jc w:val="both"/>
        <w:rPr>
          <w:rFonts w:ascii="Times New Roman" w:hAnsi="Times New Roman"/>
          <w:b/>
          <w:sz w:val="22"/>
          <w:szCs w:val="22"/>
        </w:rPr>
      </w:pPr>
      <w:r w:rsidRPr="00352B2C">
        <w:rPr>
          <w:rFonts w:ascii="Times New Roman" w:hAnsi="Times New Roman"/>
          <w:b/>
          <w:sz w:val="22"/>
          <w:szCs w:val="22"/>
        </w:rPr>
        <w:t xml:space="preserve">Improving food safety and food quality: </w:t>
      </w:r>
    </w:p>
    <w:p w14:paraId="06FC8E14" w14:textId="77777777" w:rsidR="00A06281" w:rsidRPr="00352B2C" w:rsidRDefault="00A06281" w:rsidP="002C3874">
      <w:pPr>
        <w:pStyle w:val="ColorfulList-Accent11"/>
        <w:numPr>
          <w:ilvl w:val="0"/>
          <w:numId w:val="53"/>
        </w:numPr>
        <w:ind w:left="720"/>
        <w:jc w:val="both"/>
        <w:rPr>
          <w:rFonts w:ascii="Times New Roman" w:hAnsi="Times New Roman"/>
          <w:sz w:val="22"/>
          <w:szCs w:val="22"/>
        </w:rPr>
      </w:pPr>
      <w:r w:rsidRPr="00352B2C">
        <w:rPr>
          <w:rFonts w:ascii="Times New Roman" w:hAnsi="Times New Roman"/>
          <w:sz w:val="22"/>
          <w:szCs w:val="22"/>
        </w:rPr>
        <w:t>Increase food safety standards at affordable consumer prices;</w:t>
      </w:r>
    </w:p>
    <w:p w14:paraId="21E33DBB" w14:textId="77777777" w:rsidR="00A06281" w:rsidRPr="00352B2C" w:rsidRDefault="00A06281" w:rsidP="00EE3CC3">
      <w:pPr>
        <w:pStyle w:val="ColorfulList-Accent11"/>
        <w:numPr>
          <w:ilvl w:val="0"/>
          <w:numId w:val="53"/>
        </w:numPr>
        <w:jc w:val="both"/>
        <w:rPr>
          <w:rFonts w:ascii="Times New Roman" w:hAnsi="Times New Roman"/>
          <w:sz w:val="22"/>
          <w:szCs w:val="22"/>
        </w:rPr>
      </w:pPr>
      <w:r w:rsidRPr="00352B2C">
        <w:rPr>
          <w:rFonts w:ascii="Times New Roman" w:hAnsi="Times New Roman"/>
          <w:sz w:val="22"/>
          <w:szCs w:val="22"/>
        </w:rPr>
        <w:t>Increase the quality of products (quality standards, organic products, PDO/PGI).</w:t>
      </w:r>
    </w:p>
    <w:p w14:paraId="25C3E5B5" w14:textId="77777777" w:rsidR="00A06281" w:rsidRPr="00352B2C" w:rsidRDefault="00A06281" w:rsidP="00A06281">
      <w:pPr>
        <w:jc w:val="both"/>
        <w:rPr>
          <w:rFonts w:ascii="Times New Roman" w:hAnsi="Times New Roman"/>
          <w:sz w:val="22"/>
          <w:szCs w:val="22"/>
        </w:rPr>
      </w:pPr>
    </w:p>
    <w:p w14:paraId="67502220" w14:textId="77777777" w:rsidR="00A06281" w:rsidRPr="00352B2C" w:rsidRDefault="00A06281" w:rsidP="002C3874">
      <w:pPr>
        <w:pStyle w:val="ColorfulList-Accent11"/>
        <w:numPr>
          <w:ilvl w:val="0"/>
          <w:numId w:val="62"/>
        </w:numPr>
        <w:ind w:left="360"/>
        <w:jc w:val="both"/>
        <w:rPr>
          <w:rFonts w:ascii="Times New Roman" w:hAnsi="Times New Roman"/>
          <w:b/>
          <w:sz w:val="22"/>
          <w:szCs w:val="22"/>
        </w:rPr>
      </w:pPr>
      <w:r w:rsidRPr="00352B2C">
        <w:rPr>
          <w:rFonts w:ascii="Times New Roman" w:hAnsi="Times New Roman"/>
          <w:b/>
          <w:sz w:val="22"/>
          <w:szCs w:val="22"/>
        </w:rPr>
        <w:t>Improving sustainable resource management:</w:t>
      </w:r>
    </w:p>
    <w:p w14:paraId="083A0982" w14:textId="77777777" w:rsidR="00A06281" w:rsidRPr="00352B2C" w:rsidRDefault="00A06281" w:rsidP="002C3874">
      <w:pPr>
        <w:pStyle w:val="ColorfulList-Accent11"/>
        <w:numPr>
          <w:ilvl w:val="0"/>
          <w:numId w:val="54"/>
        </w:numPr>
        <w:ind w:left="720"/>
        <w:jc w:val="both"/>
        <w:rPr>
          <w:rFonts w:ascii="Times New Roman" w:hAnsi="Times New Roman"/>
          <w:sz w:val="22"/>
          <w:szCs w:val="22"/>
        </w:rPr>
      </w:pPr>
      <w:r w:rsidRPr="00352B2C">
        <w:rPr>
          <w:rFonts w:ascii="Times New Roman" w:hAnsi="Times New Roman"/>
          <w:sz w:val="22"/>
          <w:szCs w:val="22"/>
        </w:rPr>
        <w:t>Continue the effort regarding preservation of the eco-systems;</w:t>
      </w:r>
    </w:p>
    <w:p w14:paraId="358B7893" w14:textId="77777777" w:rsidR="00A06281" w:rsidRPr="00352B2C" w:rsidRDefault="00A06281" w:rsidP="002C3874">
      <w:pPr>
        <w:pStyle w:val="ColorfulList-Accent11"/>
        <w:numPr>
          <w:ilvl w:val="0"/>
          <w:numId w:val="54"/>
        </w:numPr>
        <w:ind w:left="720"/>
        <w:jc w:val="both"/>
        <w:rPr>
          <w:rFonts w:ascii="Times New Roman" w:hAnsi="Times New Roman"/>
          <w:sz w:val="22"/>
          <w:szCs w:val="22"/>
        </w:rPr>
      </w:pPr>
      <w:r w:rsidRPr="00352B2C">
        <w:rPr>
          <w:rFonts w:ascii="Times New Roman" w:hAnsi="Times New Roman"/>
          <w:sz w:val="22"/>
          <w:szCs w:val="22"/>
        </w:rPr>
        <w:t xml:space="preserve">Ensure sustainable management and utilization of natural resources (land, water, forests, plant and animal resources) in order to </w:t>
      </w:r>
      <w:r w:rsidR="00D76699" w:rsidRPr="00352B2C">
        <w:rPr>
          <w:rFonts w:ascii="Times New Roman" w:hAnsi="Times New Roman"/>
          <w:sz w:val="22"/>
          <w:szCs w:val="22"/>
        </w:rPr>
        <w:t>guarantee preservation</w:t>
      </w:r>
      <w:r w:rsidRPr="00352B2C">
        <w:rPr>
          <w:rFonts w:ascii="Times New Roman" w:hAnsi="Times New Roman"/>
          <w:sz w:val="22"/>
          <w:szCs w:val="22"/>
        </w:rPr>
        <w:t xml:space="preserve"> of the environment in the broadest sense;</w:t>
      </w:r>
    </w:p>
    <w:p w14:paraId="429D69A8" w14:textId="77777777" w:rsidR="00A06281" w:rsidRPr="00352B2C" w:rsidRDefault="00A06281" w:rsidP="002C3874">
      <w:pPr>
        <w:pStyle w:val="ColorfulList-Accent11"/>
        <w:numPr>
          <w:ilvl w:val="0"/>
          <w:numId w:val="54"/>
        </w:numPr>
        <w:ind w:left="720"/>
        <w:jc w:val="both"/>
        <w:rPr>
          <w:rFonts w:ascii="Times New Roman" w:hAnsi="Times New Roman"/>
          <w:sz w:val="22"/>
          <w:szCs w:val="22"/>
        </w:rPr>
      </w:pPr>
      <w:r w:rsidRPr="00352B2C">
        <w:rPr>
          <w:rFonts w:ascii="Times New Roman" w:hAnsi="Times New Roman"/>
          <w:sz w:val="22"/>
          <w:szCs w:val="22"/>
        </w:rPr>
        <w:t>Mitigate and adapt to climate changes;</w:t>
      </w:r>
    </w:p>
    <w:p w14:paraId="2BEB2C19" w14:textId="77777777" w:rsidR="00A06281" w:rsidRPr="00352B2C" w:rsidRDefault="00A06281" w:rsidP="002C3874">
      <w:pPr>
        <w:pStyle w:val="ColorfulList-Accent11"/>
        <w:numPr>
          <w:ilvl w:val="0"/>
          <w:numId w:val="54"/>
        </w:numPr>
        <w:ind w:left="720"/>
        <w:jc w:val="both"/>
        <w:rPr>
          <w:rFonts w:ascii="Times New Roman" w:hAnsi="Times New Roman"/>
          <w:sz w:val="22"/>
          <w:szCs w:val="22"/>
        </w:rPr>
      </w:pPr>
      <w:r w:rsidRPr="00352B2C">
        <w:rPr>
          <w:rFonts w:ascii="Times New Roman" w:hAnsi="Times New Roman"/>
          <w:sz w:val="22"/>
          <w:szCs w:val="22"/>
        </w:rPr>
        <w:t>Improve the infrastructure in agriculture (roads, water supply, irrigation, waste water treatment</w:t>
      </w:r>
      <w:r w:rsidR="003C7BCA" w:rsidRPr="00352B2C">
        <w:rPr>
          <w:rFonts w:ascii="Times New Roman" w:hAnsi="Times New Roman"/>
          <w:sz w:val="22"/>
          <w:szCs w:val="22"/>
        </w:rPr>
        <w:t>).</w:t>
      </w:r>
    </w:p>
    <w:p w14:paraId="78077B4B" w14:textId="77777777" w:rsidR="00CA48EF" w:rsidRPr="00352B2C" w:rsidRDefault="00CA48EF">
      <w:pPr>
        <w:rPr>
          <w:rFonts w:ascii="Times New Roman" w:hAnsi="Times New Roman"/>
          <w:sz w:val="22"/>
          <w:szCs w:val="22"/>
        </w:rPr>
      </w:pPr>
      <w:r w:rsidRPr="00352B2C">
        <w:rPr>
          <w:rFonts w:ascii="Times New Roman" w:hAnsi="Times New Roman"/>
          <w:sz w:val="22"/>
          <w:szCs w:val="22"/>
        </w:rPr>
        <w:br w:type="page"/>
      </w:r>
    </w:p>
    <w:p w14:paraId="5211DFA3" w14:textId="77777777" w:rsidR="00A06281" w:rsidRPr="00352B2C" w:rsidRDefault="00A06281" w:rsidP="002C3874">
      <w:pPr>
        <w:pStyle w:val="ColorfulList-Accent11"/>
        <w:numPr>
          <w:ilvl w:val="0"/>
          <w:numId w:val="62"/>
        </w:numPr>
        <w:ind w:left="360"/>
        <w:jc w:val="both"/>
        <w:rPr>
          <w:rFonts w:ascii="Times New Roman" w:hAnsi="Times New Roman"/>
          <w:b/>
          <w:sz w:val="22"/>
          <w:szCs w:val="22"/>
        </w:rPr>
      </w:pPr>
      <w:r w:rsidRPr="00352B2C">
        <w:rPr>
          <w:rFonts w:ascii="Times New Roman" w:hAnsi="Times New Roman"/>
          <w:b/>
          <w:sz w:val="22"/>
          <w:szCs w:val="22"/>
        </w:rPr>
        <w:lastRenderedPageBreak/>
        <w:t>Improving quality of life and development of rural areas:</w:t>
      </w:r>
    </w:p>
    <w:p w14:paraId="12BD3F91" w14:textId="77777777" w:rsidR="00A06281" w:rsidRPr="00352B2C" w:rsidRDefault="00D76699" w:rsidP="002C3874">
      <w:pPr>
        <w:pStyle w:val="ColorfulList-Accent11"/>
        <w:numPr>
          <w:ilvl w:val="0"/>
          <w:numId w:val="55"/>
        </w:numPr>
        <w:ind w:left="720"/>
        <w:jc w:val="both"/>
        <w:rPr>
          <w:rFonts w:ascii="Times New Roman" w:hAnsi="Times New Roman"/>
          <w:sz w:val="22"/>
          <w:szCs w:val="22"/>
        </w:rPr>
      </w:pPr>
      <w:r w:rsidRPr="00352B2C">
        <w:rPr>
          <w:rFonts w:ascii="Times New Roman" w:hAnsi="Times New Roman"/>
          <w:sz w:val="22"/>
          <w:szCs w:val="22"/>
        </w:rPr>
        <w:t>Improve living</w:t>
      </w:r>
      <w:r w:rsidR="00A06281" w:rsidRPr="00352B2C">
        <w:rPr>
          <w:rFonts w:ascii="Times New Roman" w:hAnsi="Times New Roman"/>
          <w:sz w:val="22"/>
          <w:szCs w:val="22"/>
        </w:rPr>
        <w:t xml:space="preserve"> standards </w:t>
      </w:r>
      <w:r w:rsidRPr="00352B2C">
        <w:rPr>
          <w:rFonts w:ascii="Times New Roman" w:hAnsi="Times New Roman"/>
          <w:sz w:val="22"/>
          <w:szCs w:val="22"/>
        </w:rPr>
        <w:t>in rural</w:t>
      </w:r>
      <w:r w:rsidR="00A06281" w:rsidRPr="00352B2C">
        <w:rPr>
          <w:rFonts w:ascii="Times New Roman" w:hAnsi="Times New Roman"/>
          <w:sz w:val="22"/>
          <w:szCs w:val="22"/>
        </w:rPr>
        <w:t xml:space="preserve"> areas;</w:t>
      </w:r>
    </w:p>
    <w:p w14:paraId="013C5EDE" w14:textId="77777777" w:rsidR="00A06281" w:rsidRPr="00352B2C" w:rsidRDefault="00A06281" w:rsidP="002C3874">
      <w:pPr>
        <w:pStyle w:val="ColorfulList-Accent11"/>
        <w:numPr>
          <w:ilvl w:val="0"/>
          <w:numId w:val="55"/>
        </w:numPr>
        <w:ind w:left="720"/>
        <w:jc w:val="both"/>
        <w:rPr>
          <w:rFonts w:ascii="Times New Roman" w:hAnsi="Times New Roman"/>
          <w:sz w:val="22"/>
          <w:szCs w:val="22"/>
        </w:rPr>
      </w:pPr>
      <w:r w:rsidRPr="00352B2C">
        <w:rPr>
          <w:rFonts w:ascii="Times New Roman" w:hAnsi="Times New Roman"/>
          <w:sz w:val="22"/>
          <w:szCs w:val="22"/>
        </w:rPr>
        <w:t>Through improvements of basic services (road, water and energy supply infrastructure; health, social, cultural facilities and others);</w:t>
      </w:r>
    </w:p>
    <w:p w14:paraId="04101F2D" w14:textId="77777777" w:rsidR="00A06281" w:rsidRPr="00352B2C" w:rsidRDefault="00A06281" w:rsidP="002C3874">
      <w:pPr>
        <w:pStyle w:val="ColorfulList-Accent11"/>
        <w:numPr>
          <w:ilvl w:val="0"/>
          <w:numId w:val="55"/>
        </w:numPr>
        <w:ind w:left="720"/>
        <w:jc w:val="both"/>
        <w:rPr>
          <w:rFonts w:ascii="Times New Roman" w:hAnsi="Times New Roman"/>
          <w:sz w:val="22"/>
          <w:szCs w:val="22"/>
        </w:rPr>
      </w:pPr>
      <w:r w:rsidRPr="00352B2C">
        <w:rPr>
          <w:rFonts w:ascii="Times New Roman" w:hAnsi="Times New Roman"/>
          <w:sz w:val="22"/>
          <w:szCs w:val="22"/>
        </w:rPr>
        <w:t>Through the diversification of income generating activities and possibilities ensuring the economic and social cohesion between rural and urban areas;</w:t>
      </w:r>
    </w:p>
    <w:p w14:paraId="7988C17C" w14:textId="77777777" w:rsidR="00A06281" w:rsidRPr="00352B2C" w:rsidRDefault="00A06281" w:rsidP="002C3874">
      <w:pPr>
        <w:pStyle w:val="ColorfulList-Accent11"/>
        <w:numPr>
          <w:ilvl w:val="0"/>
          <w:numId w:val="55"/>
        </w:numPr>
        <w:ind w:left="720"/>
        <w:jc w:val="both"/>
        <w:rPr>
          <w:rFonts w:ascii="Times New Roman" w:hAnsi="Times New Roman"/>
          <w:sz w:val="22"/>
          <w:szCs w:val="22"/>
        </w:rPr>
      </w:pPr>
      <w:r w:rsidRPr="00352B2C">
        <w:rPr>
          <w:rFonts w:ascii="Times New Roman" w:hAnsi="Times New Roman"/>
          <w:sz w:val="22"/>
          <w:szCs w:val="22"/>
        </w:rPr>
        <w:t>Through the provision of possibilities for employment and a lasting source of income for a significant part of the population, and contribute to fighting poverty and depopulation;</w:t>
      </w:r>
    </w:p>
    <w:p w14:paraId="0E73A9F8" w14:textId="77777777" w:rsidR="00A06281" w:rsidRPr="00352B2C" w:rsidRDefault="00A06281" w:rsidP="002C3874">
      <w:pPr>
        <w:pStyle w:val="ColorfulList-Accent11"/>
        <w:numPr>
          <w:ilvl w:val="0"/>
          <w:numId w:val="55"/>
        </w:numPr>
        <w:ind w:left="720"/>
        <w:jc w:val="both"/>
        <w:rPr>
          <w:rFonts w:ascii="Times New Roman" w:hAnsi="Times New Roman"/>
          <w:sz w:val="22"/>
          <w:szCs w:val="22"/>
        </w:rPr>
      </w:pPr>
      <w:r w:rsidRPr="00352B2C">
        <w:rPr>
          <w:rFonts w:ascii="Times New Roman" w:hAnsi="Times New Roman"/>
          <w:sz w:val="22"/>
          <w:szCs w:val="22"/>
        </w:rPr>
        <w:t>Through the increasingly important integration of tourism development and agricultural development, taking advantage of the wide range of domestic products through promotion of national cuisine;</w:t>
      </w:r>
    </w:p>
    <w:p w14:paraId="064C4353" w14:textId="77777777" w:rsidR="00A06281" w:rsidRPr="00352B2C" w:rsidRDefault="00A06281" w:rsidP="002C3874">
      <w:pPr>
        <w:pStyle w:val="ColorfulList-Accent11"/>
        <w:numPr>
          <w:ilvl w:val="0"/>
          <w:numId w:val="55"/>
        </w:numPr>
        <w:ind w:left="720"/>
        <w:jc w:val="both"/>
        <w:rPr>
          <w:rFonts w:ascii="Times New Roman" w:hAnsi="Times New Roman"/>
          <w:sz w:val="22"/>
          <w:szCs w:val="22"/>
        </w:rPr>
      </w:pPr>
      <w:r w:rsidRPr="00352B2C">
        <w:rPr>
          <w:rFonts w:ascii="Times New Roman" w:hAnsi="Times New Roman"/>
          <w:sz w:val="22"/>
          <w:szCs w:val="22"/>
        </w:rPr>
        <w:t>Through the preservation of the tradition and cultural heritage of the countryside.</w:t>
      </w:r>
    </w:p>
    <w:p w14:paraId="36BF6B6B" w14:textId="77777777" w:rsidR="00A06281" w:rsidRPr="00352B2C" w:rsidRDefault="00A06281" w:rsidP="00A06281">
      <w:pPr>
        <w:jc w:val="both"/>
        <w:rPr>
          <w:rFonts w:ascii="Times New Roman" w:hAnsi="Times New Roman"/>
          <w:sz w:val="22"/>
          <w:szCs w:val="22"/>
        </w:rPr>
      </w:pPr>
    </w:p>
    <w:p w14:paraId="6888BE69" w14:textId="77777777" w:rsidR="00A06281" w:rsidRPr="00352B2C" w:rsidRDefault="00A06281" w:rsidP="002C3874">
      <w:pPr>
        <w:pStyle w:val="ColorfulList-Accent11"/>
        <w:numPr>
          <w:ilvl w:val="0"/>
          <w:numId w:val="62"/>
        </w:numPr>
        <w:ind w:left="360"/>
        <w:jc w:val="both"/>
        <w:rPr>
          <w:rFonts w:ascii="Times New Roman" w:hAnsi="Times New Roman"/>
          <w:b/>
          <w:sz w:val="22"/>
          <w:szCs w:val="22"/>
        </w:rPr>
      </w:pPr>
      <w:r w:rsidRPr="00352B2C">
        <w:rPr>
          <w:rFonts w:ascii="Times New Roman" w:hAnsi="Times New Roman"/>
          <w:b/>
          <w:sz w:val="22"/>
          <w:szCs w:val="22"/>
        </w:rPr>
        <w:t>Improving administrative capacities:</w:t>
      </w:r>
    </w:p>
    <w:p w14:paraId="60FDBA7A" w14:textId="77777777" w:rsidR="00A06281" w:rsidRPr="00352B2C" w:rsidRDefault="00A06281" w:rsidP="002C3874">
      <w:pPr>
        <w:pStyle w:val="ColorfulList-Accent11"/>
        <w:numPr>
          <w:ilvl w:val="0"/>
          <w:numId w:val="56"/>
        </w:numPr>
        <w:ind w:left="720"/>
        <w:jc w:val="both"/>
        <w:rPr>
          <w:rFonts w:ascii="Times New Roman" w:hAnsi="Times New Roman"/>
          <w:sz w:val="22"/>
          <w:szCs w:val="22"/>
        </w:rPr>
      </w:pPr>
      <w:r w:rsidRPr="00352B2C">
        <w:rPr>
          <w:rFonts w:ascii="Times New Roman" w:hAnsi="Times New Roman"/>
          <w:sz w:val="22"/>
          <w:szCs w:val="22"/>
        </w:rPr>
        <w:t>Enhance the institutional development and ensure regulatory development and enforcement;</w:t>
      </w:r>
    </w:p>
    <w:p w14:paraId="00E7CF96" w14:textId="77777777" w:rsidR="00A06281" w:rsidRPr="00352B2C" w:rsidRDefault="00A06281" w:rsidP="002C3874">
      <w:pPr>
        <w:pStyle w:val="ColorfulList-Accent11"/>
        <w:numPr>
          <w:ilvl w:val="0"/>
          <w:numId w:val="56"/>
        </w:numPr>
        <w:ind w:left="720"/>
        <w:jc w:val="both"/>
        <w:rPr>
          <w:rFonts w:ascii="Times New Roman" w:hAnsi="Times New Roman"/>
          <w:sz w:val="22"/>
          <w:szCs w:val="22"/>
        </w:rPr>
      </w:pPr>
      <w:r w:rsidRPr="00352B2C">
        <w:rPr>
          <w:rFonts w:ascii="Times New Roman" w:hAnsi="Times New Roman"/>
          <w:sz w:val="22"/>
          <w:szCs w:val="22"/>
        </w:rPr>
        <w:t>Improve inter-ministerial cooperation in addressing identified challenges and enhance collaboration with local self-governments.</w:t>
      </w:r>
    </w:p>
    <w:p w14:paraId="58136B3B" w14:textId="77777777" w:rsidR="00A06281" w:rsidRPr="00352B2C" w:rsidRDefault="00A06281" w:rsidP="00A06281">
      <w:pPr>
        <w:pStyle w:val="ColorfulList-Accent11"/>
        <w:jc w:val="both"/>
        <w:rPr>
          <w:rFonts w:ascii="Times New Roman" w:hAnsi="Times New Roman"/>
          <w:sz w:val="22"/>
          <w:szCs w:val="22"/>
        </w:rPr>
      </w:pPr>
    </w:p>
    <w:p w14:paraId="7C05AA0C"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 xml:space="preserve">Table </w:t>
      </w:r>
      <w:r w:rsidR="00F8030D" w:rsidRPr="00352B2C">
        <w:rPr>
          <w:rFonts w:ascii="Times New Roman" w:hAnsi="Times New Roman"/>
          <w:i/>
          <w:sz w:val="22"/>
          <w:szCs w:val="22"/>
        </w:rPr>
        <w:t>19</w:t>
      </w:r>
      <w:r w:rsidRPr="00352B2C">
        <w:rPr>
          <w:rFonts w:ascii="Times New Roman" w:hAnsi="Times New Roman"/>
          <w:i/>
          <w:sz w:val="22"/>
          <w:szCs w:val="22"/>
        </w:rPr>
        <w:t>: Summary showing main rural development needs and measures operating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976"/>
        <w:gridCol w:w="1134"/>
        <w:gridCol w:w="1985"/>
        <w:gridCol w:w="1276"/>
      </w:tblGrid>
      <w:tr w:rsidR="00A06281" w:rsidRPr="00352B2C" w14:paraId="59B8116E" w14:textId="77777777">
        <w:trPr>
          <w:trHeight w:val="537"/>
        </w:trPr>
        <w:tc>
          <w:tcPr>
            <w:tcW w:w="2235" w:type="dxa"/>
            <w:shd w:val="clear" w:color="auto" w:fill="auto"/>
          </w:tcPr>
          <w:p w14:paraId="00597E15"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Need identified</w:t>
            </w:r>
          </w:p>
        </w:tc>
        <w:tc>
          <w:tcPr>
            <w:tcW w:w="2976" w:type="dxa"/>
            <w:shd w:val="clear" w:color="auto" w:fill="auto"/>
          </w:tcPr>
          <w:p w14:paraId="04469884"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IPARD II</w:t>
            </w:r>
          </w:p>
        </w:tc>
        <w:tc>
          <w:tcPr>
            <w:tcW w:w="1134" w:type="dxa"/>
            <w:shd w:val="clear" w:color="auto" w:fill="auto"/>
          </w:tcPr>
          <w:p w14:paraId="2355ABDD"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IPA II</w:t>
            </w:r>
          </w:p>
        </w:tc>
        <w:tc>
          <w:tcPr>
            <w:tcW w:w="1985" w:type="dxa"/>
            <w:shd w:val="clear" w:color="auto" w:fill="auto"/>
          </w:tcPr>
          <w:p w14:paraId="28AF1012"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Other donor – multilateral assistance</w:t>
            </w:r>
          </w:p>
        </w:tc>
        <w:tc>
          <w:tcPr>
            <w:tcW w:w="1276" w:type="dxa"/>
            <w:shd w:val="clear" w:color="auto" w:fill="auto"/>
          </w:tcPr>
          <w:p w14:paraId="5F083A79"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National</w:t>
            </w:r>
          </w:p>
        </w:tc>
      </w:tr>
      <w:tr w:rsidR="00A06281" w:rsidRPr="00352B2C" w14:paraId="623C4713" w14:textId="77777777">
        <w:trPr>
          <w:trHeight w:val="763"/>
        </w:trPr>
        <w:tc>
          <w:tcPr>
            <w:tcW w:w="2235" w:type="dxa"/>
            <w:shd w:val="clear" w:color="auto" w:fill="auto"/>
          </w:tcPr>
          <w:p w14:paraId="0581867A" w14:textId="77777777" w:rsidR="00A06281" w:rsidRPr="00352B2C" w:rsidRDefault="00A06281" w:rsidP="00A06281">
            <w:pPr>
              <w:pStyle w:val="Lystgitter-markeringsfarve31"/>
              <w:spacing w:after="120"/>
              <w:ind w:left="0"/>
              <w:jc w:val="both"/>
              <w:rPr>
                <w:rFonts w:ascii="Times New Roman" w:eastAsia="MS Mincho" w:hAnsi="Times New Roman"/>
                <w:sz w:val="21"/>
                <w:szCs w:val="21"/>
              </w:rPr>
            </w:pPr>
            <w:r w:rsidRPr="00352B2C">
              <w:rPr>
                <w:rFonts w:ascii="Times New Roman" w:eastAsia="MS Mincho" w:hAnsi="Times New Roman"/>
                <w:sz w:val="21"/>
                <w:szCs w:val="21"/>
              </w:rPr>
              <w:t>1.</w:t>
            </w:r>
            <w:r w:rsidRPr="00352B2C">
              <w:rPr>
                <w:rFonts w:ascii="Times New Roman" w:hAnsi="Times New Roman"/>
                <w:sz w:val="21"/>
                <w:szCs w:val="21"/>
              </w:rPr>
              <w:t>Improving competitiveness</w:t>
            </w:r>
          </w:p>
        </w:tc>
        <w:tc>
          <w:tcPr>
            <w:tcW w:w="2976" w:type="dxa"/>
            <w:shd w:val="clear" w:color="auto" w:fill="auto"/>
          </w:tcPr>
          <w:p w14:paraId="55109DCE"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Investments in agricultural holdings</w:t>
            </w:r>
          </w:p>
        </w:tc>
        <w:tc>
          <w:tcPr>
            <w:tcW w:w="1134" w:type="dxa"/>
            <w:shd w:val="clear" w:color="auto" w:fill="auto"/>
            <w:vAlign w:val="center"/>
          </w:tcPr>
          <w:p w14:paraId="7982DD78"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c>
          <w:tcPr>
            <w:tcW w:w="1985" w:type="dxa"/>
            <w:shd w:val="clear" w:color="auto" w:fill="auto"/>
            <w:vAlign w:val="center"/>
          </w:tcPr>
          <w:p w14:paraId="2C774B8B"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c>
          <w:tcPr>
            <w:tcW w:w="1276" w:type="dxa"/>
            <w:shd w:val="clear" w:color="auto" w:fill="auto"/>
            <w:vAlign w:val="center"/>
          </w:tcPr>
          <w:p w14:paraId="7799CC37"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r>
      <w:tr w:rsidR="00A06281" w:rsidRPr="00352B2C" w14:paraId="01BD9F74" w14:textId="77777777">
        <w:trPr>
          <w:trHeight w:val="424"/>
        </w:trPr>
        <w:tc>
          <w:tcPr>
            <w:tcW w:w="2235" w:type="dxa"/>
            <w:shd w:val="clear" w:color="auto" w:fill="auto"/>
          </w:tcPr>
          <w:p w14:paraId="3D7F8FBA" w14:textId="77777777" w:rsidR="00A06281" w:rsidRPr="00352B2C" w:rsidRDefault="00A06281" w:rsidP="00A06281">
            <w:pPr>
              <w:pStyle w:val="Lystgitter-markeringsfarve31"/>
              <w:spacing w:after="120"/>
              <w:ind w:left="0"/>
              <w:jc w:val="both"/>
              <w:rPr>
                <w:rFonts w:ascii="Times New Roman" w:eastAsia="MS Mincho" w:hAnsi="Times New Roman"/>
                <w:sz w:val="21"/>
                <w:szCs w:val="21"/>
              </w:rPr>
            </w:pPr>
            <w:r w:rsidRPr="00352B2C">
              <w:rPr>
                <w:rFonts w:ascii="Times New Roman" w:eastAsia="MS Mincho" w:hAnsi="Times New Roman"/>
                <w:sz w:val="21"/>
                <w:szCs w:val="21"/>
              </w:rPr>
              <w:t xml:space="preserve">2. </w:t>
            </w:r>
            <w:r w:rsidRPr="00352B2C">
              <w:rPr>
                <w:rFonts w:ascii="Times New Roman" w:hAnsi="Times New Roman"/>
                <w:sz w:val="21"/>
                <w:szCs w:val="21"/>
              </w:rPr>
              <w:t>Improving food safety and food quality</w:t>
            </w:r>
          </w:p>
        </w:tc>
        <w:tc>
          <w:tcPr>
            <w:tcW w:w="2976" w:type="dxa"/>
            <w:shd w:val="clear" w:color="auto" w:fill="auto"/>
          </w:tcPr>
          <w:p w14:paraId="61B994A8" w14:textId="77777777" w:rsidR="00A06281" w:rsidRPr="00352B2C" w:rsidRDefault="00A06281" w:rsidP="00A06281">
            <w:pPr>
              <w:spacing w:after="120"/>
              <w:ind w:left="51"/>
              <w:jc w:val="both"/>
              <w:rPr>
                <w:rFonts w:ascii="Times New Roman" w:hAnsi="Times New Roman"/>
                <w:sz w:val="21"/>
                <w:szCs w:val="21"/>
              </w:rPr>
            </w:pPr>
            <w:r w:rsidRPr="00352B2C">
              <w:rPr>
                <w:rFonts w:ascii="Times New Roman" w:hAnsi="Times New Roman"/>
                <w:sz w:val="21"/>
                <w:szCs w:val="21"/>
              </w:rPr>
              <w:t>Improving products quality</w:t>
            </w:r>
          </w:p>
        </w:tc>
        <w:tc>
          <w:tcPr>
            <w:tcW w:w="1134" w:type="dxa"/>
            <w:shd w:val="clear" w:color="auto" w:fill="auto"/>
            <w:vAlign w:val="center"/>
          </w:tcPr>
          <w:p w14:paraId="2788D2D1"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c>
          <w:tcPr>
            <w:tcW w:w="1985" w:type="dxa"/>
            <w:shd w:val="clear" w:color="auto" w:fill="auto"/>
            <w:vAlign w:val="center"/>
          </w:tcPr>
          <w:p w14:paraId="470C50FA"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c>
          <w:tcPr>
            <w:tcW w:w="1276" w:type="dxa"/>
            <w:shd w:val="clear" w:color="auto" w:fill="auto"/>
            <w:vAlign w:val="center"/>
          </w:tcPr>
          <w:p w14:paraId="3E8B5160"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r>
      <w:tr w:rsidR="00A06281" w:rsidRPr="00352B2C" w14:paraId="60DDDD64" w14:textId="77777777">
        <w:trPr>
          <w:trHeight w:val="1640"/>
        </w:trPr>
        <w:tc>
          <w:tcPr>
            <w:tcW w:w="2235" w:type="dxa"/>
            <w:shd w:val="clear" w:color="auto" w:fill="auto"/>
          </w:tcPr>
          <w:p w14:paraId="629AD4DE" w14:textId="77777777" w:rsidR="00A06281" w:rsidRPr="00352B2C" w:rsidRDefault="00A06281" w:rsidP="00A06281">
            <w:pPr>
              <w:pStyle w:val="Lystgitter-markeringsfarve31"/>
              <w:spacing w:after="120"/>
              <w:ind w:left="0"/>
              <w:jc w:val="both"/>
              <w:rPr>
                <w:rFonts w:ascii="Times New Roman" w:eastAsia="MS Mincho" w:hAnsi="Times New Roman"/>
                <w:sz w:val="21"/>
                <w:szCs w:val="21"/>
              </w:rPr>
            </w:pPr>
            <w:r w:rsidRPr="00352B2C">
              <w:rPr>
                <w:rFonts w:ascii="Times New Roman" w:eastAsia="MS Mincho" w:hAnsi="Times New Roman"/>
                <w:sz w:val="21"/>
                <w:szCs w:val="21"/>
              </w:rPr>
              <w:t xml:space="preserve">3. </w:t>
            </w:r>
            <w:r w:rsidRPr="00352B2C">
              <w:rPr>
                <w:rFonts w:ascii="Times New Roman" w:hAnsi="Times New Roman"/>
                <w:sz w:val="21"/>
                <w:szCs w:val="21"/>
              </w:rPr>
              <w:t>Improving sustainable resource management</w:t>
            </w:r>
          </w:p>
        </w:tc>
        <w:tc>
          <w:tcPr>
            <w:tcW w:w="2976" w:type="dxa"/>
            <w:shd w:val="clear" w:color="auto" w:fill="auto"/>
          </w:tcPr>
          <w:p w14:paraId="68E53D89" w14:textId="77777777" w:rsidR="00A06281" w:rsidRPr="00352B2C" w:rsidRDefault="00A06281" w:rsidP="00A06281">
            <w:pPr>
              <w:spacing w:after="120"/>
              <w:ind w:left="51"/>
              <w:jc w:val="both"/>
              <w:rPr>
                <w:rFonts w:ascii="Times New Roman" w:hAnsi="Times New Roman"/>
                <w:sz w:val="21"/>
                <w:szCs w:val="21"/>
              </w:rPr>
            </w:pPr>
            <w:r w:rsidRPr="00352B2C">
              <w:rPr>
                <w:rFonts w:ascii="Times New Roman" w:hAnsi="Times New Roman"/>
                <w:sz w:val="21"/>
                <w:szCs w:val="21"/>
              </w:rPr>
              <w:t>Preservation of indigenous genetic resources in agriculture</w:t>
            </w:r>
          </w:p>
          <w:p w14:paraId="3D76AF66" w14:textId="77777777" w:rsidR="00A06281" w:rsidRPr="00352B2C" w:rsidRDefault="00A06281" w:rsidP="00A06281">
            <w:pPr>
              <w:spacing w:after="120"/>
              <w:ind w:left="51"/>
              <w:jc w:val="both"/>
              <w:rPr>
                <w:rFonts w:ascii="Times New Roman" w:hAnsi="Times New Roman"/>
                <w:sz w:val="21"/>
                <w:szCs w:val="21"/>
              </w:rPr>
            </w:pPr>
            <w:r w:rsidRPr="00352B2C">
              <w:rPr>
                <w:rFonts w:ascii="Times New Roman" w:hAnsi="Times New Roman"/>
                <w:sz w:val="21"/>
                <w:szCs w:val="21"/>
              </w:rPr>
              <w:t>Organic production</w:t>
            </w:r>
          </w:p>
          <w:p w14:paraId="0D33B4D9" w14:textId="77777777" w:rsidR="00A06281" w:rsidRPr="00352B2C" w:rsidRDefault="00A06281" w:rsidP="00A06281">
            <w:pPr>
              <w:spacing w:after="120"/>
              <w:ind w:left="51"/>
              <w:jc w:val="both"/>
              <w:rPr>
                <w:rFonts w:ascii="Times New Roman" w:hAnsi="Times New Roman"/>
                <w:sz w:val="21"/>
                <w:szCs w:val="21"/>
              </w:rPr>
            </w:pPr>
            <w:r w:rsidRPr="00352B2C">
              <w:rPr>
                <w:rFonts w:ascii="Times New Roman" w:hAnsi="Times New Roman"/>
                <w:sz w:val="21"/>
                <w:szCs w:val="21"/>
              </w:rPr>
              <w:t>Sustainable use of mountain pastures</w:t>
            </w:r>
          </w:p>
          <w:p w14:paraId="13ADA5AD" w14:textId="77777777" w:rsidR="00A06281" w:rsidRPr="00352B2C" w:rsidRDefault="00A06281" w:rsidP="00A06281">
            <w:pPr>
              <w:spacing w:after="120"/>
              <w:rPr>
                <w:rFonts w:ascii="Times New Roman" w:hAnsi="Times New Roman"/>
                <w:sz w:val="21"/>
                <w:szCs w:val="21"/>
              </w:rPr>
            </w:pPr>
          </w:p>
        </w:tc>
        <w:tc>
          <w:tcPr>
            <w:tcW w:w="1134" w:type="dxa"/>
            <w:shd w:val="clear" w:color="auto" w:fill="auto"/>
            <w:vAlign w:val="center"/>
          </w:tcPr>
          <w:p w14:paraId="07B9A436"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c>
          <w:tcPr>
            <w:tcW w:w="1985" w:type="dxa"/>
            <w:shd w:val="clear" w:color="auto" w:fill="auto"/>
            <w:vAlign w:val="center"/>
          </w:tcPr>
          <w:p w14:paraId="77DD4E3B" w14:textId="77777777" w:rsidR="00A06281" w:rsidRPr="00352B2C" w:rsidRDefault="00A06281" w:rsidP="00A06281">
            <w:pPr>
              <w:spacing w:after="120"/>
              <w:jc w:val="center"/>
              <w:rPr>
                <w:rFonts w:ascii="Times New Roman" w:hAnsi="Times New Roman"/>
                <w:sz w:val="21"/>
                <w:szCs w:val="21"/>
              </w:rPr>
            </w:pPr>
          </w:p>
        </w:tc>
        <w:tc>
          <w:tcPr>
            <w:tcW w:w="1276" w:type="dxa"/>
            <w:shd w:val="clear" w:color="auto" w:fill="auto"/>
            <w:vAlign w:val="center"/>
          </w:tcPr>
          <w:p w14:paraId="000F2A7E"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r>
      <w:tr w:rsidR="00A06281" w:rsidRPr="00352B2C" w14:paraId="197035F3" w14:textId="77777777">
        <w:trPr>
          <w:trHeight w:val="2601"/>
        </w:trPr>
        <w:tc>
          <w:tcPr>
            <w:tcW w:w="2235" w:type="dxa"/>
            <w:shd w:val="clear" w:color="auto" w:fill="auto"/>
          </w:tcPr>
          <w:p w14:paraId="3A833952" w14:textId="77777777" w:rsidR="00A06281" w:rsidRPr="00352B2C" w:rsidRDefault="00A06281" w:rsidP="00A06281">
            <w:pPr>
              <w:pStyle w:val="Lystgitter-markeringsfarve31"/>
              <w:spacing w:after="120"/>
              <w:ind w:left="0"/>
              <w:jc w:val="both"/>
              <w:rPr>
                <w:rFonts w:ascii="Times New Roman" w:eastAsia="MS Mincho" w:hAnsi="Times New Roman"/>
                <w:sz w:val="21"/>
                <w:szCs w:val="21"/>
              </w:rPr>
            </w:pPr>
            <w:r w:rsidRPr="00352B2C">
              <w:rPr>
                <w:rFonts w:ascii="Times New Roman" w:eastAsia="MS Mincho" w:hAnsi="Times New Roman"/>
                <w:sz w:val="21"/>
                <w:szCs w:val="21"/>
              </w:rPr>
              <w:t>4. Improving quality of life and development of rural areas</w:t>
            </w:r>
          </w:p>
        </w:tc>
        <w:tc>
          <w:tcPr>
            <w:tcW w:w="2976" w:type="dxa"/>
            <w:shd w:val="clear" w:color="auto" w:fill="auto"/>
          </w:tcPr>
          <w:p w14:paraId="573AC6CB"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Diversification of economic activities in rural areas</w:t>
            </w:r>
          </w:p>
          <w:p w14:paraId="04E948F2"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Renovation and development of villages and the rural infrastructure</w:t>
            </w:r>
          </w:p>
          <w:p w14:paraId="04A00E4F"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Agro-environmental measures</w:t>
            </w:r>
          </w:p>
          <w:p w14:paraId="0B51AE7D"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 xml:space="preserve">Implementation of Local Development Strategies - Leader approach </w:t>
            </w:r>
          </w:p>
          <w:p w14:paraId="579FB751" w14:textId="77777777" w:rsidR="00A06281" w:rsidRPr="00352B2C" w:rsidRDefault="00A06281" w:rsidP="00A06281">
            <w:pPr>
              <w:spacing w:after="120"/>
              <w:jc w:val="both"/>
              <w:rPr>
                <w:rFonts w:ascii="Times New Roman" w:hAnsi="Times New Roman"/>
                <w:sz w:val="21"/>
                <w:szCs w:val="21"/>
              </w:rPr>
            </w:pPr>
          </w:p>
        </w:tc>
        <w:tc>
          <w:tcPr>
            <w:tcW w:w="1134" w:type="dxa"/>
            <w:shd w:val="clear" w:color="auto" w:fill="auto"/>
            <w:vAlign w:val="center"/>
          </w:tcPr>
          <w:p w14:paraId="25488A53"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c>
          <w:tcPr>
            <w:tcW w:w="1985" w:type="dxa"/>
            <w:shd w:val="clear" w:color="auto" w:fill="auto"/>
            <w:vAlign w:val="center"/>
          </w:tcPr>
          <w:p w14:paraId="6AEF5B35" w14:textId="77777777" w:rsidR="00A06281" w:rsidRPr="00352B2C" w:rsidRDefault="00A06281" w:rsidP="00A06281">
            <w:pPr>
              <w:spacing w:after="120"/>
              <w:jc w:val="center"/>
              <w:rPr>
                <w:rFonts w:ascii="Times New Roman" w:hAnsi="Times New Roman"/>
                <w:sz w:val="21"/>
                <w:szCs w:val="21"/>
              </w:rPr>
            </w:pPr>
          </w:p>
        </w:tc>
        <w:tc>
          <w:tcPr>
            <w:tcW w:w="1276" w:type="dxa"/>
            <w:shd w:val="clear" w:color="auto" w:fill="auto"/>
            <w:vAlign w:val="center"/>
          </w:tcPr>
          <w:p w14:paraId="7B8ADDE9"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r>
      <w:tr w:rsidR="00A06281" w:rsidRPr="00352B2C" w14:paraId="28B22656" w14:textId="77777777">
        <w:trPr>
          <w:trHeight w:val="1527"/>
        </w:trPr>
        <w:tc>
          <w:tcPr>
            <w:tcW w:w="2235" w:type="dxa"/>
            <w:shd w:val="clear" w:color="auto" w:fill="auto"/>
          </w:tcPr>
          <w:p w14:paraId="00D259F6" w14:textId="77777777" w:rsidR="00A06281" w:rsidRPr="00352B2C" w:rsidRDefault="00A06281" w:rsidP="00A06281">
            <w:pPr>
              <w:pStyle w:val="Lystgitter-markeringsfarve31"/>
              <w:spacing w:after="120"/>
              <w:ind w:left="0"/>
              <w:jc w:val="both"/>
              <w:rPr>
                <w:rFonts w:ascii="Times New Roman" w:eastAsia="MS Mincho" w:hAnsi="Times New Roman"/>
                <w:sz w:val="21"/>
                <w:szCs w:val="21"/>
              </w:rPr>
            </w:pPr>
            <w:r w:rsidRPr="00352B2C">
              <w:rPr>
                <w:rFonts w:ascii="Times New Roman" w:hAnsi="Times New Roman"/>
                <w:sz w:val="21"/>
                <w:szCs w:val="21"/>
              </w:rPr>
              <w:t xml:space="preserve">5.Improving administrative capacities </w:t>
            </w:r>
          </w:p>
        </w:tc>
        <w:tc>
          <w:tcPr>
            <w:tcW w:w="2976" w:type="dxa"/>
            <w:shd w:val="clear" w:color="auto" w:fill="auto"/>
          </w:tcPr>
          <w:p w14:paraId="20D1EC10"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 xml:space="preserve">Implementation of Local Development Strategies - Leader approach </w:t>
            </w:r>
          </w:p>
          <w:p w14:paraId="3059F669" w14:textId="77777777" w:rsidR="00A06281" w:rsidRPr="00352B2C" w:rsidRDefault="00A06281" w:rsidP="00A06281">
            <w:pPr>
              <w:spacing w:after="120"/>
              <w:jc w:val="both"/>
              <w:rPr>
                <w:rFonts w:ascii="Times New Roman" w:hAnsi="Times New Roman"/>
                <w:sz w:val="21"/>
                <w:szCs w:val="21"/>
              </w:rPr>
            </w:pPr>
            <w:r w:rsidRPr="00352B2C">
              <w:rPr>
                <w:rFonts w:ascii="Times New Roman" w:hAnsi="Times New Roman"/>
                <w:sz w:val="21"/>
                <w:szCs w:val="21"/>
              </w:rPr>
              <w:t>Technical assistance measure</w:t>
            </w:r>
          </w:p>
        </w:tc>
        <w:tc>
          <w:tcPr>
            <w:tcW w:w="1134" w:type="dxa"/>
            <w:shd w:val="clear" w:color="auto" w:fill="auto"/>
            <w:vAlign w:val="center"/>
          </w:tcPr>
          <w:p w14:paraId="064EDBE6" w14:textId="77777777" w:rsidR="00A06281" w:rsidRPr="00352B2C" w:rsidRDefault="00A06281" w:rsidP="00A06281">
            <w:pPr>
              <w:spacing w:after="120"/>
              <w:jc w:val="center"/>
              <w:rPr>
                <w:rFonts w:ascii="Times New Roman" w:hAnsi="Times New Roman"/>
                <w:sz w:val="21"/>
                <w:szCs w:val="21"/>
              </w:rPr>
            </w:pPr>
            <w:r w:rsidRPr="00352B2C">
              <w:rPr>
                <w:rFonts w:ascii="Times New Roman" w:hAnsi="Times New Roman"/>
                <w:sz w:val="21"/>
                <w:szCs w:val="21"/>
              </w:rPr>
              <w:t>x</w:t>
            </w:r>
          </w:p>
        </w:tc>
        <w:tc>
          <w:tcPr>
            <w:tcW w:w="1985" w:type="dxa"/>
            <w:shd w:val="clear" w:color="auto" w:fill="auto"/>
            <w:vAlign w:val="center"/>
          </w:tcPr>
          <w:p w14:paraId="1A56B5CD" w14:textId="77777777" w:rsidR="00A06281" w:rsidRPr="00352B2C" w:rsidRDefault="00A06281" w:rsidP="00A06281">
            <w:pPr>
              <w:spacing w:after="120"/>
              <w:jc w:val="center"/>
              <w:rPr>
                <w:rFonts w:ascii="Times New Roman" w:hAnsi="Times New Roman"/>
                <w:sz w:val="21"/>
                <w:szCs w:val="21"/>
              </w:rPr>
            </w:pPr>
          </w:p>
        </w:tc>
        <w:tc>
          <w:tcPr>
            <w:tcW w:w="1276" w:type="dxa"/>
            <w:shd w:val="clear" w:color="auto" w:fill="auto"/>
            <w:vAlign w:val="center"/>
          </w:tcPr>
          <w:p w14:paraId="0B892DE3" w14:textId="77777777" w:rsidR="00A06281" w:rsidRPr="00352B2C" w:rsidRDefault="00A06281" w:rsidP="00A06281">
            <w:pPr>
              <w:spacing w:after="120"/>
              <w:jc w:val="center"/>
              <w:rPr>
                <w:rFonts w:ascii="Times New Roman" w:hAnsi="Times New Roman"/>
                <w:sz w:val="21"/>
                <w:szCs w:val="21"/>
              </w:rPr>
            </w:pPr>
          </w:p>
        </w:tc>
      </w:tr>
    </w:tbl>
    <w:p w14:paraId="55756A4D" w14:textId="77777777" w:rsidR="00A06281" w:rsidRPr="00352B2C" w:rsidRDefault="00A06281" w:rsidP="00A06281">
      <w:pPr>
        <w:jc w:val="center"/>
        <w:rPr>
          <w:rFonts w:ascii="Times New Roman" w:hAnsi="Times New Roman"/>
          <w:sz w:val="22"/>
          <w:szCs w:val="22"/>
        </w:rPr>
      </w:pPr>
      <w:r w:rsidRPr="00352B2C">
        <w:rPr>
          <w:rFonts w:ascii="Times New Roman" w:hAnsi="Times New Roman"/>
          <w:sz w:val="22"/>
          <w:szCs w:val="22"/>
        </w:rPr>
        <w:tab/>
      </w:r>
      <w:r w:rsidRPr="00352B2C">
        <w:rPr>
          <w:rFonts w:ascii="Times New Roman" w:hAnsi="Times New Roman"/>
          <w:i/>
          <w:kern w:val="32"/>
          <w:sz w:val="22"/>
          <w:szCs w:val="22"/>
        </w:rPr>
        <w:t>Source: Ministry of Agriculture and Rural Development</w:t>
      </w:r>
    </w:p>
    <w:p w14:paraId="147BDEE2" w14:textId="77777777" w:rsidR="00CA48EF" w:rsidRPr="00352B2C" w:rsidRDefault="00CA48EF">
      <w:pPr>
        <w:rPr>
          <w:rFonts w:ascii="Times New Roman" w:hAnsi="Times New Roman"/>
          <w:sz w:val="22"/>
          <w:szCs w:val="22"/>
        </w:rPr>
      </w:pPr>
      <w:r w:rsidRPr="00352B2C">
        <w:rPr>
          <w:rFonts w:ascii="Times New Roman" w:hAnsi="Times New Roman"/>
          <w:sz w:val="22"/>
          <w:szCs w:val="22"/>
        </w:rPr>
        <w:br w:type="page"/>
      </w:r>
    </w:p>
    <w:p w14:paraId="6F224A3B" w14:textId="77777777" w:rsidR="00A06281" w:rsidRPr="00352B2C" w:rsidRDefault="00A06281" w:rsidP="00A06281">
      <w:pPr>
        <w:jc w:val="center"/>
        <w:rPr>
          <w:rFonts w:ascii="Times New Roman" w:hAnsi="Times New Roman"/>
          <w:sz w:val="22"/>
          <w:szCs w:val="22"/>
        </w:rPr>
      </w:pPr>
    </w:p>
    <w:p w14:paraId="1186BA3D"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order to avoid overlapping during the implementation of the IPARD II measures and rural development measures that are supported through the agricultural budget, clear demarcation will be made between the measures financed from the national budget and donor projects.</w:t>
      </w:r>
    </w:p>
    <w:p w14:paraId="78A372ED" w14:textId="77777777" w:rsidR="00985D32" w:rsidRPr="00352B2C" w:rsidRDefault="00985D32" w:rsidP="00A06281">
      <w:pPr>
        <w:jc w:val="both"/>
        <w:rPr>
          <w:rFonts w:ascii="Times New Roman" w:hAnsi="Times New Roman"/>
          <w:sz w:val="22"/>
          <w:szCs w:val="22"/>
        </w:rPr>
      </w:pPr>
    </w:p>
    <w:p w14:paraId="317CD3DA" w14:textId="77777777" w:rsidR="00A06281" w:rsidRPr="00352B2C" w:rsidRDefault="00A06281" w:rsidP="00EE3CC3">
      <w:pPr>
        <w:pStyle w:val="Heading2"/>
        <w:numPr>
          <w:ilvl w:val="1"/>
          <w:numId w:val="61"/>
        </w:numPr>
        <w:spacing w:line="240" w:lineRule="auto"/>
      </w:pPr>
      <w:bookmarkStart w:id="136" w:name="_Toc381971081"/>
      <w:bookmarkStart w:id="137" w:name="_Toc381006917"/>
      <w:bookmarkStart w:id="138" w:name="_Toc381006654"/>
      <w:bookmarkStart w:id="139" w:name="_Toc380655587"/>
      <w:bookmarkStart w:id="140" w:name="_Toc419457153"/>
      <w:bookmarkStart w:id="141" w:name="_Toc358917326"/>
      <w:r w:rsidRPr="00352B2C">
        <w:t xml:space="preserve">Consistency between proposed IPARD intervention and </w:t>
      </w:r>
      <w:r w:rsidR="00F660B3" w:rsidRPr="00352B2C">
        <w:t xml:space="preserve">Indicative </w:t>
      </w:r>
      <w:r w:rsidRPr="00352B2C">
        <w:t>Strateg</w:t>
      </w:r>
      <w:r w:rsidR="00D835B1" w:rsidRPr="00352B2C">
        <w:t>y</w:t>
      </w:r>
      <w:r w:rsidRPr="00352B2C">
        <w:t xml:space="preserve"> Paper (</w:t>
      </w:r>
      <w:r w:rsidR="00F660B3" w:rsidRPr="00352B2C">
        <w:t>I</w:t>
      </w:r>
      <w:r w:rsidRPr="00352B2C">
        <w:t>SP)</w:t>
      </w:r>
      <w:bookmarkEnd w:id="136"/>
      <w:bookmarkEnd w:id="137"/>
      <w:bookmarkEnd w:id="138"/>
      <w:bookmarkEnd w:id="139"/>
      <w:bookmarkEnd w:id="140"/>
    </w:p>
    <w:p w14:paraId="1CD81F73" w14:textId="77777777" w:rsidR="00A06281" w:rsidRPr="00352B2C" w:rsidRDefault="00A06281" w:rsidP="00A06281">
      <w:pPr>
        <w:pStyle w:val="ColorfulList-Accent11"/>
        <w:rPr>
          <w:rFonts w:ascii="Times New Roman" w:hAnsi="Times New Roman"/>
          <w:sz w:val="22"/>
          <w:szCs w:val="22"/>
        </w:rPr>
      </w:pPr>
    </w:p>
    <w:p w14:paraId="2A3B3CAB" w14:textId="77777777" w:rsidR="00A06281" w:rsidRPr="00352B2C" w:rsidRDefault="00A06281" w:rsidP="00A06281">
      <w:pPr>
        <w:pStyle w:val="BodyText"/>
        <w:spacing w:after="0"/>
        <w:rPr>
          <w:szCs w:val="22"/>
        </w:rPr>
      </w:pPr>
      <w:r w:rsidRPr="00352B2C">
        <w:rPr>
          <w:szCs w:val="22"/>
        </w:rPr>
        <w:t>The IPARD</w:t>
      </w:r>
      <w:r w:rsidR="006E0C08" w:rsidRPr="00352B2C">
        <w:rPr>
          <w:szCs w:val="22"/>
        </w:rPr>
        <w:t xml:space="preserve"> II</w:t>
      </w:r>
      <w:r w:rsidRPr="00352B2C">
        <w:rPr>
          <w:szCs w:val="22"/>
        </w:rPr>
        <w:t xml:space="preserve"> program</w:t>
      </w:r>
      <w:r w:rsidR="00EB3AF5" w:rsidRPr="00352B2C">
        <w:rPr>
          <w:szCs w:val="22"/>
        </w:rPr>
        <w:t>me</w:t>
      </w:r>
      <w:r w:rsidRPr="00352B2C">
        <w:rPr>
          <w:szCs w:val="22"/>
        </w:rPr>
        <w:t xml:space="preserve"> and the measures </w:t>
      </w:r>
      <w:r w:rsidR="006E0C08" w:rsidRPr="00352B2C">
        <w:rPr>
          <w:szCs w:val="22"/>
        </w:rPr>
        <w:t xml:space="preserve">selected </w:t>
      </w:r>
      <w:r w:rsidRPr="00352B2C">
        <w:rPr>
          <w:szCs w:val="22"/>
        </w:rPr>
        <w:t>within the program</w:t>
      </w:r>
      <w:r w:rsidR="00EB3AF5" w:rsidRPr="00352B2C">
        <w:rPr>
          <w:szCs w:val="22"/>
        </w:rPr>
        <w:t>me</w:t>
      </w:r>
      <w:r w:rsidRPr="00352B2C">
        <w:rPr>
          <w:szCs w:val="22"/>
        </w:rPr>
        <w:t xml:space="preserve"> are in line with what is described within the </w:t>
      </w:r>
      <w:r w:rsidR="00F660B3" w:rsidRPr="00352B2C">
        <w:rPr>
          <w:szCs w:val="22"/>
        </w:rPr>
        <w:t xml:space="preserve">Indicative </w:t>
      </w:r>
      <w:r w:rsidRPr="00352B2C">
        <w:rPr>
          <w:szCs w:val="22"/>
        </w:rPr>
        <w:t>Strateg</w:t>
      </w:r>
      <w:r w:rsidR="00D835B1" w:rsidRPr="00352B2C">
        <w:rPr>
          <w:szCs w:val="22"/>
        </w:rPr>
        <w:t>y</w:t>
      </w:r>
      <w:r w:rsidRPr="00352B2C">
        <w:rPr>
          <w:szCs w:val="22"/>
        </w:rPr>
        <w:t xml:space="preserve"> Paper (</w:t>
      </w:r>
      <w:r w:rsidR="00F660B3" w:rsidRPr="00352B2C">
        <w:rPr>
          <w:szCs w:val="22"/>
        </w:rPr>
        <w:t>I</w:t>
      </w:r>
      <w:r w:rsidRPr="00352B2C">
        <w:rPr>
          <w:szCs w:val="22"/>
        </w:rPr>
        <w:t xml:space="preserve">SP). Planned type of actions presented within the </w:t>
      </w:r>
      <w:r w:rsidR="00F660B3" w:rsidRPr="00352B2C">
        <w:rPr>
          <w:szCs w:val="22"/>
        </w:rPr>
        <w:t xml:space="preserve">Indicative </w:t>
      </w:r>
      <w:r w:rsidRPr="00352B2C">
        <w:rPr>
          <w:szCs w:val="22"/>
        </w:rPr>
        <w:t>Strategic paper and the</w:t>
      </w:r>
      <w:r w:rsidRPr="00352B2C">
        <w:rPr>
          <w:b/>
          <w:szCs w:val="22"/>
        </w:rPr>
        <w:t xml:space="preserve"> </w:t>
      </w:r>
      <w:r w:rsidRPr="00352B2C">
        <w:rPr>
          <w:szCs w:val="22"/>
        </w:rPr>
        <w:t xml:space="preserve">key objectives of IPA II assistance are set to promote the alignment of the Montenegrin agricultural policy with the Common Agricultural Policy (CAP); to contribute to a competitive, sustainable and efficient agriculture sector while maintaining vibrant rural communities; and to improve fisheries, food safety, veterinary and phytosanitary policies. To achieve these goals, IPA II assistance will be provided in two strands: institutional capacity building and rural development measures. </w:t>
      </w:r>
    </w:p>
    <w:p w14:paraId="3D93474F" w14:textId="77777777" w:rsidR="00A06281" w:rsidRPr="00352B2C" w:rsidRDefault="00A06281" w:rsidP="00A06281">
      <w:pPr>
        <w:pStyle w:val="BodyText"/>
        <w:spacing w:after="0"/>
        <w:rPr>
          <w:szCs w:val="22"/>
        </w:rPr>
      </w:pPr>
    </w:p>
    <w:p w14:paraId="56237DB6"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These objectives are in accordance with proposed IPARD intervention and the selected measures. With intervention in investment in physical assets of agricultural holdings support will be provided in achieving sustainability and improving efficiency of the agricultural sector. Investment in physical assets concerning processing and marketing of agricultural and fishery products apart from the increase of competitiveness and effectiveness will influence on further implementation and alignment with EU standards regarding veterinary and food safety. </w:t>
      </w:r>
    </w:p>
    <w:p w14:paraId="2A9A8B0E" w14:textId="77777777" w:rsidR="00A06281" w:rsidRPr="00352B2C" w:rsidRDefault="00A06281" w:rsidP="00A06281">
      <w:pPr>
        <w:jc w:val="both"/>
        <w:rPr>
          <w:rFonts w:ascii="Times New Roman" w:eastAsia="Times New Roman" w:hAnsi="Times New Roman"/>
          <w:sz w:val="22"/>
          <w:szCs w:val="22"/>
        </w:rPr>
      </w:pPr>
    </w:p>
    <w:p w14:paraId="05D56D0F"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Since the </w:t>
      </w:r>
      <w:r w:rsidR="00F660B3" w:rsidRPr="00352B2C">
        <w:rPr>
          <w:rFonts w:ascii="Times New Roman" w:eastAsia="Times New Roman" w:hAnsi="Times New Roman"/>
          <w:sz w:val="22"/>
          <w:szCs w:val="22"/>
        </w:rPr>
        <w:t>I</w:t>
      </w:r>
      <w:r w:rsidRPr="00352B2C">
        <w:rPr>
          <w:rFonts w:ascii="Times New Roman" w:eastAsia="Times New Roman" w:hAnsi="Times New Roman"/>
          <w:sz w:val="22"/>
          <w:szCs w:val="22"/>
        </w:rPr>
        <w:t xml:space="preserve">SP sets out the necessity for diversification of agricultural production through selected measures the product range will be increased and potentials for further export will be broader. Also farm diversification and business development through support of rural tourism will contribute to further diversification of agricultural producers. </w:t>
      </w:r>
    </w:p>
    <w:p w14:paraId="67C58B2C" w14:textId="77777777" w:rsidR="00A06281" w:rsidRPr="00352B2C" w:rsidRDefault="00A06281" w:rsidP="00A06281">
      <w:pPr>
        <w:jc w:val="both"/>
        <w:rPr>
          <w:rFonts w:ascii="Times New Roman" w:eastAsia="Times New Roman" w:hAnsi="Times New Roman"/>
          <w:sz w:val="22"/>
          <w:szCs w:val="22"/>
        </w:rPr>
      </w:pPr>
    </w:p>
    <w:p w14:paraId="20791611" w14:textId="77777777" w:rsidR="00A06281" w:rsidRPr="00352B2C" w:rsidRDefault="00F660B3" w:rsidP="00A06281">
      <w:pPr>
        <w:jc w:val="both"/>
        <w:rPr>
          <w:rFonts w:ascii="Times" w:eastAsia="Times New Roman" w:hAnsi="Times"/>
          <w:sz w:val="22"/>
          <w:szCs w:val="22"/>
        </w:rPr>
      </w:pPr>
      <w:r w:rsidRPr="00352B2C">
        <w:rPr>
          <w:rFonts w:ascii="Times" w:eastAsia="Times New Roman" w:hAnsi="Times"/>
          <w:sz w:val="22"/>
          <w:szCs w:val="22"/>
        </w:rPr>
        <w:t>I</w:t>
      </w:r>
      <w:r w:rsidR="00A06281" w:rsidRPr="00352B2C">
        <w:rPr>
          <w:rFonts w:ascii="Times" w:eastAsia="Times New Roman" w:hAnsi="Times"/>
          <w:sz w:val="22"/>
          <w:szCs w:val="22"/>
        </w:rPr>
        <w:t xml:space="preserve">SP recognizes that the IPARD </w:t>
      </w:r>
      <w:r w:rsidR="00207E1D" w:rsidRPr="00352B2C">
        <w:rPr>
          <w:rFonts w:ascii="Times" w:eastAsia="Times New Roman" w:hAnsi="Times"/>
          <w:sz w:val="22"/>
          <w:szCs w:val="22"/>
        </w:rPr>
        <w:t xml:space="preserve">II </w:t>
      </w:r>
      <w:r w:rsidR="00A06281" w:rsidRPr="00352B2C">
        <w:rPr>
          <w:rFonts w:ascii="Times" w:eastAsia="Times New Roman" w:hAnsi="Times"/>
          <w:sz w:val="22"/>
          <w:szCs w:val="22"/>
        </w:rPr>
        <w:t xml:space="preserve">programme is providing investment support to increase the ability of the agri-food sector to cope with competitive pressure and market forces, as well as to progressively align with the Union rules and standards, while pursuing economic, social and environmental goals in balanced territorial development of rural areas. Furthermore, it will contribute to the security and safety of food supply and the maintenance of diversified and viable farming systems in vibrant rural communities and the countryside. The measures, rural infrastructure, agri-environmental schemes and local initiatives will be supported through the IPARD </w:t>
      </w:r>
      <w:r w:rsidR="00207E1D" w:rsidRPr="00352B2C">
        <w:rPr>
          <w:rFonts w:ascii="Times" w:eastAsia="Times New Roman" w:hAnsi="Times"/>
          <w:sz w:val="22"/>
          <w:szCs w:val="22"/>
        </w:rPr>
        <w:t xml:space="preserve">II </w:t>
      </w:r>
      <w:r w:rsidR="00A06281" w:rsidRPr="00352B2C">
        <w:rPr>
          <w:rFonts w:ascii="Times" w:eastAsia="Times New Roman" w:hAnsi="Times"/>
          <w:sz w:val="22"/>
          <w:szCs w:val="22"/>
        </w:rPr>
        <w:t xml:space="preserve">programme. The IPARD </w:t>
      </w:r>
      <w:r w:rsidR="00207E1D" w:rsidRPr="00352B2C">
        <w:rPr>
          <w:rFonts w:ascii="Times" w:eastAsia="Times New Roman" w:hAnsi="Times"/>
          <w:sz w:val="22"/>
          <w:szCs w:val="22"/>
        </w:rPr>
        <w:t xml:space="preserve">II </w:t>
      </w:r>
      <w:r w:rsidR="00A06281" w:rsidRPr="00352B2C">
        <w:rPr>
          <w:rFonts w:ascii="Times" w:eastAsia="Times New Roman" w:hAnsi="Times"/>
          <w:sz w:val="22"/>
          <w:szCs w:val="22"/>
        </w:rPr>
        <w:t>programme will also reinforce the capacity of relevant EU funds management structures to be able to efficiently manage and implement the programme in line with EU requirements.</w:t>
      </w:r>
    </w:p>
    <w:p w14:paraId="6050400C" w14:textId="77777777" w:rsidR="00A06281" w:rsidRPr="00352B2C" w:rsidRDefault="00A06281" w:rsidP="00A06281">
      <w:pPr>
        <w:jc w:val="both"/>
        <w:rPr>
          <w:rFonts w:ascii="Times New Roman" w:eastAsia="Times New Roman" w:hAnsi="Times New Roman"/>
          <w:sz w:val="22"/>
          <w:szCs w:val="22"/>
        </w:rPr>
      </w:pPr>
    </w:p>
    <w:p w14:paraId="01B5FD35"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Overall there is a full </w:t>
      </w:r>
      <w:r w:rsidR="00157F6B" w:rsidRPr="00352B2C">
        <w:rPr>
          <w:rFonts w:ascii="Times New Roman" w:eastAsia="Times New Roman" w:hAnsi="Times New Roman"/>
          <w:sz w:val="22"/>
          <w:szCs w:val="22"/>
        </w:rPr>
        <w:t>complementarity</w:t>
      </w:r>
      <w:r w:rsidRPr="00352B2C">
        <w:rPr>
          <w:rFonts w:ascii="Times New Roman" w:eastAsia="Times New Roman" w:hAnsi="Times New Roman"/>
          <w:sz w:val="22"/>
          <w:szCs w:val="22"/>
        </w:rPr>
        <w:t xml:space="preserve"> and consistency between the selected intervention measures through IPARD </w:t>
      </w:r>
      <w:r w:rsidR="00207E1D" w:rsidRPr="00352B2C">
        <w:rPr>
          <w:rFonts w:ascii="Times New Roman" w:eastAsia="Times New Roman" w:hAnsi="Times New Roman"/>
          <w:sz w:val="22"/>
          <w:szCs w:val="22"/>
        </w:rPr>
        <w:t xml:space="preserve">II </w:t>
      </w:r>
      <w:r w:rsidRPr="00352B2C">
        <w:rPr>
          <w:rFonts w:ascii="Times New Roman" w:eastAsia="Times New Roman" w:hAnsi="Times New Roman"/>
          <w:sz w:val="22"/>
          <w:szCs w:val="22"/>
        </w:rPr>
        <w:t>program</w:t>
      </w:r>
      <w:r w:rsidR="00EB3AF5" w:rsidRPr="00352B2C">
        <w:rPr>
          <w:rFonts w:ascii="Times New Roman" w:eastAsia="Times New Roman" w:hAnsi="Times New Roman"/>
          <w:sz w:val="22"/>
          <w:szCs w:val="22"/>
        </w:rPr>
        <w:t>me</w:t>
      </w:r>
      <w:r w:rsidRPr="00352B2C">
        <w:rPr>
          <w:rFonts w:ascii="Times New Roman" w:eastAsia="Times New Roman" w:hAnsi="Times New Roman"/>
          <w:sz w:val="22"/>
          <w:szCs w:val="22"/>
        </w:rPr>
        <w:t xml:space="preserve"> and the </w:t>
      </w:r>
      <w:r w:rsidR="00F660B3" w:rsidRPr="00352B2C">
        <w:rPr>
          <w:rFonts w:ascii="Times New Roman" w:eastAsia="Times New Roman" w:hAnsi="Times New Roman"/>
          <w:sz w:val="22"/>
          <w:szCs w:val="22"/>
        </w:rPr>
        <w:t xml:space="preserve">Indicative </w:t>
      </w:r>
      <w:r w:rsidRPr="00352B2C">
        <w:rPr>
          <w:rFonts w:ascii="Times New Roman" w:eastAsia="Times New Roman" w:hAnsi="Times New Roman"/>
          <w:sz w:val="22"/>
          <w:szCs w:val="22"/>
        </w:rPr>
        <w:t>Strategy Paper (</w:t>
      </w:r>
      <w:r w:rsidR="00F660B3" w:rsidRPr="00352B2C">
        <w:rPr>
          <w:rFonts w:ascii="Times New Roman" w:eastAsia="Times New Roman" w:hAnsi="Times New Roman"/>
          <w:sz w:val="22"/>
          <w:szCs w:val="22"/>
        </w:rPr>
        <w:t>I</w:t>
      </w:r>
      <w:r w:rsidRPr="00352B2C">
        <w:rPr>
          <w:rFonts w:ascii="Times New Roman" w:eastAsia="Times New Roman" w:hAnsi="Times New Roman"/>
          <w:sz w:val="22"/>
          <w:szCs w:val="22"/>
        </w:rPr>
        <w:t>SP).</w:t>
      </w:r>
    </w:p>
    <w:p w14:paraId="3DBF7C7F" w14:textId="77777777" w:rsidR="00CA48EF" w:rsidRPr="00352B2C" w:rsidRDefault="00CA48EF">
      <w:pPr>
        <w:rPr>
          <w:rFonts w:ascii="Times New Roman" w:eastAsia="Times New Roman" w:hAnsi="Times New Roman"/>
          <w:sz w:val="22"/>
          <w:szCs w:val="22"/>
        </w:rPr>
      </w:pPr>
      <w:r w:rsidRPr="00352B2C">
        <w:rPr>
          <w:rFonts w:ascii="Times New Roman" w:eastAsia="Times New Roman" w:hAnsi="Times New Roman"/>
          <w:sz w:val="22"/>
          <w:szCs w:val="22"/>
        </w:rPr>
        <w:br w:type="page"/>
      </w:r>
    </w:p>
    <w:p w14:paraId="7617EE5A" w14:textId="77777777" w:rsidR="00B22229" w:rsidRPr="00352B2C" w:rsidRDefault="00B22229" w:rsidP="00A06281">
      <w:pPr>
        <w:jc w:val="both"/>
        <w:rPr>
          <w:rFonts w:ascii="Times New Roman" w:eastAsia="Times New Roman" w:hAnsi="Times New Roman"/>
          <w:sz w:val="16"/>
          <w:szCs w:val="16"/>
        </w:rPr>
      </w:pPr>
    </w:p>
    <w:p w14:paraId="0F1FD7DA" w14:textId="77777777" w:rsidR="00A06281" w:rsidRPr="00352B2C" w:rsidRDefault="0099481D" w:rsidP="00795947">
      <w:pPr>
        <w:pStyle w:val="Heading2"/>
        <w:numPr>
          <w:ilvl w:val="1"/>
          <w:numId w:val="61"/>
        </w:numPr>
        <w:spacing w:line="240" w:lineRule="auto"/>
      </w:pPr>
      <w:bookmarkStart w:id="142" w:name="_Toc419457154"/>
      <w:r w:rsidRPr="00352B2C">
        <w:t xml:space="preserve">A summary table of the intervention logic showing </w:t>
      </w:r>
      <w:r w:rsidR="00D835B1" w:rsidRPr="00352B2C">
        <w:t>the measures selected for IPARD</w:t>
      </w:r>
      <w:r w:rsidRPr="00352B2C">
        <w:t>, the quantified targets</w:t>
      </w:r>
      <w:bookmarkEnd w:id="142"/>
    </w:p>
    <w:bookmarkEnd w:id="141"/>
    <w:p w14:paraId="53A88210" w14:textId="77777777" w:rsidR="00165764" w:rsidRPr="00352B2C" w:rsidRDefault="00165764" w:rsidP="00A06281">
      <w:pPr>
        <w:jc w:val="center"/>
        <w:rPr>
          <w:rFonts w:ascii="Times New Roman" w:hAnsi="Times New Roman"/>
          <w:i/>
          <w:sz w:val="22"/>
          <w:szCs w:val="22"/>
        </w:rPr>
      </w:pPr>
    </w:p>
    <w:p w14:paraId="02927EAD"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2</w:t>
      </w:r>
      <w:r w:rsidR="00F8030D" w:rsidRPr="00352B2C">
        <w:rPr>
          <w:rFonts w:ascii="Times New Roman" w:hAnsi="Times New Roman"/>
          <w:i/>
          <w:sz w:val="22"/>
          <w:szCs w:val="22"/>
        </w:rPr>
        <w:t>0</w:t>
      </w:r>
      <w:r w:rsidR="00A26F5E" w:rsidRPr="00352B2C">
        <w:rPr>
          <w:rFonts w:ascii="Times New Roman" w:hAnsi="Times New Roman"/>
          <w:i/>
          <w:sz w:val="22"/>
          <w:szCs w:val="22"/>
        </w:rPr>
        <w:t>:</w:t>
      </w:r>
      <w:r w:rsidRPr="00352B2C">
        <w:rPr>
          <w:rFonts w:ascii="Times New Roman" w:hAnsi="Times New Roman"/>
          <w:i/>
          <w:sz w:val="22"/>
          <w:szCs w:val="22"/>
        </w:rPr>
        <w:t xml:space="preserve"> A summary table of the intervention logic</w:t>
      </w:r>
      <w:r w:rsidR="00165764" w:rsidRPr="00352B2C">
        <w:rPr>
          <w:rFonts w:ascii="Times New Roman" w:hAnsi="Times New Roman"/>
          <w:i/>
          <w:sz w:val="22"/>
          <w:szCs w:val="22"/>
        </w:rPr>
        <w:t xml:space="preserve"> showing the measures selected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6012"/>
        <w:gridCol w:w="1634"/>
      </w:tblGrid>
      <w:tr w:rsidR="00A06281" w:rsidRPr="00352B2C" w14:paraId="18C6A70F" w14:textId="77777777">
        <w:tc>
          <w:tcPr>
            <w:tcW w:w="2033" w:type="dxa"/>
            <w:shd w:val="clear" w:color="auto" w:fill="BFBFBF"/>
          </w:tcPr>
          <w:p w14:paraId="491264AD" w14:textId="77777777" w:rsidR="00A06281" w:rsidRPr="00352B2C" w:rsidRDefault="00A06281" w:rsidP="00A06281">
            <w:pPr>
              <w:jc w:val="center"/>
              <w:rPr>
                <w:rFonts w:ascii="Times New Roman" w:hAnsi="Times New Roman"/>
                <w:sz w:val="22"/>
                <w:szCs w:val="22"/>
              </w:rPr>
            </w:pPr>
            <w:r w:rsidRPr="00352B2C">
              <w:rPr>
                <w:rFonts w:ascii="Times New Roman" w:hAnsi="Times New Roman"/>
                <w:sz w:val="22"/>
                <w:szCs w:val="22"/>
              </w:rPr>
              <w:t>Measure</w:t>
            </w:r>
          </w:p>
        </w:tc>
        <w:tc>
          <w:tcPr>
            <w:tcW w:w="6478" w:type="dxa"/>
            <w:shd w:val="clear" w:color="auto" w:fill="BFBFBF"/>
          </w:tcPr>
          <w:p w14:paraId="61AD12AC" w14:textId="77777777" w:rsidR="00A06281" w:rsidRPr="00352B2C" w:rsidRDefault="00A06281" w:rsidP="00A06281">
            <w:pPr>
              <w:jc w:val="center"/>
              <w:rPr>
                <w:rFonts w:ascii="Times New Roman" w:hAnsi="Times New Roman"/>
                <w:sz w:val="22"/>
                <w:szCs w:val="22"/>
              </w:rPr>
            </w:pPr>
            <w:r w:rsidRPr="00352B2C">
              <w:rPr>
                <w:rFonts w:ascii="Times New Roman" w:hAnsi="Times New Roman"/>
                <w:sz w:val="22"/>
                <w:szCs w:val="22"/>
              </w:rPr>
              <w:t>Indicator</w:t>
            </w:r>
          </w:p>
        </w:tc>
        <w:tc>
          <w:tcPr>
            <w:tcW w:w="1337" w:type="dxa"/>
            <w:shd w:val="clear" w:color="auto" w:fill="BFBFBF"/>
          </w:tcPr>
          <w:p w14:paraId="47B22873" w14:textId="77777777" w:rsidR="00A06281" w:rsidRPr="00352B2C" w:rsidRDefault="00A06281" w:rsidP="00A06281">
            <w:pPr>
              <w:jc w:val="center"/>
              <w:rPr>
                <w:rFonts w:ascii="Times New Roman" w:hAnsi="Times New Roman"/>
                <w:sz w:val="22"/>
                <w:szCs w:val="22"/>
              </w:rPr>
            </w:pPr>
            <w:r w:rsidRPr="00352B2C">
              <w:rPr>
                <w:rFonts w:ascii="Times New Roman" w:hAnsi="Times New Roman"/>
                <w:sz w:val="22"/>
                <w:szCs w:val="22"/>
              </w:rPr>
              <w:t>Target</w:t>
            </w:r>
          </w:p>
        </w:tc>
      </w:tr>
      <w:tr w:rsidR="00A06281" w:rsidRPr="00352B2C" w14:paraId="2A771711" w14:textId="77777777">
        <w:tc>
          <w:tcPr>
            <w:tcW w:w="2033" w:type="dxa"/>
            <w:shd w:val="clear" w:color="auto" w:fill="auto"/>
          </w:tcPr>
          <w:p w14:paraId="1803B7C7" w14:textId="77777777" w:rsidR="00A06281" w:rsidRPr="00352B2C" w:rsidRDefault="00A06281" w:rsidP="00984059">
            <w:pPr>
              <w:jc w:val="both"/>
              <w:rPr>
                <w:rFonts w:ascii="Times New Roman" w:hAnsi="Times New Roman"/>
                <w:sz w:val="21"/>
                <w:szCs w:val="21"/>
              </w:rPr>
            </w:pPr>
          </w:p>
          <w:p w14:paraId="61AE1226" w14:textId="77777777" w:rsidR="00A06281" w:rsidRPr="00352B2C" w:rsidRDefault="00A06281" w:rsidP="00984059">
            <w:pPr>
              <w:jc w:val="both"/>
              <w:rPr>
                <w:rFonts w:ascii="Times New Roman" w:hAnsi="Times New Roman"/>
                <w:sz w:val="21"/>
                <w:szCs w:val="21"/>
              </w:rPr>
            </w:pPr>
          </w:p>
          <w:p w14:paraId="6DFB393B"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Investments in physical assets of agricultural holdings</w:t>
            </w:r>
          </w:p>
        </w:tc>
        <w:tc>
          <w:tcPr>
            <w:tcW w:w="6478" w:type="dxa"/>
            <w:shd w:val="clear" w:color="auto" w:fill="auto"/>
          </w:tcPr>
          <w:p w14:paraId="59CF8F2F"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projects supported</w:t>
            </w:r>
          </w:p>
          <w:p w14:paraId="0AB4D691"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 xml:space="preserve">Number of holdings performing </w:t>
            </w:r>
            <w:r w:rsidR="00786D45" w:rsidRPr="00352B2C">
              <w:rPr>
                <w:rFonts w:ascii="Times New Roman" w:hAnsi="Times New Roman"/>
                <w:sz w:val="21"/>
                <w:szCs w:val="21"/>
              </w:rPr>
              <w:t>modernization</w:t>
            </w:r>
            <w:r w:rsidRPr="00352B2C">
              <w:rPr>
                <w:rFonts w:ascii="Times New Roman" w:hAnsi="Times New Roman"/>
                <w:sz w:val="21"/>
                <w:szCs w:val="21"/>
              </w:rPr>
              <w:t xml:space="preserve"> projects</w:t>
            </w:r>
          </w:p>
          <w:p w14:paraId="56984002"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holdings progressive upgrading towards EU standards</w:t>
            </w:r>
          </w:p>
          <w:p w14:paraId="29DC6392"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holdings investing in renewable energy production</w:t>
            </w:r>
          </w:p>
          <w:p w14:paraId="06E49F86"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holdings investing in livestock management in view of reducing the N</w:t>
            </w:r>
            <w:r w:rsidR="001F6D00" w:rsidRPr="00352B2C">
              <w:rPr>
                <w:rFonts w:ascii="Times New Roman" w:hAnsi="Times New Roman"/>
                <w:sz w:val="21"/>
                <w:szCs w:val="21"/>
                <w:vertAlign w:val="subscript"/>
              </w:rPr>
              <w:t>2</w:t>
            </w:r>
            <w:r w:rsidRPr="00352B2C">
              <w:rPr>
                <w:rFonts w:ascii="Times New Roman" w:hAnsi="Times New Roman"/>
                <w:sz w:val="21"/>
                <w:szCs w:val="21"/>
              </w:rPr>
              <w:t>0 and methane emissions (manure storage)</w:t>
            </w:r>
          </w:p>
          <w:p w14:paraId="0BC89619"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Total investment in physical capital by holdings supported (EUR)</w:t>
            </w:r>
          </w:p>
        </w:tc>
        <w:tc>
          <w:tcPr>
            <w:tcW w:w="1337" w:type="dxa"/>
            <w:shd w:val="clear" w:color="auto" w:fill="auto"/>
          </w:tcPr>
          <w:p w14:paraId="6F193972" w14:textId="77777777" w:rsidR="00853655" w:rsidRPr="00C12E93" w:rsidRDefault="00853655" w:rsidP="00C12E93">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690</w:t>
            </w:r>
          </w:p>
          <w:p w14:paraId="35BDBE08" w14:textId="77777777" w:rsidR="00853655" w:rsidRPr="00C12E93" w:rsidRDefault="00853655" w:rsidP="00C12E93">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690</w:t>
            </w:r>
          </w:p>
          <w:p w14:paraId="4B2FF6DF" w14:textId="77777777" w:rsidR="00853655" w:rsidRPr="00C12E93" w:rsidRDefault="00853655" w:rsidP="00C12E93">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690</w:t>
            </w:r>
          </w:p>
          <w:p w14:paraId="569E3598" w14:textId="6C6A5598" w:rsidR="00E645AA" w:rsidRPr="00C12E93" w:rsidRDefault="00853655" w:rsidP="00E645AA">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43</w:t>
            </w:r>
          </w:p>
          <w:p w14:paraId="0E7AE8A8" w14:textId="77777777" w:rsidR="00E645AA" w:rsidRPr="00C12E93" w:rsidRDefault="00E645AA" w:rsidP="00E645AA">
            <w:pPr>
              <w:jc w:val="right"/>
              <w:rPr>
                <w:rFonts w:ascii="Times New Roman" w:hAnsi="Times New Roman"/>
                <w:color w:val="FFFFFF" w:themeColor="background1"/>
                <w:sz w:val="21"/>
                <w:szCs w:val="21"/>
              </w:rPr>
            </w:pPr>
          </w:p>
          <w:p w14:paraId="08CD19F6" w14:textId="77777777" w:rsidR="00853655" w:rsidRPr="00C12E93" w:rsidRDefault="00853655" w:rsidP="00C12E93">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190</w:t>
            </w:r>
          </w:p>
          <w:p w14:paraId="7F458E75" w14:textId="0359BFA5" w:rsidR="00A06281" w:rsidRPr="00C12E93" w:rsidRDefault="00853655" w:rsidP="00984059">
            <w:pPr>
              <w:keepNext/>
              <w:tabs>
                <w:tab w:val="num" w:pos="360"/>
              </w:tabs>
              <w:jc w:val="right"/>
              <w:outlineLvl w:val="3"/>
              <w:rPr>
                <w:rFonts w:ascii="Times New Roman" w:hAnsi="Times New Roman"/>
                <w:color w:val="FFFFFF" w:themeColor="background1"/>
                <w:sz w:val="21"/>
                <w:szCs w:val="21"/>
                <w:highlight w:val="yellow"/>
              </w:rPr>
            </w:pPr>
            <w:r w:rsidRPr="00C12E93">
              <w:rPr>
                <w:rFonts w:ascii="Times New Roman" w:hAnsi="Times New Roman"/>
                <w:color w:val="FFFFFF" w:themeColor="background1"/>
                <w:sz w:val="21"/>
                <w:szCs w:val="21"/>
              </w:rPr>
              <w:t>44,365,775.42</w:t>
            </w:r>
          </w:p>
        </w:tc>
      </w:tr>
      <w:tr w:rsidR="00A06281" w:rsidRPr="00352B2C" w14:paraId="2F6CD9EC" w14:textId="77777777">
        <w:tc>
          <w:tcPr>
            <w:tcW w:w="2033" w:type="dxa"/>
            <w:shd w:val="clear" w:color="auto" w:fill="auto"/>
          </w:tcPr>
          <w:p w14:paraId="35BCA4B1"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Investments in physical assets concerning processing and marketing of agricultural and fishery products</w:t>
            </w:r>
          </w:p>
        </w:tc>
        <w:tc>
          <w:tcPr>
            <w:tcW w:w="6478" w:type="dxa"/>
            <w:shd w:val="clear" w:color="auto" w:fill="auto"/>
          </w:tcPr>
          <w:p w14:paraId="2106F903" w14:textId="77777777" w:rsidR="00984059" w:rsidRPr="00352B2C" w:rsidRDefault="00984059" w:rsidP="00984059">
            <w:pPr>
              <w:jc w:val="both"/>
              <w:rPr>
                <w:rFonts w:ascii="Times New Roman" w:hAnsi="Times New Roman"/>
                <w:sz w:val="21"/>
                <w:szCs w:val="21"/>
              </w:rPr>
            </w:pPr>
          </w:p>
          <w:p w14:paraId="238BB259"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projects supported</w:t>
            </w:r>
          </w:p>
          <w:p w14:paraId="4145B408"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 xml:space="preserve">Number of enterprises performing </w:t>
            </w:r>
            <w:r w:rsidR="00786D45" w:rsidRPr="00352B2C">
              <w:rPr>
                <w:rFonts w:ascii="Times New Roman" w:hAnsi="Times New Roman"/>
                <w:sz w:val="21"/>
                <w:szCs w:val="21"/>
              </w:rPr>
              <w:t>modernization</w:t>
            </w:r>
            <w:r w:rsidRPr="00352B2C">
              <w:rPr>
                <w:rFonts w:ascii="Times New Roman" w:hAnsi="Times New Roman"/>
                <w:sz w:val="21"/>
                <w:szCs w:val="21"/>
              </w:rPr>
              <w:t xml:space="preserve"> projects</w:t>
            </w:r>
          </w:p>
          <w:p w14:paraId="2A187D7C"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enterprises progressively upgrading towards EU standards</w:t>
            </w:r>
          </w:p>
          <w:p w14:paraId="0892CB14"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enterprises investing in renewable energy production</w:t>
            </w:r>
          </w:p>
          <w:p w14:paraId="02856741"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Total investment in physical capital by enterprises supported</w:t>
            </w:r>
          </w:p>
          <w:p w14:paraId="52D6E9CD"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jobs created (gross)</w:t>
            </w:r>
          </w:p>
        </w:tc>
        <w:tc>
          <w:tcPr>
            <w:tcW w:w="1337" w:type="dxa"/>
            <w:shd w:val="clear" w:color="auto" w:fill="auto"/>
          </w:tcPr>
          <w:p w14:paraId="19D4385E" w14:textId="77777777" w:rsidR="00984059" w:rsidRPr="00C12E93" w:rsidRDefault="00984059" w:rsidP="00984059">
            <w:pPr>
              <w:jc w:val="right"/>
              <w:rPr>
                <w:rFonts w:ascii="Times New Roman" w:hAnsi="Times New Roman"/>
                <w:color w:val="FFFFFF" w:themeColor="background1"/>
                <w:sz w:val="21"/>
                <w:szCs w:val="21"/>
                <w:highlight w:val="yellow"/>
              </w:rPr>
            </w:pPr>
          </w:p>
          <w:p w14:paraId="216983EF" w14:textId="77777777" w:rsidR="00E645AA" w:rsidRPr="00853655" w:rsidRDefault="00E645AA" w:rsidP="00E645AA">
            <w:pPr>
              <w:jc w:val="right"/>
              <w:rPr>
                <w:rFonts w:ascii="Times New Roman" w:hAnsi="Times New Roman"/>
                <w:sz w:val="21"/>
                <w:szCs w:val="21"/>
              </w:rPr>
            </w:pPr>
            <w:r w:rsidRPr="00853655">
              <w:rPr>
                <w:rFonts w:ascii="Times New Roman" w:hAnsi="Times New Roman"/>
                <w:sz w:val="21"/>
                <w:szCs w:val="21"/>
              </w:rPr>
              <w:t>68</w:t>
            </w:r>
          </w:p>
          <w:p w14:paraId="67F72869" w14:textId="77777777" w:rsidR="00E645AA" w:rsidRPr="00BA0F68" w:rsidRDefault="00E645AA" w:rsidP="00E645AA">
            <w:pPr>
              <w:jc w:val="right"/>
              <w:rPr>
                <w:rFonts w:ascii="Times New Roman" w:hAnsi="Times New Roman"/>
                <w:sz w:val="21"/>
                <w:szCs w:val="21"/>
              </w:rPr>
            </w:pPr>
            <w:r w:rsidRPr="00BA0F68">
              <w:rPr>
                <w:rFonts w:ascii="Times New Roman" w:hAnsi="Times New Roman"/>
                <w:sz w:val="21"/>
                <w:szCs w:val="21"/>
              </w:rPr>
              <w:t>68</w:t>
            </w:r>
          </w:p>
          <w:p w14:paraId="0FD63404" w14:textId="77777777" w:rsidR="00E645AA" w:rsidRPr="00BA0F68" w:rsidRDefault="00E645AA" w:rsidP="00E645AA">
            <w:pPr>
              <w:jc w:val="right"/>
              <w:rPr>
                <w:rFonts w:ascii="Times New Roman" w:hAnsi="Times New Roman"/>
                <w:sz w:val="21"/>
                <w:szCs w:val="21"/>
              </w:rPr>
            </w:pPr>
            <w:r w:rsidRPr="00BA0F68">
              <w:rPr>
                <w:rFonts w:ascii="Times New Roman" w:hAnsi="Times New Roman"/>
                <w:sz w:val="21"/>
                <w:szCs w:val="21"/>
              </w:rPr>
              <w:t>68</w:t>
            </w:r>
          </w:p>
          <w:p w14:paraId="27963833" w14:textId="77777777" w:rsidR="00E645AA" w:rsidRPr="00F408EB" w:rsidRDefault="00E645AA" w:rsidP="00E645AA">
            <w:pPr>
              <w:jc w:val="right"/>
              <w:rPr>
                <w:rFonts w:ascii="Times New Roman" w:hAnsi="Times New Roman"/>
                <w:sz w:val="21"/>
                <w:szCs w:val="21"/>
              </w:rPr>
            </w:pPr>
          </w:p>
          <w:p w14:paraId="48F6BF97" w14:textId="77777777" w:rsidR="00E645AA" w:rsidRPr="00853655" w:rsidRDefault="00E645AA" w:rsidP="00E645AA">
            <w:pPr>
              <w:jc w:val="right"/>
              <w:rPr>
                <w:rFonts w:ascii="Times New Roman" w:hAnsi="Times New Roman"/>
                <w:sz w:val="21"/>
                <w:szCs w:val="21"/>
              </w:rPr>
            </w:pPr>
            <w:r w:rsidRPr="00853655">
              <w:rPr>
                <w:rFonts w:ascii="Times New Roman" w:hAnsi="Times New Roman"/>
                <w:sz w:val="21"/>
                <w:szCs w:val="21"/>
              </w:rPr>
              <w:t>19</w:t>
            </w:r>
          </w:p>
          <w:p w14:paraId="2F6ACDFB" w14:textId="68804002" w:rsidR="00A06281" w:rsidRPr="00C12E93" w:rsidRDefault="00853655" w:rsidP="00984059">
            <w:pPr>
              <w:jc w:val="right"/>
              <w:rPr>
                <w:rFonts w:ascii="Times New Roman" w:hAnsi="Times New Roman"/>
                <w:color w:val="FFFFFF" w:themeColor="background1"/>
                <w:sz w:val="21"/>
                <w:szCs w:val="21"/>
                <w:highlight w:val="yellow"/>
              </w:rPr>
            </w:pPr>
            <w:r w:rsidRPr="00853655">
              <w:rPr>
                <w:rFonts w:ascii="Times New Roman" w:hAnsi="Times New Roman"/>
                <w:sz w:val="21"/>
                <w:szCs w:val="21"/>
              </w:rPr>
              <w:t>43,562,148.56</w:t>
            </w:r>
            <w:r w:rsidR="00E645AA" w:rsidRPr="00853655">
              <w:rPr>
                <w:rFonts w:ascii="Times New Roman" w:hAnsi="Times New Roman"/>
                <w:sz w:val="21"/>
                <w:szCs w:val="21"/>
              </w:rPr>
              <w:t>58</w:t>
            </w:r>
          </w:p>
        </w:tc>
      </w:tr>
      <w:tr w:rsidR="00A06281" w:rsidRPr="00352B2C" w14:paraId="58B7C6BD" w14:textId="77777777">
        <w:tc>
          <w:tcPr>
            <w:tcW w:w="2033" w:type="dxa"/>
            <w:shd w:val="clear" w:color="auto" w:fill="auto"/>
          </w:tcPr>
          <w:p w14:paraId="7DF0EE00"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 xml:space="preserve">Farm diversification and business development </w:t>
            </w:r>
          </w:p>
        </w:tc>
        <w:tc>
          <w:tcPr>
            <w:tcW w:w="6478" w:type="dxa"/>
            <w:shd w:val="clear" w:color="auto" w:fill="auto"/>
          </w:tcPr>
          <w:p w14:paraId="1EE769D7" w14:textId="77777777" w:rsidR="005F1B7A" w:rsidRPr="00352B2C" w:rsidRDefault="005F1B7A" w:rsidP="00984059">
            <w:pPr>
              <w:jc w:val="both"/>
              <w:rPr>
                <w:rFonts w:ascii="Times New Roman" w:hAnsi="Times New Roman"/>
                <w:sz w:val="21"/>
                <w:szCs w:val="21"/>
              </w:rPr>
            </w:pPr>
            <w:r w:rsidRPr="00352B2C">
              <w:rPr>
                <w:rFonts w:ascii="Times New Roman" w:eastAsia="Times New Roman" w:hAnsi="Times New Roman"/>
                <w:iCs/>
                <w:snapToGrid w:val="0"/>
                <w:sz w:val="21"/>
                <w:szCs w:val="21"/>
              </w:rPr>
              <w:t xml:space="preserve">Total number of </w:t>
            </w:r>
            <w:r w:rsidR="002462DF" w:rsidRPr="00352B2C">
              <w:rPr>
                <w:rFonts w:ascii="Times New Roman" w:eastAsia="Times New Roman" w:hAnsi="Times New Roman"/>
                <w:iCs/>
                <w:snapToGrid w:val="0"/>
                <w:sz w:val="21"/>
                <w:szCs w:val="21"/>
              </w:rPr>
              <w:t>projects</w:t>
            </w:r>
            <w:r w:rsidRPr="00352B2C">
              <w:rPr>
                <w:rFonts w:ascii="Times New Roman" w:eastAsia="Times New Roman" w:hAnsi="Times New Roman"/>
                <w:iCs/>
                <w:snapToGrid w:val="0"/>
                <w:sz w:val="21"/>
                <w:szCs w:val="21"/>
              </w:rPr>
              <w:t xml:space="preserve"> supported</w:t>
            </w:r>
            <w:r w:rsidRPr="00352B2C" w:rsidDel="005F1B7A">
              <w:rPr>
                <w:rFonts w:ascii="Times New Roman" w:hAnsi="Times New Roman"/>
                <w:sz w:val="21"/>
                <w:szCs w:val="21"/>
              </w:rPr>
              <w:t xml:space="preserve"> </w:t>
            </w:r>
          </w:p>
          <w:p w14:paraId="2ED4300D" w14:textId="77777777" w:rsidR="005F1B7A" w:rsidRPr="00352B2C" w:rsidRDefault="005F1B7A" w:rsidP="00984059">
            <w:pPr>
              <w:jc w:val="both"/>
              <w:rPr>
                <w:rFonts w:ascii="Times New Roman" w:eastAsia="Times New Roman" w:hAnsi="Times New Roman"/>
                <w:iCs/>
                <w:snapToGrid w:val="0"/>
                <w:sz w:val="21"/>
                <w:szCs w:val="21"/>
              </w:rPr>
            </w:pPr>
            <w:r w:rsidRPr="00352B2C">
              <w:rPr>
                <w:rFonts w:ascii="Times New Roman" w:eastAsia="Times New Roman" w:hAnsi="Times New Roman"/>
                <w:iCs/>
                <w:snapToGrid w:val="0"/>
                <w:sz w:val="21"/>
                <w:szCs w:val="21"/>
              </w:rPr>
              <w:t xml:space="preserve">Total number of </w:t>
            </w:r>
            <w:r w:rsidR="006B4421" w:rsidRPr="00352B2C">
              <w:rPr>
                <w:rFonts w:ascii="Times New Roman" w:eastAsia="Times New Roman" w:hAnsi="Times New Roman"/>
                <w:iCs/>
                <w:snapToGrid w:val="0"/>
                <w:sz w:val="21"/>
                <w:szCs w:val="21"/>
              </w:rPr>
              <w:t>facilities</w:t>
            </w:r>
            <w:r w:rsidRPr="00352B2C">
              <w:rPr>
                <w:rFonts w:ascii="Times New Roman" w:eastAsia="Times New Roman" w:hAnsi="Times New Roman"/>
                <w:iCs/>
                <w:snapToGrid w:val="0"/>
                <w:sz w:val="21"/>
                <w:szCs w:val="21"/>
              </w:rPr>
              <w:t>:</w:t>
            </w:r>
          </w:p>
          <w:p w14:paraId="1D443F7C" w14:textId="77777777" w:rsidR="005F1B7A" w:rsidRPr="00352B2C" w:rsidRDefault="005F1B7A" w:rsidP="00984059">
            <w:pPr>
              <w:ind w:firstLine="376"/>
              <w:jc w:val="both"/>
              <w:rPr>
                <w:rFonts w:ascii="Times New Roman" w:hAnsi="Times New Roman"/>
                <w:sz w:val="21"/>
                <w:szCs w:val="21"/>
              </w:rPr>
            </w:pPr>
            <w:r w:rsidRPr="00352B2C">
              <w:rPr>
                <w:rFonts w:ascii="Times New Roman" w:eastAsia="Times New Roman" w:hAnsi="Times New Roman"/>
                <w:b/>
                <w:i/>
                <w:iCs/>
                <w:snapToGrid w:val="0"/>
                <w:sz w:val="21"/>
                <w:szCs w:val="21"/>
              </w:rPr>
              <w:t>1. constructed</w:t>
            </w:r>
            <w:r w:rsidRPr="00352B2C" w:rsidDel="005F1B7A">
              <w:rPr>
                <w:rFonts w:ascii="Times New Roman" w:hAnsi="Times New Roman"/>
                <w:sz w:val="21"/>
                <w:szCs w:val="21"/>
              </w:rPr>
              <w:t xml:space="preserve"> </w:t>
            </w:r>
          </w:p>
          <w:p w14:paraId="5E444CF0" w14:textId="77777777" w:rsidR="005F1B7A" w:rsidRPr="00352B2C" w:rsidRDefault="005F1B7A" w:rsidP="00984059">
            <w:pPr>
              <w:ind w:firstLine="376"/>
              <w:jc w:val="both"/>
              <w:rPr>
                <w:rFonts w:ascii="Times New Roman" w:hAnsi="Times New Roman"/>
                <w:sz w:val="21"/>
                <w:szCs w:val="21"/>
              </w:rPr>
            </w:pPr>
            <w:r w:rsidRPr="00352B2C">
              <w:rPr>
                <w:rFonts w:ascii="Times New Roman" w:eastAsia="Times New Roman" w:hAnsi="Times New Roman"/>
                <w:b/>
                <w:i/>
                <w:iCs/>
                <w:snapToGrid w:val="0"/>
                <w:sz w:val="21"/>
                <w:szCs w:val="21"/>
              </w:rPr>
              <w:t>2. reconstructed</w:t>
            </w:r>
            <w:r w:rsidRPr="00352B2C" w:rsidDel="005F1B7A">
              <w:rPr>
                <w:rFonts w:ascii="Times New Roman" w:hAnsi="Times New Roman"/>
                <w:sz w:val="21"/>
                <w:szCs w:val="21"/>
              </w:rPr>
              <w:t xml:space="preserve"> </w:t>
            </w:r>
          </w:p>
          <w:p w14:paraId="7D488BAB" w14:textId="77777777" w:rsidR="005F1B7A" w:rsidRPr="00352B2C" w:rsidRDefault="005F1B7A" w:rsidP="00984059">
            <w:pPr>
              <w:ind w:firstLine="16"/>
              <w:jc w:val="both"/>
              <w:rPr>
                <w:rFonts w:ascii="Times New Roman" w:hAnsi="Times New Roman"/>
                <w:sz w:val="21"/>
                <w:szCs w:val="21"/>
              </w:rPr>
            </w:pPr>
            <w:r w:rsidRPr="00352B2C">
              <w:rPr>
                <w:rFonts w:ascii="Times New Roman" w:eastAsia="Times New Roman" w:hAnsi="Times New Roman"/>
                <w:iCs/>
                <w:snapToGrid w:val="0"/>
                <w:sz w:val="21"/>
                <w:szCs w:val="21"/>
              </w:rPr>
              <w:t xml:space="preserve">Number of </w:t>
            </w:r>
            <w:r w:rsidR="00BE776F" w:rsidRPr="00352B2C">
              <w:rPr>
                <w:rFonts w:ascii="Times New Roman" w:eastAsia="Times New Roman" w:hAnsi="Times New Roman"/>
                <w:iCs/>
                <w:snapToGrid w:val="0"/>
                <w:sz w:val="21"/>
                <w:szCs w:val="21"/>
              </w:rPr>
              <w:t xml:space="preserve">recipients – registered </w:t>
            </w:r>
            <w:r w:rsidRPr="00352B2C">
              <w:rPr>
                <w:rFonts w:ascii="Times New Roman" w:eastAsia="Times New Roman" w:hAnsi="Times New Roman"/>
                <w:iCs/>
                <w:snapToGrid w:val="0"/>
                <w:sz w:val="21"/>
                <w:szCs w:val="21"/>
              </w:rPr>
              <w:t xml:space="preserve">agricultural holdings </w:t>
            </w:r>
          </w:p>
          <w:p w14:paraId="63232252" w14:textId="77777777" w:rsidR="00A06281" w:rsidRPr="00352B2C" w:rsidRDefault="005F1B7A" w:rsidP="00984059">
            <w:pPr>
              <w:ind w:firstLine="16"/>
              <w:jc w:val="both"/>
              <w:rPr>
                <w:rFonts w:ascii="Times New Roman" w:eastAsia="Times New Roman" w:hAnsi="Times New Roman"/>
                <w:iCs/>
                <w:snapToGrid w:val="0"/>
                <w:sz w:val="21"/>
                <w:szCs w:val="21"/>
              </w:rPr>
            </w:pPr>
            <w:r w:rsidRPr="00352B2C">
              <w:rPr>
                <w:rFonts w:ascii="Times New Roman" w:eastAsia="Times New Roman" w:hAnsi="Times New Roman"/>
                <w:iCs/>
                <w:snapToGrid w:val="0"/>
                <w:sz w:val="21"/>
                <w:szCs w:val="21"/>
              </w:rPr>
              <w:t>Number of investments in renewable source of energy</w:t>
            </w:r>
            <w:r w:rsidRPr="00352B2C" w:rsidDel="005F1B7A">
              <w:rPr>
                <w:rFonts w:ascii="Times New Roman" w:hAnsi="Times New Roman"/>
                <w:sz w:val="21"/>
                <w:szCs w:val="21"/>
              </w:rPr>
              <w:t xml:space="preserve"> </w:t>
            </w:r>
            <w:r w:rsidR="00C71FAE" w:rsidRPr="00352B2C">
              <w:rPr>
                <w:rFonts w:ascii="Times New Roman" w:hAnsi="Times New Roman"/>
                <w:sz w:val="21"/>
                <w:szCs w:val="21"/>
              </w:rPr>
              <w:t>(</w:t>
            </w:r>
            <w:r w:rsidR="00C71FAE" w:rsidRPr="00352B2C">
              <w:rPr>
                <w:rFonts w:ascii="Times New Roman" w:eastAsia="Times New Roman" w:hAnsi="Times New Roman"/>
                <w:iCs/>
                <w:snapToGrid w:val="0"/>
                <w:sz w:val="21"/>
                <w:szCs w:val="21"/>
              </w:rPr>
              <w:t>photovoltaic system)</w:t>
            </w:r>
          </w:p>
          <w:p w14:paraId="55E87FBA" w14:textId="77777777" w:rsidR="005F1B7A" w:rsidRPr="00352B2C" w:rsidRDefault="005F1B7A" w:rsidP="00984059">
            <w:pPr>
              <w:jc w:val="both"/>
              <w:rPr>
                <w:rFonts w:ascii="Times New Roman" w:hAnsi="Times New Roman"/>
                <w:sz w:val="21"/>
                <w:szCs w:val="21"/>
              </w:rPr>
            </w:pPr>
            <w:r w:rsidRPr="00352B2C">
              <w:rPr>
                <w:rFonts w:ascii="Times New Roman" w:eastAsia="Times New Roman" w:hAnsi="Times New Roman"/>
                <w:iCs/>
                <w:snapToGrid w:val="0"/>
                <w:sz w:val="21"/>
                <w:szCs w:val="21"/>
              </w:rPr>
              <w:t>Number of investments for waste and waste water treatment</w:t>
            </w:r>
            <w:r w:rsidRPr="00352B2C">
              <w:rPr>
                <w:rFonts w:ascii="Times New Roman" w:hAnsi="Times New Roman"/>
                <w:sz w:val="21"/>
                <w:szCs w:val="21"/>
              </w:rPr>
              <w:t xml:space="preserve"> </w:t>
            </w:r>
          </w:p>
          <w:p w14:paraId="5378D78A" w14:textId="77777777" w:rsidR="005F1B7A" w:rsidRPr="00352B2C" w:rsidRDefault="005F1B7A" w:rsidP="00984059">
            <w:pPr>
              <w:jc w:val="both"/>
              <w:rPr>
                <w:rFonts w:ascii="Times New Roman" w:hAnsi="Times New Roman"/>
                <w:sz w:val="21"/>
                <w:szCs w:val="21"/>
              </w:rPr>
            </w:pPr>
            <w:r w:rsidRPr="00352B2C">
              <w:rPr>
                <w:rFonts w:ascii="Times New Roman" w:eastAsia="Times New Roman" w:hAnsi="Times New Roman"/>
                <w:iCs/>
                <w:snapToGrid w:val="0"/>
                <w:sz w:val="21"/>
                <w:szCs w:val="21"/>
              </w:rPr>
              <w:t>Number of new created jobs</w:t>
            </w:r>
            <w:r w:rsidRPr="00352B2C">
              <w:rPr>
                <w:rFonts w:ascii="Times New Roman" w:hAnsi="Times New Roman"/>
                <w:sz w:val="21"/>
                <w:szCs w:val="21"/>
              </w:rPr>
              <w:t xml:space="preserve"> </w:t>
            </w:r>
          </w:p>
          <w:p w14:paraId="5DF1A239" w14:textId="77777777" w:rsidR="00A06281" w:rsidRPr="00352B2C" w:rsidRDefault="005F1B7A" w:rsidP="00984059">
            <w:pPr>
              <w:jc w:val="both"/>
              <w:rPr>
                <w:rFonts w:ascii="Times New Roman" w:hAnsi="Times New Roman"/>
                <w:sz w:val="21"/>
                <w:szCs w:val="21"/>
              </w:rPr>
            </w:pPr>
            <w:r w:rsidRPr="00352B2C">
              <w:rPr>
                <w:rFonts w:ascii="Times New Roman" w:eastAsia="Times New Roman" w:hAnsi="Times New Roman"/>
                <w:iCs/>
                <w:snapToGrid w:val="0"/>
                <w:sz w:val="21"/>
                <w:szCs w:val="21"/>
              </w:rPr>
              <w:t>Total amount of investments</w:t>
            </w:r>
            <w:r w:rsidRPr="00352B2C">
              <w:rPr>
                <w:rFonts w:ascii="Times New Roman" w:hAnsi="Times New Roman"/>
                <w:sz w:val="21"/>
                <w:szCs w:val="21"/>
              </w:rPr>
              <w:t xml:space="preserve"> </w:t>
            </w:r>
          </w:p>
        </w:tc>
        <w:tc>
          <w:tcPr>
            <w:tcW w:w="1337" w:type="dxa"/>
            <w:shd w:val="clear" w:color="auto" w:fill="auto"/>
          </w:tcPr>
          <w:p w14:paraId="29C13245" w14:textId="77777777" w:rsidR="00853655" w:rsidRPr="00C12E93" w:rsidRDefault="00853655" w:rsidP="00853655">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30</w:t>
            </w:r>
          </w:p>
          <w:p w14:paraId="73B25C07" w14:textId="77777777" w:rsidR="00853655" w:rsidRPr="00C12E93" w:rsidRDefault="00853655" w:rsidP="00853655">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15</w:t>
            </w:r>
          </w:p>
          <w:p w14:paraId="1C816604" w14:textId="77777777" w:rsidR="00853655" w:rsidRPr="00C12E93" w:rsidRDefault="00853655" w:rsidP="00853655">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5</w:t>
            </w:r>
          </w:p>
          <w:p w14:paraId="2B336977" w14:textId="77777777" w:rsidR="00853655" w:rsidRPr="00C12E93" w:rsidRDefault="00853655" w:rsidP="00853655">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10</w:t>
            </w:r>
          </w:p>
          <w:p w14:paraId="544E9C91" w14:textId="6804DCDA" w:rsidR="00E645AA" w:rsidRPr="00C12E93" w:rsidRDefault="00853655" w:rsidP="00E645AA">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14</w:t>
            </w:r>
          </w:p>
          <w:p w14:paraId="66D95831" w14:textId="77777777" w:rsidR="00E645AA" w:rsidRPr="00C12E93" w:rsidRDefault="00E645AA" w:rsidP="00E645AA">
            <w:pPr>
              <w:jc w:val="right"/>
              <w:rPr>
                <w:rFonts w:ascii="Times New Roman" w:hAnsi="Times New Roman"/>
                <w:color w:val="FFFFFF" w:themeColor="background1"/>
                <w:sz w:val="21"/>
                <w:szCs w:val="21"/>
              </w:rPr>
            </w:pPr>
          </w:p>
          <w:p w14:paraId="5F9E2058" w14:textId="77777777" w:rsidR="00853655" w:rsidRPr="00C12E93" w:rsidRDefault="00853655" w:rsidP="00853655">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3</w:t>
            </w:r>
          </w:p>
          <w:p w14:paraId="504BB8CB" w14:textId="77777777" w:rsidR="00853655" w:rsidRPr="00C12E93" w:rsidRDefault="00853655" w:rsidP="00853655">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4</w:t>
            </w:r>
          </w:p>
          <w:p w14:paraId="03FD2203" w14:textId="77777777" w:rsidR="00853655" w:rsidRPr="00C12E93" w:rsidRDefault="00853655" w:rsidP="00853655">
            <w:pPr>
              <w:jc w:val="right"/>
              <w:rPr>
                <w:rFonts w:ascii="Times New Roman" w:hAnsi="Times New Roman"/>
                <w:color w:val="FFFFFF" w:themeColor="background1"/>
                <w:sz w:val="21"/>
                <w:szCs w:val="21"/>
              </w:rPr>
            </w:pPr>
            <w:r w:rsidRPr="00C12E93">
              <w:rPr>
                <w:rFonts w:ascii="Times New Roman" w:hAnsi="Times New Roman"/>
                <w:color w:val="FFFFFF" w:themeColor="background1"/>
                <w:sz w:val="21"/>
                <w:szCs w:val="21"/>
              </w:rPr>
              <w:t>6</w:t>
            </w:r>
          </w:p>
          <w:p w14:paraId="6EDABDFF" w14:textId="7A4ECF46" w:rsidR="005F1B7A" w:rsidRPr="00C12E93" w:rsidRDefault="00853655" w:rsidP="00984059">
            <w:pPr>
              <w:jc w:val="right"/>
              <w:rPr>
                <w:rFonts w:ascii="Times New Roman" w:hAnsi="Times New Roman"/>
                <w:color w:val="FFFFFF" w:themeColor="background1"/>
                <w:sz w:val="21"/>
                <w:szCs w:val="21"/>
                <w:highlight w:val="yellow"/>
              </w:rPr>
            </w:pPr>
            <w:r w:rsidRPr="00C12E93">
              <w:rPr>
                <w:rFonts w:ascii="Times New Roman" w:hAnsi="Times New Roman"/>
                <w:color w:val="FFFFFF" w:themeColor="background1"/>
                <w:sz w:val="21"/>
                <w:szCs w:val="21"/>
              </w:rPr>
              <w:t>1,874,871.79</w:t>
            </w:r>
          </w:p>
        </w:tc>
      </w:tr>
      <w:tr w:rsidR="00853655" w:rsidRPr="00853655" w14:paraId="444CED84" w14:textId="77777777">
        <w:tc>
          <w:tcPr>
            <w:tcW w:w="2033" w:type="dxa"/>
            <w:shd w:val="clear" w:color="auto" w:fill="auto"/>
          </w:tcPr>
          <w:p w14:paraId="1D50181B" w14:textId="77777777" w:rsidR="00A06281" w:rsidRPr="00352B2C" w:rsidRDefault="00A06281" w:rsidP="00984059">
            <w:pPr>
              <w:jc w:val="both"/>
              <w:rPr>
                <w:rFonts w:ascii="Times New Roman" w:hAnsi="Times New Roman"/>
                <w:sz w:val="21"/>
                <w:szCs w:val="21"/>
              </w:rPr>
            </w:pPr>
          </w:p>
          <w:p w14:paraId="24B97650" w14:textId="77777777" w:rsidR="00A06281" w:rsidRPr="00352B2C" w:rsidRDefault="00A06281" w:rsidP="00984059">
            <w:pPr>
              <w:jc w:val="both"/>
              <w:rPr>
                <w:rFonts w:ascii="Times New Roman" w:hAnsi="Times New Roman"/>
                <w:sz w:val="21"/>
                <w:szCs w:val="21"/>
              </w:rPr>
            </w:pPr>
          </w:p>
          <w:p w14:paraId="79FC9EDF" w14:textId="77777777" w:rsidR="00A06281" w:rsidRPr="00352B2C" w:rsidRDefault="00A06281" w:rsidP="00984059">
            <w:pPr>
              <w:jc w:val="both"/>
              <w:rPr>
                <w:rFonts w:ascii="Times New Roman" w:hAnsi="Times New Roman"/>
                <w:sz w:val="21"/>
                <w:szCs w:val="21"/>
              </w:rPr>
            </w:pPr>
          </w:p>
          <w:p w14:paraId="6B67B99C" w14:textId="77777777" w:rsidR="00A06281" w:rsidRPr="00352B2C" w:rsidRDefault="00A06281" w:rsidP="00984059">
            <w:pPr>
              <w:jc w:val="both"/>
              <w:rPr>
                <w:rFonts w:ascii="Times New Roman" w:hAnsi="Times New Roman"/>
                <w:sz w:val="21"/>
                <w:szCs w:val="21"/>
              </w:rPr>
            </w:pPr>
          </w:p>
          <w:p w14:paraId="05488565"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Technical assistance</w:t>
            </w:r>
          </w:p>
        </w:tc>
        <w:tc>
          <w:tcPr>
            <w:tcW w:w="6478" w:type="dxa"/>
            <w:shd w:val="clear" w:color="auto" w:fill="auto"/>
          </w:tcPr>
          <w:p w14:paraId="4A322093"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 xml:space="preserve">Number of promotion material for general information of all interested parties (leaflets, brochures, </w:t>
            </w:r>
            <w:r w:rsidR="00533B22" w:rsidRPr="00352B2C">
              <w:rPr>
                <w:rFonts w:ascii="Times New Roman" w:hAnsi="Times New Roman"/>
                <w:sz w:val="21"/>
                <w:szCs w:val="21"/>
              </w:rPr>
              <w:t>etc.</w:t>
            </w:r>
            <w:r w:rsidRPr="00352B2C">
              <w:rPr>
                <w:rFonts w:ascii="Times New Roman" w:hAnsi="Times New Roman"/>
                <w:sz w:val="21"/>
                <w:szCs w:val="21"/>
              </w:rPr>
              <w:t>)</w:t>
            </w:r>
          </w:p>
          <w:p w14:paraId="001879AE"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publicity campaigns</w:t>
            </w:r>
          </w:p>
          <w:p w14:paraId="4600A642"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expert assignments supported</w:t>
            </w:r>
          </w:p>
          <w:p w14:paraId="21F7059A"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workshops, conferences, seminars</w:t>
            </w:r>
          </w:p>
          <w:p w14:paraId="1C9E9AF9"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meetings of the Monitoring Committee</w:t>
            </w:r>
          </w:p>
          <w:p w14:paraId="0BABF483"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studies on elaboration and implementation of Programme measures</w:t>
            </w:r>
          </w:p>
          <w:p w14:paraId="5ED005F4"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Number of rural networking actions supported</w:t>
            </w:r>
          </w:p>
          <w:p w14:paraId="6D813C9A" w14:textId="77777777" w:rsidR="00A06281" w:rsidRPr="00352B2C" w:rsidRDefault="00A06281" w:rsidP="00984059">
            <w:pPr>
              <w:jc w:val="both"/>
              <w:rPr>
                <w:rFonts w:ascii="Times New Roman" w:hAnsi="Times New Roman"/>
                <w:sz w:val="21"/>
                <w:szCs w:val="21"/>
              </w:rPr>
            </w:pPr>
            <w:r w:rsidRPr="00352B2C">
              <w:rPr>
                <w:rFonts w:ascii="Times New Roman" w:hAnsi="Times New Roman"/>
                <w:sz w:val="21"/>
                <w:szCs w:val="21"/>
              </w:rPr>
              <w:t xml:space="preserve">Number of potential LAGs supported </w:t>
            </w:r>
          </w:p>
        </w:tc>
        <w:tc>
          <w:tcPr>
            <w:tcW w:w="1337" w:type="dxa"/>
            <w:shd w:val="clear" w:color="auto" w:fill="auto"/>
          </w:tcPr>
          <w:p w14:paraId="11FECD6B" w14:textId="77777777" w:rsidR="00D2262A" w:rsidRPr="00C12E93" w:rsidRDefault="00D2262A" w:rsidP="00984059">
            <w:pPr>
              <w:jc w:val="right"/>
              <w:rPr>
                <w:rFonts w:ascii="Times New Roman" w:hAnsi="Times New Roman"/>
                <w:sz w:val="21"/>
                <w:szCs w:val="21"/>
                <w:highlight w:val="yellow"/>
              </w:rPr>
            </w:pPr>
          </w:p>
          <w:p w14:paraId="6296E15B" w14:textId="77777777" w:rsidR="00E645AA" w:rsidRPr="00853655" w:rsidRDefault="00E645AA" w:rsidP="00E645AA">
            <w:pPr>
              <w:jc w:val="right"/>
              <w:rPr>
                <w:rFonts w:ascii="Times New Roman" w:hAnsi="Times New Roman"/>
                <w:sz w:val="21"/>
                <w:szCs w:val="21"/>
              </w:rPr>
            </w:pPr>
            <w:r w:rsidRPr="00853655">
              <w:rPr>
                <w:rFonts w:ascii="Times New Roman" w:hAnsi="Times New Roman"/>
                <w:sz w:val="21"/>
                <w:szCs w:val="21"/>
              </w:rPr>
              <w:t>30,000</w:t>
            </w:r>
          </w:p>
          <w:p w14:paraId="51505565" w14:textId="77777777" w:rsidR="00E645AA" w:rsidRPr="00BA0F68" w:rsidRDefault="00E645AA" w:rsidP="00E645AA">
            <w:pPr>
              <w:jc w:val="right"/>
              <w:rPr>
                <w:rFonts w:ascii="Times New Roman" w:hAnsi="Times New Roman"/>
                <w:sz w:val="21"/>
                <w:szCs w:val="21"/>
              </w:rPr>
            </w:pPr>
            <w:r w:rsidRPr="00BA0F68">
              <w:rPr>
                <w:rFonts w:ascii="Times New Roman" w:hAnsi="Times New Roman"/>
                <w:sz w:val="21"/>
                <w:szCs w:val="21"/>
              </w:rPr>
              <w:t>100</w:t>
            </w:r>
          </w:p>
          <w:p w14:paraId="11E8EEC4" w14:textId="77777777" w:rsidR="00E645AA" w:rsidRPr="00BA0F68" w:rsidRDefault="00E645AA" w:rsidP="00E645AA">
            <w:pPr>
              <w:jc w:val="right"/>
              <w:rPr>
                <w:rFonts w:ascii="Times New Roman" w:hAnsi="Times New Roman"/>
                <w:sz w:val="21"/>
                <w:szCs w:val="21"/>
              </w:rPr>
            </w:pPr>
            <w:r w:rsidRPr="00BA0F68">
              <w:rPr>
                <w:rFonts w:ascii="Times New Roman" w:hAnsi="Times New Roman"/>
                <w:sz w:val="21"/>
                <w:szCs w:val="21"/>
              </w:rPr>
              <w:t>2</w:t>
            </w:r>
          </w:p>
          <w:p w14:paraId="301C9E56" w14:textId="77777777" w:rsidR="00E645AA" w:rsidRPr="00F408EB" w:rsidRDefault="00E645AA" w:rsidP="00E645AA">
            <w:pPr>
              <w:jc w:val="right"/>
              <w:rPr>
                <w:rFonts w:ascii="Times New Roman" w:hAnsi="Times New Roman"/>
                <w:sz w:val="21"/>
                <w:szCs w:val="21"/>
              </w:rPr>
            </w:pPr>
            <w:r w:rsidRPr="00F408EB">
              <w:rPr>
                <w:rFonts w:ascii="Times New Roman" w:hAnsi="Times New Roman"/>
                <w:sz w:val="21"/>
                <w:szCs w:val="21"/>
              </w:rPr>
              <w:t>100</w:t>
            </w:r>
          </w:p>
          <w:p w14:paraId="54F30782" w14:textId="77777777" w:rsidR="00E645AA" w:rsidRPr="00853655" w:rsidRDefault="00E645AA" w:rsidP="00E645AA">
            <w:pPr>
              <w:jc w:val="right"/>
              <w:rPr>
                <w:rFonts w:ascii="Times New Roman" w:hAnsi="Times New Roman"/>
                <w:sz w:val="21"/>
                <w:szCs w:val="21"/>
              </w:rPr>
            </w:pPr>
            <w:r w:rsidRPr="00853655">
              <w:rPr>
                <w:rFonts w:ascii="Times New Roman" w:hAnsi="Times New Roman"/>
                <w:sz w:val="21"/>
                <w:szCs w:val="21"/>
              </w:rPr>
              <w:t>14</w:t>
            </w:r>
          </w:p>
          <w:p w14:paraId="0A73DDE5" w14:textId="77777777" w:rsidR="00E645AA" w:rsidRPr="00853655" w:rsidRDefault="00E645AA" w:rsidP="00E645AA">
            <w:pPr>
              <w:jc w:val="right"/>
              <w:rPr>
                <w:rFonts w:ascii="Times New Roman" w:hAnsi="Times New Roman"/>
                <w:sz w:val="21"/>
                <w:szCs w:val="21"/>
              </w:rPr>
            </w:pPr>
          </w:p>
          <w:p w14:paraId="1A14619A" w14:textId="77777777" w:rsidR="00E645AA" w:rsidRPr="00853655" w:rsidRDefault="00E645AA" w:rsidP="00E645AA">
            <w:pPr>
              <w:jc w:val="right"/>
              <w:rPr>
                <w:rFonts w:ascii="Times New Roman" w:hAnsi="Times New Roman"/>
                <w:sz w:val="21"/>
                <w:szCs w:val="21"/>
              </w:rPr>
            </w:pPr>
            <w:r w:rsidRPr="00853655">
              <w:rPr>
                <w:rFonts w:ascii="Times New Roman" w:hAnsi="Times New Roman"/>
                <w:sz w:val="21"/>
                <w:szCs w:val="21"/>
              </w:rPr>
              <w:t>4</w:t>
            </w:r>
          </w:p>
          <w:p w14:paraId="1AF10865" w14:textId="77777777" w:rsidR="00E645AA" w:rsidRPr="00853655" w:rsidRDefault="00E645AA" w:rsidP="00E645AA">
            <w:pPr>
              <w:jc w:val="right"/>
              <w:rPr>
                <w:rFonts w:ascii="Times New Roman" w:hAnsi="Times New Roman"/>
                <w:sz w:val="21"/>
                <w:szCs w:val="21"/>
              </w:rPr>
            </w:pPr>
            <w:r w:rsidRPr="00853655">
              <w:rPr>
                <w:rFonts w:ascii="Times New Roman" w:hAnsi="Times New Roman"/>
                <w:sz w:val="21"/>
                <w:szCs w:val="21"/>
              </w:rPr>
              <w:t>2</w:t>
            </w:r>
          </w:p>
          <w:p w14:paraId="5CE7D115" w14:textId="2BFBB10A" w:rsidR="00A06281" w:rsidRPr="00C12E93" w:rsidRDefault="00E645AA" w:rsidP="00984059">
            <w:pPr>
              <w:jc w:val="right"/>
              <w:rPr>
                <w:rFonts w:ascii="Times New Roman" w:hAnsi="Times New Roman"/>
                <w:sz w:val="21"/>
                <w:szCs w:val="21"/>
                <w:highlight w:val="yellow"/>
              </w:rPr>
            </w:pPr>
            <w:r w:rsidRPr="00853655">
              <w:rPr>
                <w:rFonts w:ascii="Times New Roman" w:hAnsi="Times New Roman"/>
                <w:sz w:val="21"/>
                <w:szCs w:val="21"/>
              </w:rPr>
              <w:t>2</w:t>
            </w:r>
          </w:p>
        </w:tc>
      </w:tr>
    </w:tbl>
    <w:p w14:paraId="5640C774" w14:textId="77777777" w:rsidR="002462DF" w:rsidRPr="00352B2C" w:rsidRDefault="002462DF" w:rsidP="00A06281">
      <w:pPr>
        <w:pStyle w:val="Text1"/>
        <w:rPr>
          <w:szCs w:val="22"/>
        </w:rPr>
      </w:pPr>
    </w:p>
    <w:p w14:paraId="0E309991" w14:textId="77777777" w:rsidR="00A06281" w:rsidRPr="00352B2C" w:rsidRDefault="00A06281" w:rsidP="005D384D">
      <w:pPr>
        <w:pStyle w:val="Heading1"/>
        <w:numPr>
          <w:ilvl w:val="0"/>
          <w:numId w:val="61"/>
        </w:numPr>
        <w:rPr>
          <w:sz w:val="22"/>
          <w:szCs w:val="22"/>
        </w:rPr>
      </w:pPr>
      <w:bookmarkStart w:id="143" w:name="_Toc419457155"/>
      <w:r w:rsidRPr="00352B2C">
        <w:rPr>
          <w:sz w:val="22"/>
          <w:szCs w:val="22"/>
        </w:rPr>
        <w:t>AN OVERALL FINANCIAL TABLE</w:t>
      </w:r>
      <w:bookmarkEnd w:id="143"/>
      <w:r w:rsidRPr="00352B2C">
        <w:rPr>
          <w:sz w:val="22"/>
          <w:szCs w:val="22"/>
        </w:rPr>
        <w:t xml:space="preserve"> </w:t>
      </w:r>
    </w:p>
    <w:p w14:paraId="797FFCC8" w14:textId="77777777" w:rsidR="004C361F" w:rsidRPr="00352B2C" w:rsidRDefault="004C361F" w:rsidP="004C361F">
      <w:pPr>
        <w:jc w:val="both"/>
        <w:rPr>
          <w:rFonts w:ascii="Times New Roman" w:hAnsi="Times New Roman"/>
          <w:sz w:val="22"/>
          <w:szCs w:val="22"/>
        </w:rPr>
      </w:pPr>
    </w:p>
    <w:p w14:paraId="3E116BD5" w14:textId="77777777" w:rsidR="007C560E" w:rsidRPr="00352B2C" w:rsidRDefault="007C560E" w:rsidP="004C361F">
      <w:pPr>
        <w:jc w:val="both"/>
        <w:rPr>
          <w:rFonts w:ascii="Times New Roman" w:hAnsi="Times New Roman"/>
          <w:sz w:val="22"/>
          <w:szCs w:val="22"/>
        </w:rPr>
      </w:pPr>
      <w:r w:rsidRPr="00352B2C">
        <w:rPr>
          <w:rFonts w:ascii="Times New Roman" w:hAnsi="Times New Roman"/>
          <w:sz w:val="22"/>
          <w:szCs w:val="22"/>
        </w:rPr>
        <w:t>Maximum EU contribution for IPARD II funds</w:t>
      </w:r>
      <w:r w:rsidR="00DD0AE6" w:rsidRPr="00352B2C">
        <w:rPr>
          <w:rFonts w:ascii="Times New Roman" w:hAnsi="Times New Roman"/>
          <w:sz w:val="22"/>
          <w:szCs w:val="22"/>
        </w:rPr>
        <w:t xml:space="preserve"> i</w:t>
      </w:r>
      <w:r w:rsidRPr="00352B2C">
        <w:rPr>
          <w:rFonts w:ascii="Times New Roman" w:hAnsi="Times New Roman"/>
          <w:sz w:val="22"/>
          <w:szCs w:val="22"/>
        </w:rPr>
        <w:t>n EUR by year, 2014-2020</w:t>
      </w:r>
    </w:p>
    <w:p w14:paraId="3D62A8DD" w14:textId="77777777" w:rsidR="004C361F" w:rsidRPr="00352B2C" w:rsidRDefault="007C560E" w:rsidP="004C361F">
      <w:pPr>
        <w:jc w:val="both"/>
        <w:rPr>
          <w:rFonts w:ascii="Times New Roman" w:hAnsi="Times New Roman"/>
          <w:sz w:val="22"/>
          <w:szCs w:val="22"/>
        </w:rPr>
      </w:pPr>
      <w:r w:rsidRPr="00352B2C">
        <w:rPr>
          <w:rFonts w:ascii="Times New Roman" w:hAnsi="Times New Roman"/>
          <w:sz w:val="22"/>
          <w:szCs w:val="22"/>
        </w:rPr>
        <w:t>The financial allocations ma</w:t>
      </w:r>
      <w:r w:rsidR="00DD0AE6" w:rsidRPr="00352B2C">
        <w:rPr>
          <w:rFonts w:ascii="Times New Roman" w:hAnsi="Times New Roman"/>
          <w:sz w:val="22"/>
          <w:szCs w:val="22"/>
        </w:rPr>
        <w:t>y</w:t>
      </w:r>
      <w:r w:rsidRPr="00352B2C">
        <w:rPr>
          <w:rFonts w:ascii="Times New Roman" w:hAnsi="Times New Roman"/>
          <w:sz w:val="22"/>
          <w:szCs w:val="22"/>
        </w:rPr>
        <w:t xml:space="preserve"> be reviewed during </w:t>
      </w:r>
      <w:r w:rsidR="003C7E50" w:rsidRPr="00352B2C">
        <w:rPr>
          <w:rFonts w:ascii="Times New Roman" w:hAnsi="Times New Roman"/>
          <w:sz w:val="22"/>
          <w:szCs w:val="22"/>
        </w:rPr>
        <w:t>the</w:t>
      </w:r>
      <w:r w:rsidRPr="00352B2C">
        <w:rPr>
          <w:rFonts w:ascii="Times New Roman" w:hAnsi="Times New Roman"/>
          <w:sz w:val="22"/>
          <w:szCs w:val="22"/>
        </w:rPr>
        <w:t xml:space="preserve"> cours</w:t>
      </w:r>
      <w:r w:rsidR="004C361F" w:rsidRPr="00352B2C">
        <w:rPr>
          <w:rFonts w:ascii="Times New Roman" w:hAnsi="Times New Roman"/>
          <w:sz w:val="22"/>
          <w:szCs w:val="22"/>
        </w:rPr>
        <w:t xml:space="preserve">e of the implementation of this </w:t>
      </w:r>
      <w:r w:rsidR="00DD0AE6" w:rsidRPr="00352B2C">
        <w:rPr>
          <w:rFonts w:ascii="Times New Roman" w:hAnsi="Times New Roman"/>
          <w:sz w:val="22"/>
          <w:szCs w:val="22"/>
        </w:rPr>
        <w:t>P</w:t>
      </w:r>
      <w:r w:rsidRPr="00352B2C">
        <w:rPr>
          <w:rFonts w:ascii="Times New Roman" w:hAnsi="Times New Roman"/>
          <w:sz w:val="22"/>
          <w:szCs w:val="22"/>
        </w:rPr>
        <w:t xml:space="preserve">rogramme </w:t>
      </w:r>
      <w:proofErr w:type="gramStart"/>
      <w:r w:rsidRPr="00352B2C">
        <w:rPr>
          <w:rFonts w:ascii="Times New Roman" w:hAnsi="Times New Roman"/>
          <w:sz w:val="22"/>
          <w:szCs w:val="22"/>
        </w:rPr>
        <w:t>taking into account</w:t>
      </w:r>
      <w:proofErr w:type="gramEnd"/>
      <w:r w:rsidRPr="00352B2C">
        <w:rPr>
          <w:rFonts w:ascii="Times New Roman" w:hAnsi="Times New Roman"/>
          <w:sz w:val="22"/>
          <w:szCs w:val="22"/>
        </w:rPr>
        <w:t>, inter alia, the conclusions of the IPA II midterm review and the</w:t>
      </w:r>
      <w:r w:rsidR="004C361F" w:rsidRPr="00352B2C">
        <w:rPr>
          <w:rFonts w:ascii="Times New Roman" w:hAnsi="Times New Roman"/>
          <w:sz w:val="22"/>
          <w:szCs w:val="22"/>
        </w:rPr>
        <w:t xml:space="preserve"> </w:t>
      </w:r>
      <w:r w:rsidRPr="00352B2C">
        <w:rPr>
          <w:rFonts w:ascii="Times New Roman" w:hAnsi="Times New Roman"/>
          <w:sz w:val="22"/>
          <w:szCs w:val="22"/>
        </w:rPr>
        <w:t xml:space="preserve">performance of Montenegro in reaching the </w:t>
      </w:r>
      <w:r w:rsidR="00E4050E" w:rsidRPr="00352B2C">
        <w:rPr>
          <w:rFonts w:ascii="Times New Roman" w:hAnsi="Times New Roman"/>
          <w:sz w:val="22"/>
          <w:szCs w:val="22"/>
        </w:rPr>
        <w:t>P</w:t>
      </w:r>
      <w:r w:rsidRPr="00352B2C">
        <w:rPr>
          <w:rFonts w:ascii="Times New Roman" w:hAnsi="Times New Roman"/>
          <w:sz w:val="22"/>
          <w:szCs w:val="22"/>
        </w:rPr>
        <w:t>rogramme objectives.</w:t>
      </w:r>
    </w:p>
    <w:p w14:paraId="0CF50200" w14:textId="77777777" w:rsidR="004C361F" w:rsidRPr="00352B2C" w:rsidRDefault="004C361F" w:rsidP="004C361F">
      <w:pPr>
        <w:jc w:val="both"/>
        <w:rPr>
          <w:rFonts w:ascii="Times New Roman" w:hAnsi="Times New Roman"/>
          <w:sz w:val="16"/>
          <w:szCs w:val="16"/>
        </w:rPr>
      </w:pPr>
    </w:p>
    <w:p w14:paraId="2E5A7A11" w14:textId="77777777" w:rsidR="00A06281" w:rsidRPr="00352B2C" w:rsidRDefault="00A06281" w:rsidP="007C560E">
      <w:pPr>
        <w:jc w:val="center"/>
        <w:rPr>
          <w:rFonts w:ascii="Times New Roman" w:hAnsi="Times New Roman"/>
          <w:i/>
          <w:color w:val="000000"/>
          <w:sz w:val="22"/>
          <w:szCs w:val="22"/>
        </w:rPr>
      </w:pPr>
      <w:r w:rsidRPr="00352B2C">
        <w:rPr>
          <w:rFonts w:ascii="Times New Roman" w:hAnsi="Times New Roman"/>
          <w:i/>
          <w:sz w:val="22"/>
          <w:szCs w:val="22"/>
        </w:rPr>
        <w:t>Table 2</w:t>
      </w:r>
      <w:r w:rsidR="00F8030D" w:rsidRPr="00352B2C">
        <w:rPr>
          <w:rFonts w:ascii="Times New Roman" w:hAnsi="Times New Roman"/>
          <w:i/>
          <w:sz w:val="22"/>
          <w:szCs w:val="22"/>
        </w:rPr>
        <w:t>1</w:t>
      </w:r>
      <w:r w:rsidRPr="00352B2C">
        <w:rPr>
          <w:rFonts w:ascii="Times New Roman" w:hAnsi="Times New Roman"/>
          <w:i/>
          <w:sz w:val="22"/>
          <w:szCs w:val="22"/>
        </w:rPr>
        <w:t>: EU contribution by year, 2014-2020, mil. EUR</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900"/>
        <w:gridCol w:w="900"/>
        <w:gridCol w:w="900"/>
        <w:gridCol w:w="900"/>
        <w:gridCol w:w="900"/>
        <w:gridCol w:w="900"/>
        <w:gridCol w:w="900"/>
        <w:gridCol w:w="920"/>
      </w:tblGrid>
      <w:tr w:rsidR="000F7999" w:rsidRPr="00352B2C" w14:paraId="1F388C03" w14:textId="77777777" w:rsidTr="008617F2">
        <w:tc>
          <w:tcPr>
            <w:tcW w:w="2520" w:type="dxa"/>
            <w:shd w:val="clear" w:color="auto" w:fill="BFBFBF"/>
          </w:tcPr>
          <w:p w14:paraId="60099D44" w14:textId="77777777" w:rsidR="000F7999" w:rsidRPr="00352B2C" w:rsidRDefault="000F7999" w:rsidP="004F02E2">
            <w:pPr>
              <w:jc w:val="both"/>
              <w:rPr>
                <w:rFonts w:ascii="Times New Roman" w:hAnsi="Times New Roman"/>
                <w:b/>
                <w:sz w:val="22"/>
                <w:szCs w:val="22"/>
              </w:rPr>
            </w:pPr>
            <w:r w:rsidRPr="00352B2C">
              <w:rPr>
                <w:rFonts w:ascii="Times New Roman" w:hAnsi="Times New Roman"/>
                <w:b/>
                <w:sz w:val="22"/>
                <w:szCs w:val="22"/>
              </w:rPr>
              <w:t>YEAR</w:t>
            </w:r>
          </w:p>
        </w:tc>
        <w:tc>
          <w:tcPr>
            <w:tcW w:w="900" w:type="dxa"/>
            <w:shd w:val="clear" w:color="auto" w:fill="BFBFBF"/>
          </w:tcPr>
          <w:p w14:paraId="6BE3114B"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2014</w:t>
            </w:r>
          </w:p>
        </w:tc>
        <w:tc>
          <w:tcPr>
            <w:tcW w:w="900" w:type="dxa"/>
            <w:shd w:val="clear" w:color="auto" w:fill="BFBFBF"/>
          </w:tcPr>
          <w:p w14:paraId="011B510D"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2015</w:t>
            </w:r>
          </w:p>
        </w:tc>
        <w:tc>
          <w:tcPr>
            <w:tcW w:w="900" w:type="dxa"/>
            <w:shd w:val="clear" w:color="auto" w:fill="BFBFBF"/>
          </w:tcPr>
          <w:p w14:paraId="10011B4B"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2016</w:t>
            </w:r>
          </w:p>
        </w:tc>
        <w:tc>
          <w:tcPr>
            <w:tcW w:w="900" w:type="dxa"/>
            <w:shd w:val="clear" w:color="auto" w:fill="BFBFBF"/>
          </w:tcPr>
          <w:p w14:paraId="1580CF3C"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2017</w:t>
            </w:r>
          </w:p>
        </w:tc>
        <w:tc>
          <w:tcPr>
            <w:tcW w:w="900" w:type="dxa"/>
            <w:shd w:val="clear" w:color="auto" w:fill="BFBFBF"/>
          </w:tcPr>
          <w:p w14:paraId="099AFE9D"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2018</w:t>
            </w:r>
          </w:p>
        </w:tc>
        <w:tc>
          <w:tcPr>
            <w:tcW w:w="900" w:type="dxa"/>
            <w:shd w:val="clear" w:color="auto" w:fill="BFBFBF"/>
          </w:tcPr>
          <w:p w14:paraId="1A2685A5"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2019</w:t>
            </w:r>
          </w:p>
        </w:tc>
        <w:tc>
          <w:tcPr>
            <w:tcW w:w="900" w:type="dxa"/>
            <w:shd w:val="clear" w:color="auto" w:fill="BFBFBF"/>
          </w:tcPr>
          <w:p w14:paraId="52E1DA67"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2020</w:t>
            </w:r>
          </w:p>
        </w:tc>
        <w:tc>
          <w:tcPr>
            <w:tcW w:w="920" w:type="dxa"/>
            <w:shd w:val="clear" w:color="auto" w:fill="BFBFBF"/>
          </w:tcPr>
          <w:p w14:paraId="3D84803D" w14:textId="77777777" w:rsidR="000F7999" w:rsidRPr="00352B2C" w:rsidRDefault="000F7999" w:rsidP="004F02E2">
            <w:pPr>
              <w:jc w:val="right"/>
              <w:rPr>
                <w:rFonts w:ascii="Times New Roman" w:hAnsi="Times New Roman"/>
                <w:b/>
                <w:color w:val="000000"/>
                <w:sz w:val="22"/>
                <w:szCs w:val="22"/>
              </w:rPr>
            </w:pPr>
            <w:r w:rsidRPr="00352B2C">
              <w:rPr>
                <w:rFonts w:ascii="Times New Roman" w:hAnsi="Times New Roman"/>
                <w:b/>
                <w:color w:val="000000"/>
                <w:sz w:val="22"/>
                <w:szCs w:val="22"/>
              </w:rPr>
              <w:t>2014-2020</w:t>
            </w:r>
          </w:p>
        </w:tc>
      </w:tr>
      <w:tr w:rsidR="008617F2" w:rsidRPr="00352B2C" w14:paraId="438BD45B" w14:textId="77777777" w:rsidTr="008617F2">
        <w:tc>
          <w:tcPr>
            <w:tcW w:w="2520" w:type="dxa"/>
            <w:shd w:val="clear" w:color="auto" w:fill="auto"/>
          </w:tcPr>
          <w:p w14:paraId="57601F7D" w14:textId="77777777" w:rsidR="008617F2" w:rsidRPr="00352B2C" w:rsidRDefault="008617F2" w:rsidP="008617F2">
            <w:pPr>
              <w:jc w:val="both"/>
              <w:rPr>
                <w:rFonts w:ascii="Times New Roman" w:hAnsi="Times New Roman"/>
                <w:sz w:val="22"/>
                <w:szCs w:val="22"/>
              </w:rPr>
            </w:pPr>
            <w:r w:rsidRPr="00352B2C">
              <w:rPr>
                <w:rFonts w:ascii="Times New Roman" w:hAnsi="Times New Roman"/>
                <w:sz w:val="22"/>
                <w:szCs w:val="22"/>
              </w:rPr>
              <w:t>IPARD II</w:t>
            </w:r>
          </w:p>
        </w:tc>
        <w:tc>
          <w:tcPr>
            <w:tcW w:w="900" w:type="dxa"/>
            <w:shd w:val="clear" w:color="auto" w:fill="auto"/>
          </w:tcPr>
          <w:p w14:paraId="1DA4D46E" w14:textId="77777777" w:rsidR="008617F2" w:rsidRPr="00352B2C" w:rsidRDefault="008617F2" w:rsidP="008617F2">
            <w:pPr>
              <w:jc w:val="right"/>
              <w:rPr>
                <w:rFonts w:ascii="Times New Roman" w:hAnsi="Times New Roman"/>
                <w:color w:val="000000"/>
                <w:sz w:val="22"/>
                <w:szCs w:val="22"/>
              </w:rPr>
            </w:pPr>
            <w:r w:rsidRPr="00352B2C">
              <w:rPr>
                <w:rFonts w:ascii="Times New Roman" w:hAnsi="Times New Roman"/>
                <w:color w:val="000000"/>
                <w:sz w:val="22"/>
                <w:szCs w:val="22"/>
              </w:rPr>
              <w:t>-</w:t>
            </w:r>
          </w:p>
        </w:tc>
        <w:tc>
          <w:tcPr>
            <w:tcW w:w="900" w:type="dxa"/>
            <w:shd w:val="clear" w:color="auto" w:fill="auto"/>
          </w:tcPr>
          <w:p w14:paraId="57764784" w14:textId="77777777" w:rsidR="008617F2" w:rsidRPr="00352B2C" w:rsidRDefault="008617F2" w:rsidP="008617F2">
            <w:pPr>
              <w:jc w:val="right"/>
              <w:rPr>
                <w:rFonts w:ascii="Times New Roman" w:hAnsi="Times New Roman"/>
                <w:color w:val="000000"/>
                <w:sz w:val="22"/>
                <w:szCs w:val="22"/>
              </w:rPr>
            </w:pPr>
            <w:r w:rsidRPr="00352B2C">
              <w:rPr>
                <w:rFonts w:ascii="Times New Roman" w:hAnsi="Times New Roman"/>
                <w:color w:val="000000"/>
                <w:sz w:val="22"/>
                <w:szCs w:val="22"/>
              </w:rPr>
              <w:t>5.0</w:t>
            </w:r>
          </w:p>
        </w:tc>
        <w:tc>
          <w:tcPr>
            <w:tcW w:w="900" w:type="dxa"/>
            <w:shd w:val="clear" w:color="auto" w:fill="auto"/>
          </w:tcPr>
          <w:p w14:paraId="6FA27EB3" w14:textId="77777777" w:rsidR="008617F2" w:rsidRPr="00352B2C" w:rsidRDefault="008617F2" w:rsidP="008617F2">
            <w:pPr>
              <w:jc w:val="right"/>
              <w:rPr>
                <w:rFonts w:ascii="Times New Roman" w:hAnsi="Times New Roman"/>
                <w:color w:val="000000"/>
                <w:sz w:val="22"/>
                <w:szCs w:val="22"/>
              </w:rPr>
            </w:pPr>
            <w:r w:rsidRPr="00352B2C">
              <w:rPr>
                <w:rFonts w:ascii="Times New Roman" w:hAnsi="Times New Roman"/>
                <w:color w:val="000000"/>
                <w:sz w:val="22"/>
                <w:szCs w:val="22"/>
              </w:rPr>
              <w:t>5.0</w:t>
            </w:r>
          </w:p>
        </w:tc>
        <w:tc>
          <w:tcPr>
            <w:tcW w:w="900" w:type="dxa"/>
            <w:shd w:val="clear" w:color="auto" w:fill="auto"/>
          </w:tcPr>
          <w:p w14:paraId="47E37A82" w14:textId="7FB72CC6" w:rsidR="008617F2" w:rsidRPr="00352B2C" w:rsidRDefault="008617F2" w:rsidP="008617F2">
            <w:pPr>
              <w:jc w:val="right"/>
              <w:rPr>
                <w:rFonts w:ascii="Times New Roman" w:hAnsi="Times New Roman"/>
                <w:color w:val="000000"/>
                <w:sz w:val="22"/>
                <w:szCs w:val="22"/>
              </w:rPr>
            </w:pPr>
            <w:r>
              <w:rPr>
                <w:rFonts w:ascii="Times New Roman" w:hAnsi="Times New Roman"/>
                <w:color w:val="000000"/>
                <w:sz w:val="22"/>
                <w:szCs w:val="22"/>
              </w:rPr>
              <w:t>5.24</w:t>
            </w:r>
          </w:p>
        </w:tc>
        <w:tc>
          <w:tcPr>
            <w:tcW w:w="900" w:type="dxa"/>
            <w:shd w:val="clear" w:color="auto" w:fill="auto"/>
          </w:tcPr>
          <w:p w14:paraId="7CDFB333" w14:textId="17ABD6C2" w:rsidR="008617F2" w:rsidRPr="0059735B" w:rsidRDefault="008617F2" w:rsidP="008617F2">
            <w:pPr>
              <w:jc w:val="right"/>
              <w:rPr>
                <w:rFonts w:ascii="Times New Roman" w:hAnsi="Times New Roman"/>
                <w:color w:val="000000"/>
                <w:sz w:val="22"/>
                <w:szCs w:val="22"/>
              </w:rPr>
            </w:pPr>
            <w:r w:rsidRPr="00AE121C">
              <w:rPr>
                <w:rFonts w:ascii="Times New Roman" w:hAnsi="Times New Roman"/>
                <w:sz w:val="22"/>
                <w:szCs w:val="22"/>
              </w:rPr>
              <w:t>6.0</w:t>
            </w:r>
            <w:r w:rsidR="00FA240D" w:rsidRPr="00AE121C">
              <w:rPr>
                <w:rFonts w:ascii="Times New Roman" w:hAnsi="Times New Roman"/>
                <w:sz w:val="22"/>
                <w:szCs w:val="22"/>
              </w:rPr>
              <w:t>2</w:t>
            </w:r>
          </w:p>
        </w:tc>
        <w:tc>
          <w:tcPr>
            <w:tcW w:w="900" w:type="dxa"/>
            <w:shd w:val="clear" w:color="auto" w:fill="auto"/>
          </w:tcPr>
          <w:p w14:paraId="2CEAB3E6" w14:textId="77777777" w:rsidR="008617F2" w:rsidRPr="00352B2C" w:rsidRDefault="008617F2" w:rsidP="008617F2">
            <w:pPr>
              <w:jc w:val="right"/>
              <w:rPr>
                <w:rFonts w:ascii="Times New Roman" w:hAnsi="Times New Roman"/>
                <w:color w:val="000000"/>
                <w:sz w:val="22"/>
                <w:szCs w:val="22"/>
              </w:rPr>
            </w:pPr>
            <w:r w:rsidRPr="00352B2C">
              <w:rPr>
                <w:rFonts w:ascii="Times New Roman" w:hAnsi="Times New Roman"/>
                <w:color w:val="000000"/>
                <w:sz w:val="22"/>
                <w:szCs w:val="22"/>
              </w:rPr>
              <w:t>8.0</w:t>
            </w:r>
          </w:p>
        </w:tc>
        <w:tc>
          <w:tcPr>
            <w:tcW w:w="900" w:type="dxa"/>
            <w:shd w:val="clear" w:color="auto" w:fill="auto"/>
          </w:tcPr>
          <w:p w14:paraId="43044882" w14:textId="77777777" w:rsidR="008617F2" w:rsidRPr="00352B2C" w:rsidRDefault="008617F2" w:rsidP="008617F2">
            <w:pPr>
              <w:jc w:val="right"/>
              <w:rPr>
                <w:rFonts w:ascii="Times New Roman" w:hAnsi="Times New Roman"/>
                <w:color w:val="000000"/>
                <w:sz w:val="22"/>
                <w:szCs w:val="22"/>
              </w:rPr>
            </w:pPr>
            <w:r w:rsidRPr="00352B2C">
              <w:rPr>
                <w:rFonts w:ascii="Times New Roman" w:hAnsi="Times New Roman"/>
                <w:color w:val="000000"/>
                <w:sz w:val="22"/>
                <w:szCs w:val="22"/>
              </w:rPr>
              <w:t>8.0</w:t>
            </w:r>
          </w:p>
        </w:tc>
        <w:tc>
          <w:tcPr>
            <w:tcW w:w="920" w:type="dxa"/>
            <w:shd w:val="clear" w:color="auto" w:fill="auto"/>
          </w:tcPr>
          <w:p w14:paraId="165E87C8" w14:textId="365A7C03" w:rsidR="008617F2" w:rsidRPr="0059735B" w:rsidRDefault="008617F2" w:rsidP="008617F2">
            <w:pPr>
              <w:jc w:val="right"/>
              <w:rPr>
                <w:rFonts w:ascii="Times New Roman" w:hAnsi="Times New Roman"/>
                <w:color w:val="000000"/>
                <w:sz w:val="22"/>
                <w:szCs w:val="22"/>
              </w:rPr>
            </w:pPr>
            <w:r w:rsidRPr="00AE121C">
              <w:rPr>
                <w:rFonts w:ascii="Times New Roman" w:hAnsi="Times New Roman"/>
                <w:sz w:val="22"/>
                <w:szCs w:val="22"/>
              </w:rPr>
              <w:t>37.2</w:t>
            </w:r>
            <w:r w:rsidR="00FA240D" w:rsidRPr="00AE121C">
              <w:rPr>
                <w:rFonts w:ascii="Times New Roman" w:hAnsi="Times New Roman"/>
                <w:sz w:val="22"/>
                <w:szCs w:val="22"/>
              </w:rPr>
              <w:t>6</w:t>
            </w:r>
          </w:p>
        </w:tc>
      </w:tr>
      <w:tr w:rsidR="008617F2" w:rsidRPr="00352B2C" w14:paraId="7230462D" w14:textId="77777777" w:rsidTr="008617F2">
        <w:tc>
          <w:tcPr>
            <w:tcW w:w="2520" w:type="dxa"/>
            <w:shd w:val="clear" w:color="auto" w:fill="auto"/>
          </w:tcPr>
          <w:p w14:paraId="665E7296" w14:textId="77777777" w:rsidR="008617F2" w:rsidRPr="00352B2C" w:rsidRDefault="008617F2" w:rsidP="008617F2">
            <w:pPr>
              <w:jc w:val="both"/>
              <w:rPr>
                <w:rFonts w:ascii="Times New Roman" w:hAnsi="Times New Roman"/>
                <w:b/>
                <w:sz w:val="22"/>
                <w:szCs w:val="22"/>
              </w:rPr>
            </w:pPr>
            <w:r w:rsidRPr="00352B2C">
              <w:rPr>
                <w:rFonts w:ascii="Times New Roman" w:hAnsi="Times New Roman"/>
                <w:b/>
                <w:sz w:val="22"/>
                <w:szCs w:val="22"/>
              </w:rPr>
              <w:t>TOTAL</w:t>
            </w:r>
          </w:p>
        </w:tc>
        <w:tc>
          <w:tcPr>
            <w:tcW w:w="900" w:type="dxa"/>
            <w:shd w:val="clear" w:color="auto" w:fill="auto"/>
          </w:tcPr>
          <w:p w14:paraId="505EC1ED" w14:textId="2851D563" w:rsidR="008617F2" w:rsidRPr="00352B2C" w:rsidRDefault="008617F2" w:rsidP="008617F2">
            <w:pPr>
              <w:jc w:val="right"/>
              <w:rPr>
                <w:rFonts w:ascii="Times New Roman" w:hAnsi="Times New Roman"/>
                <w:b/>
                <w:color w:val="000000"/>
                <w:sz w:val="22"/>
                <w:szCs w:val="22"/>
              </w:rPr>
            </w:pPr>
            <w:r w:rsidRPr="00352B2C">
              <w:rPr>
                <w:rFonts w:ascii="Times New Roman" w:hAnsi="Times New Roman"/>
                <w:color w:val="000000"/>
                <w:sz w:val="22"/>
                <w:szCs w:val="22"/>
              </w:rPr>
              <w:t>-</w:t>
            </w:r>
          </w:p>
        </w:tc>
        <w:tc>
          <w:tcPr>
            <w:tcW w:w="900" w:type="dxa"/>
            <w:shd w:val="clear" w:color="auto" w:fill="auto"/>
          </w:tcPr>
          <w:p w14:paraId="5E428E57" w14:textId="77777777" w:rsidR="008617F2" w:rsidRPr="00352B2C" w:rsidRDefault="008617F2" w:rsidP="008617F2">
            <w:pPr>
              <w:jc w:val="right"/>
              <w:rPr>
                <w:rFonts w:ascii="Times New Roman" w:hAnsi="Times New Roman"/>
                <w:b/>
                <w:color w:val="000000"/>
                <w:sz w:val="22"/>
                <w:szCs w:val="22"/>
              </w:rPr>
            </w:pPr>
            <w:r w:rsidRPr="00352B2C">
              <w:rPr>
                <w:rFonts w:ascii="Times New Roman" w:hAnsi="Times New Roman"/>
                <w:b/>
                <w:color w:val="000000"/>
                <w:sz w:val="22"/>
                <w:szCs w:val="22"/>
              </w:rPr>
              <w:t>5.0</w:t>
            </w:r>
          </w:p>
        </w:tc>
        <w:tc>
          <w:tcPr>
            <w:tcW w:w="900" w:type="dxa"/>
            <w:shd w:val="clear" w:color="auto" w:fill="auto"/>
          </w:tcPr>
          <w:p w14:paraId="3A5B995D" w14:textId="77777777" w:rsidR="008617F2" w:rsidRPr="00352B2C" w:rsidRDefault="008617F2" w:rsidP="008617F2">
            <w:pPr>
              <w:jc w:val="right"/>
              <w:rPr>
                <w:rFonts w:ascii="Times New Roman" w:hAnsi="Times New Roman"/>
                <w:b/>
                <w:color w:val="000000"/>
                <w:sz w:val="22"/>
                <w:szCs w:val="22"/>
              </w:rPr>
            </w:pPr>
            <w:r w:rsidRPr="00352B2C">
              <w:rPr>
                <w:rFonts w:ascii="Times New Roman" w:hAnsi="Times New Roman"/>
                <w:b/>
                <w:color w:val="000000"/>
                <w:sz w:val="22"/>
                <w:szCs w:val="22"/>
              </w:rPr>
              <w:t>5.0</w:t>
            </w:r>
          </w:p>
        </w:tc>
        <w:tc>
          <w:tcPr>
            <w:tcW w:w="900" w:type="dxa"/>
            <w:shd w:val="clear" w:color="auto" w:fill="auto"/>
          </w:tcPr>
          <w:p w14:paraId="671764FE" w14:textId="48CB249D" w:rsidR="008617F2" w:rsidRPr="00352B2C" w:rsidRDefault="008617F2" w:rsidP="008617F2">
            <w:pPr>
              <w:jc w:val="right"/>
              <w:rPr>
                <w:rFonts w:ascii="Times New Roman" w:hAnsi="Times New Roman"/>
                <w:b/>
                <w:color w:val="000000"/>
                <w:sz w:val="22"/>
                <w:szCs w:val="22"/>
              </w:rPr>
            </w:pPr>
            <w:r>
              <w:rPr>
                <w:rFonts w:ascii="Times New Roman" w:hAnsi="Times New Roman"/>
                <w:b/>
                <w:color w:val="000000"/>
                <w:sz w:val="22"/>
                <w:szCs w:val="22"/>
              </w:rPr>
              <w:t>5.24</w:t>
            </w:r>
          </w:p>
        </w:tc>
        <w:tc>
          <w:tcPr>
            <w:tcW w:w="900" w:type="dxa"/>
            <w:shd w:val="clear" w:color="auto" w:fill="auto"/>
          </w:tcPr>
          <w:p w14:paraId="078A46CF" w14:textId="48544705" w:rsidR="008617F2" w:rsidRPr="0059735B" w:rsidRDefault="008617F2" w:rsidP="008617F2">
            <w:pPr>
              <w:jc w:val="right"/>
              <w:rPr>
                <w:rFonts w:ascii="Times New Roman" w:hAnsi="Times New Roman"/>
                <w:b/>
                <w:color w:val="000000"/>
                <w:sz w:val="22"/>
                <w:szCs w:val="22"/>
              </w:rPr>
            </w:pPr>
            <w:r w:rsidRPr="00AE121C">
              <w:rPr>
                <w:rFonts w:ascii="Times New Roman" w:hAnsi="Times New Roman"/>
                <w:sz w:val="22"/>
                <w:szCs w:val="22"/>
              </w:rPr>
              <w:t>6.02</w:t>
            </w:r>
          </w:p>
        </w:tc>
        <w:tc>
          <w:tcPr>
            <w:tcW w:w="900" w:type="dxa"/>
            <w:shd w:val="clear" w:color="auto" w:fill="auto"/>
          </w:tcPr>
          <w:p w14:paraId="5ECB2134" w14:textId="77777777" w:rsidR="008617F2" w:rsidRPr="00352B2C" w:rsidRDefault="008617F2" w:rsidP="008617F2">
            <w:pPr>
              <w:jc w:val="right"/>
              <w:rPr>
                <w:rFonts w:ascii="Times New Roman" w:hAnsi="Times New Roman"/>
                <w:b/>
                <w:color w:val="000000"/>
                <w:sz w:val="22"/>
                <w:szCs w:val="22"/>
              </w:rPr>
            </w:pPr>
            <w:r w:rsidRPr="00352B2C">
              <w:rPr>
                <w:rFonts w:ascii="Times New Roman" w:hAnsi="Times New Roman"/>
                <w:b/>
                <w:color w:val="000000"/>
                <w:sz w:val="22"/>
                <w:szCs w:val="22"/>
              </w:rPr>
              <w:t>8.0</w:t>
            </w:r>
          </w:p>
        </w:tc>
        <w:tc>
          <w:tcPr>
            <w:tcW w:w="900" w:type="dxa"/>
            <w:shd w:val="clear" w:color="auto" w:fill="auto"/>
          </w:tcPr>
          <w:p w14:paraId="31C5B5F6" w14:textId="77777777" w:rsidR="008617F2" w:rsidRPr="00352B2C" w:rsidRDefault="008617F2" w:rsidP="008617F2">
            <w:pPr>
              <w:jc w:val="right"/>
              <w:rPr>
                <w:rFonts w:ascii="Times New Roman" w:hAnsi="Times New Roman"/>
                <w:b/>
                <w:color w:val="000000"/>
                <w:sz w:val="22"/>
                <w:szCs w:val="22"/>
              </w:rPr>
            </w:pPr>
            <w:r w:rsidRPr="00352B2C">
              <w:rPr>
                <w:rFonts w:ascii="Times New Roman" w:hAnsi="Times New Roman"/>
                <w:b/>
                <w:color w:val="000000"/>
                <w:sz w:val="22"/>
                <w:szCs w:val="22"/>
              </w:rPr>
              <w:t>8.0</w:t>
            </w:r>
          </w:p>
        </w:tc>
        <w:tc>
          <w:tcPr>
            <w:tcW w:w="920" w:type="dxa"/>
            <w:shd w:val="clear" w:color="auto" w:fill="auto"/>
          </w:tcPr>
          <w:p w14:paraId="08E271B1" w14:textId="6435730A" w:rsidR="008617F2" w:rsidRPr="0059735B" w:rsidRDefault="008617F2" w:rsidP="008617F2">
            <w:pPr>
              <w:jc w:val="right"/>
              <w:rPr>
                <w:rFonts w:ascii="Times New Roman" w:hAnsi="Times New Roman"/>
                <w:b/>
                <w:color w:val="000000"/>
                <w:sz w:val="22"/>
                <w:szCs w:val="22"/>
              </w:rPr>
            </w:pPr>
            <w:r w:rsidRPr="00AE121C">
              <w:rPr>
                <w:rFonts w:ascii="Times New Roman" w:hAnsi="Times New Roman"/>
                <w:sz w:val="22"/>
                <w:szCs w:val="22"/>
              </w:rPr>
              <w:t>37.26</w:t>
            </w:r>
          </w:p>
        </w:tc>
      </w:tr>
    </w:tbl>
    <w:p w14:paraId="41011300" w14:textId="77777777" w:rsidR="00A06281" w:rsidRPr="00352B2C" w:rsidRDefault="00A06281" w:rsidP="00A06281">
      <w:pPr>
        <w:jc w:val="both"/>
        <w:rPr>
          <w:rFonts w:ascii="Times New Roman" w:hAnsi="Times New Roman"/>
          <w:color w:val="000000"/>
          <w:sz w:val="22"/>
          <w:szCs w:val="22"/>
        </w:rPr>
      </w:pPr>
    </w:p>
    <w:p w14:paraId="6142BB25" w14:textId="77777777" w:rsidR="00B763DB" w:rsidRPr="00352B2C" w:rsidRDefault="00A6366F" w:rsidP="00B763DB">
      <w:pPr>
        <w:jc w:val="both"/>
        <w:rPr>
          <w:rFonts w:ascii="Times New Roman" w:hAnsi="Times New Roman"/>
          <w:color w:val="000000"/>
          <w:sz w:val="22"/>
          <w:szCs w:val="22"/>
        </w:rPr>
      </w:pPr>
      <w:r w:rsidRPr="00352B2C">
        <w:rPr>
          <w:rFonts w:ascii="Times New Roman" w:hAnsi="Times New Roman"/>
          <w:color w:val="000000"/>
          <w:sz w:val="22"/>
          <w:szCs w:val="22"/>
        </w:rPr>
        <w:t>The EU contribution for the policy</w:t>
      </w:r>
      <w:r w:rsidR="00B5748B" w:rsidRPr="00352B2C">
        <w:rPr>
          <w:rFonts w:ascii="Times New Roman" w:hAnsi="Times New Roman"/>
          <w:color w:val="000000"/>
          <w:sz w:val="22"/>
          <w:szCs w:val="22"/>
        </w:rPr>
        <w:t xml:space="preserve"> area agriculture and rural development can be found in Commission</w:t>
      </w:r>
      <w:r w:rsidR="00512E4B" w:rsidRPr="00352B2C">
        <w:rPr>
          <w:rFonts w:ascii="Times New Roman" w:hAnsi="Times New Roman"/>
          <w:color w:val="000000"/>
          <w:sz w:val="22"/>
          <w:szCs w:val="22"/>
        </w:rPr>
        <w:t xml:space="preserve"> </w:t>
      </w:r>
      <w:r w:rsidR="00B5748B" w:rsidRPr="00352B2C">
        <w:rPr>
          <w:rFonts w:ascii="Times New Roman" w:hAnsi="Times New Roman"/>
          <w:color w:val="000000"/>
          <w:sz w:val="22"/>
          <w:szCs w:val="22"/>
        </w:rPr>
        <w:t>Implementing Decision C (2014&gt; 5771 of 18 August 2014 adopting an Indicative Strategy Paper for</w:t>
      </w:r>
      <w:r w:rsidR="00512E4B" w:rsidRPr="00352B2C">
        <w:rPr>
          <w:rFonts w:ascii="Times New Roman" w:hAnsi="Times New Roman"/>
          <w:color w:val="000000"/>
          <w:sz w:val="22"/>
          <w:szCs w:val="22"/>
        </w:rPr>
        <w:t xml:space="preserve"> Montenegro for</w:t>
      </w:r>
      <w:r w:rsidR="00B5748B" w:rsidRPr="00352B2C">
        <w:rPr>
          <w:rFonts w:ascii="Times New Roman" w:hAnsi="Times New Roman"/>
          <w:color w:val="000000"/>
          <w:sz w:val="22"/>
          <w:szCs w:val="22"/>
        </w:rPr>
        <w:t xml:space="preserve"> the period 2014-2020.</w:t>
      </w:r>
      <w:r w:rsidR="00B763DB" w:rsidRPr="00352B2C">
        <w:rPr>
          <w:rFonts w:ascii="Times New Roman" w:hAnsi="Times New Roman"/>
          <w:color w:val="000000"/>
          <w:sz w:val="22"/>
          <w:szCs w:val="22"/>
        </w:rPr>
        <w:br w:type="page"/>
      </w:r>
    </w:p>
    <w:p w14:paraId="5812539B" w14:textId="77777777" w:rsidR="00CA48EF" w:rsidRPr="00352B2C" w:rsidRDefault="00CA48EF" w:rsidP="00A06281">
      <w:pPr>
        <w:jc w:val="both"/>
        <w:rPr>
          <w:rFonts w:ascii="Times New Roman" w:hAnsi="Times New Roman"/>
          <w:color w:val="000000"/>
          <w:sz w:val="22"/>
          <w:szCs w:val="22"/>
        </w:rPr>
      </w:pPr>
    </w:p>
    <w:p w14:paraId="521E40FE" w14:textId="77777777" w:rsidR="00A06281" w:rsidRPr="00352B2C" w:rsidRDefault="00A06281" w:rsidP="00EE3CC3">
      <w:pPr>
        <w:pStyle w:val="Heading2"/>
        <w:numPr>
          <w:ilvl w:val="1"/>
          <w:numId w:val="61"/>
        </w:numPr>
        <w:spacing w:line="240" w:lineRule="auto"/>
      </w:pPr>
      <w:bookmarkStart w:id="144" w:name="_Toc419457156"/>
      <w:r w:rsidRPr="00352B2C">
        <w:t>Maximum EU contribution for IPARD II funds in EUR by year, 2014-2020</w:t>
      </w:r>
      <w:bookmarkEnd w:id="144"/>
    </w:p>
    <w:p w14:paraId="6DB02863" w14:textId="77777777" w:rsidR="00A06281" w:rsidRPr="00352B2C" w:rsidRDefault="00A06281" w:rsidP="00A06281">
      <w:pPr>
        <w:jc w:val="both"/>
        <w:rPr>
          <w:rFonts w:ascii="Times New Roman" w:hAnsi="Times New Roman"/>
          <w:color w:val="000000"/>
          <w:sz w:val="22"/>
          <w:szCs w:val="22"/>
        </w:rPr>
      </w:pPr>
    </w:p>
    <w:p w14:paraId="1A0A4F2F"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2</w:t>
      </w:r>
      <w:r w:rsidR="00F8030D" w:rsidRPr="00352B2C">
        <w:rPr>
          <w:rFonts w:ascii="Times New Roman" w:hAnsi="Times New Roman"/>
          <w:i/>
          <w:sz w:val="22"/>
          <w:szCs w:val="22"/>
        </w:rPr>
        <w:t>2</w:t>
      </w:r>
      <w:r w:rsidRPr="00352B2C">
        <w:rPr>
          <w:rFonts w:ascii="Times New Roman" w:hAnsi="Times New Roman"/>
          <w:i/>
          <w:sz w:val="22"/>
          <w:szCs w:val="22"/>
        </w:rPr>
        <w:t>: EU contribution for IPARD II funds by year, 2014-2020</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990"/>
        <w:gridCol w:w="1260"/>
        <w:gridCol w:w="1350"/>
        <w:gridCol w:w="1350"/>
        <w:gridCol w:w="1350"/>
        <w:gridCol w:w="1321"/>
      </w:tblGrid>
      <w:tr w:rsidR="00632401" w:rsidRPr="00352B2C" w14:paraId="64C17B16" w14:textId="77777777" w:rsidTr="00632401">
        <w:tc>
          <w:tcPr>
            <w:tcW w:w="2160" w:type="dxa"/>
            <w:shd w:val="clear" w:color="auto" w:fill="BFBFBF"/>
            <w:vAlign w:val="center"/>
          </w:tcPr>
          <w:p w14:paraId="188C833C" w14:textId="77777777" w:rsidR="00A06281" w:rsidRPr="00352B2C" w:rsidRDefault="00A06281" w:rsidP="00A06281">
            <w:pPr>
              <w:keepNext/>
              <w:keepLines/>
              <w:jc w:val="center"/>
              <w:outlineLvl w:val="1"/>
              <w:rPr>
                <w:rFonts w:ascii="Times New Roman" w:hAnsi="Times New Roman"/>
                <w:b/>
                <w:color w:val="000000"/>
                <w:sz w:val="21"/>
                <w:szCs w:val="21"/>
              </w:rPr>
            </w:pPr>
          </w:p>
          <w:p w14:paraId="6193615F" w14:textId="77777777" w:rsidR="00A06281" w:rsidRPr="00352B2C" w:rsidRDefault="00A06281" w:rsidP="00A06281">
            <w:pPr>
              <w:jc w:val="center"/>
              <w:rPr>
                <w:rFonts w:ascii="Times New Roman" w:hAnsi="Times New Roman"/>
                <w:b/>
                <w:color w:val="000000"/>
                <w:sz w:val="21"/>
                <w:szCs w:val="21"/>
              </w:rPr>
            </w:pPr>
          </w:p>
          <w:p w14:paraId="6E0B6BC6"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Measure</w:t>
            </w:r>
          </w:p>
        </w:tc>
        <w:tc>
          <w:tcPr>
            <w:tcW w:w="990" w:type="dxa"/>
            <w:shd w:val="clear" w:color="auto" w:fill="BFBFBF"/>
            <w:vAlign w:val="center"/>
          </w:tcPr>
          <w:p w14:paraId="47328B35"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Total</w:t>
            </w:r>
          </w:p>
          <w:p w14:paraId="791348E4"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Public</w:t>
            </w:r>
          </w:p>
          <w:p w14:paraId="73E04E75"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Aid</w:t>
            </w:r>
          </w:p>
          <w:p w14:paraId="7F2ED39D"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w:t>
            </w:r>
          </w:p>
        </w:tc>
        <w:tc>
          <w:tcPr>
            <w:tcW w:w="1260" w:type="dxa"/>
            <w:shd w:val="clear" w:color="auto" w:fill="BFBFBF"/>
            <w:vAlign w:val="center"/>
          </w:tcPr>
          <w:p w14:paraId="42792AA4"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Total</w:t>
            </w:r>
          </w:p>
          <w:p w14:paraId="3D65B21D"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Public</w:t>
            </w:r>
          </w:p>
          <w:p w14:paraId="016EE8E4" w14:textId="77777777" w:rsidR="00A06281" w:rsidRPr="00352B2C" w:rsidRDefault="00A06281" w:rsidP="00A06281">
            <w:pPr>
              <w:jc w:val="center"/>
              <w:rPr>
                <w:rFonts w:ascii="Times New Roman" w:hAnsi="Times New Roman"/>
                <w:b/>
                <w:color w:val="000000"/>
                <w:sz w:val="21"/>
                <w:szCs w:val="21"/>
              </w:rPr>
            </w:pPr>
            <w:r w:rsidRPr="00352B2C">
              <w:rPr>
                <w:rFonts w:ascii="Times New Roman" w:eastAsia="Calibri" w:hAnsi="Times New Roman"/>
                <w:b/>
                <w:color w:val="000000"/>
                <w:sz w:val="21"/>
                <w:szCs w:val="21"/>
              </w:rPr>
              <w:t>aid</w:t>
            </w:r>
          </w:p>
          <w:p w14:paraId="16E92AF4"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(value)</w:t>
            </w:r>
          </w:p>
        </w:tc>
        <w:tc>
          <w:tcPr>
            <w:tcW w:w="1350" w:type="dxa"/>
            <w:shd w:val="clear" w:color="auto" w:fill="BFBFBF"/>
            <w:vAlign w:val="center"/>
          </w:tcPr>
          <w:p w14:paraId="0A2187FF"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Value</w:t>
            </w:r>
          </w:p>
          <w:p w14:paraId="436AE6D7"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of</w:t>
            </w:r>
          </w:p>
          <w:p w14:paraId="772693D7" w14:textId="77777777" w:rsidR="00A06281" w:rsidRPr="00352B2C" w:rsidRDefault="00A06281" w:rsidP="00A06281">
            <w:pPr>
              <w:jc w:val="center"/>
              <w:rPr>
                <w:rFonts w:ascii="Times New Roman" w:hAnsi="Times New Roman"/>
                <w:b/>
                <w:color w:val="000000"/>
                <w:sz w:val="21"/>
                <w:szCs w:val="21"/>
              </w:rPr>
            </w:pPr>
            <w:r w:rsidRPr="00352B2C">
              <w:rPr>
                <w:rFonts w:ascii="Times New Roman" w:eastAsia="Calibri" w:hAnsi="Times New Roman"/>
                <w:b/>
                <w:color w:val="000000"/>
                <w:sz w:val="21"/>
                <w:szCs w:val="21"/>
              </w:rPr>
              <w:t>EU contribution</w:t>
            </w:r>
          </w:p>
        </w:tc>
        <w:tc>
          <w:tcPr>
            <w:tcW w:w="1350" w:type="dxa"/>
            <w:shd w:val="clear" w:color="auto" w:fill="BFBFBF"/>
            <w:vAlign w:val="center"/>
          </w:tcPr>
          <w:p w14:paraId="1E029D70"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EU contribution</w:t>
            </w:r>
          </w:p>
          <w:p w14:paraId="655E8EC1" w14:textId="77777777" w:rsidR="00A06281" w:rsidRPr="00352B2C" w:rsidRDefault="00A06281" w:rsidP="00A06281">
            <w:pPr>
              <w:jc w:val="center"/>
              <w:rPr>
                <w:rFonts w:ascii="Times New Roman" w:hAnsi="Times New Roman"/>
                <w:b/>
                <w:color w:val="000000"/>
                <w:sz w:val="21"/>
                <w:szCs w:val="21"/>
              </w:rPr>
            </w:pPr>
            <w:r w:rsidRPr="00352B2C">
              <w:rPr>
                <w:rFonts w:ascii="Times New Roman" w:eastAsia="Calibri" w:hAnsi="Times New Roman"/>
                <w:b/>
                <w:color w:val="000000"/>
                <w:sz w:val="21"/>
                <w:szCs w:val="21"/>
              </w:rPr>
              <w:t>rate</w:t>
            </w:r>
          </w:p>
        </w:tc>
        <w:tc>
          <w:tcPr>
            <w:tcW w:w="1350" w:type="dxa"/>
            <w:shd w:val="clear" w:color="auto" w:fill="BFBFBF"/>
            <w:vAlign w:val="center"/>
          </w:tcPr>
          <w:p w14:paraId="77975D5F"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National</w:t>
            </w:r>
          </w:p>
          <w:p w14:paraId="04E60EDC" w14:textId="77777777" w:rsidR="00A06281" w:rsidRPr="00352B2C" w:rsidRDefault="00A06281" w:rsidP="00A06281">
            <w:pPr>
              <w:jc w:val="center"/>
              <w:rPr>
                <w:rFonts w:ascii="Times New Roman" w:hAnsi="Times New Roman"/>
                <w:b/>
                <w:color w:val="000000"/>
                <w:sz w:val="21"/>
                <w:szCs w:val="21"/>
              </w:rPr>
            </w:pPr>
            <w:r w:rsidRPr="00352B2C">
              <w:rPr>
                <w:rFonts w:ascii="Times New Roman" w:eastAsia="Calibri" w:hAnsi="Times New Roman"/>
                <w:b/>
                <w:color w:val="000000"/>
                <w:sz w:val="21"/>
                <w:szCs w:val="21"/>
              </w:rPr>
              <w:t>contribution</w:t>
            </w:r>
          </w:p>
        </w:tc>
        <w:tc>
          <w:tcPr>
            <w:tcW w:w="1321" w:type="dxa"/>
            <w:shd w:val="clear" w:color="auto" w:fill="BFBFBF"/>
            <w:vAlign w:val="center"/>
          </w:tcPr>
          <w:p w14:paraId="08D4BF74" w14:textId="77777777" w:rsidR="00A06281" w:rsidRPr="00352B2C" w:rsidRDefault="00A06281" w:rsidP="00A06281">
            <w:pPr>
              <w:jc w:val="center"/>
              <w:rPr>
                <w:rFonts w:ascii="Times New Roman" w:hAnsi="Times New Roman"/>
                <w:b/>
                <w:color w:val="000000"/>
                <w:sz w:val="21"/>
                <w:szCs w:val="21"/>
              </w:rPr>
            </w:pPr>
            <w:r w:rsidRPr="00352B2C">
              <w:rPr>
                <w:rFonts w:ascii="Times New Roman" w:eastAsia="Calibri" w:hAnsi="Times New Roman"/>
                <w:b/>
                <w:color w:val="000000"/>
                <w:sz w:val="21"/>
                <w:szCs w:val="21"/>
              </w:rPr>
              <w:t>National contribution rate</w:t>
            </w:r>
          </w:p>
        </w:tc>
      </w:tr>
      <w:tr w:rsidR="00853655" w:rsidRPr="00352B2C" w14:paraId="4F3114EF" w14:textId="77777777" w:rsidTr="00C12E93">
        <w:tc>
          <w:tcPr>
            <w:tcW w:w="2160" w:type="dxa"/>
            <w:shd w:val="clear" w:color="auto" w:fill="auto"/>
          </w:tcPr>
          <w:p w14:paraId="6D9BF2CD" w14:textId="77777777" w:rsidR="00853655" w:rsidRPr="00352B2C" w:rsidRDefault="00853655" w:rsidP="00853655">
            <w:pPr>
              <w:rPr>
                <w:rFonts w:ascii="Times New Roman" w:hAnsi="Times New Roman"/>
                <w:color w:val="000000"/>
                <w:sz w:val="21"/>
                <w:szCs w:val="21"/>
              </w:rPr>
            </w:pPr>
            <w:r w:rsidRPr="00352B2C">
              <w:rPr>
                <w:rFonts w:ascii="Times New Roman" w:eastAsia="Calibri" w:hAnsi="Times New Roman"/>
                <w:color w:val="000000"/>
                <w:sz w:val="21"/>
                <w:szCs w:val="21"/>
              </w:rPr>
              <w:t>Investments in physical assets of agricultural holdings</w:t>
            </w:r>
          </w:p>
        </w:tc>
        <w:tc>
          <w:tcPr>
            <w:tcW w:w="990" w:type="dxa"/>
            <w:shd w:val="clear" w:color="auto" w:fill="auto"/>
          </w:tcPr>
          <w:p w14:paraId="12BE8D53"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60%</w:t>
            </w:r>
          </w:p>
        </w:tc>
        <w:tc>
          <w:tcPr>
            <w:tcW w:w="1260" w:type="dxa"/>
            <w:shd w:val="clear" w:color="auto" w:fill="auto"/>
            <w:vAlign w:val="center"/>
          </w:tcPr>
          <w:p w14:paraId="33405D87" w14:textId="3C72BB6C"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26,619,465.25 </w:t>
            </w:r>
          </w:p>
        </w:tc>
        <w:tc>
          <w:tcPr>
            <w:tcW w:w="1350" w:type="dxa"/>
            <w:shd w:val="clear" w:color="auto" w:fill="auto"/>
            <w:vAlign w:val="center"/>
          </w:tcPr>
          <w:p w14:paraId="4750DC9C" w14:textId="188CF5FA"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19,964,598.94 </w:t>
            </w:r>
          </w:p>
        </w:tc>
        <w:tc>
          <w:tcPr>
            <w:tcW w:w="1350" w:type="dxa"/>
            <w:shd w:val="clear" w:color="auto" w:fill="auto"/>
          </w:tcPr>
          <w:p w14:paraId="042C1AFA"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75%</w:t>
            </w:r>
          </w:p>
        </w:tc>
        <w:tc>
          <w:tcPr>
            <w:tcW w:w="1350" w:type="dxa"/>
            <w:shd w:val="clear" w:color="auto" w:fill="auto"/>
            <w:vAlign w:val="center"/>
          </w:tcPr>
          <w:p w14:paraId="2B13952E" w14:textId="72C54631"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6,654,866.31 </w:t>
            </w:r>
          </w:p>
        </w:tc>
        <w:tc>
          <w:tcPr>
            <w:tcW w:w="1321" w:type="dxa"/>
            <w:shd w:val="clear" w:color="auto" w:fill="auto"/>
          </w:tcPr>
          <w:p w14:paraId="294ECD92"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25%</w:t>
            </w:r>
          </w:p>
        </w:tc>
      </w:tr>
      <w:tr w:rsidR="00853655" w:rsidRPr="00352B2C" w14:paraId="3A1C826D" w14:textId="77777777" w:rsidTr="00C12E93">
        <w:tc>
          <w:tcPr>
            <w:tcW w:w="2160" w:type="dxa"/>
            <w:shd w:val="clear" w:color="auto" w:fill="auto"/>
          </w:tcPr>
          <w:p w14:paraId="28FCE5D3" w14:textId="77777777" w:rsidR="00853655" w:rsidRPr="00352B2C" w:rsidRDefault="00853655" w:rsidP="00853655">
            <w:pPr>
              <w:rPr>
                <w:rFonts w:ascii="Times New Roman" w:hAnsi="Times New Roman"/>
                <w:color w:val="000000"/>
                <w:sz w:val="21"/>
                <w:szCs w:val="21"/>
              </w:rPr>
            </w:pPr>
            <w:r w:rsidRPr="00352B2C">
              <w:rPr>
                <w:rFonts w:ascii="Times New Roman" w:eastAsia="Calibri" w:hAnsi="Times New Roman"/>
                <w:color w:val="000000"/>
                <w:sz w:val="21"/>
                <w:szCs w:val="21"/>
              </w:rPr>
              <w:t>Investments in physical assets concerning processing and marketing of agricultural and fishery products</w:t>
            </w:r>
          </w:p>
        </w:tc>
        <w:tc>
          <w:tcPr>
            <w:tcW w:w="990" w:type="dxa"/>
            <w:shd w:val="clear" w:color="auto" w:fill="auto"/>
          </w:tcPr>
          <w:p w14:paraId="090990B2"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50%</w:t>
            </w:r>
          </w:p>
        </w:tc>
        <w:tc>
          <w:tcPr>
            <w:tcW w:w="1260" w:type="dxa"/>
            <w:shd w:val="clear" w:color="auto" w:fill="auto"/>
            <w:vAlign w:val="center"/>
          </w:tcPr>
          <w:p w14:paraId="4F00A340" w14:textId="1522C5DB"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21,781,074.28 </w:t>
            </w:r>
          </w:p>
        </w:tc>
        <w:tc>
          <w:tcPr>
            <w:tcW w:w="1350" w:type="dxa"/>
            <w:shd w:val="clear" w:color="auto" w:fill="auto"/>
            <w:vAlign w:val="center"/>
          </w:tcPr>
          <w:p w14:paraId="6683BCFE" w14:textId="720D265E"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16,335,805.71 </w:t>
            </w:r>
          </w:p>
        </w:tc>
        <w:tc>
          <w:tcPr>
            <w:tcW w:w="1350" w:type="dxa"/>
            <w:shd w:val="clear" w:color="auto" w:fill="auto"/>
          </w:tcPr>
          <w:p w14:paraId="66F647F1"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75%</w:t>
            </w:r>
          </w:p>
        </w:tc>
        <w:tc>
          <w:tcPr>
            <w:tcW w:w="1350" w:type="dxa"/>
            <w:shd w:val="clear" w:color="auto" w:fill="auto"/>
            <w:vAlign w:val="center"/>
          </w:tcPr>
          <w:p w14:paraId="1132E96E" w14:textId="7D85CCBF"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5,445,268.57 </w:t>
            </w:r>
          </w:p>
        </w:tc>
        <w:tc>
          <w:tcPr>
            <w:tcW w:w="1321" w:type="dxa"/>
            <w:shd w:val="clear" w:color="auto" w:fill="auto"/>
          </w:tcPr>
          <w:p w14:paraId="6931E49E"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25%</w:t>
            </w:r>
          </w:p>
        </w:tc>
      </w:tr>
      <w:tr w:rsidR="00853655" w:rsidRPr="00352B2C" w14:paraId="51C73D9F" w14:textId="77777777" w:rsidTr="00C12E93">
        <w:trPr>
          <w:trHeight w:val="499"/>
        </w:trPr>
        <w:tc>
          <w:tcPr>
            <w:tcW w:w="2160" w:type="dxa"/>
            <w:shd w:val="clear" w:color="auto" w:fill="auto"/>
          </w:tcPr>
          <w:p w14:paraId="72C46131" w14:textId="77777777" w:rsidR="00853655" w:rsidRPr="00352B2C" w:rsidRDefault="00853655" w:rsidP="00853655">
            <w:pPr>
              <w:rPr>
                <w:rFonts w:ascii="Times New Roman" w:hAnsi="Times New Roman"/>
                <w:color w:val="000000"/>
                <w:sz w:val="21"/>
                <w:szCs w:val="21"/>
              </w:rPr>
            </w:pPr>
            <w:r w:rsidRPr="00352B2C">
              <w:rPr>
                <w:rFonts w:ascii="Times New Roman" w:eastAsia="Calibri" w:hAnsi="Times New Roman"/>
                <w:color w:val="000000"/>
                <w:sz w:val="21"/>
                <w:szCs w:val="21"/>
              </w:rPr>
              <w:t>Farm diversification and business development</w:t>
            </w:r>
          </w:p>
        </w:tc>
        <w:tc>
          <w:tcPr>
            <w:tcW w:w="990" w:type="dxa"/>
            <w:shd w:val="clear" w:color="auto" w:fill="auto"/>
          </w:tcPr>
          <w:p w14:paraId="72D18D95"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65%</w:t>
            </w:r>
          </w:p>
        </w:tc>
        <w:tc>
          <w:tcPr>
            <w:tcW w:w="1260" w:type="dxa"/>
            <w:shd w:val="clear" w:color="auto" w:fill="auto"/>
            <w:vAlign w:val="center"/>
          </w:tcPr>
          <w:p w14:paraId="6C3185D6" w14:textId="110CAB1C"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1,218,666.67 </w:t>
            </w:r>
          </w:p>
        </w:tc>
        <w:tc>
          <w:tcPr>
            <w:tcW w:w="1350" w:type="dxa"/>
            <w:shd w:val="clear" w:color="auto" w:fill="auto"/>
            <w:vAlign w:val="center"/>
          </w:tcPr>
          <w:p w14:paraId="42E8548F" w14:textId="2E0CFE0E"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914,000.00 </w:t>
            </w:r>
          </w:p>
        </w:tc>
        <w:tc>
          <w:tcPr>
            <w:tcW w:w="1350" w:type="dxa"/>
            <w:shd w:val="clear" w:color="auto" w:fill="auto"/>
          </w:tcPr>
          <w:p w14:paraId="6600C87D"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75%</w:t>
            </w:r>
          </w:p>
        </w:tc>
        <w:tc>
          <w:tcPr>
            <w:tcW w:w="1350" w:type="dxa"/>
            <w:shd w:val="clear" w:color="auto" w:fill="auto"/>
            <w:vAlign w:val="center"/>
          </w:tcPr>
          <w:p w14:paraId="47185BBF" w14:textId="437B315B" w:rsidR="00853655" w:rsidRPr="00C12E93" w:rsidRDefault="00853655" w:rsidP="00853655">
            <w:pPr>
              <w:jc w:val="right"/>
              <w:rPr>
                <w:rFonts w:ascii="Times New Roman" w:hAnsi="Times New Roman"/>
                <w:color w:val="000000"/>
                <w:sz w:val="20"/>
                <w:szCs w:val="20"/>
                <w:highlight w:val="yellow"/>
              </w:rPr>
            </w:pPr>
            <w:r w:rsidRPr="00C12E93">
              <w:rPr>
                <w:rFonts w:ascii="Times New Roman" w:hAnsi="Times New Roman"/>
                <w:sz w:val="20"/>
              </w:rPr>
              <w:t xml:space="preserve">         304,666.67 </w:t>
            </w:r>
          </w:p>
        </w:tc>
        <w:tc>
          <w:tcPr>
            <w:tcW w:w="1321" w:type="dxa"/>
            <w:shd w:val="clear" w:color="auto" w:fill="auto"/>
          </w:tcPr>
          <w:p w14:paraId="0C847D4A" w14:textId="77777777" w:rsidR="00853655" w:rsidRPr="00352B2C" w:rsidRDefault="00853655" w:rsidP="00853655">
            <w:pPr>
              <w:jc w:val="right"/>
              <w:rPr>
                <w:rFonts w:ascii="Times New Roman" w:hAnsi="Times New Roman"/>
                <w:color w:val="000000"/>
                <w:sz w:val="21"/>
                <w:szCs w:val="21"/>
              </w:rPr>
            </w:pPr>
            <w:r w:rsidRPr="00352B2C">
              <w:rPr>
                <w:rFonts w:ascii="Times New Roman" w:hAnsi="Times New Roman"/>
                <w:color w:val="000000"/>
                <w:sz w:val="21"/>
                <w:szCs w:val="21"/>
              </w:rPr>
              <w:t>25%</w:t>
            </w:r>
          </w:p>
        </w:tc>
      </w:tr>
      <w:tr w:rsidR="00E645AA" w:rsidRPr="00352B2C" w14:paraId="785AAB95" w14:textId="77777777" w:rsidTr="00632401">
        <w:tc>
          <w:tcPr>
            <w:tcW w:w="2160" w:type="dxa"/>
            <w:shd w:val="clear" w:color="auto" w:fill="auto"/>
          </w:tcPr>
          <w:p w14:paraId="6393F060" w14:textId="77777777" w:rsidR="00E645AA" w:rsidRPr="00352B2C" w:rsidRDefault="00E645AA" w:rsidP="00E645AA">
            <w:pPr>
              <w:rPr>
                <w:rFonts w:ascii="Times New Roman" w:hAnsi="Times New Roman"/>
                <w:color w:val="000000"/>
                <w:sz w:val="21"/>
                <w:szCs w:val="21"/>
              </w:rPr>
            </w:pPr>
            <w:r w:rsidRPr="00352B2C">
              <w:rPr>
                <w:rFonts w:ascii="Times New Roman" w:eastAsia="Calibri" w:hAnsi="Times New Roman"/>
                <w:color w:val="000000"/>
                <w:sz w:val="21"/>
                <w:szCs w:val="21"/>
              </w:rPr>
              <w:t>Technical assistance</w:t>
            </w:r>
          </w:p>
        </w:tc>
        <w:tc>
          <w:tcPr>
            <w:tcW w:w="990" w:type="dxa"/>
            <w:shd w:val="clear" w:color="auto" w:fill="auto"/>
          </w:tcPr>
          <w:p w14:paraId="3D797721"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100%</w:t>
            </w:r>
          </w:p>
        </w:tc>
        <w:tc>
          <w:tcPr>
            <w:tcW w:w="1260" w:type="dxa"/>
            <w:shd w:val="clear" w:color="auto" w:fill="auto"/>
          </w:tcPr>
          <w:p w14:paraId="77DC082C" w14:textId="11FAF959" w:rsidR="00E645AA" w:rsidRPr="00E645AA" w:rsidRDefault="00E645AA" w:rsidP="00E645AA">
            <w:pPr>
              <w:jc w:val="right"/>
              <w:rPr>
                <w:rFonts w:ascii="Times New Roman" w:hAnsi="Times New Roman"/>
                <w:color w:val="000000"/>
                <w:sz w:val="20"/>
                <w:szCs w:val="20"/>
              </w:rPr>
            </w:pPr>
            <w:r w:rsidRPr="00B84C39">
              <w:rPr>
                <w:rFonts w:ascii="Times New Roman" w:hAnsi="Times New Roman"/>
                <w:color w:val="000000"/>
                <w:sz w:val="20"/>
                <w:szCs w:val="20"/>
              </w:rPr>
              <w:t xml:space="preserve"> 58,823.53</w:t>
            </w:r>
          </w:p>
        </w:tc>
        <w:tc>
          <w:tcPr>
            <w:tcW w:w="1350" w:type="dxa"/>
            <w:shd w:val="clear" w:color="auto" w:fill="auto"/>
          </w:tcPr>
          <w:p w14:paraId="4F32825C" w14:textId="643C8506" w:rsidR="00E645AA" w:rsidRPr="00B84C39" w:rsidRDefault="00E645AA" w:rsidP="00E645AA">
            <w:pPr>
              <w:jc w:val="right"/>
              <w:rPr>
                <w:rFonts w:ascii="Times New Roman" w:hAnsi="Times New Roman"/>
                <w:color w:val="000000"/>
                <w:sz w:val="20"/>
                <w:szCs w:val="20"/>
              </w:rPr>
            </w:pPr>
            <w:r w:rsidRPr="00B84C39">
              <w:rPr>
                <w:rFonts w:ascii="Times New Roman" w:hAnsi="Times New Roman"/>
                <w:color w:val="000000"/>
                <w:sz w:val="20"/>
                <w:szCs w:val="20"/>
              </w:rPr>
              <w:t>50,000.00</w:t>
            </w:r>
          </w:p>
        </w:tc>
        <w:tc>
          <w:tcPr>
            <w:tcW w:w="1350" w:type="dxa"/>
            <w:shd w:val="clear" w:color="auto" w:fill="auto"/>
          </w:tcPr>
          <w:p w14:paraId="5FBFDF5B"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85%</w:t>
            </w:r>
          </w:p>
        </w:tc>
        <w:tc>
          <w:tcPr>
            <w:tcW w:w="1350" w:type="dxa"/>
            <w:shd w:val="clear" w:color="auto" w:fill="auto"/>
          </w:tcPr>
          <w:p w14:paraId="5EE8A164" w14:textId="00C83224" w:rsidR="00E645AA" w:rsidRPr="00AE121C" w:rsidRDefault="00E645AA" w:rsidP="00E645AA">
            <w:pPr>
              <w:jc w:val="right"/>
              <w:rPr>
                <w:rFonts w:ascii="Times New Roman" w:hAnsi="Times New Roman"/>
                <w:color w:val="000000"/>
                <w:sz w:val="20"/>
                <w:szCs w:val="20"/>
              </w:rPr>
            </w:pPr>
            <w:r w:rsidRPr="00B84C39">
              <w:rPr>
                <w:rFonts w:ascii="Times New Roman" w:hAnsi="Times New Roman"/>
                <w:color w:val="000000"/>
                <w:sz w:val="20"/>
                <w:szCs w:val="20"/>
              </w:rPr>
              <w:t>8,823.53</w:t>
            </w:r>
          </w:p>
        </w:tc>
        <w:tc>
          <w:tcPr>
            <w:tcW w:w="1321" w:type="dxa"/>
            <w:shd w:val="clear" w:color="auto" w:fill="auto"/>
          </w:tcPr>
          <w:p w14:paraId="1D84526C"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15%</w:t>
            </w:r>
          </w:p>
        </w:tc>
      </w:tr>
      <w:tr w:rsidR="008617F2" w:rsidRPr="00352B2C" w14:paraId="43B43C13" w14:textId="77777777" w:rsidTr="00AE121C">
        <w:tc>
          <w:tcPr>
            <w:tcW w:w="2160" w:type="dxa"/>
            <w:shd w:val="clear" w:color="auto" w:fill="auto"/>
          </w:tcPr>
          <w:p w14:paraId="497575BB" w14:textId="77777777" w:rsidR="008617F2" w:rsidRPr="00352B2C" w:rsidRDefault="008617F2" w:rsidP="008617F2">
            <w:pPr>
              <w:jc w:val="both"/>
              <w:rPr>
                <w:rFonts w:ascii="Times New Roman" w:hAnsi="Times New Roman"/>
                <w:b/>
                <w:color w:val="000000"/>
                <w:sz w:val="21"/>
                <w:szCs w:val="21"/>
              </w:rPr>
            </w:pPr>
            <w:r w:rsidRPr="00352B2C">
              <w:rPr>
                <w:rFonts w:ascii="Times New Roman" w:hAnsi="Times New Roman"/>
                <w:b/>
                <w:color w:val="000000"/>
                <w:sz w:val="21"/>
                <w:szCs w:val="21"/>
              </w:rPr>
              <w:t>TOTAL</w:t>
            </w:r>
          </w:p>
        </w:tc>
        <w:tc>
          <w:tcPr>
            <w:tcW w:w="990" w:type="dxa"/>
            <w:shd w:val="clear" w:color="auto" w:fill="auto"/>
          </w:tcPr>
          <w:p w14:paraId="3A32517D" w14:textId="77777777" w:rsidR="008617F2" w:rsidRPr="00352B2C" w:rsidRDefault="008617F2" w:rsidP="008617F2">
            <w:pPr>
              <w:jc w:val="right"/>
              <w:rPr>
                <w:rFonts w:ascii="Times New Roman" w:eastAsia="Times New Roman" w:hAnsi="Times New Roman"/>
                <w:b/>
                <w:bCs/>
                <w:color w:val="000000"/>
                <w:sz w:val="21"/>
                <w:szCs w:val="21"/>
              </w:rPr>
            </w:pPr>
          </w:p>
        </w:tc>
        <w:tc>
          <w:tcPr>
            <w:tcW w:w="1260" w:type="dxa"/>
            <w:shd w:val="clear" w:color="auto" w:fill="auto"/>
          </w:tcPr>
          <w:p w14:paraId="376CF7FC" w14:textId="58C86E79" w:rsidR="008617F2" w:rsidRPr="00AE121C" w:rsidRDefault="00E645AA" w:rsidP="008617F2">
            <w:pPr>
              <w:jc w:val="right"/>
              <w:rPr>
                <w:rFonts w:ascii="Times New Roman" w:hAnsi="Times New Roman"/>
                <w:b/>
                <w:color w:val="000000"/>
                <w:sz w:val="20"/>
                <w:szCs w:val="21"/>
              </w:rPr>
            </w:pPr>
            <w:r w:rsidRPr="00E645AA">
              <w:rPr>
                <w:rFonts w:ascii="Times New Roman" w:hAnsi="Times New Roman"/>
                <w:b/>
                <w:sz w:val="20"/>
                <w:szCs w:val="21"/>
              </w:rPr>
              <w:t>49,678,029.73</w:t>
            </w:r>
          </w:p>
        </w:tc>
        <w:tc>
          <w:tcPr>
            <w:tcW w:w="1350" w:type="dxa"/>
            <w:shd w:val="clear" w:color="auto" w:fill="auto"/>
            <w:vAlign w:val="center"/>
          </w:tcPr>
          <w:p w14:paraId="6A7254A3" w14:textId="1C42FDD3" w:rsidR="008617F2" w:rsidRPr="00331574" w:rsidRDefault="00E645AA" w:rsidP="008617F2">
            <w:pPr>
              <w:jc w:val="right"/>
              <w:rPr>
                <w:rFonts w:ascii="Times New Roman" w:hAnsi="Times New Roman"/>
                <w:b/>
                <w:color w:val="000000"/>
                <w:sz w:val="21"/>
                <w:szCs w:val="21"/>
              </w:rPr>
            </w:pPr>
            <w:r w:rsidRPr="00E645AA">
              <w:rPr>
                <w:rFonts w:ascii="Times New Roman" w:hAnsi="Times New Roman"/>
                <w:b/>
                <w:color w:val="000000"/>
                <w:sz w:val="20"/>
              </w:rPr>
              <w:t>37,264,404.65</w:t>
            </w:r>
          </w:p>
        </w:tc>
        <w:tc>
          <w:tcPr>
            <w:tcW w:w="1350" w:type="dxa"/>
            <w:shd w:val="clear" w:color="auto" w:fill="auto"/>
          </w:tcPr>
          <w:p w14:paraId="3F25E61A" w14:textId="77777777" w:rsidR="008617F2" w:rsidRPr="00352B2C" w:rsidRDefault="008617F2" w:rsidP="008617F2">
            <w:pPr>
              <w:jc w:val="right"/>
              <w:rPr>
                <w:rFonts w:ascii="Times New Roman" w:hAnsi="Times New Roman"/>
                <w:b/>
                <w:color w:val="000000"/>
                <w:sz w:val="21"/>
                <w:szCs w:val="21"/>
              </w:rPr>
            </w:pPr>
          </w:p>
        </w:tc>
        <w:tc>
          <w:tcPr>
            <w:tcW w:w="1350" w:type="dxa"/>
            <w:shd w:val="clear" w:color="auto" w:fill="auto"/>
          </w:tcPr>
          <w:p w14:paraId="2BF95B13" w14:textId="793FF58F" w:rsidR="008617F2" w:rsidRPr="00AE121C" w:rsidRDefault="00E645AA" w:rsidP="008617F2">
            <w:pPr>
              <w:jc w:val="right"/>
              <w:rPr>
                <w:rFonts w:ascii="Times New Roman" w:hAnsi="Times New Roman"/>
                <w:b/>
                <w:color w:val="000000"/>
                <w:sz w:val="20"/>
                <w:szCs w:val="20"/>
              </w:rPr>
            </w:pPr>
            <w:r w:rsidRPr="00E645AA">
              <w:rPr>
                <w:rFonts w:ascii="Times New Roman" w:hAnsi="Times New Roman"/>
                <w:b/>
                <w:color w:val="000000"/>
                <w:sz w:val="20"/>
                <w:szCs w:val="20"/>
              </w:rPr>
              <w:t>12,413,625.08</w:t>
            </w:r>
          </w:p>
        </w:tc>
        <w:tc>
          <w:tcPr>
            <w:tcW w:w="1321" w:type="dxa"/>
            <w:shd w:val="clear" w:color="auto" w:fill="auto"/>
          </w:tcPr>
          <w:p w14:paraId="1827A366" w14:textId="77777777" w:rsidR="008617F2" w:rsidRPr="00352B2C" w:rsidRDefault="008617F2" w:rsidP="008617F2">
            <w:pPr>
              <w:jc w:val="center"/>
              <w:rPr>
                <w:rFonts w:ascii="Times New Roman" w:hAnsi="Times New Roman"/>
                <w:b/>
                <w:color w:val="000000"/>
                <w:sz w:val="21"/>
                <w:szCs w:val="21"/>
              </w:rPr>
            </w:pPr>
          </w:p>
        </w:tc>
      </w:tr>
    </w:tbl>
    <w:p w14:paraId="74716B55" w14:textId="77777777" w:rsidR="00512E4B" w:rsidRPr="00352B2C" w:rsidRDefault="00512E4B" w:rsidP="00A06281">
      <w:pPr>
        <w:jc w:val="both"/>
        <w:rPr>
          <w:rFonts w:ascii="Times New Roman" w:hAnsi="Times New Roman"/>
          <w:b/>
          <w:i/>
          <w:color w:val="000000"/>
          <w:sz w:val="22"/>
          <w:szCs w:val="22"/>
        </w:rPr>
      </w:pPr>
    </w:p>
    <w:p w14:paraId="3E2F9231" w14:textId="77777777" w:rsidR="00A06281" w:rsidRPr="00352B2C" w:rsidRDefault="00A06281" w:rsidP="00EE3CC3">
      <w:pPr>
        <w:pStyle w:val="Heading2"/>
        <w:numPr>
          <w:ilvl w:val="1"/>
          <w:numId w:val="61"/>
        </w:numPr>
        <w:spacing w:line="240" w:lineRule="auto"/>
      </w:pPr>
      <w:bookmarkStart w:id="145" w:name="_Toc419457157"/>
      <w:r w:rsidRPr="00352B2C">
        <w:t>Indicative budget breakdown by measures 2014-2020</w:t>
      </w:r>
      <w:bookmarkEnd w:id="145"/>
    </w:p>
    <w:p w14:paraId="42083472" w14:textId="77777777" w:rsidR="00A06281" w:rsidRPr="00352B2C" w:rsidRDefault="00A06281" w:rsidP="00A06281">
      <w:pPr>
        <w:jc w:val="both"/>
        <w:rPr>
          <w:rFonts w:ascii="Times New Roman" w:hAnsi="Times New Roman"/>
          <w:b/>
          <w:i/>
          <w:color w:val="000000"/>
          <w:sz w:val="22"/>
          <w:szCs w:val="22"/>
        </w:rPr>
      </w:pPr>
    </w:p>
    <w:p w14:paraId="4FD0E0AA"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2</w:t>
      </w:r>
      <w:r w:rsidR="00F8030D" w:rsidRPr="00352B2C">
        <w:rPr>
          <w:rFonts w:ascii="Times New Roman" w:hAnsi="Times New Roman"/>
          <w:i/>
          <w:sz w:val="22"/>
          <w:szCs w:val="22"/>
        </w:rPr>
        <w:t>3</w:t>
      </w:r>
      <w:r w:rsidRPr="00352B2C">
        <w:rPr>
          <w:rFonts w:ascii="Times New Roman" w:hAnsi="Times New Roman"/>
          <w:i/>
          <w:sz w:val="22"/>
          <w:szCs w:val="22"/>
        </w:rPr>
        <w:t>: Indicative budget breakdown by measures, 2014-2020</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2070"/>
        <w:gridCol w:w="2160"/>
        <w:gridCol w:w="1910"/>
      </w:tblGrid>
      <w:tr w:rsidR="00A06281" w:rsidRPr="00352B2C" w14:paraId="3F23EC3F" w14:textId="77777777" w:rsidTr="008617F2">
        <w:tc>
          <w:tcPr>
            <w:tcW w:w="3600" w:type="dxa"/>
            <w:vMerge w:val="restart"/>
            <w:shd w:val="clear" w:color="auto" w:fill="D9D9D9"/>
            <w:vAlign w:val="center"/>
          </w:tcPr>
          <w:p w14:paraId="1B47BF23" w14:textId="77777777" w:rsidR="00A06281" w:rsidRPr="00352B2C" w:rsidRDefault="00A06281" w:rsidP="00A06281">
            <w:pPr>
              <w:jc w:val="center"/>
              <w:rPr>
                <w:rFonts w:ascii="Times New Roman" w:hAnsi="Times New Roman"/>
                <w:b/>
                <w:color w:val="000000"/>
                <w:sz w:val="21"/>
                <w:szCs w:val="21"/>
              </w:rPr>
            </w:pPr>
          </w:p>
          <w:p w14:paraId="2A7C7257"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Measure</w:t>
            </w:r>
          </w:p>
        </w:tc>
        <w:tc>
          <w:tcPr>
            <w:tcW w:w="2070" w:type="dxa"/>
            <w:shd w:val="clear" w:color="auto" w:fill="D9D9D9"/>
            <w:vAlign w:val="center"/>
          </w:tcPr>
          <w:p w14:paraId="033B382B"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Total public aid</w:t>
            </w:r>
          </w:p>
        </w:tc>
        <w:tc>
          <w:tcPr>
            <w:tcW w:w="2160" w:type="dxa"/>
            <w:shd w:val="clear" w:color="auto" w:fill="D9D9D9"/>
            <w:vAlign w:val="center"/>
          </w:tcPr>
          <w:p w14:paraId="11E684D1" w14:textId="77777777" w:rsidR="00A06281" w:rsidRPr="00352B2C" w:rsidRDefault="00A06281" w:rsidP="00A06281">
            <w:pPr>
              <w:ind w:left="-18" w:right="-18"/>
              <w:jc w:val="center"/>
              <w:rPr>
                <w:rFonts w:ascii="Times New Roman" w:hAnsi="Times New Roman"/>
                <w:b/>
                <w:color w:val="000000"/>
                <w:sz w:val="21"/>
                <w:szCs w:val="21"/>
              </w:rPr>
            </w:pPr>
            <w:r w:rsidRPr="00352B2C">
              <w:rPr>
                <w:rFonts w:ascii="Times New Roman" w:hAnsi="Times New Roman"/>
                <w:b/>
                <w:color w:val="000000"/>
                <w:sz w:val="21"/>
                <w:szCs w:val="21"/>
              </w:rPr>
              <w:t>Private contribution</w:t>
            </w:r>
          </w:p>
        </w:tc>
        <w:tc>
          <w:tcPr>
            <w:tcW w:w="1910" w:type="dxa"/>
            <w:shd w:val="clear" w:color="auto" w:fill="D9D9D9"/>
            <w:vAlign w:val="center"/>
          </w:tcPr>
          <w:p w14:paraId="53820C6F"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Total expenditure</w:t>
            </w:r>
          </w:p>
        </w:tc>
      </w:tr>
      <w:tr w:rsidR="00A06281" w:rsidRPr="00352B2C" w14:paraId="05E3F6D1" w14:textId="77777777" w:rsidTr="008617F2">
        <w:tc>
          <w:tcPr>
            <w:tcW w:w="3600" w:type="dxa"/>
            <w:vMerge/>
            <w:shd w:val="clear" w:color="auto" w:fill="D9D9D9"/>
            <w:vAlign w:val="center"/>
          </w:tcPr>
          <w:p w14:paraId="602AF245" w14:textId="77777777" w:rsidR="00A06281" w:rsidRPr="00352B2C" w:rsidRDefault="00A06281" w:rsidP="00A06281">
            <w:pPr>
              <w:jc w:val="center"/>
              <w:rPr>
                <w:rFonts w:ascii="Times New Roman" w:hAnsi="Times New Roman"/>
                <w:b/>
                <w:color w:val="000000"/>
                <w:sz w:val="21"/>
                <w:szCs w:val="21"/>
              </w:rPr>
            </w:pPr>
          </w:p>
        </w:tc>
        <w:tc>
          <w:tcPr>
            <w:tcW w:w="2070" w:type="dxa"/>
            <w:shd w:val="clear" w:color="auto" w:fill="D9D9D9"/>
            <w:vAlign w:val="center"/>
          </w:tcPr>
          <w:p w14:paraId="6A9D228C"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EUR</w:t>
            </w:r>
          </w:p>
        </w:tc>
        <w:tc>
          <w:tcPr>
            <w:tcW w:w="2160" w:type="dxa"/>
            <w:shd w:val="clear" w:color="auto" w:fill="D9D9D9"/>
            <w:vAlign w:val="center"/>
          </w:tcPr>
          <w:p w14:paraId="29433AC3"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EUR</w:t>
            </w:r>
          </w:p>
        </w:tc>
        <w:tc>
          <w:tcPr>
            <w:tcW w:w="1910" w:type="dxa"/>
            <w:shd w:val="clear" w:color="auto" w:fill="D9D9D9"/>
            <w:vAlign w:val="center"/>
          </w:tcPr>
          <w:p w14:paraId="133225E1"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EUR</w:t>
            </w:r>
          </w:p>
        </w:tc>
      </w:tr>
      <w:tr w:rsidR="00BA0F68" w:rsidRPr="00352B2C" w14:paraId="313ADF95" w14:textId="77777777" w:rsidTr="00C12E93">
        <w:tc>
          <w:tcPr>
            <w:tcW w:w="3600" w:type="dxa"/>
            <w:shd w:val="clear" w:color="auto" w:fill="auto"/>
          </w:tcPr>
          <w:p w14:paraId="15806DBF" w14:textId="77777777" w:rsidR="00BA0F68" w:rsidRPr="00352B2C" w:rsidRDefault="00BA0F68" w:rsidP="00BA0F68">
            <w:pPr>
              <w:jc w:val="both"/>
              <w:rPr>
                <w:rFonts w:ascii="Times New Roman" w:hAnsi="Times New Roman"/>
                <w:color w:val="000000"/>
                <w:sz w:val="21"/>
                <w:szCs w:val="21"/>
              </w:rPr>
            </w:pPr>
            <w:r w:rsidRPr="00352B2C">
              <w:rPr>
                <w:rFonts w:ascii="Times New Roman" w:hAnsi="Times New Roman"/>
                <w:color w:val="000000"/>
                <w:sz w:val="21"/>
                <w:szCs w:val="21"/>
              </w:rPr>
              <w:t>Investments in physical assets of agricultural holdings</w:t>
            </w:r>
          </w:p>
        </w:tc>
        <w:tc>
          <w:tcPr>
            <w:tcW w:w="2070" w:type="dxa"/>
            <w:shd w:val="clear" w:color="auto" w:fill="auto"/>
            <w:vAlign w:val="center"/>
          </w:tcPr>
          <w:p w14:paraId="7AFEE63D" w14:textId="68215AD4"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26,619,465.25 </w:t>
            </w:r>
          </w:p>
        </w:tc>
        <w:tc>
          <w:tcPr>
            <w:tcW w:w="2160" w:type="dxa"/>
            <w:shd w:val="clear" w:color="auto" w:fill="auto"/>
            <w:vAlign w:val="center"/>
          </w:tcPr>
          <w:p w14:paraId="1FD3B8A9" w14:textId="62A670FF"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17,746,310.17 </w:t>
            </w:r>
          </w:p>
        </w:tc>
        <w:tc>
          <w:tcPr>
            <w:tcW w:w="1910" w:type="dxa"/>
            <w:shd w:val="clear" w:color="auto" w:fill="auto"/>
            <w:vAlign w:val="center"/>
          </w:tcPr>
          <w:p w14:paraId="185FE0AC" w14:textId="2649DBC0"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44,365,775.42 </w:t>
            </w:r>
          </w:p>
        </w:tc>
      </w:tr>
      <w:tr w:rsidR="00BA0F68" w:rsidRPr="00352B2C" w14:paraId="7A11FFE0" w14:textId="77777777" w:rsidTr="00C12E93">
        <w:tc>
          <w:tcPr>
            <w:tcW w:w="3600" w:type="dxa"/>
            <w:shd w:val="clear" w:color="auto" w:fill="auto"/>
          </w:tcPr>
          <w:p w14:paraId="3AA01A57" w14:textId="77777777" w:rsidR="00BA0F68" w:rsidRPr="00352B2C" w:rsidRDefault="00BA0F68" w:rsidP="00BA0F68">
            <w:pPr>
              <w:jc w:val="both"/>
              <w:rPr>
                <w:rFonts w:ascii="Times New Roman" w:hAnsi="Times New Roman"/>
                <w:color w:val="000000"/>
                <w:sz w:val="21"/>
                <w:szCs w:val="21"/>
              </w:rPr>
            </w:pPr>
            <w:r w:rsidRPr="00352B2C">
              <w:rPr>
                <w:rFonts w:ascii="Times New Roman" w:hAnsi="Times New Roman"/>
                <w:color w:val="000000"/>
                <w:sz w:val="21"/>
                <w:szCs w:val="21"/>
              </w:rPr>
              <w:t>Investments in physical assets concerning processing and marketing of agricultural and fishery products</w:t>
            </w:r>
          </w:p>
        </w:tc>
        <w:tc>
          <w:tcPr>
            <w:tcW w:w="2070" w:type="dxa"/>
            <w:shd w:val="clear" w:color="auto" w:fill="auto"/>
            <w:vAlign w:val="center"/>
          </w:tcPr>
          <w:p w14:paraId="2B1F52D3" w14:textId="7A802AEA"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21,781,074.28 </w:t>
            </w:r>
          </w:p>
        </w:tc>
        <w:tc>
          <w:tcPr>
            <w:tcW w:w="2160" w:type="dxa"/>
            <w:shd w:val="clear" w:color="auto" w:fill="auto"/>
            <w:vAlign w:val="center"/>
          </w:tcPr>
          <w:p w14:paraId="6BB92C9C" w14:textId="21FB4EDE"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21,781,074.28 </w:t>
            </w:r>
          </w:p>
        </w:tc>
        <w:tc>
          <w:tcPr>
            <w:tcW w:w="1910" w:type="dxa"/>
            <w:shd w:val="clear" w:color="auto" w:fill="auto"/>
            <w:vAlign w:val="center"/>
          </w:tcPr>
          <w:p w14:paraId="39F15336" w14:textId="410D57DD"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43,562,148.56 </w:t>
            </w:r>
          </w:p>
        </w:tc>
      </w:tr>
      <w:tr w:rsidR="00BA0F68" w:rsidRPr="00352B2C" w14:paraId="422B6C6A" w14:textId="77777777" w:rsidTr="00C12E93">
        <w:tc>
          <w:tcPr>
            <w:tcW w:w="3600" w:type="dxa"/>
            <w:shd w:val="clear" w:color="auto" w:fill="auto"/>
          </w:tcPr>
          <w:p w14:paraId="1F923C99" w14:textId="77777777" w:rsidR="00BA0F68" w:rsidRPr="00352B2C" w:rsidRDefault="00BA0F68" w:rsidP="00BA0F68">
            <w:pPr>
              <w:jc w:val="both"/>
              <w:rPr>
                <w:rFonts w:ascii="Times New Roman" w:hAnsi="Times New Roman"/>
                <w:color w:val="000000"/>
                <w:sz w:val="21"/>
                <w:szCs w:val="21"/>
              </w:rPr>
            </w:pPr>
            <w:r w:rsidRPr="00352B2C">
              <w:rPr>
                <w:rFonts w:ascii="Times New Roman" w:hAnsi="Times New Roman"/>
                <w:color w:val="000000"/>
                <w:sz w:val="21"/>
                <w:szCs w:val="21"/>
              </w:rPr>
              <w:t>Farm diversification and business development</w:t>
            </w:r>
          </w:p>
        </w:tc>
        <w:tc>
          <w:tcPr>
            <w:tcW w:w="2070" w:type="dxa"/>
            <w:shd w:val="clear" w:color="auto" w:fill="auto"/>
            <w:vAlign w:val="center"/>
          </w:tcPr>
          <w:p w14:paraId="482B75C0" w14:textId="37F0A27C"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1,218,666.67 </w:t>
            </w:r>
          </w:p>
        </w:tc>
        <w:tc>
          <w:tcPr>
            <w:tcW w:w="2160" w:type="dxa"/>
            <w:shd w:val="clear" w:color="auto" w:fill="auto"/>
            <w:vAlign w:val="center"/>
          </w:tcPr>
          <w:p w14:paraId="46511B1F" w14:textId="259649C9"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656,205.13 </w:t>
            </w:r>
          </w:p>
        </w:tc>
        <w:tc>
          <w:tcPr>
            <w:tcW w:w="1910" w:type="dxa"/>
            <w:shd w:val="clear" w:color="auto" w:fill="auto"/>
            <w:vAlign w:val="center"/>
          </w:tcPr>
          <w:p w14:paraId="308A3BF8" w14:textId="11997C97" w:rsidR="00BA0F68" w:rsidRPr="00C12E93" w:rsidRDefault="00BA0F68" w:rsidP="00BA0F68">
            <w:pPr>
              <w:jc w:val="right"/>
              <w:rPr>
                <w:rFonts w:ascii="Times New Roman" w:hAnsi="Times New Roman"/>
                <w:color w:val="000000"/>
                <w:sz w:val="20"/>
                <w:szCs w:val="20"/>
                <w:highlight w:val="yellow"/>
              </w:rPr>
            </w:pPr>
            <w:r w:rsidRPr="00C12E93">
              <w:rPr>
                <w:rFonts w:ascii="Times New Roman" w:hAnsi="Times New Roman"/>
                <w:sz w:val="20"/>
              </w:rPr>
              <w:t xml:space="preserve">        1,874,871.79 </w:t>
            </w:r>
          </w:p>
        </w:tc>
      </w:tr>
      <w:tr w:rsidR="00E645AA" w:rsidRPr="00352B2C" w14:paraId="3AAE2368" w14:textId="77777777" w:rsidTr="008617F2">
        <w:tc>
          <w:tcPr>
            <w:tcW w:w="3600" w:type="dxa"/>
            <w:shd w:val="clear" w:color="auto" w:fill="auto"/>
          </w:tcPr>
          <w:p w14:paraId="16EAF7C0" w14:textId="77777777" w:rsidR="00E645AA" w:rsidRPr="00352B2C" w:rsidRDefault="00E645AA" w:rsidP="00E645AA">
            <w:pPr>
              <w:jc w:val="both"/>
              <w:rPr>
                <w:rFonts w:ascii="Times New Roman" w:hAnsi="Times New Roman"/>
                <w:color w:val="000000"/>
                <w:sz w:val="21"/>
                <w:szCs w:val="21"/>
              </w:rPr>
            </w:pPr>
            <w:r w:rsidRPr="00352B2C">
              <w:rPr>
                <w:rFonts w:ascii="Times New Roman" w:hAnsi="Times New Roman"/>
                <w:color w:val="000000"/>
                <w:sz w:val="21"/>
                <w:szCs w:val="21"/>
              </w:rPr>
              <w:t>Technical assistance</w:t>
            </w:r>
          </w:p>
        </w:tc>
        <w:tc>
          <w:tcPr>
            <w:tcW w:w="2070" w:type="dxa"/>
            <w:shd w:val="clear" w:color="auto" w:fill="auto"/>
          </w:tcPr>
          <w:p w14:paraId="4F2F410A" w14:textId="7D39964D" w:rsidR="00E645AA" w:rsidRPr="00B84C39" w:rsidRDefault="00E645AA" w:rsidP="00B84C39">
            <w:pPr>
              <w:jc w:val="right"/>
              <w:rPr>
                <w:rFonts w:ascii="Times New Roman" w:hAnsi="Times New Roman"/>
                <w:color w:val="000000"/>
                <w:sz w:val="20"/>
                <w:szCs w:val="20"/>
              </w:rPr>
            </w:pPr>
            <w:r w:rsidRPr="00B84C39">
              <w:rPr>
                <w:rFonts w:ascii="Times New Roman" w:hAnsi="Times New Roman"/>
                <w:color w:val="000000"/>
                <w:sz w:val="20"/>
                <w:szCs w:val="20"/>
              </w:rPr>
              <w:t xml:space="preserve">58,823.53   </w:t>
            </w:r>
          </w:p>
        </w:tc>
        <w:tc>
          <w:tcPr>
            <w:tcW w:w="2160" w:type="dxa"/>
            <w:shd w:val="clear" w:color="auto" w:fill="auto"/>
          </w:tcPr>
          <w:p w14:paraId="62DEF0A0" w14:textId="25480195" w:rsidR="00E645AA" w:rsidRPr="00B84C39" w:rsidRDefault="00E645AA" w:rsidP="00B84C39">
            <w:pPr>
              <w:jc w:val="right"/>
              <w:rPr>
                <w:rFonts w:ascii="Times New Roman" w:hAnsi="Times New Roman"/>
                <w:color w:val="000000"/>
                <w:sz w:val="20"/>
                <w:szCs w:val="20"/>
              </w:rPr>
            </w:pPr>
          </w:p>
        </w:tc>
        <w:tc>
          <w:tcPr>
            <w:tcW w:w="1910" w:type="dxa"/>
            <w:shd w:val="clear" w:color="auto" w:fill="auto"/>
          </w:tcPr>
          <w:p w14:paraId="1DC21BB8" w14:textId="56718379" w:rsidR="00E645AA" w:rsidRPr="00B84C39" w:rsidRDefault="00E645AA" w:rsidP="00B84C39">
            <w:pPr>
              <w:jc w:val="right"/>
              <w:rPr>
                <w:rFonts w:ascii="Times New Roman" w:hAnsi="Times New Roman"/>
                <w:color w:val="000000"/>
                <w:sz w:val="20"/>
                <w:szCs w:val="20"/>
              </w:rPr>
            </w:pPr>
            <w:r w:rsidRPr="00B84C39">
              <w:rPr>
                <w:rFonts w:ascii="Times New Roman" w:hAnsi="Times New Roman"/>
                <w:color w:val="000000"/>
                <w:sz w:val="20"/>
                <w:szCs w:val="20"/>
              </w:rPr>
              <w:t>58,823.53</w:t>
            </w:r>
          </w:p>
        </w:tc>
      </w:tr>
      <w:tr w:rsidR="00E645AA" w:rsidRPr="00352B2C" w14:paraId="03030C55" w14:textId="77777777" w:rsidTr="00B84C39">
        <w:tc>
          <w:tcPr>
            <w:tcW w:w="3600" w:type="dxa"/>
            <w:shd w:val="clear" w:color="auto" w:fill="auto"/>
          </w:tcPr>
          <w:p w14:paraId="45912426" w14:textId="77777777" w:rsidR="00E645AA" w:rsidRPr="00352B2C" w:rsidRDefault="00E645AA" w:rsidP="00E645AA">
            <w:pPr>
              <w:jc w:val="both"/>
              <w:rPr>
                <w:rFonts w:ascii="Times New Roman" w:hAnsi="Times New Roman"/>
                <w:b/>
                <w:color w:val="000000"/>
                <w:sz w:val="21"/>
                <w:szCs w:val="21"/>
              </w:rPr>
            </w:pPr>
            <w:r w:rsidRPr="00352B2C">
              <w:rPr>
                <w:rFonts w:ascii="Times New Roman" w:hAnsi="Times New Roman"/>
                <w:b/>
                <w:color w:val="000000"/>
                <w:sz w:val="21"/>
                <w:szCs w:val="21"/>
              </w:rPr>
              <w:t>TOTAL</w:t>
            </w:r>
          </w:p>
        </w:tc>
        <w:tc>
          <w:tcPr>
            <w:tcW w:w="2070" w:type="dxa"/>
            <w:shd w:val="clear" w:color="auto" w:fill="auto"/>
          </w:tcPr>
          <w:p w14:paraId="6C2497B3" w14:textId="5BCDAAB2" w:rsidR="00E645AA" w:rsidRPr="00B84C39" w:rsidRDefault="00E645AA" w:rsidP="00E645AA">
            <w:pPr>
              <w:ind w:left="851"/>
              <w:jc w:val="right"/>
              <w:rPr>
                <w:rFonts w:ascii="Times New Roman" w:hAnsi="Times New Roman"/>
                <w:b/>
                <w:color w:val="000000"/>
                <w:sz w:val="20"/>
                <w:szCs w:val="20"/>
              </w:rPr>
            </w:pPr>
            <w:r w:rsidRPr="00B84C39">
              <w:rPr>
                <w:rFonts w:ascii="Times New Roman" w:hAnsi="Times New Roman"/>
                <w:b/>
                <w:sz w:val="20"/>
                <w:szCs w:val="20"/>
              </w:rPr>
              <w:t xml:space="preserve">49,678,029.73 </w:t>
            </w:r>
          </w:p>
        </w:tc>
        <w:tc>
          <w:tcPr>
            <w:tcW w:w="2160" w:type="dxa"/>
            <w:shd w:val="clear" w:color="auto" w:fill="auto"/>
          </w:tcPr>
          <w:p w14:paraId="52DC9C52" w14:textId="59BAC277" w:rsidR="00E645AA" w:rsidRPr="00B84C39" w:rsidRDefault="00E645AA" w:rsidP="00E645AA">
            <w:pPr>
              <w:ind w:left="851"/>
              <w:jc w:val="right"/>
              <w:rPr>
                <w:rFonts w:ascii="Times New Roman" w:hAnsi="Times New Roman"/>
                <w:b/>
                <w:color w:val="000000"/>
                <w:sz w:val="20"/>
                <w:szCs w:val="20"/>
              </w:rPr>
            </w:pPr>
            <w:r w:rsidRPr="00B84C39">
              <w:rPr>
                <w:rFonts w:ascii="Times New Roman" w:hAnsi="Times New Roman"/>
                <w:b/>
                <w:sz w:val="20"/>
                <w:szCs w:val="20"/>
              </w:rPr>
              <w:t>40,</w:t>
            </w:r>
            <w:r w:rsidR="00AB3955" w:rsidRPr="00B84C39">
              <w:rPr>
                <w:rFonts w:ascii="Times New Roman" w:hAnsi="Times New Roman"/>
                <w:b/>
                <w:sz w:val="20"/>
                <w:szCs w:val="20"/>
              </w:rPr>
              <w:t>1</w:t>
            </w:r>
            <w:r w:rsidR="00AB3955">
              <w:rPr>
                <w:rFonts w:ascii="Times New Roman" w:hAnsi="Times New Roman"/>
                <w:b/>
                <w:sz w:val="20"/>
                <w:szCs w:val="20"/>
              </w:rPr>
              <w:t>83</w:t>
            </w:r>
            <w:r w:rsidRPr="00B84C39">
              <w:rPr>
                <w:rFonts w:ascii="Times New Roman" w:hAnsi="Times New Roman"/>
                <w:b/>
                <w:sz w:val="20"/>
                <w:szCs w:val="20"/>
              </w:rPr>
              <w:t>,</w:t>
            </w:r>
            <w:r w:rsidR="003E40B0">
              <w:rPr>
                <w:rFonts w:ascii="Times New Roman" w:hAnsi="Times New Roman"/>
                <w:b/>
                <w:sz w:val="20"/>
                <w:szCs w:val="20"/>
              </w:rPr>
              <w:t>589.58</w:t>
            </w:r>
            <w:r w:rsidRPr="00B84C39">
              <w:rPr>
                <w:rFonts w:ascii="Times New Roman" w:hAnsi="Times New Roman"/>
                <w:b/>
                <w:sz w:val="20"/>
                <w:szCs w:val="20"/>
              </w:rPr>
              <w:t xml:space="preserve"> </w:t>
            </w:r>
          </w:p>
        </w:tc>
        <w:tc>
          <w:tcPr>
            <w:tcW w:w="1910" w:type="dxa"/>
            <w:shd w:val="clear" w:color="auto" w:fill="auto"/>
          </w:tcPr>
          <w:p w14:paraId="7465DE03" w14:textId="79A0986A" w:rsidR="00E645AA" w:rsidRPr="00B84C39" w:rsidRDefault="00E645AA" w:rsidP="00E645AA">
            <w:pPr>
              <w:ind w:left="851" w:hanging="149"/>
              <w:jc w:val="right"/>
              <w:rPr>
                <w:rFonts w:ascii="Times New Roman" w:hAnsi="Times New Roman"/>
                <w:b/>
                <w:color w:val="000000"/>
                <w:sz w:val="20"/>
                <w:szCs w:val="20"/>
              </w:rPr>
            </w:pPr>
            <w:r w:rsidRPr="00B84C39">
              <w:rPr>
                <w:rFonts w:ascii="Times New Roman" w:hAnsi="Times New Roman"/>
                <w:b/>
                <w:sz w:val="20"/>
                <w:szCs w:val="20"/>
              </w:rPr>
              <w:t xml:space="preserve"> 89,</w:t>
            </w:r>
            <w:r w:rsidR="003E40B0" w:rsidRPr="00B84C39">
              <w:rPr>
                <w:rFonts w:ascii="Times New Roman" w:hAnsi="Times New Roman"/>
                <w:b/>
                <w:sz w:val="20"/>
                <w:szCs w:val="20"/>
              </w:rPr>
              <w:t>8</w:t>
            </w:r>
            <w:r w:rsidR="003E40B0">
              <w:rPr>
                <w:rFonts w:ascii="Times New Roman" w:hAnsi="Times New Roman"/>
                <w:b/>
                <w:sz w:val="20"/>
                <w:szCs w:val="20"/>
              </w:rPr>
              <w:t>61</w:t>
            </w:r>
            <w:r w:rsidRPr="00B84C39">
              <w:rPr>
                <w:rFonts w:ascii="Times New Roman" w:hAnsi="Times New Roman"/>
                <w:b/>
                <w:sz w:val="20"/>
                <w:szCs w:val="20"/>
              </w:rPr>
              <w:t>,</w:t>
            </w:r>
            <w:r w:rsidR="003E40B0">
              <w:rPr>
                <w:rFonts w:ascii="Times New Roman" w:hAnsi="Times New Roman"/>
                <w:b/>
                <w:sz w:val="20"/>
                <w:szCs w:val="20"/>
              </w:rPr>
              <w:t>619</w:t>
            </w:r>
            <w:r w:rsidRPr="00B84C39">
              <w:rPr>
                <w:rFonts w:ascii="Times New Roman" w:hAnsi="Times New Roman"/>
                <w:b/>
                <w:sz w:val="20"/>
                <w:szCs w:val="20"/>
              </w:rPr>
              <w:t>.</w:t>
            </w:r>
            <w:r w:rsidR="003E40B0">
              <w:rPr>
                <w:rFonts w:ascii="Times New Roman" w:hAnsi="Times New Roman"/>
                <w:b/>
                <w:sz w:val="20"/>
                <w:szCs w:val="20"/>
              </w:rPr>
              <w:t>31</w:t>
            </w:r>
          </w:p>
        </w:tc>
      </w:tr>
    </w:tbl>
    <w:p w14:paraId="26FCDA71" w14:textId="77777777" w:rsidR="00CA48EF" w:rsidRPr="00352B2C" w:rsidRDefault="00CA48EF" w:rsidP="00A06281">
      <w:pPr>
        <w:jc w:val="both"/>
        <w:rPr>
          <w:rFonts w:ascii="Times New Roman" w:hAnsi="Times New Roman"/>
          <w:color w:val="000000"/>
          <w:sz w:val="22"/>
          <w:szCs w:val="22"/>
        </w:rPr>
      </w:pPr>
    </w:p>
    <w:p w14:paraId="4D54F86B" w14:textId="77777777" w:rsidR="00A06281" w:rsidRPr="00352B2C" w:rsidRDefault="00A06281" w:rsidP="00EE3CC3">
      <w:pPr>
        <w:pStyle w:val="Heading2"/>
        <w:numPr>
          <w:ilvl w:val="1"/>
          <w:numId w:val="61"/>
        </w:numPr>
        <w:spacing w:line="240" w:lineRule="auto"/>
      </w:pPr>
      <w:bookmarkStart w:id="146" w:name="_Toc419457158"/>
      <w:r w:rsidRPr="00352B2C">
        <w:t>Indicative budget of EU contribution by measures 2014-2020 in 000 EUR for monitoring</w:t>
      </w:r>
      <w:bookmarkEnd w:id="146"/>
    </w:p>
    <w:p w14:paraId="4FCB09C5" w14:textId="77777777" w:rsidR="00A06281" w:rsidRPr="00352B2C" w:rsidRDefault="00A06281" w:rsidP="00A06281">
      <w:pPr>
        <w:pStyle w:val="Subtitle"/>
        <w:spacing w:after="0"/>
        <w:rPr>
          <w:rFonts w:ascii="Times New Roman" w:hAnsi="Times New Roman"/>
          <w:i/>
          <w:spacing w:val="1"/>
          <w:szCs w:val="22"/>
        </w:rPr>
      </w:pPr>
    </w:p>
    <w:p w14:paraId="3B42AFCC"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2</w:t>
      </w:r>
      <w:r w:rsidR="00F8030D" w:rsidRPr="00352B2C">
        <w:rPr>
          <w:rFonts w:ascii="Times New Roman" w:hAnsi="Times New Roman"/>
          <w:i/>
          <w:sz w:val="22"/>
          <w:szCs w:val="22"/>
        </w:rPr>
        <w:t>4</w:t>
      </w:r>
      <w:r w:rsidRPr="00352B2C">
        <w:rPr>
          <w:rFonts w:ascii="Times New Roman" w:hAnsi="Times New Roman"/>
          <w:i/>
          <w:sz w:val="22"/>
          <w:szCs w:val="22"/>
        </w:rPr>
        <w:t xml:space="preserve">: Indicative budget of EU contribution by measures for monitoring, </w:t>
      </w:r>
      <w:r w:rsidR="0049435E" w:rsidRPr="00352B2C">
        <w:rPr>
          <w:rFonts w:ascii="Times New Roman" w:hAnsi="Times New Roman"/>
          <w:i/>
          <w:sz w:val="22"/>
          <w:szCs w:val="22"/>
        </w:rPr>
        <w:t xml:space="preserve">in 000 EUR, </w:t>
      </w:r>
      <w:r w:rsidRPr="00352B2C">
        <w:rPr>
          <w:rFonts w:ascii="Times New Roman" w:hAnsi="Times New Roman"/>
          <w:i/>
          <w:sz w:val="22"/>
          <w:szCs w:val="22"/>
        </w:rPr>
        <w:t>2014-2020</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810"/>
        <w:gridCol w:w="900"/>
        <w:gridCol w:w="810"/>
        <w:gridCol w:w="810"/>
        <w:gridCol w:w="810"/>
        <w:gridCol w:w="810"/>
        <w:gridCol w:w="810"/>
        <w:gridCol w:w="1321"/>
      </w:tblGrid>
      <w:tr w:rsidR="00A06281" w:rsidRPr="00352B2C" w14:paraId="42623FB1" w14:textId="77777777" w:rsidTr="00560E27">
        <w:tc>
          <w:tcPr>
            <w:tcW w:w="2700" w:type="dxa"/>
            <w:vMerge w:val="restart"/>
            <w:shd w:val="clear" w:color="auto" w:fill="BFBFBF"/>
            <w:vAlign w:val="center"/>
          </w:tcPr>
          <w:p w14:paraId="085EE7CD" w14:textId="77777777" w:rsidR="007D23D5" w:rsidRPr="00352B2C" w:rsidRDefault="00A06281" w:rsidP="00A06281">
            <w:pPr>
              <w:jc w:val="center"/>
              <w:rPr>
                <w:rFonts w:ascii="Times New Roman" w:eastAsia="Calibri" w:hAnsi="Times New Roman"/>
                <w:b/>
                <w:sz w:val="21"/>
                <w:szCs w:val="21"/>
              </w:rPr>
            </w:pPr>
            <w:r w:rsidRPr="00352B2C">
              <w:rPr>
                <w:rFonts w:ascii="Times New Roman" w:eastAsia="Calibri" w:hAnsi="Times New Roman"/>
                <w:b/>
                <w:sz w:val="21"/>
                <w:szCs w:val="21"/>
              </w:rPr>
              <w:t>MEASURE/</w:t>
            </w:r>
          </w:p>
          <w:p w14:paraId="3BEF49E9"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sz w:val="21"/>
                <w:szCs w:val="21"/>
              </w:rPr>
              <w:t>YEAR</w:t>
            </w:r>
          </w:p>
        </w:tc>
        <w:tc>
          <w:tcPr>
            <w:tcW w:w="7081" w:type="dxa"/>
            <w:gridSpan w:val="8"/>
            <w:shd w:val="clear" w:color="auto" w:fill="BFBFBF"/>
            <w:vAlign w:val="center"/>
          </w:tcPr>
          <w:p w14:paraId="65F35073" w14:textId="77777777" w:rsidR="00A06281" w:rsidRPr="00352B2C" w:rsidRDefault="00A06281" w:rsidP="00A06281">
            <w:pPr>
              <w:jc w:val="center"/>
              <w:rPr>
                <w:rFonts w:ascii="Times New Roman" w:eastAsia="Calibri" w:hAnsi="Times New Roman"/>
                <w:b/>
                <w:color w:val="000000"/>
                <w:sz w:val="21"/>
                <w:szCs w:val="21"/>
              </w:rPr>
            </w:pPr>
            <w:r w:rsidRPr="00352B2C">
              <w:rPr>
                <w:rFonts w:ascii="Times New Roman" w:eastAsia="Calibri" w:hAnsi="Times New Roman"/>
                <w:b/>
                <w:color w:val="000000"/>
                <w:sz w:val="21"/>
                <w:szCs w:val="21"/>
              </w:rPr>
              <w:t>EU contribution (000 EUR)</w:t>
            </w:r>
          </w:p>
        </w:tc>
      </w:tr>
      <w:tr w:rsidR="007D23D5" w:rsidRPr="00352B2C" w14:paraId="1064CE88" w14:textId="77777777" w:rsidTr="00560E27">
        <w:tc>
          <w:tcPr>
            <w:tcW w:w="2700" w:type="dxa"/>
            <w:vMerge/>
            <w:shd w:val="clear" w:color="auto" w:fill="BFBFBF"/>
            <w:vAlign w:val="center"/>
          </w:tcPr>
          <w:p w14:paraId="4E324310" w14:textId="77777777" w:rsidR="00A06281" w:rsidRPr="00352B2C" w:rsidRDefault="00A06281" w:rsidP="00A06281">
            <w:pPr>
              <w:jc w:val="center"/>
              <w:rPr>
                <w:rFonts w:ascii="Times New Roman" w:eastAsia="Calibri" w:hAnsi="Times New Roman"/>
                <w:color w:val="000000"/>
                <w:sz w:val="21"/>
                <w:szCs w:val="21"/>
              </w:rPr>
            </w:pPr>
          </w:p>
        </w:tc>
        <w:tc>
          <w:tcPr>
            <w:tcW w:w="810" w:type="dxa"/>
            <w:shd w:val="clear" w:color="auto" w:fill="BFBFBF"/>
            <w:vAlign w:val="center"/>
          </w:tcPr>
          <w:p w14:paraId="7943ADE0" w14:textId="77777777" w:rsidR="00A06281" w:rsidRPr="00352B2C" w:rsidRDefault="00A06281"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2014</w:t>
            </w:r>
          </w:p>
        </w:tc>
        <w:tc>
          <w:tcPr>
            <w:tcW w:w="900" w:type="dxa"/>
            <w:shd w:val="clear" w:color="auto" w:fill="BFBFBF"/>
            <w:vAlign w:val="center"/>
          </w:tcPr>
          <w:p w14:paraId="34726E40" w14:textId="77777777" w:rsidR="00A06281" w:rsidRPr="00352B2C" w:rsidRDefault="00A06281"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2015</w:t>
            </w:r>
          </w:p>
        </w:tc>
        <w:tc>
          <w:tcPr>
            <w:tcW w:w="810" w:type="dxa"/>
            <w:shd w:val="clear" w:color="auto" w:fill="BFBFBF"/>
            <w:vAlign w:val="center"/>
          </w:tcPr>
          <w:p w14:paraId="24FC5B1A" w14:textId="77777777" w:rsidR="00A06281" w:rsidRPr="00352B2C" w:rsidRDefault="00A06281"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2016</w:t>
            </w:r>
          </w:p>
        </w:tc>
        <w:tc>
          <w:tcPr>
            <w:tcW w:w="810" w:type="dxa"/>
            <w:shd w:val="clear" w:color="auto" w:fill="BFBFBF"/>
            <w:vAlign w:val="center"/>
          </w:tcPr>
          <w:p w14:paraId="003FC3B9" w14:textId="77777777" w:rsidR="00A06281" w:rsidRPr="00352B2C" w:rsidRDefault="00A06281"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2017</w:t>
            </w:r>
          </w:p>
        </w:tc>
        <w:tc>
          <w:tcPr>
            <w:tcW w:w="810" w:type="dxa"/>
            <w:shd w:val="clear" w:color="auto" w:fill="BFBFBF"/>
            <w:vAlign w:val="center"/>
          </w:tcPr>
          <w:p w14:paraId="29444A6E" w14:textId="77777777" w:rsidR="00A06281" w:rsidRPr="00352B2C" w:rsidRDefault="00A06281"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2018</w:t>
            </w:r>
          </w:p>
        </w:tc>
        <w:tc>
          <w:tcPr>
            <w:tcW w:w="810" w:type="dxa"/>
            <w:shd w:val="clear" w:color="auto" w:fill="BFBFBF"/>
            <w:vAlign w:val="center"/>
          </w:tcPr>
          <w:p w14:paraId="3BE8169C" w14:textId="77777777" w:rsidR="00A06281" w:rsidRPr="00352B2C" w:rsidRDefault="00A06281"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2019</w:t>
            </w:r>
          </w:p>
        </w:tc>
        <w:tc>
          <w:tcPr>
            <w:tcW w:w="810" w:type="dxa"/>
            <w:shd w:val="clear" w:color="auto" w:fill="BFBFBF"/>
            <w:vAlign w:val="center"/>
          </w:tcPr>
          <w:p w14:paraId="51B82CD2" w14:textId="77777777" w:rsidR="00A06281" w:rsidRPr="00352B2C" w:rsidRDefault="00A06281"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2020</w:t>
            </w:r>
          </w:p>
        </w:tc>
        <w:tc>
          <w:tcPr>
            <w:tcW w:w="1321" w:type="dxa"/>
            <w:shd w:val="clear" w:color="auto" w:fill="BFBFBF"/>
          </w:tcPr>
          <w:p w14:paraId="219C5F70" w14:textId="77777777" w:rsidR="00A06281" w:rsidRPr="00352B2C" w:rsidRDefault="00A06281" w:rsidP="00A06281">
            <w:pPr>
              <w:jc w:val="center"/>
              <w:rPr>
                <w:rFonts w:ascii="Times New Roman" w:hAnsi="Times New Roman"/>
                <w:b/>
                <w:color w:val="000000"/>
                <w:sz w:val="21"/>
                <w:szCs w:val="21"/>
              </w:rPr>
            </w:pPr>
            <w:r w:rsidRPr="00352B2C">
              <w:rPr>
                <w:rFonts w:ascii="Times New Roman" w:eastAsia="Calibri" w:hAnsi="Times New Roman"/>
                <w:b/>
                <w:color w:val="000000"/>
                <w:sz w:val="21"/>
                <w:szCs w:val="21"/>
              </w:rPr>
              <w:t>2014-2020</w:t>
            </w:r>
          </w:p>
          <w:p w14:paraId="07061BCA" w14:textId="77777777" w:rsidR="00A06281" w:rsidRPr="00352B2C" w:rsidRDefault="00A06281" w:rsidP="00A06281">
            <w:pPr>
              <w:jc w:val="center"/>
              <w:rPr>
                <w:rFonts w:ascii="Times New Roman" w:hAnsi="Times New Roman"/>
                <w:b/>
                <w:color w:val="000000"/>
                <w:sz w:val="21"/>
                <w:szCs w:val="21"/>
              </w:rPr>
            </w:pPr>
            <w:r w:rsidRPr="00352B2C">
              <w:rPr>
                <w:rFonts w:ascii="Times New Roman" w:eastAsia="Calibri" w:hAnsi="Times New Roman"/>
                <w:b/>
                <w:color w:val="000000"/>
                <w:sz w:val="21"/>
                <w:szCs w:val="21"/>
              </w:rPr>
              <w:t xml:space="preserve">EUR </w:t>
            </w:r>
          </w:p>
        </w:tc>
      </w:tr>
      <w:tr w:rsidR="00BA0F68" w:rsidRPr="00352B2C" w14:paraId="55C1AA06" w14:textId="77777777" w:rsidTr="00560E27">
        <w:tc>
          <w:tcPr>
            <w:tcW w:w="2700" w:type="dxa"/>
            <w:shd w:val="clear" w:color="auto" w:fill="auto"/>
          </w:tcPr>
          <w:p w14:paraId="0653E916" w14:textId="77777777" w:rsidR="00BA0F68" w:rsidRPr="00352B2C" w:rsidRDefault="00BA0F68" w:rsidP="00BA0F68">
            <w:pPr>
              <w:jc w:val="both"/>
              <w:rPr>
                <w:rFonts w:ascii="Times New Roman" w:eastAsia="Calibri" w:hAnsi="Times New Roman"/>
                <w:color w:val="000000"/>
                <w:sz w:val="21"/>
                <w:szCs w:val="21"/>
              </w:rPr>
            </w:pPr>
            <w:r w:rsidRPr="00352B2C">
              <w:rPr>
                <w:rFonts w:ascii="Times New Roman" w:eastAsia="Calibri" w:hAnsi="Times New Roman"/>
                <w:color w:val="000000"/>
                <w:sz w:val="21"/>
                <w:szCs w:val="21"/>
              </w:rPr>
              <w:t>Investments in physical assets of agricultural holdings</w:t>
            </w:r>
          </w:p>
        </w:tc>
        <w:tc>
          <w:tcPr>
            <w:tcW w:w="810" w:type="dxa"/>
            <w:shd w:val="clear" w:color="auto" w:fill="auto"/>
          </w:tcPr>
          <w:p w14:paraId="5C21B4E0" w14:textId="77777777" w:rsidR="00BA0F68" w:rsidRPr="00352B2C" w:rsidRDefault="00BA0F68" w:rsidP="00BA0F68">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900" w:type="dxa"/>
            <w:shd w:val="clear" w:color="auto" w:fill="auto"/>
          </w:tcPr>
          <w:p w14:paraId="1424E4F2" w14:textId="77777777" w:rsidR="00BA0F68" w:rsidRPr="00352B2C" w:rsidRDefault="00BA0F68" w:rsidP="00BA0F68">
            <w:pPr>
              <w:ind w:left="-108"/>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2,00</w:t>
            </w:r>
          </w:p>
        </w:tc>
        <w:tc>
          <w:tcPr>
            <w:tcW w:w="810" w:type="dxa"/>
            <w:shd w:val="clear" w:color="auto" w:fill="auto"/>
          </w:tcPr>
          <w:p w14:paraId="666FDD25" w14:textId="77777777" w:rsidR="00BA0F68" w:rsidRPr="00352B2C" w:rsidRDefault="00BA0F68" w:rsidP="00BA0F68">
            <w:pPr>
              <w:ind w:left="-108"/>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2,10</w:t>
            </w:r>
          </w:p>
        </w:tc>
        <w:tc>
          <w:tcPr>
            <w:tcW w:w="810" w:type="dxa"/>
            <w:shd w:val="clear" w:color="auto" w:fill="auto"/>
          </w:tcPr>
          <w:p w14:paraId="6C83CE59" w14:textId="30098132" w:rsidR="00BA0F68" w:rsidRPr="00352B2C" w:rsidRDefault="00BA0F68" w:rsidP="00BA0F68">
            <w:pPr>
              <w:ind w:left="-108"/>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2,</w:t>
            </w:r>
            <w:r>
              <w:rPr>
                <w:rFonts w:ascii="Times New Roman" w:eastAsia="Calibri" w:hAnsi="Times New Roman"/>
                <w:color w:val="000000"/>
                <w:sz w:val="21"/>
                <w:szCs w:val="21"/>
              </w:rPr>
              <w:t>52</w:t>
            </w:r>
          </w:p>
        </w:tc>
        <w:tc>
          <w:tcPr>
            <w:tcW w:w="810" w:type="dxa"/>
            <w:shd w:val="clear" w:color="auto" w:fill="auto"/>
          </w:tcPr>
          <w:p w14:paraId="17901A7B" w14:textId="46BFD322" w:rsidR="00BA0F68" w:rsidRPr="00352B2C" w:rsidRDefault="00BA0F68" w:rsidP="00BA0F68">
            <w:pPr>
              <w:ind w:left="-108"/>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3,</w:t>
            </w:r>
            <w:r>
              <w:rPr>
                <w:rFonts w:ascii="Times New Roman" w:eastAsia="Calibri" w:hAnsi="Times New Roman"/>
                <w:color w:val="000000"/>
                <w:sz w:val="21"/>
                <w:szCs w:val="21"/>
              </w:rPr>
              <w:t>31</w:t>
            </w:r>
          </w:p>
        </w:tc>
        <w:tc>
          <w:tcPr>
            <w:tcW w:w="810" w:type="dxa"/>
            <w:shd w:val="clear" w:color="auto" w:fill="auto"/>
          </w:tcPr>
          <w:p w14:paraId="0E5494C3" w14:textId="661C6A44" w:rsidR="00BA0F68" w:rsidRPr="00352B2C" w:rsidRDefault="00BA0F68" w:rsidP="00BA0F68">
            <w:pPr>
              <w:ind w:left="-108"/>
              <w:jc w:val="right"/>
              <w:rPr>
                <w:rFonts w:ascii="Times New Roman" w:eastAsia="Calibri" w:hAnsi="Times New Roman"/>
                <w:color w:val="000000"/>
                <w:sz w:val="21"/>
                <w:szCs w:val="21"/>
              </w:rPr>
            </w:pPr>
            <w:r w:rsidRPr="00B84C39">
              <w:rPr>
                <w:rFonts w:ascii="Times New Roman" w:eastAsia="Calibri" w:hAnsi="Times New Roman"/>
                <w:color w:val="000000"/>
                <w:sz w:val="21"/>
                <w:szCs w:val="21"/>
              </w:rPr>
              <w:t>2,90</w:t>
            </w:r>
          </w:p>
        </w:tc>
        <w:tc>
          <w:tcPr>
            <w:tcW w:w="810" w:type="dxa"/>
            <w:shd w:val="clear" w:color="auto" w:fill="auto"/>
          </w:tcPr>
          <w:p w14:paraId="5DDBB988" w14:textId="21040FD9" w:rsidR="00BA0F68" w:rsidRPr="00C12E93" w:rsidRDefault="00BA0F68" w:rsidP="00BA0F68">
            <w:pPr>
              <w:ind w:left="-108"/>
              <w:jc w:val="right"/>
              <w:rPr>
                <w:rFonts w:ascii="Times New Roman" w:eastAsia="Calibri" w:hAnsi="Times New Roman"/>
                <w:color w:val="000000"/>
                <w:sz w:val="21"/>
                <w:szCs w:val="21"/>
                <w:highlight w:val="yellow"/>
              </w:rPr>
            </w:pPr>
            <w:r w:rsidRPr="00C12E93">
              <w:rPr>
                <w:rFonts w:ascii="Times New Roman" w:eastAsia="Calibri" w:hAnsi="Times New Roman"/>
                <w:sz w:val="20"/>
              </w:rPr>
              <w:t>7,14</w:t>
            </w:r>
          </w:p>
        </w:tc>
        <w:tc>
          <w:tcPr>
            <w:tcW w:w="1321" w:type="dxa"/>
            <w:shd w:val="clear" w:color="auto" w:fill="auto"/>
          </w:tcPr>
          <w:p w14:paraId="51697531" w14:textId="33E0BCB1" w:rsidR="00BA0F68" w:rsidRPr="00C12E93" w:rsidRDefault="00BA0F68" w:rsidP="00BA0F68">
            <w:pPr>
              <w:jc w:val="right"/>
              <w:rPr>
                <w:rFonts w:ascii="Times New Roman" w:eastAsia="Calibri" w:hAnsi="Times New Roman"/>
                <w:color w:val="000000"/>
                <w:sz w:val="21"/>
                <w:szCs w:val="21"/>
                <w:highlight w:val="yellow"/>
              </w:rPr>
            </w:pPr>
            <w:r w:rsidRPr="00C12E93">
              <w:rPr>
                <w:rFonts w:ascii="Times New Roman" w:eastAsia="Calibri" w:hAnsi="Times New Roman"/>
                <w:sz w:val="20"/>
              </w:rPr>
              <w:t>19,97</w:t>
            </w:r>
          </w:p>
        </w:tc>
      </w:tr>
      <w:tr w:rsidR="00BA0F68" w:rsidRPr="00352B2C" w14:paraId="3FB456A7" w14:textId="77777777" w:rsidTr="00560E27">
        <w:tc>
          <w:tcPr>
            <w:tcW w:w="2700" w:type="dxa"/>
            <w:shd w:val="clear" w:color="auto" w:fill="auto"/>
          </w:tcPr>
          <w:p w14:paraId="01A47E20" w14:textId="77777777" w:rsidR="00BA0F68" w:rsidRPr="00352B2C" w:rsidRDefault="00BA0F68" w:rsidP="00BA0F68">
            <w:pPr>
              <w:jc w:val="both"/>
              <w:rPr>
                <w:rFonts w:ascii="Times New Roman" w:eastAsia="Calibri" w:hAnsi="Times New Roman"/>
                <w:color w:val="000000"/>
                <w:sz w:val="21"/>
                <w:szCs w:val="21"/>
              </w:rPr>
            </w:pPr>
            <w:r w:rsidRPr="00352B2C">
              <w:rPr>
                <w:rFonts w:ascii="Times New Roman" w:eastAsia="Calibri" w:hAnsi="Times New Roman"/>
                <w:color w:val="000000"/>
                <w:sz w:val="21"/>
                <w:szCs w:val="21"/>
              </w:rPr>
              <w:t>Investments in physical assets concerning processing and marketing of agricultural and fishery products</w:t>
            </w:r>
          </w:p>
        </w:tc>
        <w:tc>
          <w:tcPr>
            <w:tcW w:w="810" w:type="dxa"/>
            <w:shd w:val="clear" w:color="auto" w:fill="auto"/>
          </w:tcPr>
          <w:p w14:paraId="1E875237" w14:textId="77777777" w:rsidR="00BA0F68" w:rsidRPr="00352B2C" w:rsidRDefault="00BA0F68" w:rsidP="00BA0F68">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900" w:type="dxa"/>
            <w:shd w:val="clear" w:color="auto" w:fill="auto"/>
          </w:tcPr>
          <w:p w14:paraId="4869D17C" w14:textId="77777777" w:rsidR="00BA0F68" w:rsidRPr="00352B2C" w:rsidRDefault="00BA0F68" w:rsidP="00BA0F68">
            <w:pPr>
              <w:ind w:left="-108"/>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3,00</w:t>
            </w:r>
          </w:p>
        </w:tc>
        <w:tc>
          <w:tcPr>
            <w:tcW w:w="810" w:type="dxa"/>
            <w:shd w:val="clear" w:color="auto" w:fill="auto"/>
          </w:tcPr>
          <w:p w14:paraId="1E966EA8" w14:textId="77777777" w:rsidR="00BA0F68" w:rsidRPr="00352B2C" w:rsidRDefault="00BA0F68" w:rsidP="00BA0F68">
            <w:pPr>
              <w:ind w:left="-108"/>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2,90</w:t>
            </w:r>
          </w:p>
        </w:tc>
        <w:tc>
          <w:tcPr>
            <w:tcW w:w="810" w:type="dxa"/>
            <w:shd w:val="clear" w:color="auto" w:fill="auto"/>
          </w:tcPr>
          <w:p w14:paraId="0C1FF4B5" w14:textId="764A43FE" w:rsidR="00BA0F68" w:rsidRPr="00352B2C" w:rsidRDefault="00BA0F68" w:rsidP="00BA0F68">
            <w:pPr>
              <w:ind w:left="-108"/>
              <w:jc w:val="right"/>
              <w:rPr>
                <w:rFonts w:ascii="Times New Roman" w:eastAsia="Calibri" w:hAnsi="Times New Roman"/>
                <w:color w:val="000000"/>
                <w:sz w:val="21"/>
                <w:szCs w:val="21"/>
              </w:rPr>
            </w:pPr>
            <w:r>
              <w:rPr>
                <w:rFonts w:ascii="Times New Roman" w:eastAsia="Calibri" w:hAnsi="Times New Roman"/>
                <w:color w:val="000000"/>
                <w:sz w:val="21"/>
                <w:szCs w:val="21"/>
              </w:rPr>
              <w:t>2,72</w:t>
            </w:r>
          </w:p>
        </w:tc>
        <w:tc>
          <w:tcPr>
            <w:tcW w:w="810" w:type="dxa"/>
            <w:shd w:val="clear" w:color="auto" w:fill="auto"/>
          </w:tcPr>
          <w:p w14:paraId="40FB76C8" w14:textId="33CEB421" w:rsidR="00BA0F68" w:rsidRPr="00352B2C" w:rsidRDefault="00BA0F68" w:rsidP="00BA0F68">
            <w:pPr>
              <w:ind w:left="-108"/>
              <w:jc w:val="right"/>
              <w:rPr>
                <w:rFonts w:ascii="Times New Roman" w:eastAsia="Calibri" w:hAnsi="Times New Roman"/>
                <w:color w:val="000000"/>
                <w:sz w:val="21"/>
                <w:szCs w:val="21"/>
              </w:rPr>
            </w:pPr>
            <w:r>
              <w:rPr>
                <w:rFonts w:ascii="Times New Roman" w:eastAsia="Calibri" w:hAnsi="Times New Roman"/>
                <w:color w:val="000000"/>
                <w:sz w:val="21"/>
                <w:szCs w:val="21"/>
              </w:rPr>
              <w:t>2,71</w:t>
            </w:r>
          </w:p>
        </w:tc>
        <w:tc>
          <w:tcPr>
            <w:tcW w:w="810" w:type="dxa"/>
            <w:shd w:val="clear" w:color="auto" w:fill="auto"/>
          </w:tcPr>
          <w:p w14:paraId="0A08A4E3" w14:textId="5D038F83" w:rsidR="00BA0F68" w:rsidRPr="00352B2C" w:rsidRDefault="00BA0F68" w:rsidP="00BA0F68">
            <w:pPr>
              <w:ind w:left="-108"/>
              <w:jc w:val="right"/>
              <w:rPr>
                <w:rFonts w:ascii="Times New Roman" w:eastAsia="Calibri" w:hAnsi="Times New Roman"/>
                <w:color w:val="000000"/>
                <w:sz w:val="21"/>
                <w:szCs w:val="21"/>
              </w:rPr>
            </w:pPr>
            <w:r w:rsidRPr="00B84C39">
              <w:rPr>
                <w:rFonts w:ascii="Times New Roman" w:eastAsia="Calibri" w:hAnsi="Times New Roman"/>
                <w:color w:val="000000"/>
                <w:sz w:val="21"/>
                <w:szCs w:val="21"/>
              </w:rPr>
              <w:t>5,0</w:t>
            </w:r>
          </w:p>
        </w:tc>
        <w:tc>
          <w:tcPr>
            <w:tcW w:w="810" w:type="dxa"/>
            <w:shd w:val="clear" w:color="auto" w:fill="auto"/>
          </w:tcPr>
          <w:p w14:paraId="08AA3DDC" w14:textId="4FB3A95E" w:rsidR="00BA0F68" w:rsidRPr="00C12E93" w:rsidRDefault="00BA0F68" w:rsidP="00BA0F68">
            <w:pPr>
              <w:ind w:left="-108"/>
              <w:jc w:val="right"/>
              <w:rPr>
                <w:rFonts w:ascii="Times New Roman" w:eastAsia="Calibri" w:hAnsi="Times New Roman"/>
                <w:color w:val="000000"/>
                <w:sz w:val="21"/>
                <w:szCs w:val="21"/>
                <w:highlight w:val="yellow"/>
              </w:rPr>
            </w:pPr>
            <w:r w:rsidRPr="00C12E93">
              <w:rPr>
                <w:rFonts w:ascii="Times New Roman" w:eastAsia="Calibri" w:hAnsi="Times New Roman"/>
                <w:sz w:val="20"/>
              </w:rPr>
              <w:t>0,00</w:t>
            </w:r>
          </w:p>
        </w:tc>
        <w:tc>
          <w:tcPr>
            <w:tcW w:w="1321" w:type="dxa"/>
            <w:shd w:val="clear" w:color="auto" w:fill="auto"/>
          </w:tcPr>
          <w:p w14:paraId="0613C68A" w14:textId="3A755789" w:rsidR="00BA0F68" w:rsidRPr="00C12E93" w:rsidRDefault="00BA0F68" w:rsidP="00BA0F68">
            <w:pPr>
              <w:jc w:val="right"/>
              <w:rPr>
                <w:rFonts w:ascii="Times New Roman" w:eastAsia="Calibri" w:hAnsi="Times New Roman"/>
                <w:color w:val="000000"/>
                <w:sz w:val="21"/>
                <w:szCs w:val="21"/>
                <w:highlight w:val="yellow"/>
              </w:rPr>
            </w:pPr>
            <w:r w:rsidRPr="00C12E93">
              <w:rPr>
                <w:rFonts w:ascii="Times New Roman" w:eastAsia="Calibri" w:hAnsi="Times New Roman"/>
                <w:sz w:val="20"/>
              </w:rPr>
              <w:t>16,33</w:t>
            </w:r>
          </w:p>
        </w:tc>
      </w:tr>
      <w:tr w:rsidR="00BA0F68" w:rsidRPr="00352B2C" w14:paraId="52A3B466" w14:textId="77777777" w:rsidTr="00560E27">
        <w:tc>
          <w:tcPr>
            <w:tcW w:w="2700" w:type="dxa"/>
            <w:shd w:val="clear" w:color="auto" w:fill="auto"/>
          </w:tcPr>
          <w:p w14:paraId="046D1931" w14:textId="77777777" w:rsidR="00BA0F68" w:rsidRPr="00352B2C" w:rsidRDefault="00BA0F68" w:rsidP="00BA0F68">
            <w:pPr>
              <w:jc w:val="both"/>
              <w:rPr>
                <w:rFonts w:ascii="Times New Roman" w:eastAsia="Calibri" w:hAnsi="Times New Roman"/>
                <w:color w:val="000000"/>
                <w:sz w:val="21"/>
                <w:szCs w:val="21"/>
              </w:rPr>
            </w:pPr>
            <w:r w:rsidRPr="00352B2C">
              <w:rPr>
                <w:rFonts w:ascii="Times New Roman" w:eastAsia="Calibri" w:hAnsi="Times New Roman"/>
                <w:color w:val="000000"/>
                <w:sz w:val="21"/>
                <w:szCs w:val="21"/>
              </w:rPr>
              <w:t>Farm diversification and business development</w:t>
            </w:r>
          </w:p>
        </w:tc>
        <w:tc>
          <w:tcPr>
            <w:tcW w:w="810" w:type="dxa"/>
            <w:shd w:val="clear" w:color="auto" w:fill="auto"/>
          </w:tcPr>
          <w:p w14:paraId="686C1C14" w14:textId="77777777" w:rsidR="00BA0F68" w:rsidRPr="00352B2C" w:rsidRDefault="00BA0F68" w:rsidP="00BA0F68">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900" w:type="dxa"/>
            <w:shd w:val="clear" w:color="auto" w:fill="auto"/>
          </w:tcPr>
          <w:p w14:paraId="167E1CB6" w14:textId="77777777" w:rsidR="00BA0F68" w:rsidRPr="00352B2C" w:rsidRDefault="00BA0F68" w:rsidP="00BA0F68">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7F2025BD" w14:textId="77777777" w:rsidR="00BA0F68" w:rsidRPr="00352B2C" w:rsidRDefault="00BA0F68" w:rsidP="00BA0F68">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0F54C9A3" w14:textId="77777777" w:rsidR="00BA0F68" w:rsidRPr="00352B2C" w:rsidRDefault="00BA0F68" w:rsidP="00BA0F68">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42C81D00" w14:textId="77777777" w:rsidR="00BA0F68" w:rsidRPr="00352B2C" w:rsidRDefault="00BA0F68" w:rsidP="00BA0F68">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120D57FA" w14:textId="169C3E39" w:rsidR="00BA0F68" w:rsidRPr="00352B2C" w:rsidRDefault="00BA0F68" w:rsidP="00BA0F68">
            <w:pPr>
              <w:ind w:left="-108"/>
              <w:jc w:val="right"/>
              <w:rPr>
                <w:rFonts w:ascii="Times New Roman" w:eastAsia="Calibri" w:hAnsi="Times New Roman"/>
                <w:color w:val="000000"/>
                <w:sz w:val="21"/>
                <w:szCs w:val="21"/>
              </w:rPr>
            </w:pPr>
            <w:r w:rsidRPr="00B84C39">
              <w:rPr>
                <w:rFonts w:ascii="Times New Roman" w:eastAsia="Calibri" w:hAnsi="Times New Roman"/>
                <w:color w:val="000000"/>
                <w:sz w:val="21"/>
                <w:szCs w:val="21"/>
              </w:rPr>
              <w:t>010</w:t>
            </w:r>
          </w:p>
        </w:tc>
        <w:tc>
          <w:tcPr>
            <w:tcW w:w="810" w:type="dxa"/>
            <w:shd w:val="clear" w:color="auto" w:fill="auto"/>
          </w:tcPr>
          <w:p w14:paraId="24F4D688" w14:textId="42ABFB2F" w:rsidR="00BA0F68" w:rsidRPr="00C12E93" w:rsidRDefault="00BA0F68" w:rsidP="00BA0F68">
            <w:pPr>
              <w:ind w:left="-108"/>
              <w:jc w:val="right"/>
              <w:rPr>
                <w:rFonts w:ascii="Times New Roman" w:eastAsia="Calibri" w:hAnsi="Times New Roman"/>
                <w:color w:val="000000"/>
                <w:sz w:val="21"/>
                <w:szCs w:val="21"/>
                <w:highlight w:val="yellow"/>
              </w:rPr>
            </w:pPr>
            <w:r w:rsidRPr="00C12E93">
              <w:rPr>
                <w:rFonts w:ascii="Times New Roman" w:eastAsia="Calibri" w:hAnsi="Times New Roman"/>
                <w:sz w:val="20"/>
              </w:rPr>
              <w:t>0,81</w:t>
            </w:r>
          </w:p>
        </w:tc>
        <w:tc>
          <w:tcPr>
            <w:tcW w:w="1321" w:type="dxa"/>
            <w:shd w:val="clear" w:color="auto" w:fill="auto"/>
          </w:tcPr>
          <w:p w14:paraId="5FD6E889" w14:textId="5AD020CD" w:rsidR="00BA0F68" w:rsidRPr="00C12E93" w:rsidRDefault="00BA0F68" w:rsidP="00BA0F68">
            <w:pPr>
              <w:ind w:left="-108"/>
              <w:jc w:val="right"/>
              <w:rPr>
                <w:rFonts w:ascii="Times New Roman" w:eastAsia="Calibri" w:hAnsi="Times New Roman"/>
                <w:color w:val="000000"/>
                <w:sz w:val="21"/>
                <w:szCs w:val="21"/>
                <w:highlight w:val="yellow"/>
              </w:rPr>
            </w:pPr>
            <w:r w:rsidRPr="00C12E93">
              <w:rPr>
                <w:rFonts w:ascii="Times New Roman" w:eastAsia="Calibri" w:hAnsi="Times New Roman"/>
                <w:sz w:val="20"/>
              </w:rPr>
              <w:t>0,91</w:t>
            </w:r>
          </w:p>
        </w:tc>
      </w:tr>
      <w:tr w:rsidR="00E645AA" w:rsidRPr="00352B2C" w14:paraId="2C54ADA1" w14:textId="77777777" w:rsidTr="00560E27">
        <w:tc>
          <w:tcPr>
            <w:tcW w:w="2700" w:type="dxa"/>
            <w:shd w:val="clear" w:color="auto" w:fill="auto"/>
          </w:tcPr>
          <w:p w14:paraId="6D4C84B8" w14:textId="77777777" w:rsidR="00E645AA" w:rsidRPr="00352B2C" w:rsidRDefault="00E645AA" w:rsidP="00E645AA">
            <w:pPr>
              <w:jc w:val="both"/>
              <w:rPr>
                <w:rFonts w:ascii="Times New Roman" w:eastAsia="Calibri" w:hAnsi="Times New Roman"/>
                <w:color w:val="000000"/>
                <w:sz w:val="21"/>
                <w:szCs w:val="21"/>
              </w:rPr>
            </w:pPr>
            <w:r w:rsidRPr="00352B2C">
              <w:rPr>
                <w:rFonts w:ascii="Times New Roman" w:eastAsia="Calibri" w:hAnsi="Times New Roman"/>
                <w:color w:val="000000"/>
                <w:sz w:val="21"/>
                <w:szCs w:val="21"/>
              </w:rPr>
              <w:t>Technical assistance</w:t>
            </w:r>
          </w:p>
        </w:tc>
        <w:tc>
          <w:tcPr>
            <w:tcW w:w="810" w:type="dxa"/>
            <w:shd w:val="clear" w:color="auto" w:fill="auto"/>
          </w:tcPr>
          <w:p w14:paraId="2B8C749E" w14:textId="77777777" w:rsidR="00E645AA" w:rsidRPr="00352B2C" w:rsidRDefault="00E645AA" w:rsidP="00E645AA">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900" w:type="dxa"/>
            <w:shd w:val="clear" w:color="auto" w:fill="auto"/>
          </w:tcPr>
          <w:p w14:paraId="466288EC" w14:textId="77777777" w:rsidR="00E645AA" w:rsidRPr="00352B2C" w:rsidRDefault="00E645AA" w:rsidP="00E645AA">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4D2B9010" w14:textId="77777777" w:rsidR="00E645AA" w:rsidRPr="00352B2C" w:rsidRDefault="00E645AA" w:rsidP="00E645AA">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1B4296D9" w14:textId="77777777" w:rsidR="00E645AA" w:rsidRPr="00352B2C" w:rsidRDefault="00E645AA" w:rsidP="00E645AA">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64A1BEEC" w14:textId="77777777" w:rsidR="00E645AA" w:rsidRPr="00352B2C" w:rsidRDefault="00E645AA" w:rsidP="00E645AA">
            <w:pPr>
              <w:jc w:val="right"/>
              <w:rPr>
                <w:rFonts w:ascii="Times New Roman" w:eastAsia="Calibri" w:hAnsi="Times New Roman"/>
                <w:color w:val="000000"/>
                <w:sz w:val="21"/>
                <w:szCs w:val="21"/>
              </w:rPr>
            </w:pPr>
            <w:r w:rsidRPr="00352B2C">
              <w:rPr>
                <w:rFonts w:ascii="Times New Roman" w:eastAsia="Calibri" w:hAnsi="Times New Roman"/>
                <w:color w:val="000000"/>
                <w:sz w:val="21"/>
                <w:szCs w:val="21"/>
              </w:rPr>
              <w:t>-</w:t>
            </w:r>
          </w:p>
        </w:tc>
        <w:tc>
          <w:tcPr>
            <w:tcW w:w="810" w:type="dxa"/>
            <w:shd w:val="clear" w:color="auto" w:fill="auto"/>
          </w:tcPr>
          <w:p w14:paraId="2C265780" w14:textId="37E62E04" w:rsidR="00E645AA" w:rsidRPr="00352B2C" w:rsidRDefault="00E645AA" w:rsidP="00B84C39">
            <w:pPr>
              <w:ind w:left="-108"/>
              <w:jc w:val="right"/>
              <w:rPr>
                <w:rFonts w:ascii="Times New Roman" w:eastAsia="Calibri" w:hAnsi="Times New Roman"/>
                <w:color w:val="000000"/>
                <w:sz w:val="21"/>
                <w:szCs w:val="21"/>
              </w:rPr>
            </w:pPr>
            <w:r w:rsidRPr="00B84C39">
              <w:rPr>
                <w:rFonts w:ascii="Times New Roman" w:eastAsia="Calibri" w:hAnsi="Times New Roman"/>
                <w:color w:val="000000"/>
                <w:sz w:val="21"/>
                <w:szCs w:val="21"/>
              </w:rPr>
              <w:t>0,00</w:t>
            </w:r>
          </w:p>
        </w:tc>
        <w:tc>
          <w:tcPr>
            <w:tcW w:w="810" w:type="dxa"/>
            <w:shd w:val="clear" w:color="auto" w:fill="auto"/>
          </w:tcPr>
          <w:p w14:paraId="55F79554" w14:textId="14801105" w:rsidR="00E645AA" w:rsidRPr="00352B2C" w:rsidRDefault="00E645AA" w:rsidP="00E645AA">
            <w:pPr>
              <w:ind w:left="-108"/>
              <w:jc w:val="right"/>
              <w:rPr>
                <w:rFonts w:ascii="Times New Roman" w:eastAsia="Calibri" w:hAnsi="Times New Roman"/>
                <w:color w:val="000000"/>
                <w:sz w:val="21"/>
                <w:szCs w:val="21"/>
              </w:rPr>
            </w:pPr>
            <w:r w:rsidRPr="00B84C39">
              <w:rPr>
                <w:rFonts w:ascii="Times New Roman" w:eastAsia="Calibri" w:hAnsi="Times New Roman"/>
                <w:color w:val="000000"/>
                <w:sz w:val="21"/>
                <w:szCs w:val="21"/>
              </w:rPr>
              <w:t>0,05</w:t>
            </w:r>
          </w:p>
        </w:tc>
        <w:tc>
          <w:tcPr>
            <w:tcW w:w="1321" w:type="dxa"/>
            <w:shd w:val="clear" w:color="auto" w:fill="auto"/>
          </w:tcPr>
          <w:p w14:paraId="16288A77" w14:textId="10199DD3" w:rsidR="00E645AA" w:rsidRPr="00352B2C" w:rsidRDefault="00E645AA" w:rsidP="00B84C39">
            <w:pPr>
              <w:ind w:left="-108"/>
              <w:jc w:val="right"/>
              <w:rPr>
                <w:rFonts w:ascii="Times New Roman" w:eastAsia="Calibri" w:hAnsi="Times New Roman"/>
                <w:color w:val="000000"/>
                <w:sz w:val="21"/>
                <w:szCs w:val="21"/>
              </w:rPr>
            </w:pPr>
            <w:r w:rsidRPr="00B84C39">
              <w:rPr>
                <w:rFonts w:ascii="Times New Roman" w:eastAsia="Calibri" w:hAnsi="Times New Roman"/>
                <w:color w:val="000000"/>
                <w:sz w:val="21"/>
                <w:szCs w:val="21"/>
              </w:rPr>
              <w:t>0,05</w:t>
            </w:r>
          </w:p>
        </w:tc>
      </w:tr>
      <w:tr w:rsidR="007D23D5" w:rsidRPr="00352B2C" w14:paraId="0EF81735" w14:textId="77777777" w:rsidTr="00560E27">
        <w:tc>
          <w:tcPr>
            <w:tcW w:w="2700" w:type="dxa"/>
            <w:shd w:val="clear" w:color="auto" w:fill="auto"/>
          </w:tcPr>
          <w:p w14:paraId="4795CE62" w14:textId="77777777" w:rsidR="00A06281" w:rsidRPr="00352B2C" w:rsidRDefault="00A06281" w:rsidP="00A06281">
            <w:pPr>
              <w:jc w:val="both"/>
              <w:rPr>
                <w:rFonts w:ascii="Times New Roman" w:eastAsia="Calibri" w:hAnsi="Times New Roman"/>
                <w:b/>
                <w:color w:val="000000"/>
                <w:sz w:val="21"/>
                <w:szCs w:val="21"/>
              </w:rPr>
            </w:pPr>
            <w:r w:rsidRPr="00352B2C">
              <w:rPr>
                <w:rFonts w:ascii="Times New Roman" w:eastAsia="Calibri" w:hAnsi="Times New Roman"/>
                <w:b/>
                <w:color w:val="000000"/>
                <w:sz w:val="21"/>
                <w:szCs w:val="21"/>
              </w:rPr>
              <w:t>TOTAL</w:t>
            </w:r>
          </w:p>
        </w:tc>
        <w:tc>
          <w:tcPr>
            <w:tcW w:w="810" w:type="dxa"/>
            <w:shd w:val="clear" w:color="auto" w:fill="auto"/>
          </w:tcPr>
          <w:p w14:paraId="591B57B9" w14:textId="77777777" w:rsidR="00A06281" w:rsidRPr="00352B2C" w:rsidRDefault="00A25CBF" w:rsidP="00A06281">
            <w:pPr>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w:t>
            </w:r>
          </w:p>
        </w:tc>
        <w:tc>
          <w:tcPr>
            <w:tcW w:w="900" w:type="dxa"/>
            <w:shd w:val="clear" w:color="auto" w:fill="auto"/>
          </w:tcPr>
          <w:p w14:paraId="0901310C" w14:textId="77777777" w:rsidR="00D2262A" w:rsidRPr="00352B2C" w:rsidRDefault="00A25CBF" w:rsidP="00F21868">
            <w:pPr>
              <w:ind w:left="-108"/>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5,00</w:t>
            </w:r>
          </w:p>
        </w:tc>
        <w:tc>
          <w:tcPr>
            <w:tcW w:w="810" w:type="dxa"/>
            <w:shd w:val="clear" w:color="auto" w:fill="auto"/>
          </w:tcPr>
          <w:p w14:paraId="0DC34EDD" w14:textId="77777777" w:rsidR="00D2262A" w:rsidRPr="00352B2C" w:rsidRDefault="00A25CBF" w:rsidP="00F21868">
            <w:pPr>
              <w:ind w:left="-108"/>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5,00</w:t>
            </w:r>
          </w:p>
        </w:tc>
        <w:tc>
          <w:tcPr>
            <w:tcW w:w="810" w:type="dxa"/>
            <w:shd w:val="clear" w:color="auto" w:fill="auto"/>
          </w:tcPr>
          <w:p w14:paraId="18B51BED" w14:textId="4186DF5C" w:rsidR="00D2262A" w:rsidRPr="00352B2C" w:rsidRDefault="00734F7B" w:rsidP="00F21868">
            <w:pPr>
              <w:ind w:left="-108"/>
              <w:jc w:val="right"/>
              <w:rPr>
                <w:rFonts w:ascii="Times New Roman" w:eastAsia="Calibri" w:hAnsi="Times New Roman"/>
                <w:b/>
                <w:color w:val="000000"/>
                <w:sz w:val="21"/>
                <w:szCs w:val="21"/>
              </w:rPr>
            </w:pPr>
            <w:r>
              <w:rPr>
                <w:rFonts w:ascii="Times New Roman" w:eastAsia="Calibri" w:hAnsi="Times New Roman"/>
                <w:b/>
                <w:color w:val="000000"/>
                <w:sz w:val="21"/>
                <w:szCs w:val="21"/>
              </w:rPr>
              <w:t>5,24</w:t>
            </w:r>
          </w:p>
        </w:tc>
        <w:tc>
          <w:tcPr>
            <w:tcW w:w="810" w:type="dxa"/>
            <w:shd w:val="clear" w:color="auto" w:fill="auto"/>
          </w:tcPr>
          <w:p w14:paraId="76FD09F1" w14:textId="3B25DA63" w:rsidR="00D2262A" w:rsidRPr="00352B2C" w:rsidRDefault="00331574" w:rsidP="00F21868">
            <w:pPr>
              <w:ind w:left="-108"/>
              <w:jc w:val="right"/>
              <w:rPr>
                <w:rFonts w:ascii="Times New Roman" w:eastAsia="Calibri" w:hAnsi="Times New Roman"/>
                <w:b/>
                <w:color w:val="000000"/>
                <w:sz w:val="21"/>
                <w:szCs w:val="21"/>
              </w:rPr>
            </w:pPr>
            <w:r>
              <w:rPr>
                <w:rFonts w:ascii="Times New Roman" w:eastAsia="Calibri" w:hAnsi="Times New Roman"/>
                <w:b/>
                <w:color w:val="000000"/>
                <w:sz w:val="21"/>
                <w:szCs w:val="21"/>
              </w:rPr>
              <w:t>6,02</w:t>
            </w:r>
          </w:p>
        </w:tc>
        <w:tc>
          <w:tcPr>
            <w:tcW w:w="810" w:type="dxa"/>
            <w:shd w:val="clear" w:color="auto" w:fill="auto"/>
          </w:tcPr>
          <w:p w14:paraId="64736141" w14:textId="77777777" w:rsidR="00D2262A" w:rsidRPr="00352B2C" w:rsidRDefault="00A25CBF" w:rsidP="00F21868">
            <w:pPr>
              <w:ind w:left="-108"/>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8,00</w:t>
            </w:r>
          </w:p>
        </w:tc>
        <w:tc>
          <w:tcPr>
            <w:tcW w:w="810" w:type="dxa"/>
            <w:shd w:val="clear" w:color="auto" w:fill="auto"/>
          </w:tcPr>
          <w:p w14:paraId="3966DA73" w14:textId="77777777" w:rsidR="00D2262A" w:rsidRPr="00352B2C" w:rsidRDefault="00A25CBF" w:rsidP="00F21868">
            <w:pPr>
              <w:ind w:left="-108"/>
              <w:jc w:val="right"/>
              <w:rPr>
                <w:rFonts w:ascii="Times New Roman" w:eastAsia="Calibri" w:hAnsi="Times New Roman"/>
                <w:b/>
                <w:color w:val="000000"/>
                <w:sz w:val="21"/>
                <w:szCs w:val="21"/>
              </w:rPr>
            </w:pPr>
            <w:r w:rsidRPr="00352B2C">
              <w:rPr>
                <w:rFonts w:ascii="Times New Roman" w:eastAsia="Calibri" w:hAnsi="Times New Roman"/>
                <w:b/>
                <w:color w:val="000000"/>
                <w:sz w:val="21"/>
                <w:szCs w:val="21"/>
              </w:rPr>
              <w:t>8,00</w:t>
            </w:r>
          </w:p>
        </w:tc>
        <w:tc>
          <w:tcPr>
            <w:tcW w:w="1321" w:type="dxa"/>
            <w:shd w:val="clear" w:color="auto" w:fill="auto"/>
          </w:tcPr>
          <w:p w14:paraId="39D72D78" w14:textId="19B04412" w:rsidR="00A06281" w:rsidRPr="00352B2C" w:rsidRDefault="00734F7B" w:rsidP="00F21868">
            <w:pPr>
              <w:jc w:val="right"/>
              <w:rPr>
                <w:rFonts w:ascii="Times New Roman" w:eastAsia="Calibri" w:hAnsi="Times New Roman"/>
                <w:b/>
                <w:color w:val="000000"/>
                <w:sz w:val="21"/>
                <w:szCs w:val="21"/>
              </w:rPr>
            </w:pPr>
            <w:r>
              <w:rPr>
                <w:rFonts w:ascii="Times New Roman" w:eastAsia="Calibri" w:hAnsi="Times New Roman"/>
                <w:b/>
                <w:color w:val="000000"/>
                <w:sz w:val="21"/>
                <w:szCs w:val="21"/>
              </w:rPr>
              <w:t>3</w:t>
            </w:r>
            <w:r w:rsidR="00331574">
              <w:rPr>
                <w:rFonts w:ascii="Times New Roman" w:eastAsia="Calibri" w:hAnsi="Times New Roman"/>
                <w:b/>
                <w:color w:val="000000"/>
                <w:sz w:val="21"/>
                <w:szCs w:val="21"/>
              </w:rPr>
              <w:t>7</w:t>
            </w:r>
            <w:r>
              <w:rPr>
                <w:rFonts w:ascii="Times New Roman" w:eastAsia="Calibri" w:hAnsi="Times New Roman"/>
                <w:b/>
                <w:color w:val="000000"/>
                <w:sz w:val="21"/>
                <w:szCs w:val="21"/>
              </w:rPr>
              <w:t>,2</w:t>
            </w:r>
            <w:r w:rsidR="00331574">
              <w:rPr>
                <w:rFonts w:ascii="Times New Roman" w:eastAsia="Calibri" w:hAnsi="Times New Roman"/>
                <w:b/>
                <w:color w:val="000000"/>
                <w:sz w:val="21"/>
                <w:szCs w:val="21"/>
              </w:rPr>
              <w:t>6</w:t>
            </w:r>
          </w:p>
        </w:tc>
      </w:tr>
    </w:tbl>
    <w:p w14:paraId="5E9F1216" w14:textId="77777777" w:rsidR="00B763DB" w:rsidRPr="00352B2C" w:rsidRDefault="00B763DB" w:rsidP="00A06281">
      <w:pPr>
        <w:pStyle w:val="Subtitle"/>
        <w:spacing w:after="0"/>
        <w:rPr>
          <w:rFonts w:ascii="Times New Roman" w:hAnsi="Times New Roman"/>
          <w:i/>
          <w:spacing w:val="1"/>
          <w:szCs w:val="22"/>
        </w:rPr>
      </w:pPr>
    </w:p>
    <w:p w14:paraId="1785BAEC" w14:textId="79908BD5" w:rsidR="00B763DB" w:rsidRPr="00352B2C" w:rsidRDefault="00B763DB">
      <w:pPr>
        <w:rPr>
          <w:rFonts w:ascii="Times New Roman" w:eastAsia="Times New Roman" w:hAnsi="Times New Roman"/>
          <w:i/>
          <w:spacing w:val="1"/>
          <w:sz w:val="22"/>
          <w:szCs w:val="22"/>
        </w:rPr>
      </w:pPr>
    </w:p>
    <w:p w14:paraId="0060BCEA" w14:textId="77777777" w:rsidR="00A06281" w:rsidRPr="00352B2C" w:rsidRDefault="00A06281" w:rsidP="00A06281">
      <w:pPr>
        <w:pStyle w:val="Subtitle"/>
        <w:spacing w:after="0"/>
        <w:rPr>
          <w:rFonts w:ascii="Times New Roman" w:hAnsi="Times New Roman"/>
          <w:i/>
          <w:spacing w:val="1"/>
          <w:szCs w:val="22"/>
        </w:rPr>
      </w:pPr>
    </w:p>
    <w:p w14:paraId="1A3C13EF" w14:textId="77777777" w:rsidR="00A06281" w:rsidRPr="00352B2C" w:rsidRDefault="00A06281" w:rsidP="00EE3CC3">
      <w:pPr>
        <w:pStyle w:val="Heading2"/>
        <w:numPr>
          <w:ilvl w:val="1"/>
          <w:numId w:val="61"/>
        </w:numPr>
        <w:spacing w:line="240" w:lineRule="auto"/>
      </w:pPr>
      <w:bookmarkStart w:id="147" w:name="_Toc419457159"/>
      <w:r w:rsidRPr="00352B2C">
        <w:t>Percentage allocation of EU contribution by measures 2014-2020</w:t>
      </w:r>
      <w:bookmarkEnd w:id="147"/>
      <w:r w:rsidRPr="00352B2C">
        <w:t xml:space="preserve"> </w:t>
      </w:r>
    </w:p>
    <w:p w14:paraId="0DD570C6" w14:textId="77777777" w:rsidR="00A06281" w:rsidRPr="00352B2C" w:rsidRDefault="00A06281" w:rsidP="00A06281">
      <w:pPr>
        <w:jc w:val="both"/>
        <w:rPr>
          <w:rFonts w:ascii="Times New Roman" w:hAnsi="Times New Roman"/>
          <w:b/>
          <w:i/>
          <w:color w:val="000000"/>
          <w:sz w:val="22"/>
          <w:szCs w:val="22"/>
        </w:rPr>
      </w:pPr>
    </w:p>
    <w:p w14:paraId="50541F92"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2</w:t>
      </w:r>
      <w:r w:rsidR="00F8030D" w:rsidRPr="00352B2C">
        <w:rPr>
          <w:rFonts w:ascii="Times New Roman" w:hAnsi="Times New Roman"/>
          <w:i/>
          <w:sz w:val="22"/>
          <w:szCs w:val="22"/>
        </w:rPr>
        <w:t>5</w:t>
      </w:r>
      <w:r w:rsidRPr="00352B2C">
        <w:rPr>
          <w:rFonts w:ascii="Times New Roman" w:hAnsi="Times New Roman"/>
          <w:i/>
          <w:sz w:val="22"/>
          <w:szCs w:val="22"/>
        </w:rPr>
        <w:t>: Percentage allocation of EU contribution by measure, 2014-2020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703"/>
        <w:gridCol w:w="703"/>
        <w:gridCol w:w="705"/>
        <w:gridCol w:w="705"/>
        <w:gridCol w:w="705"/>
        <w:gridCol w:w="704"/>
        <w:gridCol w:w="689"/>
      </w:tblGrid>
      <w:tr w:rsidR="00A06281" w:rsidRPr="00352B2C" w14:paraId="3C364F25" w14:textId="77777777" w:rsidTr="00E645AA">
        <w:tc>
          <w:tcPr>
            <w:tcW w:w="4622" w:type="dxa"/>
            <w:vMerge w:val="restart"/>
            <w:shd w:val="clear" w:color="auto" w:fill="BFBFBF"/>
          </w:tcPr>
          <w:p w14:paraId="464C068D" w14:textId="77777777" w:rsidR="00A06281" w:rsidRPr="00352B2C" w:rsidRDefault="00A06281" w:rsidP="00A06281">
            <w:pPr>
              <w:jc w:val="both"/>
              <w:rPr>
                <w:rFonts w:ascii="Times New Roman" w:hAnsi="Times New Roman"/>
                <w:b/>
                <w:color w:val="000000"/>
                <w:sz w:val="21"/>
                <w:szCs w:val="21"/>
              </w:rPr>
            </w:pPr>
          </w:p>
          <w:p w14:paraId="6DA42B75" w14:textId="77777777" w:rsidR="00A06281" w:rsidRPr="00352B2C" w:rsidRDefault="00A06281" w:rsidP="00A06281">
            <w:pPr>
              <w:jc w:val="center"/>
              <w:rPr>
                <w:rFonts w:ascii="Times New Roman" w:hAnsi="Times New Roman"/>
                <w:color w:val="000000"/>
                <w:sz w:val="21"/>
                <w:szCs w:val="21"/>
              </w:rPr>
            </w:pPr>
            <w:r w:rsidRPr="00352B2C">
              <w:rPr>
                <w:rFonts w:ascii="Times New Roman" w:hAnsi="Times New Roman"/>
                <w:b/>
                <w:color w:val="000000"/>
                <w:sz w:val="21"/>
                <w:szCs w:val="21"/>
              </w:rPr>
              <w:t>Measures/Year</w:t>
            </w:r>
          </w:p>
          <w:p w14:paraId="4E241858" w14:textId="77777777" w:rsidR="00A06281" w:rsidRPr="00352B2C" w:rsidRDefault="00A06281" w:rsidP="00A06281">
            <w:pPr>
              <w:jc w:val="both"/>
              <w:rPr>
                <w:rFonts w:ascii="Times New Roman" w:hAnsi="Times New Roman"/>
                <w:color w:val="000000"/>
                <w:sz w:val="21"/>
                <w:szCs w:val="21"/>
              </w:rPr>
            </w:pPr>
          </w:p>
        </w:tc>
        <w:tc>
          <w:tcPr>
            <w:tcW w:w="4892" w:type="dxa"/>
            <w:gridSpan w:val="7"/>
            <w:shd w:val="clear" w:color="auto" w:fill="BFBFBF"/>
          </w:tcPr>
          <w:p w14:paraId="59C6D716" w14:textId="77777777" w:rsidR="00A06281" w:rsidRPr="00352B2C" w:rsidRDefault="00A06281" w:rsidP="00A06281">
            <w:pPr>
              <w:jc w:val="center"/>
              <w:rPr>
                <w:rFonts w:ascii="Times New Roman" w:hAnsi="Times New Roman"/>
                <w:b/>
                <w:color w:val="000000"/>
                <w:sz w:val="21"/>
                <w:szCs w:val="21"/>
              </w:rPr>
            </w:pPr>
            <w:r w:rsidRPr="00352B2C">
              <w:rPr>
                <w:rFonts w:ascii="Times New Roman" w:hAnsi="Times New Roman"/>
                <w:b/>
                <w:color w:val="000000"/>
                <w:sz w:val="21"/>
                <w:szCs w:val="21"/>
              </w:rPr>
              <w:t>EU contribution</w:t>
            </w:r>
          </w:p>
        </w:tc>
      </w:tr>
      <w:tr w:rsidR="00A06281" w:rsidRPr="00352B2C" w14:paraId="2A654664" w14:textId="77777777" w:rsidTr="00E645AA">
        <w:tc>
          <w:tcPr>
            <w:tcW w:w="4622" w:type="dxa"/>
            <w:vMerge/>
            <w:shd w:val="clear" w:color="auto" w:fill="BFBFBF"/>
          </w:tcPr>
          <w:p w14:paraId="0A87045A" w14:textId="77777777" w:rsidR="00A06281" w:rsidRPr="00352B2C" w:rsidRDefault="00A06281" w:rsidP="00A06281">
            <w:pPr>
              <w:jc w:val="both"/>
              <w:rPr>
                <w:rFonts w:ascii="Times New Roman" w:hAnsi="Times New Roman"/>
                <w:b/>
                <w:color w:val="000000"/>
                <w:sz w:val="21"/>
                <w:szCs w:val="21"/>
              </w:rPr>
            </w:pPr>
          </w:p>
        </w:tc>
        <w:tc>
          <w:tcPr>
            <w:tcW w:w="704" w:type="dxa"/>
            <w:shd w:val="clear" w:color="auto" w:fill="BFBFBF"/>
            <w:vAlign w:val="center"/>
          </w:tcPr>
          <w:p w14:paraId="78BEB63A"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2014</w:t>
            </w:r>
          </w:p>
        </w:tc>
        <w:tc>
          <w:tcPr>
            <w:tcW w:w="703" w:type="dxa"/>
            <w:shd w:val="clear" w:color="auto" w:fill="BFBFBF"/>
            <w:vAlign w:val="center"/>
          </w:tcPr>
          <w:p w14:paraId="4761BE7D"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2015</w:t>
            </w:r>
          </w:p>
        </w:tc>
        <w:tc>
          <w:tcPr>
            <w:tcW w:w="705" w:type="dxa"/>
            <w:shd w:val="clear" w:color="auto" w:fill="BFBFBF"/>
            <w:vAlign w:val="center"/>
          </w:tcPr>
          <w:p w14:paraId="0BD59F26"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2016</w:t>
            </w:r>
          </w:p>
        </w:tc>
        <w:tc>
          <w:tcPr>
            <w:tcW w:w="705" w:type="dxa"/>
            <w:shd w:val="clear" w:color="auto" w:fill="BFBFBF"/>
            <w:vAlign w:val="center"/>
          </w:tcPr>
          <w:p w14:paraId="1D473133"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2017</w:t>
            </w:r>
          </w:p>
        </w:tc>
        <w:tc>
          <w:tcPr>
            <w:tcW w:w="705" w:type="dxa"/>
            <w:shd w:val="clear" w:color="auto" w:fill="BFBFBF"/>
            <w:vAlign w:val="center"/>
          </w:tcPr>
          <w:p w14:paraId="4F373470"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2018</w:t>
            </w:r>
          </w:p>
        </w:tc>
        <w:tc>
          <w:tcPr>
            <w:tcW w:w="704" w:type="dxa"/>
            <w:shd w:val="clear" w:color="auto" w:fill="BFBFBF"/>
            <w:vAlign w:val="center"/>
          </w:tcPr>
          <w:p w14:paraId="13E38E66"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2019</w:t>
            </w:r>
          </w:p>
        </w:tc>
        <w:tc>
          <w:tcPr>
            <w:tcW w:w="666" w:type="dxa"/>
            <w:shd w:val="clear" w:color="auto" w:fill="BFBFBF"/>
            <w:vAlign w:val="center"/>
          </w:tcPr>
          <w:p w14:paraId="1BDA8D23"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2020</w:t>
            </w:r>
          </w:p>
        </w:tc>
      </w:tr>
      <w:tr w:rsidR="00A06281" w:rsidRPr="00352B2C" w14:paraId="77FBC473" w14:textId="77777777" w:rsidTr="00E645AA">
        <w:tc>
          <w:tcPr>
            <w:tcW w:w="4622" w:type="dxa"/>
            <w:vMerge/>
            <w:shd w:val="clear" w:color="auto" w:fill="BFBFBF"/>
          </w:tcPr>
          <w:p w14:paraId="0A4A3988" w14:textId="77777777" w:rsidR="00A06281" w:rsidRPr="00352B2C" w:rsidRDefault="00A06281" w:rsidP="00A06281">
            <w:pPr>
              <w:jc w:val="both"/>
              <w:rPr>
                <w:rFonts w:ascii="Times New Roman" w:hAnsi="Times New Roman"/>
                <w:b/>
                <w:color w:val="000000"/>
                <w:sz w:val="21"/>
                <w:szCs w:val="21"/>
              </w:rPr>
            </w:pPr>
          </w:p>
        </w:tc>
        <w:tc>
          <w:tcPr>
            <w:tcW w:w="704" w:type="dxa"/>
            <w:shd w:val="clear" w:color="auto" w:fill="BFBFBF"/>
          </w:tcPr>
          <w:p w14:paraId="5C8DC9A8"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c>
          <w:tcPr>
            <w:tcW w:w="703" w:type="dxa"/>
            <w:shd w:val="clear" w:color="auto" w:fill="BFBFBF"/>
          </w:tcPr>
          <w:p w14:paraId="467E1529"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c>
          <w:tcPr>
            <w:tcW w:w="705" w:type="dxa"/>
            <w:shd w:val="clear" w:color="auto" w:fill="BFBFBF"/>
          </w:tcPr>
          <w:p w14:paraId="6DFEABA5"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c>
          <w:tcPr>
            <w:tcW w:w="705" w:type="dxa"/>
            <w:shd w:val="clear" w:color="auto" w:fill="BFBFBF"/>
          </w:tcPr>
          <w:p w14:paraId="5E0BCC68"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c>
          <w:tcPr>
            <w:tcW w:w="705" w:type="dxa"/>
            <w:shd w:val="clear" w:color="auto" w:fill="BFBFBF"/>
          </w:tcPr>
          <w:p w14:paraId="05AD882D"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c>
          <w:tcPr>
            <w:tcW w:w="704" w:type="dxa"/>
            <w:shd w:val="clear" w:color="auto" w:fill="BFBFBF"/>
          </w:tcPr>
          <w:p w14:paraId="6D4DEA61"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c>
          <w:tcPr>
            <w:tcW w:w="666" w:type="dxa"/>
            <w:shd w:val="clear" w:color="auto" w:fill="BFBFBF"/>
          </w:tcPr>
          <w:p w14:paraId="612588BE" w14:textId="77777777" w:rsidR="00A06281" w:rsidRPr="00352B2C" w:rsidRDefault="00A06281"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r>
      <w:tr w:rsidR="00BA0F68" w:rsidRPr="00352B2C" w14:paraId="21406149" w14:textId="77777777" w:rsidTr="00C12E93">
        <w:tc>
          <w:tcPr>
            <w:tcW w:w="4622" w:type="dxa"/>
            <w:shd w:val="clear" w:color="auto" w:fill="auto"/>
          </w:tcPr>
          <w:p w14:paraId="10AC7168" w14:textId="77777777" w:rsidR="00BA0F68" w:rsidRPr="00352B2C" w:rsidRDefault="00BA0F68" w:rsidP="00BA0F68">
            <w:pPr>
              <w:jc w:val="both"/>
              <w:rPr>
                <w:rFonts w:ascii="Times New Roman" w:hAnsi="Times New Roman"/>
                <w:color w:val="000000"/>
                <w:sz w:val="21"/>
                <w:szCs w:val="21"/>
              </w:rPr>
            </w:pPr>
            <w:r w:rsidRPr="00352B2C">
              <w:rPr>
                <w:rFonts w:ascii="Times New Roman" w:hAnsi="Times New Roman"/>
                <w:color w:val="000000"/>
                <w:sz w:val="21"/>
                <w:szCs w:val="21"/>
              </w:rPr>
              <w:t>Investments in physical assets of agricultural holdings</w:t>
            </w:r>
          </w:p>
        </w:tc>
        <w:tc>
          <w:tcPr>
            <w:tcW w:w="704" w:type="dxa"/>
            <w:shd w:val="clear" w:color="auto" w:fill="auto"/>
          </w:tcPr>
          <w:p w14:paraId="42875F8C"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3" w:type="dxa"/>
            <w:shd w:val="clear" w:color="auto" w:fill="auto"/>
          </w:tcPr>
          <w:p w14:paraId="5E69639C"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40</w:t>
            </w:r>
          </w:p>
        </w:tc>
        <w:tc>
          <w:tcPr>
            <w:tcW w:w="705" w:type="dxa"/>
            <w:shd w:val="clear" w:color="auto" w:fill="auto"/>
          </w:tcPr>
          <w:p w14:paraId="0C1F4B24"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42</w:t>
            </w:r>
          </w:p>
        </w:tc>
        <w:tc>
          <w:tcPr>
            <w:tcW w:w="705" w:type="dxa"/>
            <w:shd w:val="clear" w:color="auto" w:fill="auto"/>
          </w:tcPr>
          <w:p w14:paraId="27925409"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48</w:t>
            </w:r>
          </w:p>
        </w:tc>
        <w:tc>
          <w:tcPr>
            <w:tcW w:w="705" w:type="dxa"/>
            <w:shd w:val="clear" w:color="auto" w:fill="auto"/>
          </w:tcPr>
          <w:p w14:paraId="33AE9A56"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55</w:t>
            </w:r>
          </w:p>
        </w:tc>
        <w:tc>
          <w:tcPr>
            <w:tcW w:w="704" w:type="dxa"/>
            <w:shd w:val="clear" w:color="auto" w:fill="auto"/>
          </w:tcPr>
          <w:p w14:paraId="4C63B081" w14:textId="41C85330" w:rsidR="00BA0F68" w:rsidRPr="00352B2C" w:rsidRDefault="00BA0F68" w:rsidP="00BA0F68">
            <w:pPr>
              <w:jc w:val="right"/>
              <w:rPr>
                <w:rFonts w:ascii="Times New Roman" w:hAnsi="Times New Roman"/>
                <w:color w:val="000000"/>
                <w:sz w:val="21"/>
                <w:szCs w:val="21"/>
              </w:rPr>
            </w:pPr>
            <w:r w:rsidRPr="00B84C39">
              <w:rPr>
                <w:rFonts w:ascii="Times New Roman" w:hAnsi="Times New Roman"/>
                <w:color w:val="000000"/>
                <w:sz w:val="21"/>
                <w:szCs w:val="21"/>
              </w:rPr>
              <w:t>36.25</w:t>
            </w:r>
          </w:p>
        </w:tc>
        <w:tc>
          <w:tcPr>
            <w:tcW w:w="666" w:type="dxa"/>
            <w:shd w:val="clear" w:color="auto" w:fill="auto"/>
            <w:vAlign w:val="bottom"/>
          </w:tcPr>
          <w:p w14:paraId="277727D8" w14:textId="7D87336F" w:rsidR="00BA0F68" w:rsidRPr="00BA0F68" w:rsidRDefault="00BA0F68" w:rsidP="00BA0F68">
            <w:pPr>
              <w:jc w:val="right"/>
              <w:rPr>
                <w:rFonts w:ascii="Times New Roman" w:hAnsi="Times New Roman"/>
                <w:color w:val="000000"/>
                <w:sz w:val="21"/>
                <w:szCs w:val="21"/>
              </w:rPr>
            </w:pPr>
            <w:r w:rsidRPr="00C12E93">
              <w:rPr>
                <w:rFonts w:ascii="Times New Roman" w:hAnsi="Times New Roman"/>
                <w:color w:val="000000"/>
                <w:sz w:val="21"/>
                <w:szCs w:val="21"/>
              </w:rPr>
              <w:t>89.25</w:t>
            </w:r>
          </w:p>
        </w:tc>
      </w:tr>
      <w:tr w:rsidR="00BA0F68" w:rsidRPr="00352B2C" w14:paraId="064F93E5" w14:textId="77777777" w:rsidTr="00C12E93">
        <w:tc>
          <w:tcPr>
            <w:tcW w:w="4622" w:type="dxa"/>
            <w:shd w:val="clear" w:color="auto" w:fill="auto"/>
          </w:tcPr>
          <w:p w14:paraId="3DE102DD" w14:textId="77777777" w:rsidR="00BA0F68" w:rsidRPr="00352B2C" w:rsidRDefault="00BA0F68" w:rsidP="00BA0F68">
            <w:pPr>
              <w:jc w:val="both"/>
              <w:rPr>
                <w:rFonts w:ascii="Times New Roman" w:hAnsi="Times New Roman"/>
                <w:color w:val="000000"/>
                <w:sz w:val="21"/>
                <w:szCs w:val="21"/>
              </w:rPr>
            </w:pPr>
            <w:r w:rsidRPr="00352B2C">
              <w:rPr>
                <w:rFonts w:ascii="Times New Roman" w:hAnsi="Times New Roman"/>
                <w:color w:val="000000"/>
                <w:sz w:val="21"/>
                <w:szCs w:val="21"/>
              </w:rPr>
              <w:t>Investments in physical assets concerning processing and marketing of agricultural and fishery products</w:t>
            </w:r>
          </w:p>
        </w:tc>
        <w:tc>
          <w:tcPr>
            <w:tcW w:w="704" w:type="dxa"/>
            <w:shd w:val="clear" w:color="auto" w:fill="auto"/>
          </w:tcPr>
          <w:p w14:paraId="7C37ADDA"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3" w:type="dxa"/>
            <w:shd w:val="clear" w:color="auto" w:fill="auto"/>
          </w:tcPr>
          <w:p w14:paraId="7F156EAA"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60</w:t>
            </w:r>
          </w:p>
        </w:tc>
        <w:tc>
          <w:tcPr>
            <w:tcW w:w="705" w:type="dxa"/>
            <w:shd w:val="clear" w:color="auto" w:fill="auto"/>
          </w:tcPr>
          <w:p w14:paraId="7443744E"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58</w:t>
            </w:r>
          </w:p>
        </w:tc>
        <w:tc>
          <w:tcPr>
            <w:tcW w:w="705" w:type="dxa"/>
            <w:shd w:val="clear" w:color="auto" w:fill="auto"/>
          </w:tcPr>
          <w:p w14:paraId="5AD1BA9D"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52</w:t>
            </w:r>
          </w:p>
        </w:tc>
        <w:tc>
          <w:tcPr>
            <w:tcW w:w="705" w:type="dxa"/>
            <w:shd w:val="clear" w:color="auto" w:fill="auto"/>
          </w:tcPr>
          <w:p w14:paraId="3AF0F0A1"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45</w:t>
            </w:r>
          </w:p>
        </w:tc>
        <w:tc>
          <w:tcPr>
            <w:tcW w:w="704" w:type="dxa"/>
            <w:shd w:val="clear" w:color="auto" w:fill="auto"/>
          </w:tcPr>
          <w:p w14:paraId="484C10ED" w14:textId="60E29E5F" w:rsidR="00BA0F68" w:rsidRPr="00352B2C" w:rsidRDefault="00BA0F68" w:rsidP="00BA0F68">
            <w:pPr>
              <w:jc w:val="right"/>
              <w:rPr>
                <w:rFonts w:ascii="Times New Roman" w:hAnsi="Times New Roman"/>
                <w:color w:val="000000"/>
                <w:sz w:val="21"/>
                <w:szCs w:val="21"/>
              </w:rPr>
            </w:pPr>
            <w:r w:rsidRPr="00B84C39">
              <w:rPr>
                <w:rFonts w:ascii="Times New Roman" w:hAnsi="Times New Roman"/>
                <w:color w:val="000000"/>
                <w:sz w:val="21"/>
                <w:szCs w:val="21"/>
              </w:rPr>
              <w:t>62.50</w:t>
            </w:r>
          </w:p>
        </w:tc>
        <w:tc>
          <w:tcPr>
            <w:tcW w:w="666" w:type="dxa"/>
            <w:shd w:val="clear" w:color="auto" w:fill="auto"/>
            <w:vAlign w:val="bottom"/>
          </w:tcPr>
          <w:p w14:paraId="29323608" w14:textId="46CD16CB" w:rsidR="00BA0F68" w:rsidRPr="00BA0F68" w:rsidRDefault="00BA0F68" w:rsidP="00BA0F68">
            <w:pPr>
              <w:jc w:val="right"/>
              <w:rPr>
                <w:rFonts w:ascii="Times New Roman" w:hAnsi="Times New Roman"/>
                <w:color w:val="000000"/>
                <w:sz w:val="21"/>
                <w:szCs w:val="21"/>
              </w:rPr>
            </w:pPr>
            <w:r w:rsidRPr="00C12E93">
              <w:rPr>
                <w:rFonts w:ascii="Times New Roman" w:hAnsi="Times New Roman"/>
                <w:color w:val="000000"/>
                <w:sz w:val="21"/>
                <w:szCs w:val="21"/>
              </w:rPr>
              <w:t>0</w:t>
            </w:r>
          </w:p>
        </w:tc>
      </w:tr>
      <w:tr w:rsidR="00BA0F68" w:rsidRPr="00352B2C" w14:paraId="52F5F9E3" w14:textId="77777777" w:rsidTr="00C12E93">
        <w:tc>
          <w:tcPr>
            <w:tcW w:w="4622" w:type="dxa"/>
            <w:shd w:val="clear" w:color="auto" w:fill="auto"/>
          </w:tcPr>
          <w:p w14:paraId="35E97A81" w14:textId="77777777" w:rsidR="00BA0F68" w:rsidRPr="00352B2C" w:rsidRDefault="00BA0F68" w:rsidP="00BA0F68">
            <w:pPr>
              <w:jc w:val="both"/>
              <w:rPr>
                <w:rFonts w:ascii="Times New Roman" w:hAnsi="Times New Roman"/>
                <w:color w:val="000000"/>
                <w:sz w:val="21"/>
                <w:szCs w:val="21"/>
              </w:rPr>
            </w:pPr>
            <w:r w:rsidRPr="00352B2C">
              <w:rPr>
                <w:rFonts w:ascii="Times New Roman" w:hAnsi="Times New Roman"/>
                <w:color w:val="000000"/>
                <w:sz w:val="21"/>
                <w:szCs w:val="21"/>
              </w:rPr>
              <w:t>Farm diversification and business development</w:t>
            </w:r>
          </w:p>
        </w:tc>
        <w:tc>
          <w:tcPr>
            <w:tcW w:w="704" w:type="dxa"/>
            <w:shd w:val="clear" w:color="auto" w:fill="auto"/>
          </w:tcPr>
          <w:p w14:paraId="590D772F"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3" w:type="dxa"/>
            <w:shd w:val="clear" w:color="auto" w:fill="auto"/>
          </w:tcPr>
          <w:p w14:paraId="74A23B7C"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5" w:type="dxa"/>
            <w:shd w:val="clear" w:color="auto" w:fill="auto"/>
          </w:tcPr>
          <w:p w14:paraId="0ED0F617"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5" w:type="dxa"/>
            <w:shd w:val="clear" w:color="auto" w:fill="auto"/>
          </w:tcPr>
          <w:p w14:paraId="017D9585"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5" w:type="dxa"/>
            <w:shd w:val="clear" w:color="auto" w:fill="auto"/>
          </w:tcPr>
          <w:p w14:paraId="49DDB588" w14:textId="77777777" w:rsidR="00BA0F68" w:rsidRPr="00352B2C" w:rsidRDefault="00BA0F68" w:rsidP="00BA0F68">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4" w:type="dxa"/>
            <w:shd w:val="clear" w:color="auto" w:fill="auto"/>
          </w:tcPr>
          <w:p w14:paraId="5989EE4F" w14:textId="3F97CE87" w:rsidR="00BA0F68" w:rsidRPr="00352B2C" w:rsidRDefault="00BA0F68" w:rsidP="00BA0F68">
            <w:pPr>
              <w:jc w:val="right"/>
              <w:rPr>
                <w:rFonts w:ascii="Times New Roman" w:hAnsi="Times New Roman"/>
                <w:color w:val="000000"/>
                <w:sz w:val="21"/>
                <w:szCs w:val="21"/>
              </w:rPr>
            </w:pPr>
            <w:r w:rsidRPr="00B84C39">
              <w:rPr>
                <w:rFonts w:ascii="Times New Roman" w:hAnsi="Times New Roman"/>
                <w:color w:val="000000"/>
                <w:sz w:val="21"/>
                <w:szCs w:val="21"/>
              </w:rPr>
              <w:t>1.25</w:t>
            </w:r>
          </w:p>
        </w:tc>
        <w:tc>
          <w:tcPr>
            <w:tcW w:w="666" w:type="dxa"/>
            <w:shd w:val="clear" w:color="auto" w:fill="auto"/>
            <w:vAlign w:val="bottom"/>
          </w:tcPr>
          <w:p w14:paraId="1B883214" w14:textId="44F0521F" w:rsidR="00BA0F68" w:rsidRPr="00BA0F68" w:rsidRDefault="00BA0F68" w:rsidP="00BA0F68">
            <w:pPr>
              <w:jc w:val="right"/>
              <w:rPr>
                <w:rFonts w:ascii="Times New Roman" w:hAnsi="Times New Roman"/>
                <w:color w:val="000000"/>
                <w:sz w:val="21"/>
                <w:szCs w:val="21"/>
              </w:rPr>
            </w:pPr>
            <w:r w:rsidRPr="00C12E93">
              <w:rPr>
                <w:rFonts w:ascii="Times New Roman" w:hAnsi="Times New Roman"/>
                <w:color w:val="000000"/>
                <w:sz w:val="21"/>
                <w:szCs w:val="21"/>
              </w:rPr>
              <w:t>10.12</w:t>
            </w:r>
          </w:p>
        </w:tc>
      </w:tr>
      <w:tr w:rsidR="00E645AA" w:rsidRPr="00352B2C" w14:paraId="4949E54A" w14:textId="77777777" w:rsidTr="00E645AA">
        <w:tc>
          <w:tcPr>
            <w:tcW w:w="4622" w:type="dxa"/>
            <w:shd w:val="clear" w:color="auto" w:fill="auto"/>
          </w:tcPr>
          <w:p w14:paraId="41806463" w14:textId="77777777" w:rsidR="00E645AA" w:rsidRPr="00352B2C" w:rsidRDefault="00E645AA" w:rsidP="00E645AA">
            <w:pPr>
              <w:jc w:val="both"/>
              <w:rPr>
                <w:rFonts w:ascii="Times New Roman" w:hAnsi="Times New Roman"/>
                <w:color w:val="000000"/>
                <w:sz w:val="21"/>
                <w:szCs w:val="21"/>
              </w:rPr>
            </w:pPr>
            <w:r w:rsidRPr="00352B2C">
              <w:rPr>
                <w:rFonts w:ascii="Times New Roman" w:hAnsi="Times New Roman"/>
                <w:color w:val="000000"/>
                <w:sz w:val="21"/>
                <w:szCs w:val="21"/>
              </w:rPr>
              <w:t>Technical assistance</w:t>
            </w:r>
          </w:p>
        </w:tc>
        <w:tc>
          <w:tcPr>
            <w:tcW w:w="704" w:type="dxa"/>
            <w:shd w:val="clear" w:color="auto" w:fill="auto"/>
          </w:tcPr>
          <w:p w14:paraId="75980B85"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3" w:type="dxa"/>
            <w:shd w:val="clear" w:color="auto" w:fill="auto"/>
          </w:tcPr>
          <w:p w14:paraId="64FEDA2F"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5" w:type="dxa"/>
            <w:shd w:val="clear" w:color="auto" w:fill="auto"/>
          </w:tcPr>
          <w:p w14:paraId="20053A6E"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5" w:type="dxa"/>
            <w:shd w:val="clear" w:color="auto" w:fill="auto"/>
          </w:tcPr>
          <w:p w14:paraId="039F6362"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5" w:type="dxa"/>
            <w:shd w:val="clear" w:color="auto" w:fill="auto"/>
          </w:tcPr>
          <w:p w14:paraId="14B45CC7" w14:textId="77777777" w:rsidR="00E645AA" w:rsidRPr="00352B2C" w:rsidRDefault="00E645AA" w:rsidP="00E645AA">
            <w:pPr>
              <w:jc w:val="right"/>
              <w:rPr>
                <w:rFonts w:ascii="Times New Roman" w:hAnsi="Times New Roman"/>
                <w:color w:val="000000"/>
                <w:sz w:val="21"/>
                <w:szCs w:val="21"/>
              </w:rPr>
            </w:pPr>
            <w:r w:rsidRPr="00352B2C">
              <w:rPr>
                <w:rFonts w:ascii="Times New Roman" w:hAnsi="Times New Roman"/>
                <w:color w:val="000000"/>
                <w:sz w:val="21"/>
                <w:szCs w:val="21"/>
              </w:rPr>
              <w:t>-</w:t>
            </w:r>
          </w:p>
        </w:tc>
        <w:tc>
          <w:tcPr>
            <w:tcW w:w="704" w:type="dxa"/>
            <w:shd w:val="clear" w:color="auto" w:fill="auto"/>
          </w:tcPr>
          <w:p w14:paraId="6657FE48" w14:textId="0FFF0DF8" w:rsidR="00E645AA" w:rsidRPr="00352B2C" w:rsidRDefault="00E645AA" w:rsidP="00E645AA">
            <w:pPr>
              <w:jc w:val="right"/>
              <w:rPr>
                <w:rFonts w:ascii="Times New Roman" w:hAnsi="Times New Roman"/>
                <w:color w:val="000000"/>
                <w:sz w:val="21"/>
                <w:szCs w:val="21"/>
              </w:rPr>
            </w:pPr>
            <w:r w:rsidRPr="00B84C39">
              <w:rPr>
                <w:rFonts w:ascii="Times New Roman" w:hAnsi="Times New Roman"/>
                <w:color w:val="000000"/>
                <w:sz w:val="21"/>
                <w:szCs w:val="21"/>
              </w:rPr>
              <w:t>-</w:t>
            </w:r>
          </w:p>
        </w:tc>
        <w:tc>
          <w:tcPr>
            <w:tcW w:w="666" w:type="dxa"/>
            <w:shd w:val="clear" w:color="auto" w:fill="auto"/>
          </w:tcPr>
          <w:p w14:paraId="58C2EEA4" w14:textId="46C7A628" w:rsidR="00E645AA" w:rsidRPr="00352B2C" w:rsidRDefault="00E645AA" w:rsidP="00E645AA">
            <w:pPr>
              <w:jc w:val="right"/>
              <w:rPr>
                <w:rFonts w:ascii="Times New Roman" w:hAnsi="Times New Roman"/>
                <w:color w:val="000000"/>
                <w:sz w:val="21"/>
                <w:szCs w:val="21"/>
              </w:rPr>
            </w:pPr>
            <w:r w:rsidRPr="00B84C39">
              <w:rPr>
                <w:rFonts w:ascii="Times New Roman" w:hAnsi="Times New Roman"/>
                <w:color w:val="000000"/>
                <w:sz w:val="21"/>
                <w:szCs w:val="21"/>
              </w:rPr>
              <w:t>0.63</w:t>
            </w:r>
          </w:p>
        </w:tc>
      </w:tr>
      <w:tr w:rsidR="00A06281" w:rsidRPr="00352B2C" w14:paraId="30056BFD" w14:textId="77777777" w:rsidTr="00E645AA">
        <w:tc>
          <w:tcPr>
            <w:tcW w:w="4622" w:type="dxa"/>
            <w:shd w:val="clear" w:color="auto" w:fill="auto"/>
          </w:tcPr>
          <w:p w14:paraId="32EE2E50" w14:textId="77777777" w:rsidR="00A06281" w:rsidRPr="00352B2C" w:rsidRDefault="00A06281" w:rsidP="00A06281">
            <w:pPr>
              <w:jc w:val="both"/>
              <w:rPr>
                <w:rFonts w:ascii="Times New Roman" w:hAnsi="Times New Roman"/>
                <w:b/>
                <w:color w:val="000000"/>
                <w:sz w:val="21"/>
                <w:szCs w:val="21"/>
              </w:rPr>
            </w:pPr>
            <w:r w:rsidRPr="00352B2C">
              <w:rPr>
                <w:rFonts w:ascii="Times New Roman" w:hAnsi="Times New Roman"/>
                <w:b/>
                <w:color w:val="000000"/>
                <w:sz w:val="21"/>
                <w:szCs w:val="21"/>
              </w:rPr>
              <w:t>TOTAL</w:t>
            </w:r>
          </w:p>
        </w:tc>
        <w:tc>
          <w:tcPr>
            <w:tcW w:w="704" w:type="dxa"/>
            <w:shd w:val="clear" w:color="auto" w:fill="auto"/>
          </w:tcPr>
          <w:p w14:paraId="76737226" w14:textId="77777777" w:rsidR="00A06281" w:rsidRPr="00352B2C" w:rsidRDefault="00A25CBF" w:rsidP="00A06281">
            <w:pPr>
              <w:jc w:val="right"/>
              <w:rPr>
                <w:rFonts w:ascii="Times New Roman" w:hAnsi="Times New Roman"/>
                <w:b/>
                <w:color w:val="000000"/>
                <w:sz w:val="21"/>
                <w:szCs w:val="21"/>
              </w:rPr>
            </w:pPr>
            <w:r w:rsidRPr="00352B2C">
              <w:rPr>
                <w:rFonts w:ascii="Times New Roman" w:hAnsi="Times New Roman"/>
                <w:b/>
                <w:color w:val="000000"/>
                <w:sz w:val="21"/>
                <w:szCs w:val="21"/>
              </w:rPr>
              <w:t>-</w:t>
            </w:r>
          </w:p>
        </w:tc>
        <w:tc>
          <w:tcPr>
            <w:tcW w:w="703" w:type="dxa"/>
            <w:shd w:val="clear" w:color="auto" w:fill="auto"/>
          </w:tcPr>
          <w:p w14:paraId="45EF19C2" w14:textId="77777777" w:rsidR="00A06281" w:rsidRPr="00352B2C" w:rsidRDefault="00A25CBF" w:rsidP="00A06281">
            <w:pPr>
              <w:jc w:val="right"/>
              <w:rPr>
                <w:rFonts w:ascii="Times New Roman" w:hAnsi="Times New Roman"/>
                <w:b/>
                <w:color w:val="000000"/>
                <w:sz w:val="21"/>
                <w:szCs w:val="21"/>
              </w:rPr>
            </w:pPr>
            <w:r w:rsidRPr="00352B2C">
              <w:rPr>
                <w:rFonts w:ascii="Times New Roman" w:hAnsi="Times New Roman"/>
                <w:b/>
                <w:color w:val="000000"/>
                <w:sz w:val="21"/>
                <w:szCs w:val="21"/>
              </w:rPr>
              <w:t>100</w:t>
            </w:r>
          </w:p>
        </w:tc>
        <w:tc>
          <w:tcPr>
            <w:tcW w:w="705" w:type="dxa"/>
            <w:shd w:val="clear" w:color="auto" w:fill="auto"/>
          </w:tcPr>
          <w:p w14:paraId="00BC0E5B" w14:textId="77777777" w:rsidR="00A06281" w:rsidRPr="00352B2C" w:rsidRDefault="00A25CBF" w:rsidP="00A06281">
            <w:pPr>
              <w:jc w:val="right"/>
              <w:rPr>
                <w:rFonts w:ascii="Times New Roman" w:hAnsi="Times New Roman"/>
                <w:b/>
                <w:color w:val="000000"/>
                <w:sz w:val="21"/>
                <w:szCs w:val="21"/>
              </w:rPr>
            </w:pPr>
            <w:r w:rsidRPr="00352B2C">
              <w:rPr>
                <w:rFonts w:ascii="Times New Roman" w:hAnsi="Times New Roman"/>
                <w:b/>
                <w:color w:val="000000"/>
                <w:sz w:val="21"/>
                <w:szCs w:val="21"/>
              </w:rPr>
              <w:t>100</w:t>
            </w:r>
          </w:p>
        </w:tc>
        <w:tc>
          <w:tcPr>
            <w:tcW w:w="705" w:type="dxa"/>
            <w:shd w:val="clear" w:color="auto" w:fill="auto"/>
          </w:tcPr>
          <w:p w14:paraId="497F7B98" w14:textId="77777777" w:rsidR="00A06281" w:rsidRPr="00352B2C" w:rsidRDefault="00A25CBF" w:rsidP="00A06281">
            <w:pPr>
              <w:jc w:val="right"/>
              <w:rPr>
                <w:rFonts w:ascii="Times New Roman" w:hAnsi="Times New Roman"/>
                <w:b/>
                <w:color w:val="000000"/>
                <w:sz w:val="21"/>
                <w:szCs w:val="21"/>
              </w:rPr>
            </w:pPr>
            <w:r w:rsidRPr="00352B2C">
              <w:rPr>
                <w:rFonts w:ascii="Times New Roman" w:hAnsi="Times New Roman"/>
                <w:b/>
                <w:color w:val="000000"/>
                <w:sz w:val="21"/>
                <w:szCs w:val="21"/>
              </w:rPr>
              <w:t>100</w:t>
            </w:r>
          </w:p>
        </w:tc>
        <w:tc>
          <w:tcPr>
            <w:tcW w:w="705" w:type="dxa"/>
            <w:shd w:val="clear" w:color="auto" w:fill="auto"/>
          </w:tcPr>
          <w:p w14:paraId="3AB55B73" w14:textId="77777777" w:rsidR="00A06281" w:rsidRPr="00352B2C" w:rsidRDefault="00A25CBF" w:rsidP="00A06281">
            <w:pPr>
              <w:jc w:val="right"/>
              <w:rPr>
                <w:rFonts w:ascii="Times New Roman" w:hAnsi="Times New Roman"/>
                <w:b/>
                <w:color w:val="000000"/>
                <w:sz w:val="21"/>
                <w:szCs w:val="21"/>
              </w:rPr>
            </w:pPr>
            <w:r w:rsidRPr="00352B2C">
              <w:rPr>
                <w:rFonts w:ascii="Times New Roman" w:hAnsi="Times New Roman"/>
                <w:b/>
                <w:color w:val="000000"/>
                <w:sz w:val="21"/>
                <w:szCs w:val="21"/>
              </w:rPr>
              <w:t>100</w:t>
            </w:r>
          </w:p>
        </w:tc>
        <w:tc>
          <w:tcPr>
            <w:tcW w:w="704" w:type="dxa"/>
            <w:shd w:val="clear" w:color="auto" w:fill="auto"/>
          </w:tcPr>
          <w:p w14:paraId="5A8218ED" w14:textId="77777777" w:rsidR="00A06281" w:rsidRPr="00352B2C" w:rsidRDefault="00A25CBF" w:rsidP="00A06281">
            <w:pPr>
              <w:jc w:val="right"/>
              <w:rPr>
                <w:rFonts w:ascii="Times New Roman" w:hAnsi="Times New Roman"/>
                <w:b/>
                <w:color w:val="000000"/>
                <w:sz w:val="21"/>
                <w:szCs w:val="21"/>
              </w:rPr>
            </w:pPr>
            <w:r w:rsidRPr="00352B2C">
              <w:rPr>
                <w:rFonts w:ascii="Times New Roman" w:hAnsi="Times New Roman"/>
                <w:b/>
                <w:color w:val="000000"/>
                <w:sz w:val="21"/>
                <w:szCs w:val="21"/>
              </w:rPr>
              <w:t>100</w:t>
            </w:r>
          </w:p>
        </w:tc>
        <w:tc>
          <w:tcPr>
            <w:tcW w:w="666" w:type="dxa"/>
            <w:shd w:val="clear" w:color="auto" w:fill="auto"/>
          </w:tcPr>
          <w:p w14:paraId="4C03273F" w14:textId="77777777" w:rsidR="00A06281" w:rsidRPr="00352B2C" w:rsidRDefault="00A25CBF" w:rsidP="00A06281">
            <w:pPr>
              <w:jc w:val="right"/>
              <w:rPr>
                <w:rFonts w:ascii="Times New Roman" w:hAnsi="Times New Roman"/>
                <w:b/>
                <w:color w:val="000000"/>
                <w:sz w:val="21"/>
                <w:szCs w:val="21"/>
              </w:rPr>
            </w:pPr>
            <w:r w:rsidRPr="00352B2C">
              <w:rPr>
                <w:rFonts w:ascii="Times New Roman" w:hAnsi="Times New Roman"/>
                <w:b/>
                <w:color w:val="000000"/>
                <w:sz w:val="21"/>
                <w:szCs w:val="21"/>
              </w:rPr>
              <w:t>100</w:t>
            </w:r>
          </w:p>
        </w:tc>
      </w:tr>
    </w:tbl>
    <w:p w14:paraId="5B0C830E" w14:textId="77777777" w:rsidR="00A06281" w:rsidRPr="00352B2C" w:rsidRDefault="00A06281" w:rsidP="00A06281">
      <w:pPr>
        <w:jc w:val="both"/>
        <w:rPr>
          <w:rFonts w:ascii="Times New Roman" w:hAnsi="Times New Roman"/>
          <w:color w:val="000000"/>
          <w:sz w:val="22"/>
          <w:szCs w:val="22"/>
        </w:rPr>
      </w:pPr>
    </w:p>
    <w:p w14:paraId="0A0C8821" w14:textId="77777777" w:rsidR="00A06281" w:rsidRPr="00352B2C" w:rsidRDefault="00A06281" w:rsidP="005D384D">
      <w:pPr>
        <w:pStyle w:val="Heading1"/>
        <w:numPr>
          <w:ilvl w:val="0"/>
          <w:numId w:val="61"/>
        </w:numPr>
        <w:rPr>
          <w:sz w:val="22"/>
          <w:szCs w:val="22"/>
        </w:rPr>
      </w:pPr>
      <w:bookmarkStart w:id="148" w:name="_Toc419457160"/>
      <w:r w:rsidRPr="00352B2C">
        <w:rPr>
          <w:sz w:val="22"/>
          <w:szCs w:val="22"/>
        </w:rPr>
        <w:t>DESCRIPTION OF EACH OF THE MEASURES SELECTED</w:t>
      </w:r>
      <w:bookmarkEnd w:id="148"/>
    </w:p>
    <w:p w14:paraId="1DCF1DE0" w14:textId="77777777" w:rsidR="00A06281" w:rsidRPr="00352B2C" w:rsidRDefault="00A06281" w:rsidP="00A06281">
      <w:pPr>
        <w:jc w:val="both"/>
        <w:rPr>
          <w:rFonts w:ascii="Times New Roman" w:hAnsi="Times New Roman"/>
          <w:color w:val="000000"/>
          <w:sz w:val="22"/>
          <w:szCs w:val="22"/>
        </w:rPr>
      </w:pPr>
    </w:p>
    <w:p w14:paraId="2DB9E39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selected measures as defined in the IPARD II </w:t>
      </w:r>
      <w:r w:rsidR="006E0C08" w:rsidRPr="00352B2C">
        <w:rPr>
          <w:rFonts w:ascii="Times New Roman" w:hAnsi="Times New Roman"/>
          <w:sz w:val="22"/>
          <w:szCs w:val="22"/>
        </w:rPr>
        <w:t xml:space="preserve">programme </w:t>
      </w:r>
      <w:r w:rsidRPr="00352B2C">
        <w:rPr>
          <w:rFonts w:ascii="Times New Roman" w:hAnsi="Times New Roman"/>
          <w:sz w:val="22"/>
          <w:szCs w:val="22"/>
        </w:rPr>
        <w:t xml:space="preserve">are selected on the basis of the results of </w:t>
      </w:r>
      <w:r w:rsidR="001D1411" w:rsidRPr="00352B2C">
        <w:rPr>
          <w:rFonts w:ascii="Times New Roman" w:hAnsi="Times New Roman"/>
          <w:sz w:val="22"/>
          <w:szCs w:val="22"/>
        </w:rPr>
        <w:t>Sectoral</w:t>
      </w:r>
      <w:r w:rsidRPr="00352B2C">
        <w:rPr>
          <w:rFonts w:ascii="Times New Roman" w:hAnsi="Times New Roman"/>
          <w:sz w:val="22"/>
          <w:szCs w:val="22"/>
        </w:rPr>
        <w:t xml:space="preserve"> </w:t>
      </w:r>
      <w:r w:rsidR="001D1411" w:rsidRPr="00352B2C">
        <w:rPr>
          <w:rFonts w:ascii="Times New Roman" w:hAnsi="Times New Roman"/>
          <w:sz w:val="22"/>
          <w:szCs w:val="22"/>
        </w:rPr>
        <w:t>analyses</w:t>
      </w:r>
      <w:r w:rsidRPr="00352B2C">
        <w:rPr>
          <w:rFonts w:ascii="Times New Roman" w:hAnsi="Times New Roman"/>
          <w:sz w:val="22"/>
          <w:szCs w:val="22"/>
        </w:rPr>
        <w:t xml:space="preserve"> that have been updated (</w:t>
      </w:r>
      <w:r w:rsidR="001D1411" w:rsidRPr="00352B2C">
        <w:rPr>
          <w:rFonts w:ascii="Times New Roman" w:hAnsi="Times New Roman"/>
          <w:sz w:val="22"/>
          <w:szCs w:val="22"/>
        </w:rPr>
        <w:t>Sectoral</w:t>
      </w:r>
      <w:r w:rsidRPr="00352B2C">
        <w:rPr>
          <w:rFonts w:ascii="Times New Roman" w:hAnsi="Times New Roman"/>
          <w:sz w:val="22"/>
          <w:szCs w:val="22"/>
        </w:rPr>
        <w:t xml:space="preserve"> analysis of meat, milk, fruits and vegetables) and produce</w:t>
      </w:r>
      <w:r w:rsidR="003E3439" w:rsidRPr="00352B2C">
        <w:rPr>
          <w:rFonts w:ascii="Times New Roman" w:hAnsi="Times New Roman"/>
          <w:sz w:val="22"/>
          <w:szCs w:val="22"/>
        </w:rPr>
        <w:t>d</w:t>
      </w:r>
      <w:r w:rsidRPr="00352B2C">
        <w:rPr>
          <w:rFonts w:ascii="Times New Roman" w:hAnsi="Times New Roman"/>
          <w:sz w:val="22"/>
          <w:szCs w:val="22"/>
        </w:rPr>
        <w:t xml:space="preserve"> (olive growing and viticulture) during 2014. The aim of the selected measures is to improve competitiveness, increase added value of products, creating new jobs, improve living conditions in rural areas, as well as connecting with the tourism sector. The reason why exactly these measures have so far been selected is their implementation through national funds, MIDAS grants and IPARD like project. In this way, farmers were able to prepare their farms for the use of EU funds for the programming period 2014-2020. </w:t>
      </w:r>
    </w:p>
    <w:p w14:paraId="4F5C905D" w14:textId="77777777" w:rsidR="00A06281" w:rsidRPr="00352B2C" w:rsidRDefault="00A06281" w:rsidP="00A06281">
      <w:pPr>
        <w:jc w:val="both"/>
        <w:rPr>
          <w:rFonts w:ascii="Times New Roman" w:hAnsi="Times New Roman"/>
          <w:sz w:val="22"/>
          <w:szCs w:val="22"/>
        </w:rPr>
      </w:pPr>
    </w:p>
    <w:p w14:paraId="2D1B135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Reason of financial </w:t>
      </w:r>
      <w:r w:rsidR="00157F6B" w:rsidRPr="00352B2C">
        <w:rPr>
          <w:rFonts w:ascii="Times New Roman" w:hAnsi="Times New Roman"/>
          <w:sz w:val="22"/>
          <w:szCs w:val="22"/>
        </w:rPr>
        <w:t>allocation</w:t>
      </w:r>
      <w:r w:rsidRPr="00352B2C">
        <w:rPr>
          <w:rFonts w:ascii="Times New Roman" w:hAnsi="Times New Roman"/>
          <w:sz w:val="22"/>
          <w:szCs w:val="22"/>
        </w:rPr>
        <w:t xml:space="preserve"> and percentages (%) per measures refers to</w:t>
      </w:r>
      <w:r w:rsidRPr="00352B2C">
        <w:rPr>
          <w:rFonts w:ascii="Times New Roman" w:hAnsi="Times New Roman"/>
          <w:b/>
          <w:sz w:val="22"/>
          <w:szCs w:val="22"/>
        </w:rPr>
        <w:t xml:space="preserve"> </w:t>
      </w:r>
      <w:r w:rsidRPr="00352B2C">
        <w:rPr>
          <w:rFonts w:ascii="Times New Roman" w:hAnsi="Times New Roman"/>
          <w:sz w:val="22"/>
          <w:szCs w:val="22"/>
        </w:rPr>
        <w:t xml:space="preserve">MIDAS and IPARD like grants experience; </w:t>
      </w:r>
      <w:r w:rsidR="00157F6B" w:rsidRPr="00352B2C">
        <w:rPr>
          <w:rFonts w:ascii="Times New Roman" w:hAnsi="Times New Roman"/>
          <w:sz w:val="22"/>
          <w:szCs w:val="22"/>
        </w:rPr>
        <w:t>absorption</w:t>
      </w:r>
      <w:r w:rsidRPr="00352B2C">
        <w:rPr>
          <w:rFonts w:ascii="Times New Roman" w:hAnsi="Times New Roman"/>
          <w:sz w:val="22"/>
          <w:szCs w:val="22"/>
        </w:rPr>
        <w:t xml:space="preserve"> capacities, administrative capacities; plans for alignment with EU legislation etc. </w:t>
      </w:r>
    </w:p>
    <w:p w14:paraId="02C16BAA" w14:textId="77777777" w:rsidR="00A06281" w:rsidRPr="00352B2C" w:rsidRDefault="00A06281" w:rsidP="00A06281">
      <w:pPr>
        <w:jc w:val="both"/>
        <w:rPr>
          <w:rFonts w:ascii="Times New Roman" w:hAnsi="Times New Roman"/>
          <w:sz w:val="22"/>
          <w:szCs w:val="22"/>
        </w:rPr>
      </w:pPr>
    </w:p>
    <w:p w14:paraId="514C0CA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measures are designed in order to prevent deadweight. This is done by focusing on the needs of small farmers and processors and to prioritize investments with focus on public goods such as nature conservation and environment protection. It is the experience from the accession countries that deadweight is observed </w:t>
      </w:r>
      <w:r w:rsidR="00157F6B" w:rsidRPr="00352B2C">
        <w:rPr>
          <w:rFonts w:ascii="Times New Roman" w:hAnsi="Times New Roman"/>
          <w:sz w:val="22"/>
          <w:szCs w:val="22"/>
        </w:rPr>
        <w:t>primarily</w:t>
      </w:r>
      <w:r w:rsidRPr="00352B2C">
        <w:rPr>
          <w:rFonts w:ascii="Times New Roman" w:hAnsi="Times New Roman"/>
          <w:sz w:val="22"/>
          <w:szCs w:val="22"/>
        </w:rPr>
        <w:t xml:space="preserve"> among investment projects of large scale and it is connected with bigger </w:t>
      </w:r>
      <w:r w:rsidR="00157F6B" w:rsidRPr="00352B2C">
        <w:rPr>
          <w:rFonts w:ascii="Times New Roman" w:hAnsi="Times New Roman"/>
          <w:sz w:val="22"/>
          <w:szCs w:val="22"/>
        </w:rPr>
        <w:t>recipients</w:t>
      </w:r>
      <w:r w:rsidRPr="00352B2C">
        <w:rPr>
          <w:rFonts w:ascii="Times New Roman" w:hAnsi="Times New Roman"/>
          <w:sz w:val="22"/>
          <w:szCs w:val="22"/>
        </w:rPr>
        <w:t xml:space="preserve">. </w:t>
      </w:r>
    </w:p>
    <w:p w14:paraId="6D8F6AB1" w14:textId="77777777" w:rsidR="00A06281" w:rsidRPr="00352B2C" w:rsidRDefault="00A06281" w:rsidP="00A06281">
      <w:pPr>
        <w:jc w:val="both"/>
        <w:rPr>
          <w:rFonts w:ascii="Times New Roman" w:hAnsi="Times New Roman"/>
          <w:sz w:val="22"/>
          <w:szCs w:val="22"/>
        </w:rPr>
      </w:pPr>
    </w:p>
    <w:p w14:paraId="31FD0655" w14:textId="77777777" w:rsidR="00EF5342"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order to minimize the risk of deadweight Montenegro shall ensure that in the selection procedures the recipients are required to clearly demonstrate their need for IPA assistance. </w:t>
      </w:r>
    </w:p>
    <w:p w14:paraId="52E8B26F" w14:textId="77777777" w:rsidR="00A06281" w:rsidRPr="00352B2C" w:rsidRDefault="00A06281" w:rsidP="00A06281">
      <w:pPr>
        <w:jc w:val="both"/>
        <w:rPr>
          <w:rFonts w:ascii="Times New Roman" w:hAnsi="Times New Roman"/>
          <w:sz w:val="22"/>
          <w:szCs w:val="22"/>
        </w:rPr>
      </w:pPr>
    </w:p>
    <w:p w14:paraId="4412381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Projects, which have experimental, renewing and innovative elements, are often impossible to implement in the planned scope without the external funding.</w:t>
      </w:r>
    </w:p>
    <w:p w14:paraId="09FDEC06" w14:textId="77777777" w:rsidR="00A06281" w:rsidRPr="00352B2C" w:rsidRDefault="00A06281" w:rsidP="00A06281">
      <w:pPr>
        <w:jc w:val="both"/>
        <w:rPr>
          <w:rFonts w:ascii="Times New Roman" w:hAnsi="Times New Roman"/>
          <w:sz w:val="22"/>
          <w:szCs w:val="22"/>
        </w:rPr>
      </w:pPr>
    </w:p>
    <w:p w14:paraId="6D5461B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first Code of Good Agricultural Practice is more of an advisory than binding document, and it provides an opportunity for all stakeholders – farmers, Government, scientists and NGOs to find out what really functions in Montenegro: what are the standards that are practical and realistic in Montenegrin agriculture and which bring most benefit when it comes to environmental protection. Once Montenegro becomes an EU Member State, many of these advisory recommendations would become mandatory. Thus, the experience gained through the implementation of the first Code would be an invaluable experience, making possible transposition of true standards into the legislation. </w:t>
      </w:r>
    </w:p>
    <w:p w14:paraId="5935AAE1" w14:textId="77777777" w:rsidR="00A06281" w:rsidRPr="00352B2C" w:rsidRDefault="00A06281" w:rsidP="00A06281">
      <w:pPr>
        <w:jc w:val="both"/>
        <w:rPr>
          <w:rFonts w:ascii="Times New Roman" w:hAnsi="Times New Roman"/>
          <w:sz w:val="22"/>
          <w:szCs w:val="22"/>
        </w:rPr>
      </w:pPr>
    </w:p>
    <w:p w14:paraId="7AE96E40" w14:textId="77777777" w:rsidR="00D9631C" w:rsidRPr="00352B2C" w:rsidRDefault="00A06281" w:rsidP="00B763DB">
      <w:pPr>
        <w:jc w:val="both"/>
        <w:rPr>
          <w:rFonts w:ascii="Times New Roman" w:hAnsi="Times New Roman"/>
          <w:sz w:val="22"/>
          <w:szCs w:val="22"/>
        </w:rPr>
      </w:pPr>
      <w:r w:rsidRPr="00352B2C">
        <w:rPr>
          <w:rFonts w:ascii="Times New Roman" w:hAnsi="Times New Roman"/>
          <w:sz w:val="22"/>
          <w:szCs w:val="22"/>
        </w:rPr>
        <w:t xml:space="preserve">For the implementation of the IPARD II </w:t>
      </w:r>
      <w:r w:rsidR="004F507D" w:rsidRPr="00352B2C">
        <w:rPr>
          <w:rFonts w:ascii="Times New Roman" w:hAnsi="Times New Roman"/>
          <w:sz w:val="22"/>
          <w:szCs w:val="22"/>
        </w:rPr>
        <w:t>programme</w:t>
      </w:r>
      <w:r w:rsidRPr="00352B2C">
        <w:rPr>
          <w:rFonts w:ascii="Times New Roman" w:hAnsi="Times New Roman"/>
          <w:sz w:val="22"/>
          <w:szCs w:val="22"/>
        </w:rPr>
        <w:t xml:space="preserve">, </w:t>
      </w:r>
      <w:r w:rsidR="004F507D" w:rsidRPr="00352B2C">
        <w:rPr>
          <w:rFonts w:ascii="Times New Roman" w:hAnsi="Times New Roman"/>
          <w:sz w:val="22"/>
          <w:szCs w:val="22"/>
        </w:rPr>
        <w:t xml:space="preserve">the Managing Authority </w:t>
      </w:r>
      <w:r w:rsidRPr="00352B2C">
        <w:rPr>
          <w:rFonts w:ascii="Times New Roman" w:hAnsi="Times New Roman"/>
          <w:sz w:val="22"/>
          <w:szCs w:val="22"/>
        </w:rPr>
        <w:t xml:space="preserve">in close co-operation with </w:t>
      </w:r>
      <w:r w:rsidR="004F507D" w:rsidRPr="00352B2C">
        <w:rPr>
          <w:rFonts w:ascii="Times New Roman" w:hAnsi="Times New Roman"/>
          <w:sz w:val="22"/>
          <w:szCs w:val="22"/>
        </w:rPr>
        <w:t>the IPARD Agency</w:t>
      </w:r>
      <w:r w:rsidR="004F507D" w:rsidRPr="00352B2C" w:rsidDel="004F507D">
        <w:rPr>
          <w:rFonts w:ascii="Times New Roman" w:hAnsi="Times New Roman"/>
          <w:sz w:val="22"/>
          <w:szCs w:val="22"/>
        </w:rPr>
        <w:t xml:space="preserve"> </w:t>
      </w:r>
      <w:r w:rsidRPr="00352B2C">
        <w:rPr>
          <w:rFonts w:ascii="Times New Roman" w:hAnsi="Times New Roman"/>
          <w:sz w:val="22"/>
          <w:szCs w:val="22"/>
        </w:rPr>
        <w:t xml:space="preserve">will prepare the National Rulebooks for the implementation of each measure, which will incorporate the provision of the measures set in the IPARD II </w:t>
      </w:r>
      <w:r w:rsidR="004F507D" w:rsidRPr="00352B2C">
        <w:rPr>
          <w:rFonts w:ascii="Times New Roman" w:hAnsi="Times New Roman"/>
          <w:sz w:val="22"/>
          <w:szCs w:val="22"/>
        </w:rPr>
        <w:t xml:space="preserve">programme </w:t>
      </w:r>
      <w:r w:rsidRPr="00352B2C">
        <w:rPr>
          <w:rFonts w:ascii="Times New Roman" w:hAnsi="Times New Roman"/>
          <w:sz w:val="22"/>
          <w:szCs w:val="22"/>
        </w:rPr>
        <w:t xml:space="preserve">as well as the requirements of the Sectoral Agreement. The </w:t>
      </w:r>
      <w:r w:rsidR="00E10347" w:rsidRPr="00352B2C">
        <w:rPr>
          <w:rFonts w:ascii="Times New Roman" w:hAnsi="Times New Roman"/>
          <w:sz w:val="22"/>
          <w:szCs w:val="22"/>
        </w:rPr>
        <w:t>IPARD Agency</w:t>
      </w:r>
      <w:r w:rsidRPr="00352B2C">
        <w:rPr>
          <w:rFonts w:ascii="Times New Roman" w:hAnsi="Times New Roman"/>
          <w:sz w:val="22"/>
          <w:szCs w:val="22"/>
        </w:rPr>
        <w:t xml:space="preserve">, in close co-operation with the </w:t>
      </w:r>
      <w:r w:rsidR="00E10347" w:rsidRPr="00352B2C">
        <w:rPr>
          <w:rFonts w:ascii="Times New Roman" w:hAnsi="Times New Roman"/>
          <w:sz w:val="22"/>
          <w:szCs w:val="22"/>
        </w:rPr>
        <w:t>Managing Authority</w:t>
      </w:r>
      <w:r w:rsidRPr="00352B2C">
        <w:rPr>
          <w:rFonts w:ascii="Times New Roman" w:hAnsi="Times New Roman"/>
          <w:sz w:val="22"/>
          <w:szCs w:val="22"/>
        </w:rPr>
        <w:t>, will develop templates of Application Forms and Business Plans and will provide instructions/guide for applicants for their preparation.</w:t>
      </w:r>
    </w:p>
    <w:p w14:paraId="68377865" w14:textId="77777777" w:rsidR="00B763DB" w:rsidRPr="00352B2C" w:rsidRDefault="00B763DB" w:rsidP="00B763DB">
      <w:pPr>
        <w:jc w:val="both"/>
        <w:rPr>
          <w:rFonts w:ascii="Times New Roman" w:hAnsi="Times New Roman"/>
          <w:sz w:val="22"/>
          <w:szCs w:val="22"/>
        </w:rPr>
      </w:pPr>
      <w:r w:rsidRPr="00352B2C">
        <w:rPr>
          <w:rFonts w:ascii="Times New Roman" w:hAnsi="Times New Roman"/>
          <w:sz w:val="22"/>
          <w:szCs w:val="22"/>
        </w:rPr>
        <w:br w:type="page"/>
      </w:r>
    </w:p>
    <w:p w14:paraId="3312B14E" w14:textId="77777777" w:rsidR="00A06281" w:rsidRPr="00352B2C" w:rsidRDefault="00A06281" w:rsidP="00A06281">
      <w:pPr>
        <w:jc w:val="both"/>
        <w:rPr>
          <w:rFonts w:ascii="Times New Roman" w:hAnsi="Times New Roman"/>
          <w:sz w:val="22"/>
          <w:szCs w:val="22"/>
        </w:rPr>
      </w:pPr>
    </w:p>
    <w:p w14:paraId="6F28C56A" w14:textId="6FCB002D" w:rsidR="00A06281" w:rsidRDefault="003B2758" w:rsidP="00A06281">
      <w:pPr>
        <w:jc w:val="both"/>
        <w:rPr>
          <w:rFonts w:ascii="Times New Roman" w:hAnsi="Times New Roman"/>
          <w:sz w:val="22"/>
          <w:szCs w:val="22"/>
        </w:rPr>
      </w:pPr>
      <w:r w:rsidRPr="00352B2C">
        <w:rPr>
          <w:rFonts w:ascii="Times New Roman" w:hAnsi="Times New Roman"/>
          <w:sz w:val="22"/>
          <w:szCs w:val="22"/>
        </w:rPr>
        <w:t>During the preparation of the program constant communication was established between the Managing Authority and the IPARD Agency. This communication resulted in the large number of meetings organized between the bodies in order to ensure that the measures can be verified and controlled during the implementation of the IPARD</w:t>
      </w:r>
      <w:r w:rsidR="003D5990" w:rsidRPr="00352B2C">
        <w:rPr>
          <w:rFonts w:ascii="Times New Roman" w:hAnsi="Times New Roman"/>
          <w:sz w:val="22"/>
          <w:szCs w:val="22"/>
        </w:rPr>
        <w:t xml:space="preserve"> II</w:t>
      </w:r>
      <w:r w:rsidRPr="00352B2C">
        <w:rPr>
          <w:rFonts w:ascii="Times New Roman" w:hAnsi="Times New Roman"/>
          <w:sz w:val="22"/>
          <w:szCs w:val="22"/>
        </w:rPr>
        <w:t xml:space="preserve"> program</w:t>
      </w:r>
      <w:r w:rsidR="003D5990" w:rsidRPr="00352B2C">
        <w:rPr>
          <w:rFonts w:ascii="Times New Roman" w:hAnsi="Times New Roman"/>
          <w:sz w:val="22"/>
          <w:szCs w:val="22"/>
        </w:rPr>
        <w:t>me</w:t>
      </w:r>
      <w:r w:rsidRPr="00352B2C">
        <w:rPr>
          <w:rFonts w:ascii="Times New Roman" w:hAnsi="Times New Roman"/>
          <w:sz w:val="22"/>
          <w:szCs w:val="22"/>
        </w:rPr>
        <w:t xml:space="preserve">. This </w:t>
      </w:r>
      <w:r w:rsidR="00786D45" w:rsidRPr="00352B2C">
        <w:rPr>
          <w:rFonts w:ascii="Times New Roman" w:hAnsi="Times New Roman"/>
          <w:sz w:val="22"/>
          <w:szCs w:val="22"/>
        </w:rPr>
        <w:t>led</w:t>
      </w:r>
      <w:r w:rsidRPr="00352B2C">
        <w:rPr>
          <w:rFonts w:ascii="Times New Roman" w:hAnsi="Times New Roman"/>
          <w:sz w:val="22"/>
          <w:szCs w:val="22"/>
        </w:rPr>
        <w:t xml:space="preserve"> to constant communication and all of the measures selected were controlled by the IPARD Agency. </w:t>
      </w:r>
    </w:p>
    <w:p w14:paraId="59D2AA9E" w14:textId="01E85B60" w:rsidR="002674A7" w:rsidRDefault="002674A7" w:rsidP="00A06281">
      <w:pPr>
        <w:jc w:val="both"/>
        <w:rPr>
          <w:rFonts w:ascii="Times New Roman" w:hAnsi="Times New Roman"/>
          <w:sz w:val="22"/>
          <w:szCs w:val="22"/>
        </w:rPr>
      </w:pPr>
    </w:p>
    <w:p w14:paraId="4A061B89" w14:textId="7D479BA8" w:rsidR="002674A7" w:rsidRPr="00352B2C" w:rsidRDefault="002674A7" w:rsidP="00A06281">
      <w:pPr>
        <w:jc w:val="both"/>
        <w:rPr>
          <w:rFonts w:ascii="Times New Roman" w:hAnsi="Times New Roman"/>
          <w:sz w:val="22"/>
          <w:szCs w:val="22"/>
        </w:rPr>
      </w:pPr>
      <w:r>
        <w:rPr>
          <w:rFonts w:ascii="Times New Roman" w:hAnsi="Times New Roman"/>
          <w:sz w:val="22"/>
          <w:szCs w:val="22"/>
        </w:rPr>
        <w:t xml:space="preserve">During the November 2022 </w:t>
      </w:r>
      <w:r w:rsidR="00A9018A">
        <w:rPr>
          <w:rFonts w:ascii="Times New Roman" w:hAnsi="Times New Roman"/>
          <w:sz w:val="22"/>
          <w:szCs w:val="22"/>
        </w:rPr>
        <w:t>modification of</w:t>
      </w:r>
      <w:r>
        <w:rPr>
          <w:rFonts w:ascii="Times New Roman" w:hAnsi="Times New Roman"/>
          <w:sz w:val="22"/>
          <w:szCs w:val="22"/>
        </w:rPr>
        <w:t xml:space="preserve"> the IPARD II programme the national authorities are initiating additional action to speed-up the implementation of the IPARD II programme. The action, in preparation, may start by the end of 2022 and/or at the beginning of 2023.</w:t>
      </w:r>
    </w:p>
    <w:p w14:paraId="0A2A69AC" w14:textId="77777777" w:rsidR="00A06281" w:rsidRPr="00352B2C" w:rsidRDefault="00A06281" w:rsidP="00A06281">
      <w:pPr>
        <w:jc w:val="both"/>
        <w:rPr>
          <w:rFonts w:ascii="Times New Roman" w:hAnsi="Times New Roman"/>
          <w:sz w:val="22"/>
          <w:szCs w:val="22"/>
        </w:rPr>
      </w:pPr>
    </w:p>
    <w:p w14:paraId="1824B032" w14:textId="77777777" w:rsidR="00A06281" w:rsidRPr="00352B2C" w:rsidRDefault="00A06281" w:rsidP="00EE3CC3">
      <w:pPr>
        <w:pStyle w:val="Heading2"/>
        <w:numPr>
          <w:ilvl w:val="1"/>
          <w:numId w:val="61"/>
        </w:numPr>
        <w:spacing w:line="240" w:lineRule="auto"/>
      </w:pPr>
      <w:bookmarkStart w:id="149" w:name="_Toc419457161"/>
      <w:r w:rsidRPr="00352B2C">
        <w:t>INVESTMENTS IN PHYSICAL ASSETS OF AGRICULTURAL HOLDINGS</w:t>
      </w:r>
      <w:bookmarkEnd w:id="149"/>
      <w:r w:rsidRPr="00352B2C">
        <w:t xml:space="preserve"> </w:t>
      </w:r>
    </w:p>
    <w:p w14:paraId="5288374B" w14:textId="77777777" w:rsidR="00A06281" w:rsidRPr="00352B2C" w:rsidRDefault="00A06281" w:rsidP="00A06281">
      <w:pPr>
        <w:pStyle w:val="Title"/>
        <w:spacing w:after="0"/>
        <w:jc w:val="both"/>
        <w:rPr>
          <w:sz w:val="22"/>
          <w:szCs w:val="22"/>
        </w:rPr>
      </w:pPr>
      <w:bookmarkStart w:id="150" w:name="_Toc361677393"/>
    </w:p>
    <w:p w14:paraId="4EBE1CE0" w14:textId="77777777" w:rsidR="00A06281" w:rsidRPr="00352B2C" w:rsidRDefault="00A06281" w:rsidP="00EE3CC3">
      <w:pPr>
        <w:pStyle w:val="Heading3"/>
        <w:numPr>
          <w:ilvl w:val="2"/>
          <w:numId w:val="61"/>
        </w:numPr>
        <w:spacing w:line="240" w:lineRule="auto"/>
        <w:rPr>
          <w:sz w:val="22"/>
          <w:szCs w:val="22"/>
        </w:rPr>
      </w:pPr>
      <w:bookmarkStart w:id="151" w:name="_Toc419457162"/>
      <w:bookmarkEnd w:id="150"/>
      <w:r w:rsidRPr="00352B2C">
        <w:rPr>
          <w:sz w:val="22"/>
          <w:szCs w:val="22"/>
        </w:rPr>
        <w:t>Legal basis</w:t>
      </w:r>
      <w:bookmarkEnd w:id="151"/>
    </w:p>
    <w:p w14:paraId="6E66950A" w14:textId="77777777" w:rsidR="00A06281" w:rsidRPr="00352B2C" w:rsidRDefault="00A06281" w:rsidP="00A06281">
      <w:pPr>
        <w:pStyle w:val="Default"/>
        <w:jc w:val="both"/>
        <w:rPr>
          <w:rFonts w:eastAsia="Times New Roman"/>
          <w:bCs/>
          <w:color w:val="auto"/>
          <w:kern w:val="28"/>
          <w:sz w:val="22"/>
          <w:szCs w:val="22"/>
          <w:lang w:val="en-GB"/>
        </w:rPr>
      </w:pPr>
    </w:p>
    <w:p w14:paraId="70708E66" w14:textId="77777777" w:rsidR="00A06281" w:rsidRPr="00352B2C" w:rsidRDefault="00A06281" w:rsidP="00A06281">
      <w:pPr>
        <w:autoSpaceDE w:val="0"/>
        <w:autoSpaceDN w:val="0"/>
        <w:adjustRightInd w:val="0"/>
        <w:jc w:val="both"/>
        <w:rPr>
          <w:rFonts w:ascii="Times New Roman" w:eastAsia="Calibri" w:hAnsi="Times New Roman"/>
          <w:color w:val="000000"/>
          <w:sz w:val="22"/>
          <w:szCs w:val="22"/>
        </w:rPr>
      </w:pPr>
      <w:r w:rsidRPr="00352B2C">
        <w:rPr>
          <w:rFonts w:ascii="Times New Roman" w:eastAsia="Calibri" w:hAnsi="Times New Roman"/>
          <w:color w:val="000000"/>
          <w:sz w:val="22"/>
          <w:szCs w:val="22"/>
        </w:rPr>
        <w:t>Article 27 of Sectoral Agreement.</w:t>
      </w:r>
    </w:p>
    <w:p w14:paraId="2913E34E" w14:textId="77777777" w:rsidR="00A06281" w:rsidRPr="00352B2C" w:rsidRDefault="00A06281" w:rsidP="00A06281">
      <w:pPr>
        <w:pStyle w:val="Title"/>
        <w:spacing w:after="0"/>
        <w:jc w:val="both"/>
        <w:rPr>
          <w:sz w:val="22"/>
          <w:szCs w:val="22"/>
        </w:rPr>
      </w:pPr>
    </w:p>
    <w:p w14:paraId="7B03F1BD" w14:textId="77777777" w:rsidR="00A06281" w:rsidRPr="00352B2C" w:rsidRDefault="00A06281" w:rsidP="00EE3CC3">
      <w:pPr>
        <w:pStyle w:val="Heading3"/>
        <w:numPr>
          <w:ilvl w:val="2"/>
          <w:numId w:val="61"/>
        </w:numPr>
        <w:spacing w:line="240" w:lineRule="auto"/>
        <w:rPr>
          <w:sz w:val="22"/>
          <w:szCs w:val="22"/>
        </w:rPr>
      </w:pPr>
      <w:bookmarkStart w:id="152" w:name="_Toc419457163"/>
      <w:r w:rsidRPr="00352B2C">
        <w:rPr>
          <w:sz w:val="22"/>
          <w:szCs w:val="22"/>
        </w:rPr>
        <w:t>Rationale</w:t>
      </w:r>
      <w:bookmarkEnd w:id="152"/>
    </w:p>
    <w:p w14:paraId="615DC7A9" w14:textId="77777777" w:rsidR="00A06281" w:rsidRPr="00352B2C" w:rsidRDefault="00A06281" w:rsidP="00C353AE">
      <w:pPr>
        <w:pStyle w:val="Heading3"/>
        <w:spacing w:line="240" w:lineRule="auto"/>
        <w:rPr>
          <w:sz w:val="22"/>
          <w:szCs w:val="22"/>
        </w:rPr>
      </w:pPr>
      <w:r w:rsidRPr="00352B2C">
        <w:rPr>
          <w:sz w:val="22"/>
          <w:szCs w:val="22"/>
        </w:rPr>
        <w:t xml:space="preserve"> </w:t>
      </w:r>
    </w:p>
    <w:p w14:paraId="65C17CBA" w14:textId="77777777" w:rsidR="00A06281" w:rsidRPr="00352B2C" w:rsidRDefault="00A06281" w:rsidP="00A06281">
      <w:pPr>
        <w:jc w:val="both"/>
        <w:rPr>
          <w:rFonts w:ascii="Times New Roman" w:hAnsi="Times New Roman"/>
          <w:sz w:val="22"/>
          <w:szCs w:val="22"/>
        </w:rPr>
      </w:pPr>
      <w:r w:rsidRPr="00352B2C">
        <w:rPr>
          <w:rFonts w:ascii="Times New Roman" w:eastAsia="Calibri" w:hAnsi="Times New Roman"/>
          <w:color w:val="000000"/>
          <w:sz w:val="22"/>
          <w:szCs w:val="22"/>
        </w:rPr>
        <w:t xml:space="preserve">The main weaknesses of the agricultural sector in Montenegro are linked with the </w:t>
      </w:r>
      <w:r w:rsidR="00352B2C" w:rsidRPr="00352B2C">
        <w:rPr>
          <w:rFonts w:ascii="Times New Roman" w:eastAsia="Calibri" w:hAnsi="Times New Roman"/>
          <w:color w:val="000000"/>
          <w:sz w:val="22"/>
          <w:szCs w:val="22"/>
        </w:rPr>
        <w:t>unfavourable</w:t>
      </w:r>
      <w:r w:rsidRPr="00352B2C">
        <w:rPr>
          <w:rFonts w:ascii="Times New Roman" w:eastAsia="Calibri" w:hAnsi="Times New Roman"/>
          <w:color w:val="000000"/>
          <w:sz w:val="22"/>
          <w:szCs w:val="22"/>
        </w:rPr>
        <w:t xml:space="preserve"> structure of agricultural holdings (farms);</w:t>
      </w:r>
      <w:r w:rsidRPr="00352B2C">
        <w:rPr>
          <w:rFonts w:ascii="Times New Roman" w:hAnsi="Times New Roman"/>
          <w:sz w:val="22"/>
          <w:szCs w:val="22"/>
        </w:rPr>
        <w:t xml:space="preserve"> a high share of small farms, a high extent of fragmented agricultural arable plots, low level of modernization of agricultural holdings and lack of capital for investments.</w:t>
      </w:r>
    </w:p>
    <w:p w14:paraId="4ADADFB5" w14:textId="77777777" w:rsidR="00A06281" w:rsidRPr="00352B2C" w:rsidRDefault="00A06281" w:rsidP="00A06281">
      <w:pPr>
        <w:jc w:val="both"/>
        <w:rPr>
          <w:rFonts w:ascii="Times New Roman" w:hAnsi="Times New Roman"/>
          <w:sz w:val="22"/>
          <w:szCs w:val="22"/>
        </w:rPr>
      </w:pPr>
    </w:p>
    <w:p w14:paraId="49C5116C" w14:textId="77777777" w:rsidR="00A06281" w:rsidRPr="00352B2C" w:rsidRDefault="00A06281" w:rsidP="00A06281">
      <w:pPr>
        <w:jc w:val="both"/>
        <w:rPr>
          <w:rFonts w:ascii="Times New Roman" w:eastAsia="Times New Roman" w:hAnsi="Times New Roman"/>
          <w:b/>
          <w:bCs/>
          <w:i/>
          <w:kern w:val="28"/>
          <w:sz w:val="22"/>
          <w:szCs w:val="22"/>
        </w:rPr>
      </w:pPr>
      <w:r w:rsidRPr="00352B2C">
        <w:rPr>
          <w:rFonts w:ascii="Times New Roman" w:hAnsi="Times New Roman"/>
          <w:sz w:val="22"/>
          <w:szCs w:val="22"/>
        </w:rPr>
        <w:t xml:space="preserve">Currently, there is a general lack of large quantities of raw materials of adequate quality, especially meat, for </w:t>
      </w:r>
      <w:r w:rsidR="00157F6B" w:rsidRPr="00352B2C">
        <w:rPr>
          <w:rFonts w:ascii="Times New Roman" w:hAnsi="Times New Roman"/>
          <w:sz w:val="22"/>
          <w:szCs w:val="22"/>
        </w:rPr>
        <w:t>covering domestic</w:t>
      </w:r>
      <w:r w:rsidRPr="00352B2C">
        <w:rPr>
          <w:rFonts w:ascii="Times New Roman" w:hAnsi="Times New Roman"/>
          <w:sz w:val="22"/>
          <w:szCs w:val="22"/>
        </w:rPr>
        <w:t xml:space="preserve"> needs. </w:t>
      </w:r>
      <w:bookmarkStart w:id="153" w:name="_Toc347135537"/>
      <w:bookmarkStart w:id="154" w:name="_Toc347316716"/>
    </w:p>
    <w:p w14:paraId="283A40F1" w14:textId="77777777" w:rsidR="00A06281" w:rsidRPr="00352B2C" w:rsidRDefault="00A06281" w:rsidP="00A06281">
      <w:pPr>
        <w:jc w:val="both"/>
        <w:rPr>
          <w:rFonts w:ascii="Times New Roman" w:eastAsia="Times New Roman" w:hAnsi="Times New Roman"/>
          <w:b/>
          <w:bCs/>
          <w:i/>
          <w:kern w:val="28"/>
          <w:sz w:val="22"/>
          <w:szCs w:val="22"/>
        </w:rPr>
      </w:pPr>
    </w:p>
    <w:p w14:paraId="5DDA15D2" w14:textId="77777777" w:rsidR="00A06281" w:rsidRPr="00352B2C" w:rsidRDefault="00A06281" w:rsidP="00A06281">
      <w:pPr>
        <w:jc w:val="both"/>
        <w:rPr>
          <w:rFonts w:ascii="Times New Roman" w:eastAsia="Times New Roman" w:hAnsi="Times New Roman"/>
          <w:b/>
          <w:bCs/>
          <w:i/>
          <w:kern w:val="28"/>
          <w:sz w:val="22"/>
          <w:szCs w:val="22"/>
        </w:rPr>
      </w:pPr>
      <w:r w:rsidRPr="00352B2C">
        <w:rPr>
          <w:rFonts w:ascii="Times New Roman" w:eastAsia="Times New Roman" w:hAnsi="Times New Roman"/>
          <w:b/>
          <w:bCs/>
          <w:i/>
          <w:kern w:val="28"/>
          <w:sz w:val="22"/>
          <w:szCs w:val="22"/>
        </w:rPr>
        <w:t>Milk sector</w:t>
      </w:r>
    </w:p>
    <w:p w14:paraId="128402F1" w14:textId="77777777" w:rsidR="00A06281" w:rsidRPr="00352B2C" w:rsidRDefault="00A06281" w:rsidP="00A06281">
      <w:pPr>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 xml:space="preserve">This sector is characterized by the low level of collected milk by the registered dairies and cheese producers, which in the last five years ranges between 11-16% of the total milk produced in Montenegro. Majority of the remaining milk is processed into various types of </w:t>
      </w:r>
      <w:r w:rsidR="000E696F" w:rsidRPr="00352B2C">
        <w:rPr>
          <w:rFonts w:ascii="Times New Roman" w:eastAsia="Times New Roman" w:hAnsi="Times New Roman"/>
          <w:bCs/>
          <w:kern w:val="28"/>
          <w:sz w:val="22"/>
          <w:szCs w:val="22"/>
        </w:rPr>
        <w:t xml:space="preserve">agricultural </w:t>
      </w:r>
      <w:r w:rsidR="00A46BC8" w:rsidRPr="00352B2C">
        <w:rPr>
          <w:rFonts w:ascii="Times New Roman" w:eastAsia="Times New Roman" w:hAnsi="Times New Roman"/>
          <w:bCs/>
          <w:kern w:val="28"/>
          <w:sz w:val="22"/>
          <w:szCs w:val="22"/>
        </w:rPr>
        <w:t>holding</w:t>
      </w:r>
      <w:r w:rsidRPr="00352B2C">
        <w:rPr>
          <w:rFonts w:ascii="Times New Roman" w:eastAsia="Times New Roman" w:hAnsi="Times New Roman"/>
          <w:bCs/>
          <w:kern w:val="28"/>
          <w:sz w:val="22"/>
          <w:szCs w:val="22"/>
        </w:rPr>
        <w:t>s in autochthones dairy products (cheese, cream, sour cream, etc.) for their own use and/or for sale.</w:t>
      </w:r>
    </w:p>
    <w:p w14:paraId="6D718F5F" w14:textId="77777777" w:rsidR="00A06281" w:rsidRPr="00352B2C" w:rsidRDefault="00A06281" w:rsidP="00A06281">
      <w:pPr>
        <w:jc w:val="both"/>
        <w:rPr>
          <w:rFonts w:ascii="Times New Roman" w:eastAsia="Times New Roman" w:hAnsi="Times New Roman"/>
          <w:bCs/>
          <w:kern w:val="28"/>
          <w:sz w:val="22"/>
          <w:szCs w:val="22"/>
        </w:rPr>
      </w:pPr>
    </w:p>
    <w:p w14:paraId="389615B7" w14:textId="77777777" w:rsidR="00A06281" w:rsidRPr="00352B2C" w:rsidRDefault="00A06281" w:rsidP="00A06281">
      <w:pPr>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 xml:space="preserve">In order to improve the general situation in the milk sector, and to increase its competitiveness, the sector needs support in terms of: accommodation capacities for animals, the development of technology of fodder production and animal nutrition, hygiene of milking and milk, manure management and manure storage. </w:t>
      </w:r>
    </w:p>
    <w:p w14:paraId="70CBDE07" w14:textId="77777777" w:rsidR="00A06281" w:rsidRPr="00352B2C" w:rsidRDefault="00A06281" w:rsidP="00A06281">
      <w:pPr>
        <w:pStyle w:val="Heading6"/>
        <w:tabs>
          <w:tab w:val="clear" w:pos="360"/>
        </w:tabs>
        <w:spacing w:before="0" w:after="0"/>
        <w:rPr>
          <w:b/>
          <w:i/>
          <w:szCs w:val="22"/>
        </w:rPr>
      </w:pPr>
    </w:p>
    <w:p w14:paraId="5811967F" w14:textId="77777777" w:rsidR="00A06281" w:rsidRPr="00352B2C" w:rsidRDefault="00A06281" w:rsidP="00A06281">
      <w:pPr>
        <w:pStyle w:val="Heading6"/>
        <w:tabs>
          <w:tab w:val="clear" w:pos="360"/>
        </w:tabs>
        <w:spacing w:before="0" w:after="0"/>
        <w:rPr>
          <w:szCs w:val="22"/>
        </w:rPr>
      </w:pPr>
      <w:r w:rsidRPr="00352B2C">
        <w:rPr>
          <w:b/>
          <w:i/>
          <w:szCs w:val="22"/>
        </w:rPr>
        <w:t xml:space="preserve">Meat sector </w:t>
      </w:r>
      <w:bookmarkEnd w:id="153"/>
      <w:bookmarkEnd w:id="154"/>
    </w:p>
    <w:p w14:paraId="35C76BF7" w14:textId="77777777" w:rsidR="00A06281" w:rsidRPr="00352B2C" w:rsidRDefault="00A06281" w:rsidP="00A06281">
      <w:pPr>
        <w:pStyle w:val="Heading6"/>
        <w:tabs>
          <w:tab w:val="clear" w:pos="360"/>
        </w:tabs>
        <w:spacing w:before="0" w:after="0"/>
        <w:rPr>
          <w:szCs w:val="22"/>
        </w:rPr>
      </w:pPr>
      <w:r w:rsidRPr="00352B2C">
        <w:rPr>
          <w:szCs w:val="22"/>
        </w:rPr>
        <w:t>This Sector is still underdeveloped both due to the lack of working capital and due to the low productivity. A faster development of the livestock sector in Montenegro is not possible without a stronger support through investments into reconstruction of existing and construction of new main and auxiliary facilities on agricultural holdings.</w:t>
      </w:r>
    </w:p>
    <w:p w14:paraId="3E85B6CD" w14:textId="77777777" w:rsidR="00A06281" w:rsidRPr="00352B2C" w:rsidRDefault="00A06281" w:rsidP="00A06281">
      <w:pPr>
        <w:jc w:val="both"/>
        <w:rPr>
          <w:rFonts w:ascii="Times New Roman" w:eastAsia="Times New Roman" w:hAnsi="Times New Roman"/>
          <w:bCs/>
          <w:kern w:val="28"/>
          <w:sz w:val="22"/>
          <w:szCs w:val="22"/>
        </w:rPr>
      </w:pPr>
    </w:p>
    <w:p w14:paraId="2AC2A8AC" w14:textId="77777777" w:rsidR="00A06281" w:rsidRPr="00352B2C" w:rsidRDefault="00A06281" w:rsidP="00A06281">
      <w:pPr>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 xml:space="preserve">The objectives of the implementation of the measure will be focused towards reducing deficiencies in that sector i.e. market oriented production, increase resource utilization, increase productivity, protection of the environment, which will also </w:t>
      </w:r>
      <w:r w:rsidR="00352B2C" w:rsidRPr="00352B2C">
        <w:rPr>
          <w:rFonts w:ascii="Times New Roman" w:eastAsia="Times New Roman" w:hAnsi="Times New Roman"/>
          <w:bCs/>
          <w:kern w:val="28"/>
          <w:sz w:val="22"/>
          <w:szCs w:val="22"/>
        </w:rPr>
        <w:t>affect</w:t>
      </w:r>
      <w:r w:rsidRPr="00352B2C">
        <w:rPr>
          <w:rFonts w:ascii="Times New Roman" w:eastAsia="Times New Roman" w:hAnsi="Times New Roman"/>
          <w:bCs/>
          <w:kern w:val="28"/>
          <w:sz w:val="22"/>
          <w:szCs w:val="22"/>
        </w:rPr>
        <w:t xml:space="preserve"> the efficiency and economic viability of the </w:t>
      </w:r>
      <w:r w:rsidR="000E696F" w:rsidRPr="00352B2C">
        <w:rPr>
          <w:rFonts w:ascii="Times New Roman" w:eastAsia="Times New Roman" w:hAnsi="Times New Roman"/>
          <w:bCs/>
          <w:kern w:val="28"/>
          <w:sz w:val="22"/>
          <w:szCs w:val="22"/>
        </w:rPr>
        <w:t>agricultural holdings</w:t>
      </w:r>
      <w:r w:rsidRPr="00352B2C">
        <w:rPr>
          <w:rFonts w:ascii="Times New Roman" w:eastAsia="Times New Roman" w:hAnsi="Times New Roman"/>
          <w:bCs/>
          <w:kern w:val="28"/>
          <w:sz w:val="22"/>
          <w:szCs w:val="22"/>
        </w:rPr>
        <w:t>.</w:t>
      </w:r>
    </w:p>
    <w:p w14:paraId="08CD8BEE" w14:textId="77777777" w:rsidR="00A06281" w:rsidRPr="00352B2C" w:rsidRDefault="00A06281" w:rsidP="00A06281">
      <w:pPr>
        <w:pStyle w:val="Heading6"/>
        <w:tabs>
          <w:tab w:val="clear" w:pos="360"/>
        </w:tabs>
        <w:spacing w:before="0" w:after="0"/>
        <w:rPr>
          <w:b/>
          <w:i/>
          <w:szCs w:val="22"/>
        </w:rPr>
      </w:pPr>
    </w:p>
    <w:p w14:paraId="507DDAD7" w14:textId="77777777" w:rsidR="00A06281" w:rsidRPr="00352B2C" w:rsidRDefault="00A06281" w:rsidP="00A06281">
      <w:pPr>
        <w:pStyle w:val="Heading6"/>
        <w:tabs>
          <w:tab w:val="clear" w:pos="360"/>
        </w:tabs>
        <w:spacing w:before="0" w:after="0"/>
        <w:rPr>
          <w:b/>
          <w:i/>
          <w:szCs w:val="22"/>
        </w:rPr>
      </w:pPr>
      <w:r w:rsidRPr="00352B2C">
        <w:rPr>
          <w:b/>
          <w:i/>
          <w:szCs w:val="22"/>
        </w:rPr>
        <w:t xml:space="preserve">Eggs sector </w:t>
      </w:r>
    </w:p>
    <w:p w14:paraId="0741387C" w14:textId="77777777" w:rsidR="00A06281" w:rsidRPr="00352B2C" w:rsidRDefault="00A06281" w:rsidP="00A06281">
      <w:pPr>
        <w:pStyle w:val="Heading6"/>
        <w:tabs>
          <w:tab w:val="clear" w:pos="360"/>
        </w:tabs>
        <w:spacing w:before="0" w:after="0"/>
        <w:rPr>
          <w:szCs w:val="22"/>
        </w:rPr>
      </w:pPr>
      <w:r w:rsidRPr="00352B2C">
        <w:rPr>
          <w:szCs w:val="22"/>
        </w:rPr>
        <w:t>Introduction of modern technologies has led to the expansion of this sector but it still does not meet the needs of the domestic market</w:t>
      </w:r>
      <w:r w:rsidRPr="00352B2C">
        <w:rPr>
          <w:b/>
          <w:i/>
          <w:szCs w:val="22"/>
        </w:rPr>
        <w:t xml:space="preserve">. </w:t>
      </w:r>
      <w:r w:rsidRPr="00352B2C">
        <w:rPr>
          <w:szCs w:val="22"/>
        </w:rPr>
        <w:t>The sector faces significant problems in the implementation of standards in terms of animal welfare, environmental protection and food safety.</w:t>
      </w:r>
    </w:p>
    <w:p w14:paraId="6C20A05F" w14:textId="77777777" w:rsidR="00A06281" w:rsidRPr="00352B2C" w:rsidRDefault="00A06281" w:rsidP="00A06281">
      <w:pPr>
        <w:jc w:val="both"/>
        <w:rPr>
          <w:rFonts w:ascii="Times New Roman" w:hAnsi="Times New Roman"/>
          <w:sz w:val="22"/>
          <w:szCs w:val="22"/>
        </w:rPr>
      </w:pPr>
    </w:p>
    <w:p w14:paraId="3AB5469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Significant investments and support are required in order to achieve compliance with EU standards, especially for the handling, storage and treatment of manure and to improve animal welfare.</w:t>
      </w:r>
    </w:p>
    <w:p w14:paraId="5762B04D" w14:textId="77777777" w:rsidR="00985D32" w:rsidRPr="00352B2C" w:rsidRDefault="00985D32" w:rsidP="00A06281">
      <w:pPr>
        <w:jc w:val="both"/>
        <w:outlineLvl w:val="0"/>
        <w:rPr>
          <w:rFonts w:ascii="Times New Roman" w:eastAsia="Times New Roman" w:hAnsi="Times New Roman"/>
          <w:b/>
          <w:i/>
          <w:sz w:val="22"/>
          <w:szCs w:val="22"/>
        </w:rPr>
      </w:pPr>
      <w:bookmarkStart w:id="155" w:name="_Toc386628536"/>
      <w:bookmarkStart w:id="156" w:name="_Toc412819396"/>
      <w:bookmarkStart w:id="157" w:name="_Toc413333652"/>
      <w:bookmarkStart w:id="158" w:name="_Toc413333806"/>
      <w:bookmarkStart w:id="159" w:name="_Toc413333962"/>
      <w:bookmarkStart w:id="160" w:name="_Toc413334451"/>
      <w:bookmarkStart w:id="161" w:name="_Toc413334707"/>
      <w:bookmarkStart w:id="162" w:name="_Toc419457164"/>
      <w:bookmarkStart w:id="163" w:name="_Toc416082760"/>
      <w:bookmarkStart w:id="164" w:name="_Toc416099039"/>
      <w:bookmarkStart w:id="165" w:name="_Toc291852609"/>
      <w:bookmarkStart w:id="166" w:name="_Toc291835178"/>
    </w:p>
    <w:p w14:paraId="00126DD1" w14:textId="77777777" w:rsidR="00A06281" w:rsidRPr="00352B2C" w:rsidRDefault="00A06281" w:rsidP="00A06281">
      <w:pPr>
        <w:jc w:val="both"/>
        <w:outlineLvl w:val="0"/>
        <w:rPr>
          <w:rFonts w:ascii="Times New Roman" w:eastAsia="Times New Roman" w:hAnsi="Times New Roman"/>
          <w:b/>
          <w:i/>
          <w:sz w:val="22"/>
          <w:szCs w:val="22"/>
        </w:rPr>
      </w:pPr>
      <w:r w:rsidRPr="00352B2C">
        <w:rPr>
          <w:rFonts w:ascii="Times New Roman" w:eastAsia="Times New Roman" w:hAnsi="Times New Roman"/>
          <w:b/>
          <w:i/>
          <w:sz w:val="22"/>
          <w:szCs w:val="22"/>
        </w:rPr>
        <w:t>Fruit</w:t>
      </w:r>
      <w:r w:rsidR="00D96B96" w:rsidRPr="00352B2C">
        <w:rPr>
          <w:rFonts w:ascii="Times New Roman" w:eastAsia="Times New Roman" w:hAnsi="Times New Roman"/>
          <w:b/>
          <w:i/>
          <w:sz w:val="22"/>
          <w:szCs w:val="22"/>
        </w:rPr>
        <w:t>,</w:t>
      </w:r>
      <w:r w:rsidR="00985D32" w:rsidRPr="00352B2C">
        <w:rPr>
          <w:rFonts w:ascii="Times New Roman" w:eastAsia="Times New Roman" w:hAnsi="Times New Roman"/>
          <w:b/>
          <w:i/>
          <w:sz w:val="22"/>
          <w:szCs w:val="22"/>
        </w:rPr>
        <w:t xml:space="preserve"> </w:t>
      </w:r>
      <w:r w:rsidRPr="00352B2C">
        <w:rPr>
          <w:rFonts w:ascii="Times New Roman" w:eastAsia="Times New Roman" w:hAnsi="Times New Roman"/>
          <w:b/>
          <w:i/>
          <w:sz w:val="22"/>
          <w:szCs w:val="22"/>
        </w:rPr>
        <w:t xml:space="preserve">vegetable </w:t>
      </w:r>
      <w:r w:rsidR="00D96B96" w:rsidRPr="00352B2C">
        <w:rPr>
          <w:rFonts w:ascii="Times New Roman" w:eastAsia="Times New Roman" w:hAnsi="Times New Roman"/>
          <w:b/>
          <w:i/>
          <w:sz w:val="22"/>
          <w:szCs w:val="22"/>
        </w:rPr>
        <w:t xml:space="preserve">and arable </w:t>
      </w:r>
      <w:r w:rsidRPr="00352B2C">
        <w:rPr>
          <w:rFonts w:ascii="Times New Roman" w:eastAsia="Times New Roman" w:hAnsi="Times New Roman"/>
          <w:b/>
          <w:i/>
          <w:sz w:val="22"/>
          <w:szCs w:val="22"/>
        </w:rPr>
        <w:t>sector</w:t>
      </w:r>
      <w:bookmarkEnd w:id="155"/>
      <w:bookmarkEnd w:id="156"/>
      <w:bookmarkEnd w:id="157"/>
      <w:bookmarkEnd w:id="158"/>
      <w:bookmarkEnd w:id="159"/>
      <w:bookmarkEnd w:id="160"/>
      <w:bookmarkEnd w:id="161"/>
      <w:r w:rsidR="00D96B96" w:rsidRPr="00352B2C">
        <w:rPr>
          <w:rFonts w:ascii="Times New Roman" w:eastAsia="Times New Roman" w:hAnsi="Times New Roman"/>
          <w:b/>
          <w:i/>
          <w:sz w:val="22"/>
          <w:szCs w:val="22"/>
        </w:rPr>
        <w:t>s</w:t>
      </w:r>
      <w:bookmarkEnd w:id="162"/>
      <w:r w:rsidRPr="00352B2C">
        <w:rPr>
          <w:rFonts w:ascii="Times New Roman" w:eastAsia="Times New Roman" w:hAnsi="Times New Roman"/>
          <w:b/>
          <w:i/>
          <w:sz w:val="22"/>
          <w:szCs w:val="22"/>
        </w:rPr>
        <w:t xml:space="preserve"> </w:t>
      </w:r>
      <w:bookmarkEnd w:id="163"/>
      <w:bookmarkEnd w:id="164"/>
      <w:r w:rsidR="00E81CAE" w:rsidRPr="00352B2C">
        <w:rPr>
          <w:rFonts w:ascii="Times New Roman" w:eastAsia="Times New Roman" w:hAnsi="Times New Roman"/>
          <w:b/>
          <w:i/>
          <w:sz w:val="22"/>
          <w:szCs w:val="22"/>
        </w:rPr>
        <w:t>(including cereals, fungi, mushrooms, aromatic and medical herbs)</w:t>
      </w:r>
    </w:p>
    <w:p w14:paraId="5E0B975B" w14:textId="77777777" w:rsidR="00A06281" w:rsidRPr="00352B2C" w:rsidRDefault="00A06281" w:rsidP="00A06281">
      <w:pPr>
        <w:jc w:val="both"/>
        <w:outlineLvl w:val="0"/>
        <w:rPr>
          <w:rFonts w:ascii="Times New Roman" w:eastAsia="Times New Roman" w:hAnsi="Times New Roman"/>
          <w:sz w:val="22"/>
          <w:szCs w:val="22"/>
        </w:rPr>
      </w:pPr>
      <w:bookmarkStart w:id="167" w:name="_Toc416082761"/>
      <w:bookmarkStart w:id="168" w:name="_Toc416099040"/>
      <w:bookmarkStart w:id="169" w:name="_Toc419457165"/>
      <w:bookmarkStart w:id="170" w:name="_Toc386628537"/>
      <w:bookmarkStart w:id="171" w:name="_Toc412819397"/>
      <w:bookmarkStart w:id="172" w:name="_Toc413333653"/>
      <w:bookmarkStart w:id="173" w:name="_Toc413333807"/>
      <w:bookmarkStart w:id="174" w:name="_Toc413333963"/>
      <w:bookmarkStart w:id="175" w:name="_Toc413334452"/>
      <w:bookmarkStart w:id="176" w:name="_Toc413334708"/>
      <w:r w:rsidRPr="00352B2C">
        <w:rPr>
          <w:rFonts w:ascii="Times New Roman" w:eastAsia="Times New Roman" w:hAnsi="Times New Roman"/>
          <w:sz w:val="22"/>
          <w:szCs w:val="22"/>
        </w:rPr>
        <w:t xml:space="preserve">Favourable natural conditions in some parts of Montenegro allow the cultivation of </w:t>
      </w:r>
      <w:r w:rsidR="00730E7B" w:rsidRPr="00352B2C">
        <w:rPr>
          <w:rFonts w:ascii="Times New Roman" w:eastAsia="Times New Roman" w:hAnsi="Times New Roman"/>
          <w:sz w:val="22"/>
          <w:szCs w:val="22"/>
        </w:rPr>
        <w:t xml:space="preserve">continental, southern, subtropical and tropical </w:t>
      </w:r>
      <w:r w:rsidRPr="00352B2C">
        <w:rPr>
          <w:rFonts w:ascii="Times New Roman" w:eastAsia="Times New Roman" w:hAnsi="Times New Roman"/>
          <w:sz w:val="22"/>
          <w:szCs w:val="22"/>
        </w:rPr>
        <w:t xml:space="preserve">fruits, as well as almost all types of vegetables. Production of aromatic and medicinal </w:t>
      </w:r>
      <w:r w:rsidRPr="00352B2C">
        <w:rPr>
          <w:rFonts w:ascii="Times New Roman" w:eastAsia="Times New Roman" w:hAnsi="Times New Roman"/>
          <w:sz w:val="22"/>
          <w:szCs w:val="22"/>
        </w:rPr>
        <w:lastRenderedPageBreak/>
        <w:t>plants in recent years has gained in importance and there is a noticeable increase in the area under these plantations. There is a growing interest for producing fungi and mushrooms.</w:t>
      </w:r>
      <w:bookmarkEnd w:id="167"/>
      <w:bookmarkEnd w:id="168"/>
      <w:bookmarkEnd w:id="169"/>
      <w:r w:rsidRPr="00352B2C">
        <w:rPr>
          <w:rFonts w:ascii="Times New Roman" w:eastAsia="Times New Roman" w:hAnsi="Times New Roman"/>
          <w:sz w:val="22"/>
          <w:szCs w:val="22"/>
        </w:rPr>
        <w:t xml:space="preserve"> </w:t>
      </w:r>
      <w:bookmarkEnd w:id="170"/>
      <w:bookmarkEnd w:id="171"/>
      <w:bookmarkEnd w:id="172"/>
      <w:bookmarkEnd w:id="173"/>
      <w:bookmarkEnd w:id="174"/>
      <w:bookmarkEnd w:id="175"/>
      <w:bookmarkEnd w:id="176"/>
    </w:p>
    <w:p w14:paraId="74E422A8" w14:textId="77777777" w:rsidR="00A06281" w:rsidRPr="00352B2C" w:rsidRDefault="00A06281" w:rsidP="00A06281">
      <w:pPr>
        <w:jc w:val="both"/>
        <w:outlineLvl w:val="0"/>
        <w:rPr>
          <w:rFonts w:ascii="Times New Roman" w:eastAsia="Times New Roman" w:hAnsi="Times New Roman"/>
          <w:sz w:val="22"/>
          <w:szCs w:val="22"/>
        </w:rPr>
      </w:pPr>
    </w:p>
    <w:p w14:paraId="6F128116" w14:textId="77777777" w:rsidR="00A06281" w:rsidRPr="00352B2C" w:rsidRDefault="00A06281" w:rsidP="00A06281">
      <w:pPr>
        <w:jc w:val="both"/>
        <w:outlineLvl w:val="0"/>
        <w:rPr>
          <w:rFonts w:ascii="Times New Roman" w:eastAsia="Times New Roman" w:hAnsi="Times New Roman"/>
          <w:sz w:val="22"/>
          <w:szCs w:val="22"/>
        </w:rPr>
      </w:pPr>
      <w:bookmarkStart w:id="177" w:name="_Toc386628538"/>
      <w:bookmarkStart w:id="178" w:name="_Toc412819398"/>
      <w:bookmarkStart w:id="179" w:name="_Toc413333654"/>
      <w:bookmarkStart w:id="180" w:name="_Toc413333808"/>
      <w:bookmarkStart w:id="181" w:name="_Toc413333964"/>
      <w:bookmarkStart w:id="182" w:name="_Toc413334453"/>
      <w:bookmarkStart w:id="183" w:name="_Toc413334709"/>
      <w:bookmarkStart w:id="184" w:name="_Toc416082762"/>
      <w:bookmarkStart w:id="185" w:name="_Toc416099041"/>
      <w:bookmarkStart w:id="186" w:name="_Toc419457166"/>
      <w:r w:rsidRPr="00352B2C">
        <w:rPr>
          <w:rFonts w:ascii="Times New Roman" w:eastAsia="Times New Roman" w:hAnsi="Times New Roman"/>
          <w:sz w:val="22"/>
          <w:szCs w:val="22"/>
        </w:rPr>
        <w:t>Deficiencies in the sector are: fragmented holdings, low yields per area, insufficient use of agro-technical measures (agricultural/farm technology), inadequate choice of varieties and hybrids, lack of connection with retail chains, as well as the lack of modern storage facilities.</w:t>
      </w:r>
      <w:bookmarkEnd w:id="177"/>
      <w:bookmarkEnd w:id="178"/>
      <w:bookmarkEnd w:id="179"/>
      <w:bookmarkEnd w:id="180"/>
      <w:bookmarkEnd w:id="181"/>
      <w:bookmarkEnd w:id="182"/>
      <w:bookmarkEnd w:id="183"/>
      <w:bookmarkEnd w:id="184"/>
      <w:bookmarkEnd w:id="185"/>
      <w:bookmarkEnd w:id="186"/>
    </w:p>
    <w:p w14:paraId="33EF2526" w14:textId="77777777" w:rsidR="00A06281" w:rsidRPr="00352B2C" w:rsidRDefault="00A06281" w:rsidP="00A06281">
      <w:pPr>
        <w:jc w:val="both"/>
        <w:outlineLvl w:val="0"/>
        <w:rPr>
          <w:rFonts w:ascii="Times New Roman" w:eastAsia="Times New Roman" w:hAnsi="Times New Roman"/>
          <w:sz w:val="22"/>
          <w:szCs w:val="22"/>
        </w:rPr>
      </w:pPr>
    </w:p>
    <w:p w14:paraId="7870FBE4" w14:textId="77777777" w:rsidR="00A06281" w:rsidRPr="00352B2C" w:rsidRDefault="00A06281" w:rsidP="00A06281">
      <w:pPr>
        <w:jc w:val="both"/>
        <w:outlineLvl w:val="0"/>
        <w:rPr>
          <w:rFonts w:ascii="Times New Roman" w:eastAsia="Times New Roman" w:hAnsi="Times New Roman"/>
          <w:sz w:val="22"/>
          <w:szCs w:val="22"/>
        </w:rPr>
      </w:pPr>
      <w:bookmarkStart w:id="187" w:name="_Toc386628539"/>
      <w:bookmarkStart w:id="188" w:name="_Toc412819399"/>
      <w:bookmarkStart w:id="189" w:name="_Toc413333655"/>
      <w:bookmarkStart w:id="190" w:name="_Toc413333809"/>
      <w:bookmarkStart w:id="191" w:name="_Toc413333965"/>
      <w:bookmarkStart w:id="192" w:name="_Toc413334454"/>
      <w:bookmarkStart w:id="193" w:name="_Toc413334710"/>
      <w:bookmarkStart w:id="194" w:name="_Toc416082763"/>
      <w:bookmarkStart w:id="195" w:name="_Toc416099042"/>
      <w:bookmarkStart w:id="196" w:name="_Toc419457167"/>
      <w:r w:rsidRPr="00352B2C">
        <w:rPr>
          <w:rFonts w:ascii="Times New Roman" w:eastAsia="Times New Roman" w:hAnsi="Times New Roman"/>
          <w:sz w:val="22"/>
          <w:szCs w:val="22"/>
        </w:rPr>
        <w:t>In order to increase the competitiveness of the sector it is necessary to invest in the setup of new and the expansion of existing plantations, in modern equipment, tools and machinery for production.</w:t>
      </w:r>
      <w:bookmarkEnd w:id="187"/>
      <w:bookmarkEnd w:id="188"/>
      <w:bookmarkEnd w:id="189"/>
      <w:bookmarkEnd w:id="190"/>
      <w:bookmarkEnd w:id="191"/>
      <w:bookmarkEnd w:id="192"/>
      <w:bookmarkEnd w:id="193"/>
      <w:bookmarkEnd w:id="194"/>
      <w:bookmarkEnd w:id="195"/>
      <w:bookmarkEnd w:id="196"/>
    </w:p>
    <w:bookmarkEnd w:id="165"/>
    <w:bookmarkEnd w:id="166"/>
    <w:p w14:paraId="217C58E9" w14:textId="77777777" w:rsidR="00B763DB" w:rsidRPr="00352B2C" w:rsidRDefault="00B763DB" w:rsidP="00A06281">
      <w:pPr>
        <w:jc w:val="both"/>
        <w:rPr>
          <w:rFonts w:ascii="Times New Roman" w:hAnsi="Times New Roman"/>
          <w:b/>
          <w:i/>
          <w:sz w:val="22"/>
          <w:szCs w:val="22"/>
        </w:rPr>
      </w:pPr>
    </w:p>
    <w:p w14:paraId="3A6B9885"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b/>
          <w:i/>
          <w:sz w:val="22"/>
          <w:szCs w:val="22"/>
        </w:rPr>
        <w:t>Viticulture sector</w:t>
      </w:r>
    </w:p>
    <w:p w14:paraId="4CC6F0CB" w14:textId="77777777" w:rsidR="00A06281" w:rsidRPr="00352B2C" w:rsidRDefault="00A06281" w:rsidP="00A06281">
      <w:pPr>
        <w:jc w:val="both"/>
        <w:rPr>
          <w:rFonts w:ascii="Times New Roman" w:hAnsi="Times New Roman"/>
          <w:b/>
          <w:sz w:val="22"/>
          <w:szCs w:val="22"/>
        </w:rPr>
      </w:pPr>
      <w:r w:rsidRPr="00352B2C">
        <w:rPr>
          <w:rFonts w:ascii="Times New Roman" w:hAnsi="Times New Roman"/>
          <w:sz w:val="22"/>
          <w:szCs w:val="22"/>
        </w:rPr>
        <w:t>Montenegro has a rich tradition in grape production, thanks to favourable agro-ecological and climatic conditions.</w:t>
      </w:r>
    </w:p>
    <w:p w14:paraId="07108AB8" w14:textId="77777777" w:rsidR="00A06281" w:rsidRPr="00352B2C" w:rsidRDefault="00A06281" w:rsidP="00A06281">
      <w:pPr>
        <w:jc w:val="both"/>
        <w:rPr>
          <w:rFonts w:ascii="Times New Roman" w:hAnsi="Times New Roman"/>
          <w:sz w:val="22"/>
          <w:szCs w:val="22"/>
        </w:rPr>
      </w:pPr>
    </w:p>
    <w:p w14:paraId="20A668B2" w14:textId="77777777" w:rsidR="00A06281" w:rsidRPr="00352B2C" w:rsidRDefault="00A06281" w:rsidP="00A06281">
      <w:pPr>
        <w:jc w:val="both"/>
        <w:rPr>
          <w:rFonts w:ascii="Times New Roman" w:hAnsi="Times New Roman"/>
          <w:sz w:val="22"/>
          <w:szCs w:val="22"/>
        </w:rPr>
      </w:pPr>
      <w:r w:rsidRPr="00352B2C">
        <w:rPr>
          <w:rFonts w:ascii="Times New Roman" w:eastAsia="Times New Roman" w:hAnsi="Times New Roman"/>
          <w:sz w:val="22"/>
          <w:szCs w:val="22"/>
        </w:rPr>
        <w:t>This sector needs to invest in new plantations</w:t>
      </w:r>
      <w:r w:rsidRPr="00352B2C">
        <w:rPr>
          <w:rFonts w:ascii="Times New Roman" w:hAnsi="Times New Roman"/>
          <w:sz w:val="22"/>
          <w:szCs w:val="22"/>
        </w:rPr>
        <w:t>, the restructuring of existing plantations, in modern equipment and machinery, in order to increase the competitiveness of the sector.</w:t>
      </w:r>
    </w:p>
    <w:p w14:paraId="2B0B42D1" w14:textId="77777777" w:rsidR="00A06281" w:rsidRPr="00352B2C" w:rsidRDefault="00A06281" w:rsidP="00A06281">
      <w:pPr>
        <w:jc w:val="both"/>
        <w:rPr>
          <w:rFonts w:ascii="Times New Roman" w:hAnsi="Times New Roman"/>
          <w:b/>
          <w:sz w:val="22"/>
          <w:szCs w:val="22"/>
        </w:rPr>
      </w:pPr>
    </w:p>
    <w:p w14:paraId="6A0F10B5" w14:textId="77777777" w:rsidR="00A06281" w:rsidRPr="00352B2C" w:rsidRDefault="00A06281" w:rsidP="00A06281">
      <w:pPr>
        <w:jc w:val="both"/>
        <w:rPr>
          <w:rFonts w:ascii="Times New Roman" w:eastAsia="Times New Roman" w:hAnsi="Times New Roman"/>
          <w:sz w:val="22"/>
          <w:szCs w:val="22"/>
        </w:rPr>
      </w:pPr>
      <w:r w:rsidRPr="00352B2C">
        <w:rPr>
          <w:rFonts w:ascii="Times New Roman" w:hAnsi="Times New Roman"/>
          <w:b/>
          <w:i/>
          <w:sz w:val="22"/>
          <w:szCs w:val="22"/>
        </w:rPr>
        <w:t xml:space="preserve">Olive </w:t>
      </w:r>
      <w:r w:rsidRPr="00352B2C">
        <w:rPr>
          <w:rFonts w:ascii="Times New Roman" w:eastAsia="Times New Roman" w:hAnsi="Times New Roman"/>
          <w:b/>
          <w:i/>
          <w:sz w:val="22"/>
          <w:szCs w:val="22"/>
        </w:rPr>
        <w:t>sector</w:t>
      </w:r>
      <w:r w:rsidRPr="00352B2C">
        <w:rPr>
          <w:rFonts w:ascii="Times New Roman" w:eastAsia="Times New Roman" w:hAnsi="Times New Roman"/>
          <w:sz w:val="22"/>
          <w:szCs w:val="22"/>
        </w:rPr>
        <w:t xml:space="preserve"> </w:t>
      </w:r>
    </w:p>
    <w:p w14:paraId="5F00E637"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This Sector is not sufficiently developed, despite the favourable climatic conditions and existing potential. Existing olive groves have unfavourable age structure, with a large proportion of old trees, resulting in difficulty of agricultural/farm technology and adversely affecting the product quality and yield per tree. </w:t>
      </w:r>
    </w:p>
    <w:p w14:paraId="408CAC7D" w14:textId="77777777" w:rsidR="00A06281" w:rsidRPr="00352B2C" w:rsidRDefault="00A06281" w:rsidP="00A06281">
      <w:pPr>
        <w:jc w:val="both"/>
        <w:rPr>
          <w:rFonts w:ascii="Times New Roman" w:eastAsia="Times New Roman" w:hAnsi="Times New Roman"/>
          <w:sz w:val="22"/>
          <w:szCs w:val="22"/>
        </w:rPr>
      </w:pPr>
    </w:p>
    <w:p w14:paraId="6FC20F73"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The olive sector needs investments for planting olive trees, rehabilitation of existing, as well as investment in machinery and equipment. These investments will contribute to the modernization and better use of resources.</w:t>
      </w:r>
    </w:p>
    <w:p w14:paraId="02D79908" w14:textId="77777777" w:rsidR="00A06281" w:rsidRPr="00352B2C" w:rsidRDefault="00A06281" w:rsidP="00A06281">
      <w:pPr>
        <w:jc w:val="both"/>
        <w:rPr>
          <w:rFonts w:ascii="Times New Roman" w:hAnsi="Times New Roman"/>
          <w:sz w:val="22"/>
          <w:szCs w:val="22"/>
        </w:rPr>
      </w:pPr>
    </w:p>
    <w:p w14:paraId="24166AE6"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b/>
          <w:i/>
          <w:sz w:val="22"/>
          <w:szCs w:val="22"/>
        </w:rPr>
        <w:t>Beekeeping sector</w:t>
      </w:r>
    </w:p>
    <w:p w14:paraId="0B0FCCBB"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The Beekeeping sector needs investments in the construction of dedicated facilities for the storage </w:t>
      </w:r>
      <w:r w:rsidR="001D1411" w:rsidRPr="00352B2C">
        <w:rPr>
          <w:rFonts w:ascii="Times New Roman" w:eastAsia="Times New Roman" w:hAnsi="Times New Roman"/>
          <w:sz w:val="22"/>
          <w:szCs w:val="22"/>
        </w:rPr>
        <w:t>of honey</w:t>
      </w:r>
      <w:r w:rsidRPr="00352B2C">
        <w:rPr>
          <w:rFonts w:ascii="Times New Roman" w:eastAsia="Times New Roman" w:hAnsi="Times New Roman"/>
          <w:sz w:val="22"/>
          <w:szCs w:val="22"/>
        </w:rPr>
        <w:t>, as well as bee hives and equipment for the production of honey and preservation of the quality and the health and safety of honey and other bee products, equipment for reproduction breeding centres nuts, as well as equipment for the production of bee hives.</w:t>
      </w:r>
    </w:p>
    <w:p w14:paraId="782DDDE0" w14:textId="77777777" w:rsidR="00A06281" w:rsidRPr="00352B2C" w:rsidRDefault="00A06281" w:rsidP="00A06281">
      <w:pPr>
        <w:jc w:val="both"/>
        <w:rPr>
          <w:rFonts w:ascii="Times New Roman" w:hAnsi="Times New Roman"/>
          <w:b/>
          <w:i/>
          <w:sz w:val="22"/>
          <w:szCs w:val="22"/>
        </w:rPr>
      </w:pPr>
    </w:p>
    <w:p w14:paraId="12A5C035" w14:textId="77777777" w:rsidR="00A06281" w:rsidRPr="00352B2C" w:rsidRDefault="00A06281" w:rsidP="00A06281">
      <w:pPr>
        <w:jc w:val="both"/>
        <w:rPr>
          <w:rStyle w:val="hps"/>
          <w:rFonts w:ascii="Times New Roman" w:hAnsi="Times New Roman"/>
          <w:b/>
          <w:i/>
          <w:color w:val="222222"/>
          <w:sz w:val="22"/>
          <w:szCs w:val="22"/>
        </w:rPr>
      </w:pPr>
      <w:r w:rsidRPr="00352B2C">
        <w:rPr>
          <w:rStyle w:val="hps"/>
          <w:rFonts w:ascii="Times New Roman" w:hAnsi="Times New Roman"/>
          <w:b/>
          <w:i/>
          <w:color w:val="222222"/>
          <w:sz w:val="22"/>
          <w:szCs w:val="22"/>
        </w:rPr>
        <w:t>Fishery</w:t>
      </w:r>
      <w:r w:rsidRPr="00352B2C">
        <w:rPr>
          <w:rFonts w:ascii="Times New Roman" w:hAnsi="Times New Roman"/>
          <w:b/>
          <w:i/>
          <w:color w:val="222222"/>
          <w:sz w:val="22"/>
          <w:szCs w:val="22"/>
        </w:rPr>
        <w:t xml:space="preserve"> </w:t>
      </w:r>
      <w:r w:rsidRPr="00352B2C">
        <w:rPr>
          <w:rStyle w:val="hps"/>
          <w:rFonts w:ascii="Times New Roman" w:hAnsi="Times New Roman"/>
          <w:b/>
          <w:i/>
          <w:color w:val="222222"/>
          <w:sz w:val="22"/>
          <w:szCs w:val="22"/>
        </w:rPr>
        <w:t>and aquaculture sector</w:t>
      </w:r>
    </w:p>
    <w:p w14:paraId="7BCB5F08"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This Sector is not efficient enough, due to the lack of investment capital and partly due to inefficient ways of cultivation. Also, this sector is characterized by problems relating to the recovery of the parent stock, better production planning, improving feed efficiency of the fish, the water shortage in certain periods of the year, the lack of environmental protection measures, training programs and improving the safety of these products. Faster development of this sector in Montenegro is not possible </w:t>
      </w:r>
      <w:r w:rsidR="00157F6B" w:rsidRPr="00352B2C">
        <w:rPr>
          <w:rFonts w:ascii="Times New Roman" w:eastAsia="Times New Roman" w:hAnsi="Times New Roman"/>
          <w:sz w:val="22"/>
          <w:szCs w:val="22"/>
        </w:rPr>
        <w:t>without stronger</w:t>
      </w:r>
      <w:r w:rsidRPr="00352B2C">
        <w:rPr>
          <w:rFonts w:ascii="Times New Roman" w:eastAsia="Times New Roman" w:hAnsi="Times New Roman"/>
          <w:sz w:val="22"/>
          <w:szCs w:val="22"/>
        </w:rPr>
        <w:t xml:space="preserve"> support to reduce production costs of cultivation, modernization of production, improvement of breeding and placement of these products on the market.</w:t>
      </w:r>
    </w:p>
    <w:p w14:paraId="4409B56F" w14:textId="77777777" w:rsidR="00A06281" w:rsidRPr="00352B2C" w:rsidRDefault="00A06281" w:rsidP="00A06281">
      <w:pPr>
        <w:jc w:val="both"/>
        <w:rPr>
          <w:rFonts w:ascii="Times New Roman" w:eastAsia="Times New Roman" w:hAnsi="Times New Roman"/>
          <w:sz w:val="22"/>
          <w:szCs w:val="22"/>
        </w:rPr>
      </w:pPr>
    </w:p>
    <w:p w14:paraId="43824328" w14:textId="77777777" w:rsidR="00A06281" w:rsidRPr="00352B2C" w:rsidRDefault="00A06281" w:rsidP="00A06281">
      <w:pPr>
        <w:pStyle w:val="Heading2"/>
        <w:spacing w:line="240" w:lineRule="auto"/>
      </w:pPr>
      <w:bookmarkStart w:id="197" w:name="_Toc413333656"/>
      <w:bookmarkStart w:id="198" w:name="_Toc419457168"/>
      <w:r w:rsidRPr="00352B2C">
        <w:t>8.1.3.</w:t>
      </w:r>
      <w:r w:rsidRPr="00352B2C">
        <w:tab/>
        <w:t>General objectives</w:t>
      </w:r>
      <w:bookmarkEnd w:id="197"/>
      <w:bookmarkEnd w:id="198"/>
    </w:p>
    <w:p w14:paraId="77573B95" w14:textId="77777777" w:rsidR="00A06281" w:rsidRPr="00352B2C" w:rsidRDefault="00A06281" w:rsidP="00A06281">
      <w:pPr>
        <w:pStyle w:val="Title"/>
        <w:spacing w:after="0"/>
        <w:jc w:val="both"/>
        <w:rPr>
          <w:rFonts w:eastAsia="MS Mincho"/>
          <w:b w:val="0"/>
          <w:kern w:val="0"/>
          <w:sz w:val="22"/>
          <w:szCs w:val="22"/>
        </w:rPr>
      </w:pPr>
    </w:p>
    <w:p w14:paraId="6895AC1A" w14:textId="77777777" w:rsidR="00A06281" w:rsidRPr="00352B2C" w:rsidRDefault="00A06281" w:rsidP="00A06281">
      <w:pPr>
        <w:pStyle w:val="Text1"/>
        <w:numPr>
          <w:ilvl w:val="0"/>
          <w:numId w:val="15"/>
        </w:numPr>
        <w:spacing w:after="0"/>
        <w:ind w:left="714" w:hanging="357"/>
        <w:rPr>
          <w:snapToGrid w:val="0"/>
          <w:szCs w:val="22"/>
        </w:rPr>
      </w:pPr>
      <w:r w:rsidRPr="00352B2C">
        <w:rPr>
          <w:szCs w:val="22"/>
        </w:rPr>
        <w:t>To support recipients in progressive alignment to Union rules, standards, policies and practices with a view to Union membership;</w:t>
      </w:r>
    </w:p>
    <w:p w14:paraId="50F84DB7" w14:textId="77777777" w:rsidR="00A06281" w:rsidRPr="00352B2C" w:rsidRDefault="00A06281" w:rsidP="00A06281">
      <w:pPr>
        <w:pStyle w:val="Text1"/>
        <w:numPr>
          <w:ilvl w:val="0"/>
          <w:numId w:val="16"/>
        </w:numPr>
        <w:spacing w:after="0"/>
        <w:ind w:left="714" w:hanging="357"/>
        <w:rPr>
          <w:snapToGrid w:val="0"/>
          <w:szCs w:val="22"/>
        </w:rPr>
      </w:pPr>
      <w:r w:rsidRPr="00352B2C">
        <w:rPr>
          <w:snapToGrid w:val="0"/>
          <w:szCs w:val="22"/>
        </w:rPr>
        <w:t>To support economic, social and territorial development, with a view to a smart, sustainable and inclusive growth, through the development of physical capital;</w:t>
      </w:r>
    </w:p>
    <w:p w14:paraId="60CA5160" w14:textId="77777777" w:rsidR="00A06281" w:rsidRPr="00352B2C" w:rsidRDefault="00A06281" w:rsidP="00A06281">
      <w:pPr>
        <w:pStyle w:val="Text1"/>
        <w:numPr>
          <w:ilvl w:val="0"/>
          <w:numId w:val="16"/>
        </w:numPr>
        <w:spacing w:after="0"/>
        <w:ind w:left="714" w:hanging="357"/>
        <w:rPr>
          <w:snapToGrid w:val="0"/>
          <w:szCs w:val="22"/>
        </w:rPr>
      </w:pPr>
      <w:r w:rsidRPr="00352B2C">
        <w:rPr>
          <w:szCs w:val="22"/>
        </w:rPr>
        <w:t>To address the challenges of climate change by promoting resource efficiency and</w:t>
      </w:r>
      <w:r w:rsidRPr="00352B2C">
        <w:rPr>
          <w:snapToGrid w:val="0"/>
          <w:szCs w:val="22"/>
        </w:rPr>
        <w:t xml:space="preserve"> </w:t>
      </w:r>
      <w:r w:rsidRPr="00352B2C">
        <w:rPr>
          <w:szCs w:val="22"/>
        </w:rPr>
        <w:t>renewable energy.</w:t>
      </w:r>
    </w:p>
    <w:p w14:paraId="4CA0BF4B" w14:textId="77777777" w:rsidR="008E62F7" w:rsidRPr="00352B2C" w:rsidRDefault="008E62F7" w:rsidP="00A06281">
      <w:pPr>
        <w:pStyle w:val="Heading3"/>
        <w:spacing w:line="240" w:lineRule="auto"/>
        <w:rPr>
          <w:snapToGrid w:val="0"/>
          <w:sz w:val="22"/>
          <w:szCs w:val="22"/>
        </w:rPr>
      </w:pPr>
      <w:bookmarkStart w:id="199" w:name="_Toc419457169"/>
    </w:p>
    <w:p w14:paraId="4DD77DE8" w14:textId="77777777" w:rsidR="00A06281" w:rsidRPr="00352B2C" w:rsidRDefault="00A06281" w:rsidP="00A06281">
      <w:pPr>
        <w:pStyle w:val="Heading3"/>
        <w:spacing w:line="240" w:lineRule="auto"/>
        <w:rPr>
          <w:snapToGrid w:val="0"/>
          <w:sz w:val="22"/>
          <w:szCs w:val="22"/>
        </w:rPr>
      </w:pPr>
      <w:r w:rsidRPr="00352B2C">
        <w:rPr>
          <w:snapToGrid w:val="0"/>
          <w:sz w:val="22"/>
          <w:szCs w:val="22"/>
        </w:rPr>
        <w:t>8.1.3.1 Specific objectives</w:t>
      </w:r>
      <w:bookmarkEnd w:id="199"/>
    </w:p>
    <w:p w14:paraId="5F060911" w14:textId="77777777" w:rsidR="00A06281" w:rsidRPr="00352B2C" w:rsidRDefault="00A06281" w:rsidP="00A06281">
      <w:pPr>
        <w:rPr>
          <w:sz w:val="22"/>
          <w:szCs w:val="22"/>
        </w:rPr>
      </w:pPr>
    </w:p>
    <w:p w14:paraId="0596BE93" w14:textId="77777777" w:rsidR="00A06281" w:rsidRPr="00352B2C" w:rsidRDefault="00A06281" w:rsidP="00A06281">
      <w:pPr>
        <w:pStyle w:val="Text1"/>
        <w:numPr>
          <w:ilvl w:val="0"/>
          <w:numId w:val="16"/>
        </w:numPr>
        <w:spacing w:after="0"/>
        <w:ind w:left="714" w:hanging="357"/>
        <w:rPr>
          <w:snapToGrid w:val="0"/>
          <w:szCs w:val="22"/>
        </w:rPr>
      </w:pPr>
      <w:r w:rsidRPr="00352B2C">
        <w:rPr>
          <w:snapToGrid w:val="0"/>
          <w:szCs w:val="22"/>
        </w:rPr>
        <w:t>The investment when concluded must respect the relevant Union standards as regards environmental protection and</w:t>
      </w:r>
      <w:r w:rsidR="000E696F" w:rsidRPr="00352B2C">
        <w:rPr>
          <w:snapToGrid w:val="0"/>
          <w:szCs w:val="22"/>
        </w:rPr>
        <w:t>/or</w:t>
      </w:r>
      <w:r w:rsidRPr="00352B2C">
        <w:rPr>
          <w:snapToGrid w:val="0"/>
          <w:szCs w:val="22"/>
        </w:rPr>
        <w:t xml:space="preserve"> animal welfare;  </w:t>
      </w:r>
    </w:p>
    <w:p w14:paraId="0319C860" w14:textId="77777777" w:rsidR="00A06281" w:rsidRPr="00352B2C" w:rsidRDefault="00A06281" w:rsidP="00A06281">
      <w:pPr>
        <w:pStyle w:val="Text1"/>
        <w:numPr>
          <w:ilvl w:val="0"/>
          <w:numId w:val="16"/>
        </w:numPr>
        <w:spacing w:after="0"/>
        <w:ind w:left="714" w:hanging="357"/>
        <w:rPr>
          <w:snapToGrid w:val="0"/>
          <w:szCs w:val="22"/>
        </w:rPr>
      </w:pPr>
      <w:r w:rsidRPr="00352B2C">
        <w:rPr>
          <w:snapToGrid w:val="0"/>
          <w:szCs w:val="22"/>
        </w:rPr>
        <w:t xml:space="preserve">To improve the overall performance of agricultural holdings in the production of primary agricultural products.  </w:t>
      </w:r>
    </w:p>
    <w:p w14:paraId="0F28BC7B" w14:textId="77777777" w:rsidR="00B763DB" w:rsidRPr="00352B2C" w:rsidRDefault="00B763DB">
      <w:pPr>
        <w:rPr>
          <w:rFonts w:ascii="Times New Roman" w:eastAsia="Times New Roman" w:hAnsi="Times New Roman"/>
          <w:b/>
          <w:kern w:val="28"/>
          <w:sz w:val="22"/>
          <w:szCs w:val="22"/>
        </w:rPr>
      </w:pPr>
      <w:r w:rsidRPr="00352B2C">
        <w:rPr>
          <w:sz w:val="22"/>
          <w:szCs w:val="22"/>
        </w:rPr>
        <w:br w:type="page"/>
      </w:r>
    </w:p>
    <w:p w14:paraId="28D3779B" w14:textId="77777777" w:rsidR="00A06281" w:rsidRPr="00352B2C" w:rsidRDefault="00A06281" w:rsidP="00A06281">
      <w:pPr>
        <w:pStyle w:val="Title"/>
        <w:spacing w:after="0"/>
        <w:jc w:val="both"/>
        <w:rPr>
          <w:sz w:val="22"/>
          <w:szCs w:val="22"/>
        </w:rPr>
      </w:pPr>
    </w:p>
    <w:p w14:paraId="53A03346" w14:textId="77777777" w:rsidR="00A06281" w:rsidRPr="00352B2C" w:rsidRDefault="00A06281" w:rsidP="00EE3CC3">
      <w:pPr>
        <w:pStyle w:val="Heading3"/>
        <w:numPr>
          <w:ilvl w:val="2"/>
          <w:numId w:val="81"/>
        </w:numPr>
        <w:spacing w:line="240" w:lineRule="auto"/>
        <w:rPr>
          <w:sz w:val="22"/>
          <w:szCs w:val="22"/>
        </w:rPr>
      </w:pPr>
      <w:bookmarkStart w:id="200" w:name="_Toc419457170"/>
      <w:r w:rsidRPr="00352B2C">
        <w:rPr>
          <w:sz w:val="22"/>
          <w:szCs w:val="22"/>
        </w:rPr>
        <w:t>Linkage to other IPARD II measures in the programme and to national measures</w:t>
      </w:r>
      <w:bookmarkEnd w:id="200"/>
    </w:p>
    <w:p w14:paraId="43DBE696" w14:textId="77777777" w:rsidR="00A06281" w:rsidRPr="00352B2C" w:rsidRDefault="00A06281" w:rsidP="00A06281">
      <w:pPr>
        <w:pStyle w:val="Heading3"/>
        <w:spacing w:line="240" w:lineRule="auto"/>
        <w:ind w:left="1080"/>
        <w:rPr>
          <w:sz w:val="22"/>
          <w:szCs w:val="22"/>
        </w:rPr>
      </w:pPr>
      <w:r w:rsidRPr="00352B2C">
        <w:rPr>
          <w:sz w:val="22"/>
          <w:szCs w:val="22"/>
        </w:rPr>
        <w:t xml:space="preserve"> </w:t>
      </w:r>
    </w:p>
    <w:p w14:paraId="6629E06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w:t>
      </w:r>
      <w:r w:rsidR="00A15522" w:rsidRPr="00352B2C">
        <w:rPr>
          <w:rFonts w:ascii="Times New Roman" w:hAnsi="Times New Roman"/>
          <w:sz w:val="22"/>
          <w:szCs w:val="22"/>
        </w:rPr>
        <w:t xml:space="preserve"> measure relates to measure (3) </w:t>
      </w:r>
      <w:r w:rsidRPr="00352B2C">
        <w:rPr>
          <w:rFonts w:ascii="Times New Roman" w:hAnsi="Times New Roman"/>
          <w:sz w:val="22"/>
          <w:szCs w:val="22"/>
        </w:rPr>
        <w:t>'investments in physical assets concerning processing and marketing of agricultural and fishery products' to restructure those activities and to upgrade them to Community standards. The Measure will support investments in viable agricultural holdings, which should lead to improving the quality and food safety of raw materials needed for the processing industry and align with Community environmental, animal welfare and occupational safety and health standards.</w:t>
      </w:r>
    </w:p>
    <w:p w14:paraId="6F91EBE9" w14:textId="77777777" w:rsidR="00A06281" w:rsidRPr="00352B2C" w:rsidRDefault="00A06281" w:rsidP="00A06281">
      <w:pPr>
        <w:jc w:val="both"/>
        <w:rPr>
          <w:rFonts w:ascii="Times New Roman" w:hAnsi="Times New Roman"/>
          <w:sz w:val="22"/>
          <w:szCs w:val="22"/>
        </w:rPr>
      </w:pPr>
    </w:p>
    <w:p w14:paraId="4C14417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This measure is also linked </w:t>
      </w:r>
      <w:r w:rsidR="00157F6B" w:rsidRPr="00352B2C">
        <w:rPr>
          <w:rFonts w:ascii="Times New Roman" w:hAnsi="Times New Roman"/>
          <w:sz w:val="22"/>
          <w:szCs w:val="22"/>
        </w:rPr>
        <w:t>with measure</w:t>
      </w:r>
      <w:r w:rsidRPr="00352B2C">
        <w:rPr>
          <w:rFonts w:ascii="Times New Roman" w:hAnsi="Times New Roman"/>
          <w:sz w:val="22"/>
          <w:szCs w:val="22"/>
        </w:rPr>
        <w:t xml:space="preserve"> (7) 'farm diversification and business development', through </w:t>
      </w:r>
      <w:r w:rsidR="000E696F" w:rsidRPr="00352B2C">
        <w:rPr>
          <w:rFonts w:ascii="Times New Roman" w:hAnsi="Times New Roman"/>
          <w:sz w:val="22"/>
          <w:szCs w:val="22"/>
        </w:rPr>
        <w:t xml:space="preserve">on farm processing and </w:t>
      </w:r>
      <w:r w:rsidRPr="00352B2C">
        <w:rPr>
          <w:rFonts w:ascii="Times New Roman" w:hAnsi="Times New Roman"/>
          <w:sz w:val="22"/>
          <w:szCs w:val="22"/>
        </w:rPr>
        <w:t xml:space="preserve">rural tourism. </w:t>
      </w:r>
    </w:p>
    <w:p w14:paraId="401FEA10" w14:textId="77777777" w:rsidR="00B763DB" w:rsidRPr="00352B2C" w:rsidRDefault="00B763DB" w:rsidP="00A06281">
      <w:pPr>
        <w:jc w:val="both"/>
        <w:rPr>
          <w:rFonts w:ascii="Times New Roman" w:eastAsia="Times New Roman" w:hAnsi="Times New Roman"/>
          <w:bCs/>
          <w:kern w:val="28"/>
          <w:sz w:val="22"/>
          <w:szCs w:val="22"/>
        </w:rPr>
      </w:pPr>
    </w:p>
    <w:p w14:paraId="2363495F" w14:textId="77777777" w:rsidR="00A06281" w:rsidRPr="00352B2C" w:rsidRDefault="00A06281" w:rsidP="00EE3CC3">
      <w:pPr>
        <w:pStyle w:val="Heading3"/>
        <w:numPr>
          <w:ilvl w:val="2"/>
          <w:numId w:val="81"/>
        </w:numPr>
        <w:spacing w:line="240" w:lineRule="auto"/>
        <w:rPr>
          <w:sz w:val="22"/>
          <w:szCs w:val="22"/>
        </w:rPr>
      </w:pPr>
      <w:bookmarkStart w:id="201" w:name="_Toc419457171"/>
      <w:r w:rsidRPr="00352B2C">
        <w:rPr>
          <w:sz w:val="22"/>
          <w:szCs w:val="22"/>
        </w:rPr>
        <w:t>Recipients</w:t>
      </w:r>
      <w:bookmarkEnd w:id="201"/>
    </w:p>
    <w:p w14:paraId="33028805" w14:textId="77777777" w:rsidR="00A06281" w:rsidRPr="00352B2C" w:rsidRDefault="00A06281" w:rsidP="00561FF7">
      <w:pPr>
        <w:autoSpaceDE w:val="0"/>
        <w:autoSpaceDN w:val="0"/>
        <w:adjustRightInd w:val="0"/>
        <w:jc w:val="both"/>
        <w:rPr>
          <w:rFonts w:ascii="Times New Roman" w:hAnsi="Times New Roman"/>
          <w:sz w:val="22"/>
          <w:szCs w:val="22"/>
        </w:rPr>
      </w:pPr>
    </w:p>
    <w:p w14:paraId="0328FEBD" w14:textId="77777777" w:rsidR="000E696F" w:rsidRPr="00352B2C" w:rsidRDefault="00A06281" w:rsidP="00561FF7">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The Recipient</w:t>
      </w:r>
      <w:r w:rsidR="007A38B2" w:rsidRPr="00352B2C">
        <w:rPr>
          <w:rFonts w:ascii="Times New Roman" w:hAnsi="Times New Roman"/>
          <w:sz w:val="22"/>
          <w:szCs w:val="22"/>
        </w:rPr>
        <w:t>s</w:t>
      </w:r>
      <w:r w:rsidRPr="00352B2C">
        <w:rPr>
          <w:rFonts w:ascii="Times New Roman" w:hAnsi="Times New Roman"/>
          <w:sz w:val="22"/>
          <w:szCs w:val="22"/>
        </w:rPr>
        <w:t xml:space="preserve"> </w:t>
      </w:r>
      <w:r w:rsidR="000E696F" w:rsidRPr="00352B2C">
        <w:rPr>
          <w:rFonts w:ascii="Times New Roman" w:hAnsi="Times New Roman"/>
          <w:sz w:val="22"/>
          <w:szCs w:val="22"/>
        </w:rPr>
        <w:t>are:</w:t>
      </w:r>
    </w:p>
    <w:p w14:paraId="56C140BF" w14:textId="77777777" w:rsidR="000E696F" w:rsidRPr="00352B2C" w:rsidRDefault="000E696F" w:rsidP="00561FF7">
      <w:pPr>
        <w:pStyle w:val="ListParagraph"/>
        <w:widowControl w:val="0"/>
        <w:numPr>
          <w:ilvl w:val="0"/>
          <w:numId w:val="83"/>
        </w:numPr>
        <w:autoSpaceDE w:val="0"/>
        <w:autoSpaceDN w:val="0"/>
        <w:adjustRightInd w:val="0"/>
        <w:jc w:val="both"/>
        <w:rPr>
          <w:rFonts w:ascii="Times New Roman" w:hAnsi="Times New Roman"/>
          <w:sz w:val="22"/>
          <w:szCs w:val="22"/>
        </w:rPr>
      </w:pPr>
      <w:r w:rsidRPr="00352B2C">
        <w:rPr>
          <w:rFonts w:ascii="Times New Roman" w:hAnsi="Times New Roman"/>
          <w:sz w:val="22"/>
          <w:szCs w:val="22"/>
        </w:rPr>
        <w:t>Agricultural holding in accordance</w:t>
      </w:r>
      <w:r w:rsidR="00A06281" w:rsidRPr="00352B2C">
        <w:rPr>
          <w:rFonts w:ascii="Times New Roman" w:hAnsi="Times New Roman"/>
          <w:sz w:val="22"/>
          <w:szCs w:val="22"/>
        </w:rPr>
        <w:t xml:space="preserve"> with the </w:t>
      </w:r>
      <w:r w:rsidR="00F54231" w:rsidRPr="00352B2C">
        <w:rPr>
          <w:rFonts w:ascii="Times New Roman" w:hAnsi="Times New Roman"/>
          <w:sz w:val="22"/>
          <w:szCs w:val="22"/>
        </w:rPr>
        <w:t xml:space="preserve">relevant </w:t>
      </w:r>
      <w:r w:rsidR="00A06281" w:rsidRPr="00352B2C">
        <w:rPr>
          <w:rFonts w:ascii="Times New Roman" w:hAnsi="Times New Roman"/>
          <w:sz w:val="22"/>
          <w:szCs w:val="22"/>
        </w:rPr>
        <w:t>Law on Agriculture and Rural Development</w:t>
      </w:r>
      <w:r w:rsidR="00BD1962" w:rsidRPr="00352B2C">
        <w:rPr>
          <w:rFonts w:ascii="Times New Roman" w:hAnsi="Times New Roman"/>
          <w:sz w:val="22"/>
          <w:szCs w:val="22"/>
        </w:rPr>
        <w:t>, and/or</w:t>
      </w:r>
      <w:r w:rsidR="00A06281" w:rsidRPr="00352B2C">
        <w:rPr>
          <w:rFonts w:ascii="Times New Roman" w:hAnsi="Times New Roman"/>
          <w:sz w:val="22"/>
          <w:szCs w:val="22"/>
        </w:rPr>
        <w:t xml:space="preserve"> </w:t>
      </w:r>
    </w:p>
    <w:p w14:paraId="4EDDC00C" w14:textId="77777777" w:rsidR="00D2262A" w:rsidRPr="00352B2C" w:rsidRDefault="000E696F" w:rsidP="00561FF7">
      <w:pPr>
        <w:pStyle w:val="ListParagraph"/>
        <w:widowControl w:val="0"/>
        <w:numPr>
          <w:ilvl w:val="0"/>
          <w:numId w:val="83"/>
        </w:numPr>
        <w:autoSpaceDE w:val="0"/>
        <w:autoSpaceDN w:val="0"/>
        <w:adjustRightInd w:val="0"/>
        <w:ind w:left="450" w:hanging="450"/>
        <w:jc w:val="both"/>
        <w:rPr>
          <w:rFonts w:ascii="Times New Roman" w:hAnsi="Times New Roman"/>
          <w:sz w:val="22"/>
          <w:szCs w:val="22"/>
        </w:rPr>
      </w:pPr>
      <w:r w:rsidRPr="00352B2C">
        <w:rPr>
          <w:rFonts w:ascii="Times New Roman" w:hAnsi="Times New Roman"/>
          <w:sz w:val="22"/>
          <w:szCs w:val="22"/>
        </w:rPr>
        <w:t>Legal person</w:t>
      </w:r>
      <w:r w:rsidR="00BB0782" w:rsidRPr="00352B2C">
        <w:rPr>
          <w:rFonts w:ascii="Times New Roman" w:hAnsi="Times New Roman"/>
          <w:sz w:val="22"/>
          <w:szCs w:val="22"/>
        </w:rPr>
        <w:t xml:space="preserve"> or entrepreneur registered for the </w:t>
      </w:r>
      <w:r w:rsidR="00F74629" w:rsidRPr="00352B2C">
        <w:rPr>
          <w:rFonts w:ascii="Times New Roman" w:hAnsi="Times New Roman"/>
          <w:sz w:val="22"/>
          <w:szCs w:val="22"/>
        </w:rPr>
        <w:t xml:space="preserve">fishery and </w:t>
      </w:r>
      <w:r w:rsidR="00BB0782" w:rsidRPr="00352B2C">
        <w:rPr>
          <w:rFonts w:ascii="Times New Roman" w:hAnsi="Times New Roman"/>
          <w:sz w:val="22"/>
          <w:szCs w:val="22"/>
        </w:rPr>
        <w:t>aquaculture activity in the Central Register of Business Entities (CR</w:t>
      </w:r>
      <w:r w:rsidR="000962CF" w:rsidRPr="00352B2C">
        <w:rPr>
          <w:rFonts w:ascii="Times New Roman" w:hAnsi="Times New Roman"/>
          <w:sz w:val="22"/>
          <w:szCs w:val="22"/>
        </w:rPr>
        <w:t>BE</w:t>
      </w:r>
      <w:r w:rsidR="00BB0782" w:rsidRPr="00352B2C">
        <w:rPr>
          <w:rFonts w:ascii="Times New Roman" w:hAnsi="Times New Roman"/>
          <w:sz w:val="22"/>
          <w:szCs w:val="22"/>
        </w:rPr>
        <w:t>)</w:t>
      </w:r>
      <w:r w:rsidR="00F54231" w:rsidRPr="00352B2C">
        <w:rPr>
          <w:rFonts w:ascii="Times New Roman" w:hAnsi="Times New Roman"/>
          <w:sz w:val="22"/>
          <w:szCs w:val="22"/>
        </w:rPr>
        <w:t xml:space="preserve">, </w:t>
      </w:r>
    </w:p>
    <w:p w14:paraId="2C1D62FA" w14:textId="77777777" w:rsidR="00D2262A" w:rsidRPr="00352B2C" w:rsidRDefault="00BD1962" w:rsidP="00561FF7">
      <w:pPr>
        <w:pStyle w:val="ListParagraph"/>
        <w:widowControl w:val="0"/>
        <w:autoSpaceDE w:val="0"/>
        <w:autoSpaceDN w:val="0"/>
        <w:adjustRightInd w:val="0"/>
        <w:ind w:left="0"/>
        <w:jc w:val="both"/>
        <w:rPr>
          <w:rFonts w:ascii="Times New Roman" w:hAnsi="Times New Roman"/>
          <w:sz w:val="22"/>
          <w:szCs w:val="22"/>
        </w:rPr>
      </w:pPr>
      <w:r w:rsidRPr="00352B2C">
        <w:rPr>
          <w:rFonts w:ascii="Times New Roman" w:hAnsi="Times New Roman"/>
          <w:sz w:val="22"/>
          <w:szCs w:val="22"/>
        </w:rPr>
        <w:t xml:space="preserve">registered </w:t>
      </w:r>
      <w:r w:rsidR="00F54231" w:rsidRPr="00352B2C">
        <w:rPr>
          <w:rFonts w:ascii="Times New Roman" w:hAnsi="Times New Roman"/>
          <w:sz w:val="22"/>
          <w:szCs w:val="22"/>
        </w:rPr>
        <w:t xml:space="preserve">no later than the </w:t>
      </w:r>
      <w:r w:rsidR="00910FEA" w:rsidRPr="00352B2C">
        <w:rPr>
          <w:rFonts w:ascii="Times New Roman" w:hAnsi="Times New Roman"/>
          <w:sz w:val="22"/>
          <w:szCs w:val="22"/>
        </w:rPr>
        <w:t>day</w:t>
      </w:r>
      <w:r w:rsidR="00F54231" w:rsidRPr="00352B2C">
        <w:rPr>
          <w:rFonts w:ascii="Times New Roman" w:hAnsi="Times New Roman"/>
          <w:sz w:val="22"/>
          <w:szCs w:val="22"/>
        </w:rPr>
        <w:t xml:space="preserve"> </w:t>
      </w:r>
      <w:r w:rsidR="001B7C9E" w:rsidRPr="00352B2C">
        <w:rPr>
          <w:rFonts w:ascii="Times New Roman" w:hAnsi="Times New Roman"/>
          <w:sz w:val="22"/>
          <w:szCs w:val="22"/>
        </w:rPr>
        <w:t>of the publishing of the public call.</w:t>
      </w:r>
    </w:p>
    <w:p w14:paraId="7E6AE9C2" w14:textId="77777777" w:rsidR="00A06281" w:rsidRPr="00352B2C" w:rsidRDefault="00A06281" w:rsidP="00561FF7">
      <w:pPr>
        <w:autoSpaceDE w:val="0"/>
        <w:autoSpaceDN w:val="0"/>
        <w:adjustRightInd w:val="0"/>
        <w:jc w:val="both"/>
        <w:rPr>
          <w:rFonts w:ascii="Times New Roman" w:hAnsi="Times New Roman"/>
          <w:sz w:val="22"/>
          <w:szCs w:val="22"/>
          <w:highlight w:val="yellow"/>
        </w:rPr>
      </w:pPr>
    </w:p>
    <w:p w14:paraId="6696A89E" w14:textId="77777777" w:rsidR="00A06281" w:rsidRPr="00352B2C" w:rsidRDefault="00A06281" w:rsidP="00561FF7">
      <w:pPr>
        <w:pStyle w:val="Heading3"/>
        <w:numPr>
          <w:ilvl w:val="2"/>
          <w:numId w:val="81"/>
        </w:numPr>
        <w:spacing w:line="240" w:lineRule="auto"/>
        <w:rPr>
          <w:sz w:val="22"/>
          <w:szCs w:val="22"/>
          <w:lang w:eastAsia="en-GB"/>
        </w:rPr>
      </w:pPr>
      <w:bookmarkStart w:id="202" w:name="_Toc419457172"/>
      <w:r w:rsidRPr="00352B2C">
        <w:rPr>
          <w:sz w:val="22"/>
          <w:szCs w:val="22"/>
          <w:lang w:eastAsia="en-GB"/>
        </w:rPr>
        <w:t>Common eligibility criteria</w:t>
      </w:r>
      <w:bookmarkEnd w:id="202"/>
    </w:p>
    <w:p w14:paraId="3CCF9A07" w14:textId="77777777" w:rsidR="00A06281" w:rsidRPr="00352B2C" w:rsidRDefault="00A06281" w:rsidP="00561FF7">
      <w:pPr>
        <w:jc w:val="both"/>
        <w:rPr>
          <w:rFonts w:ascii="Times New Roman" w:hAnsi="Times New Roman"/>
          <w:sz w:val="18"/>
          <w:szCs w:val="18"/>
        </w:rPr>
      </w:pPr>
    </w:p>
    <w:p w14:paraId="0354D637" w14:textId="77777777" w:rsidR="00A06281" w:rsidRPr="00352B2C" w:rsidRDefault="00A06281" w:rsidP="00561FF7">
      <w:pPr>
        <w:pStyle w:val="Heading4"/>
        <w:numPr>
          <w:ilvl w:val="3"/>
          <w:numId w:val="81"/>
        </w:numPr>
        <w:spacing w:before="0" w:after="0"/>
        <w:rPr>
          <w:b/>
          <w:i w:val="0"/>
          <w:sz w:val="22"/>
          <w:szCs w:val="22"/>
        </w:rPr>
      </w:pPr>
      <w:r w:rsidRPr="00352B2C">
        <w:rPr>
          <w:b/>
          <w:i w:val="0"/>
          <w:sz w:val="22"/>
          <w:szCs w:val="22"/>
        </w:rPr>
        <w:t xml:space="preserve"> Type of eligible holdings</w:t>
      </w:r>
    </w:p>
    <w:p w14:paraId="68AA9D06" w14:textId="77777777" w:rsidR="00A06281" w:rsidRPr="00352B2C" w:rsidRDefault="00A06281" w:rsidP="00561FF7">
      <w:pPr>
        <w:jc w:val="both"/>
        <w:rPr>
          <w:rFonts w:ascii="Times New Roman" w:eastAsia="Times New Roman" w:hAnsi="Times New Roman"/>
          <w:sz w:val="18"/>
          <w:szCs w:val="18"/>
        </w:rPr>
      </w:pPr>
    </w:p>
    <w:p w14:paraId="7456CCFD" w14:textId="77777777" w:rsidR="00A06281" w:rsidRPr="00352B2C" w:rsidRDefault="00D46B4B" w:rsidP="00561FF7">
      <w:pPr>
        <w:jc w:val="both"/>
        <w:rPr>
          <w:rFonts w:ascii="Times New Roman" w:hAnsi="Times New Roman"/>
          <w:sz w:val="22"/>
          <w:szCs w:val="22"/>
        </w:rPr>
      </w:pPr>
      <w:r w:rsidRPr="00352B2C">
        <w:rPr>
          <w:rFonts w:ascii="Times New Roman" w:hAnsi="Times New Roman"/>
          <w:sz w:val="22"/>
          <w:szCs w:val="22"/>
        </w:rPr>
        <w:t>Recipients</w:t>
      </w:r>
      <w:r w:rsidR="00A06281" w:rsidRPr="00352B2C">
        <w:rPr>
          <w:rFonts w:ascii="Times New Roman" w:hAnsi="Times New Roman"/>
          <w:sz w:val="22"/>
          <w:szCs w:val="22"/>
        </w:rPr>
        <w:t xml:space="preserve"> that comply with specific eligibility criteria described in 8.1.7 are eligible for support.</w:t>
      </w:r>
    </w:p>
    <w:p w14:paraId="410306A3" w14:textId="77777777" w:rsidR="00A06281" w:rsidRPr="00352B2C" w:rsidRDefault="00A06281" w:rsidP="00561FF7">
      <w:pPr>
        <w:jc w:val="both"/>
        <w:rPr>
          <w:rFonts w:ascii="Times New Roman" w:hAnsi="Times New Roman"/>
          <w:b/>
          <w:i/>
          <w:sz w:val="22"/>
          <w:szCs w:val="22"/>
        </w:rPr>
      </w:pPr>
    </w:p>
    <w:p w14:paraId="2C227774" w14:textId="77777777" w:rsidR="00D2262A" w:rsidRPr="00352B2C" w:rsidRDefault="00A06281" w:rsidP="00561FF7">
      <w:pPr>
        <w:pStyle w:val="Heading4"/>
        <w:numPr>
          <w:ilvl w:val="3"/>
          <w:numId w:val="81"/>
        </w:numPr>
        <w:spacing w:before="0" w:after="0"/>
        <w:rPr>
          <w:b/>
          <w:i w:val="0"/>
          <w:sz w:val="22"/>
          <w:szCs w:val="22"/>
        </w:rPr>
      </w:pPr>
      <w:r w:rsidRPr="00352B2C">
        <w:rPr>
          <w:b/>
          <w:i w:val="0"/>
          <w:sz w:val="22"/>
          <w:szCs w:val="22"/>
        </w:rPr>
        <w:t xml:space="preserve"> National standards to be respected</w:t>
      </w:r>
    </w:p>
    <w:p w14:paraId="414D679F" w14:textId="77777777" w:rsidR="000E696F" w:rsidRPr="00352B2C" w:rsidRDefault="000E696F" w:rsidP="00561FF7">
      <w:pPr>
        <w:jc w:val="both"/>
        <w:rPr>
          <w:rFonts w:ascii="Times New Roman" w:hAnsi="Times New Roman"/>
          <w:sz w:val="22"/>
          <w:szCs w:val="22"/>
        </w:rPr>
      </w:pPr>
    </w:p>
    <w:p w14:paraId="518D075E" w14:textId="77777777" w:rsidR="00561FF7" w:rsidRPr="00352B2C" w:rsidRDefault="00561FF7" w:rsidP="00561FF7">
      <w:pPr>
        <w:jc w:val="both"/>
        <w:rPr>
          <w:rFonts w:ascii="Times New Roman" w:hAnsi="Times New Roman"/>
          <w:sz w:val="22"/>
          <w:szCs w:val="22"/>
        </w:rPr>
      </w:pPr>
      <w:r w:rsidRPr="00352B2C">
        <w:rPr>
          <w:rFonts w:ascii="Times New Roman" w:hAnsi="Times New Roman"/>
          <w:sz w:val="22"/>
          <w:szCs w:val="22"/>
        </w:rPr>
        <w:t>No later than before final payment of the investment, recipients must comply with the appropriate national minimum standards in force (see list of NMS in Annex III of IPARD II programme), regarding environmental protection and animal welfare. If the national standards are similar to the Union standards, in duly justified cases, derogation from this rule may be approved by the Commission.</w:t>
      </w:r>
    </w:p>
    <w:p w14:paraId="2A607B5D" w14:textId="77777777" w:rsidR="00561FF7" w:rsidRPr="00352B2C" w:rsidRDefault="00561FF7" w:rsidP="00561FF7">
      <w:pPr>
        <w:jc w:val="both"/>
        <w:rPr>
          <w:rFonts w:ascii="Times New Roman" w:hAnsi="Times New Roman"/>
          <w:sz w:val="22"/>
          <w:szCs w:val="22"/>
        </w:rPr>
      </w:pPr>
    </w:p>
    <w:p w14:paraId="52696CEF" w14:textId="77777777" w:rsidR="00561FF7" w:rsidRPr="00352B2C" w:rsidRDefault="00561FF7" w:rsidP="00561FF7">
      <w:pPr>
        <w:jc w:val="both"/>
        <w:rPr>
          <w:rFonts w:ascii="Times New Roman" w:hAnsi="Times New Roman"/>
          <w:sz w:val="22"/>
          <w:szCs w:val="22"/>
        </w:rPr>
      </w:pPr>
      <w:r w:rsidRPr="00352B2C">
        <w:rPr>
          <w:rFonts w:ascii="Times New Roman" w:hAnsi="Times New Roman"/>
          <w:sz w:val="22"/>
          <w:szCs w:val="22"/>
        </w:rPr>
        <w:t>For projects for the ‘Fruit, vegetable and arable sectors’, the ‘</w:t>
      </w:r>
      <w:r w:rsidR="004000CA" w:rsidRPr="00352B2C">
        <w:rPr>
          <w:rFonts w:ascii="Times New Roman" w:hAnsi="Times New Roman"/>
          <w:sz w:val="22"/>
          <w:szCs w:val="22"/>
        </w:rPr>
        <w:t>Viticulture</w:t>
      </w:r>
      <w:r w:rsidRPr="00352B2C">
        <w:rPr>
          <w:rFonts w:ascii="Times New Roman" w:hAnsi="Times New Roman"/>
          <w:sz w:val="22"/>
          <w:szCs w:val="22"/>
        </w:rPr>
        <w:t xml:space="preserve"> sector’ and the ‘Olive sector’ a derogation of the above rule is applicable. For these projects, the fulfilment of appropriate national minimum standards for agricultural holdings will be checked only within the sector for which the recipient submits the request, and not on the entire agricultural holding.</w:t>
      </w:r>
    </w:p>
    <w:p w14:paraId="3184F7F9" w14:textId="77777777" w:rsidR="00561FF7" w:rsidRPr="00352B2C" w:rsidRDefault="00561FF7" w:rsidP="00561FF7">
      <w:pPr>
        <w:jc w:val="both"/>
        <w:rPr>
          <w:rFonts w:ascii="Times New Roman" w:hAnsi="Times New Roman"/>
          <w:bCs/>
          <w:sz w:val="22"/>
          <w:szCs w:val="22"/>
        </w:rPr>
      </w:pPr>
    </w:p>
    <w:p w14:paraId="5529DB8E" w14:textId="77777777" w:rsidR="00561FF7" w:rsidRPr="00352B2C" w:rsidRDefault="00561FF7" w:rsidP="00561FF7">
      <w:pPr>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For this purpose, the technical bodies shall issue a proof document, which will confirm that all relevant national minimum standards regarding environment protection and animal welfare are respected by the recipient. </w:t>
      </w:r>
    </w:p>
    <w:p w14:paraId="41D8B718" w14:textId="77777777" w:rsidR="00985D32" w:rsidRPr="00352B2C" w:rsidRDefault="00985D32" w:rsidP="00561FF7">
      <w:pPr>
        <w:autoSpaceDE w:val="0"/>
        <w:autoSpaceDN w:val="0"/>
        <w:adjustRightInd w:val="0"/>
        <w:jc w:val="both"/>
        <w:rPr>
          <w:rFonts w:ascii="Times New Roman" w:hAnsi="Times New Roman"/>
          <w:sz w:val="22"/>
          <w:szCs w:val="22"/>
        </w:rPr>
      </w:pPr>
    </w:p>
    <w:p w14:paraId="31F4EBC3" w14:textId="77777777" w:rsidR="00A06281" w:rsidRPr="00352B2C" w:rsidRDefault="00A06281" w:rsidP="00561FF7">
      <w:pPr>
        <w:pStyle w:val="Heading4"/>
        <w:numPr>
          <w:ilvl w:val="3"/>
          <w:numId w:val="81"/>
        </w:numPr>
        <w:spacing w:before="0" w:after="0"/>
        <w:rPr>
          <w:b/>
          <w:i w:val="0"/>
          <w:sz w:val="22"/>
          <w:szCs w:val="22"/>
        </w:rPr>
      </w:pPr>
      <w:r w:rsidRPr="00352B2C">
        <w:rPr>
          <w:b/>
          <w:i w:val="0"/>
          <w:sz w:val="22"/>
          <w:szCs w:val="22"/>
        </w:rPr>
        <w:t xml:space="preserve"> Economic viability of the holding</w:t>
      </w:r>
    </w:p>
    <w:p w14:paraId="1C055BBA" w14:textId="77777777" w:rsidR="00A06281" w:rsidRPr="00352B2C" w:rsidRDefault="00A06281" w:rsidP="00561FF7">
      <w:pPr>
        <w:jc w:val="both"/>
        <w:rPr>
          <w:rFonts w:ascii="Times New Roman" w:hAnsi="Times New Roman"/>
          <w:sz w:val="22"/>
          <w:szCs w:val="22"/>
        </w:rPr>
      </w:pPr>
    </w:p>
    <w:p w14:paraId="149CB7C7" w14:textId="77777777" w:rsidR="00A06281" w:rsidRPr="00352B2C" w:rsidRDefault="00A06281" w:rsidP="00561FF7">
      <w:pPr>
        <w:jc w:val="both"/>
        <w:rPr>
          <w:rFonts w:ascii="Times New Roman" w:hAnsi="Times New Roman"/>
          <w:sz w:val="22"/>
          <w:szCs w:val="22"/>
        </w:rPr>
      </w:pPr>
      <w:r w:rsidRPr="00352B2C">
        <w:rPr>
          <w:rFonts w:ascii="Times New Roman" w:hAnsi="Times New Roman"/>
          <w:sz w:val="22"/>
          <w:szCs w:val="22"/>
        </w:rPr>
        <w:t xml:space="preserve">The </w:t>
      </w:r>
      <w:r w:rsidR="00BB293A" w:rsidRPr="00352B2C">
        <w:rPr>
          <w:rFonts w:ascii="Times New Roman" w:hAnsi="Times New Roman"/>
          <w:sz w:val="22"/>
          <w:szCs w:val="22"/>
        </w:rPr>
        <w:t xml:space="preserve">recipient shall be demonstrated </w:t>
      </w:r>
      <w:r w:rsidRPr="00352B2C">
        <w:rPr>
          <w:rFonts w:ascii="Times New Roman" w:hAnsi="Times New Roman"/>
          <w:sz w:val="22"/>
          <w:szCs w:val="22"/>
        </w:rPr>
        <w:t xml:space="preserve">economic viability </w:t>
      </w:r>
      <w:r w:rsidR="000E696F" w:rsidRPr="00352B2C">
        <w:rPr>
          <w:rFonts w:ascii="Times New Roman" w:hAnsi="Times New Roman"/>
          <w:sz w:val="22"/>
          <w:szCs w:val="22"/>
        </w:rPr>
        <w:t>with the business plan</w:t>
      </w:r>
      <w:r w:rsidR="00157F6B" w:rsidRPr="00352B2C">
        <w:rPr>
          <w:rFonts w:ascii="Times New Roman" w:hAnsi="Times New Roman"/>
          <w:sz w:val="22"/>
          <w:szCs w:val="22"/>
        </w:rPr>
        <w:t>. The</w:t>
      </w:r>
      <w:r w:rsidRPr="00352B2C">
        <w:rPr>
          <w:rFonts w:ascii="Times New Roman" w:hAnsi="Times New Roman"/>
          <w:sz w:val="22"/>
          <w:szCs w:val="22"/>
        </w:rPr>
        <w:t xml:space="preserve"> </w:t>
      </w:r>
      <w:r w:rsidR="00BB293A" w:rsidRPr="00352B2C">
        <w:rPr>
          <w:rFonts w:ascii="Times New Roman" w:hAnsi="Times New Roman"/>
          <w:sz w:val="22"/>
          <w:szCs w:val="22"/>
        </w:rPr>
        <w:t>r</w:t>
      </w:r>
      <w:r w:rsidRPr="00352B2C">
        <w:rPr>
          <w:rFonts w:ascii="Times New Roman" w:hAnsi="Times New Roman"/>
          <w:sz w:val="22"/>
          <w:szCs w:val="22"/>
        </w:rPr>
        <w:t xml:space="preserve">ecipient has to prove the economic viability </w:t>
      </w:r>
      <w:r w:rsidR="00157F6B" w:rsidRPr="00352B2C">
        <w:rPr>
          <w:rFonts w:ascii="Times New Roman" w:hAnsi="Times New Roman"/>
          <w:sz w:val="22"/>
          <w:szCs w:val="22"/>
        </w:rPr>
        <w:t>in line</w:t>
      </w:r>
      <w:r w:rsidRPr="00352B2C">
        <w:rPr>
          <w:rFonts w:ascii="Times New Roman" w:hAnsi="Times New Roman"/>
          <w:sz w:val="22"/>
          <w:szCs w:val="22"/>
        </w:rPr>
        <w:t xml:space="preserve"> with the form, which the IPARD Agency shall prepare. For investments over EUR 50,000 a complete and detailed business plan is needed, and </w:t>
      </w:r>
      <w:r w:rsidR="00157F6B" w:rsidRPr="00352B2C">
        <w:rPr>
          <w:rFonts w:ascii="Times New Roman" w:hAnsi="Times New Roman"/>
          <w:sz w:val="22"/>
          <w:szCs w:val="22"/>
        </w:rPr>
        <w:t>for investments</w:t>
      </w:r>
      <w:r w:rsidRPr="00352B2C">
        <w:rPr>
          <w:rFonts w:ascii="Times New Roman" w:hAnsi="Times New Roman"/>
          <w:sz w:val="22"/>
          <w:szCs w:val="22"/>
        </w:rPr>
        <w:t xml:space="preserve"> below EUR 50,000 the simplified form of business plan is required. </w:t>
      </w:r>
    </w:p>
    <w:p w14:paraId="5B431286" w14:textId="77777777" w:rsidR="00A06281" w:rsidRPr="00352B2C" w:rsidRDefault="00A06281" w:rsidP="00561FF7">
      <w:pPr>
        <w:jc w:val="both"/>
        <w:rPr>
          <w:rFonts w:ascii="Times New Roman" w:eastAsia="Times New Roman" w:hAnsi="Times New Roman"/>
          <w:bCs/>
          <w:kern w:val="28"/>
          <w:sz w:val="22"/>
          <w:szCs w:val="22"/>
        </w:rPr>
      </w:pPr>
    </w:p>
    <w:p w14:paraId="372A9897" w14:textId="77777777" w:rsidR="00A06281" w:rsidRPr="00352B2C" w:rsidRDefault="00A06281" w:rsidP="00561FF7">
      <w:pPr>
        <w:pStyle w:val="Heading4"/>
        <w:numPr>
          <w:ilvl w:val="3"/>
          <w:numId w:val="81"/>
        </w:numPr>
        <w:spacing w:before="0" w:after="0"/>
        <w:rPr>
          <w:b/>
          <w:i w:val="0"/>
          <w:sz w:val="22"/>
          <w:szCs w:val="22"/>
        </w:rPr>
      </w:pPr>
      <w:r w:rsidRPr="00352B2C">
        <w:rPr>
          <w:b/>
          <w:i w:val="0"/>
          <w:sz w:val="22"/>
          <w:szCs w:val="22"/>
        </w:rPr>
        <w:t xml:space="preserve"> EU standards</w:t>
      </w:r>
    </w:p>
    <w:p w14:paraId="782CA0A2" w14:textId="77777777" w:rsidR="00561FF7" w:rsidRPr="00352B2C" w:rsidRDefault="00561FF7" w:rsidP="00561FF7">
      <w:pPr>
        <w:pStyle w:val="ListParagraph"/>
        <w:ind w:left="0"/>
        <w:jc w:val="both"/>
        <w:rPr>
          <w:rFonts w:ascii="Times New Roman" w:hAnsi="Times New Roman"/>
          <w:bCs/>
          <w:kern w:val="28"/>
          <w:sz w:val="22"/>
          <w:szCs w:val="22"/>
        </w:rPr>
      </w:pPr>
      <w:r w:rsidRPr="00352B2C">
        <w:rPr>
          <w:rFonts w:ascii="Times New Roman" w:hAnsi="Times New Roman"/>
          <w:bCs/>
          <w:kern w:val="28"/>
          <w:sz w:val="22"/>
          <w:szCs w:val="22"/>
        </w:rPr>
        <w:t xml:space="preserve">No later </w:t>
      </w:r>
      <w:r w:rsidR="00413D3D" w:rsidRPr="00352B2C">
        <w:rPr>
          <w:rFonts w:ascii="Times New Roman" w:hAnsi="Times New Roman"/>
          <w:bCs/>
          <w:kern w:val="28"/>
          <w:sz w:val="22"/>
          <w:szCs w:val="22"/>
        </w:rPr>
        <w:t>than</w:t>
      </w:r>
      <w:r w:rsidRPr="00352B2C">
        <w:rPr>
          <w:rFonts w:ascii="Times New Roman" w:hAnsi="Times New Roman"/>
          <w:bCs/>
          <w:kern w:val="28"/>
          <w:sz w:val="22"/>
          <w:szCs w:val="22"/>
        </w:rPr>
        <w:t xml:space="preserve"> before final payment of the investment, </w:t>
      </w:r>
      <w:r w:rsidR="00F86102" w:rsidRPr="00352B2C">
        <w:rPr>
          <w:rFonts w:ascii="Times New Roman" w:hAnsi="Times New Roman"/>
          <w:bCs/>
          <w:kern w:val="28"/>
          <w:sz w:val="22"/>
          <w:szCs w:val="22"/>
        </w:rPr>
        <w:t>the investment</w:t>
      </w:r>
      <w:r w:rsidRPr="00352B2C">
        <w:rPr>
          <w:rFonts w:ascii="Times New Roman" w:hAnsi="Times New Roman"/>
          <w:bCs/>
          <w:kern w:val="28"/>
          <w:sz w:val="22"/>
          <w:szCs w:val="22"/>
        </w:rPr>
        <w:t xml:space="preserve"> must comply with relevant EU standards regarding environmental protection and animal welfare.</w:t>
      </w:r>
    </w:p>
    <w:p w14:paraId="631B6780" w14:textId="77777777" w:rsidR="00561FF7" w:rsidRPr="00352B2C" w:rsidRDefault="00561FF7" w:rsidP="00561FF7">
      <w:pPr>
        <w:pStyle w:val="ListParagraph"/>
        <w:ind w:left="0"/>
        <w:jc w:val="both"/>
        <w:rPr>
          <w:rFonts w:ascii="Times New Roman" w:hAnsi="Times New Roman"/>
          <w:bCs/>
          <w:kern w:val="28"/>
          <w:sz w:val="22"/>
          <w:szCs w:val="22"/>
        </w:rPr>
      </w:pPr>
    </w:p>
    <w:p w14:paraId="2D5E950F" w14:textId="77777777" w:rsidR="00561FF7" w:rsidRPr="00352B2C" w:rsidRDefault="00561FF7" w:rsidP="00561FF7">
      <w:pPr>
        <w:pStyle w:val="ListParagraph"/>
        <w:autoSpaceDE w:val="0"/>
        <w:autoSpaceDN w:val="0"/>
        <w:adjustRightInd w:val="0"/>
        <w:ind w:left="0"/>
        <w:jc w:val="both"/>
        <w:rPr>
          <w:rFonts w:ascii="Times New Roman" w:hAnsi="Times New Roman"/>
          <w:bCs/>
          <w:kern w:val="28"/>
          <w:sz w:val="22"/>
          <w:szCs w:val="22"/>
        </w:rPr>
      </w:pPr>
      <w:r w:rsidRPr="00352B2C">
        <w:rPr>
          <w:rFonts w:ascii="Times New Roman" w:hAnsi="Times New Roman"/>
          <w:bCs/>
          <w:kern w:val="28"/>
          <w:sz w:val="22"/>
          <w:szCs w:val="22"/>
        </w:rPr>
        <w:t xml:space="preserve">For the purpose, the Technical bodies have to assess whether the investment met EU standards. In this case, the responsible (Technical) body issue a proof document confirming the above. </w:t>
      </w:r>
    </w:p>
    <w:p w14:paraId="20892815" w14:textId="77777777" w:rsidR="00B763DB" w:rsidRPr="00352B2C" w:rsidRDefault="00B763DB">
      <w:pPr>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br w:type="page"/>
      </w:r>
    </w:p>
    <w:p w14:paraId="48D379FB" w14:textId="77777777" w:rsidR="00BB293A" w:rsidRPr="00352B2C" w:rsidRDefault="00BB293A" w:rsidP="00561FF7">
      <w:pPr>
        <w:jc w:val="both"/>
        <w:rPr>
          <w:rFonts w:ascii="Times New Roman" w:eastAsia="Times New Roman" w:hAnsi="Times New Roman"/>
          <w:bCs/>
          <w:kern w:val="28"/>
          <w:sz w:val="22"/>
          <w:szCs w:val="22"/>
        </w:rPr>
      </w:pPr>
    </w:p>
    <w:p w14:paraId="73FB6F8B" w14:textId="77777777" w:rsidR="00A06281" w:rsidRPr="00352B2C" w:rsidRDefault="00A06281" w:rsidP="00561FF7">
      <w:pPr>
        <w:pStyle w:val="Heading4"/>
        <w:numPr>
          <w:ilvl w:val="3"/>
          <w:numId w:val="81"/>
        </w:numPr>
        <w:spacing w:before="0" w:after="0"/>
        <w:rPr>
          <w:b/>
          <w:i w:val="0"/>
          <w:sz w:val="22"/>
          <w:szCs w:val="22"/>
        </w:rPr>
      </w:pPr>
      <w:r w:rsidRPr="00352B2C">
        <w:rPr>
          <w:b/>
          <w:i w:val="0"/>
          <w:sz w:val="22"/>
          <w:szCs w:val="22"/>
        </w:rPr>
        <w:t xml:space="preserve"> Other common eligibility criteria</w:t>
      </w:r>
    </w:p>
    <w:p w14:paraId="0FF30DC7" w14:textId="77777777" w:rsidR="00A06281" w:rsidRPr="00352B2C" w:rsidRDefault="00A06281" w:rsidP="00561FF7">
      <w:pPr>
        <w:pStyle w:val="ColorfulList-Accent11"/>
        <w:numPr>
          <w:ilvl w:val="0"/>
          <w:numId w:val="71"/>
        </w:numPr>
        <w:tabs>
          <w:tab w:val="left" w:pos="360"/>
        </w:tabs>
        <w:ind w:left="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The investment must concern the production of agricultural products</w:t>
      </w:r>
      <w:r w:rsidR="001F6D00" w:rsidRPr="00352B2C">
        <w:rPr>
          <w:rFonts w:ascii="Times New Roman" w:eastAsia="Times New Roman" w:hAnsi="Times New Roman"/>
          <w:bCs/>
          <w:kern w:val="28"/>
          <w:sz w:val="22"/>
          <w:szCs w:val="22"/>
        </w:rPr>
        <w:t xml:space="preserve"> </w:t>
      </w:r>
      <w:r w:rsidR="001D1411" w:rsidRPr="00352B2C">
        <w:rPr>
          <w:rFonts w:ascii="Times New Roman" w:eastAsia="Times New Roman" w:hAnsi="Times New Roman"/>
          <w:bCs/>
          <w:kern w:val="28"/>
          <w:sz w:val="22"/>
          <w:szCs w:val="22"/>
        </w:rPr>
        <w:t xml:space="preserve">listed in </w:t>
      </w:r>
      <w:r w:rsidRPr="00352B2C">
        <w:rPr>
          <w:rFonts w:ascii="Times New Roman" w:eastAsia="Times New Roman" w:hAnsi="Times New Roman"/>
          <w:bCs/>
          <w:kern w:val="28"/>
          <w:sz w:val="22"/>
          <w:szCs w:val="22"/>
        </w:rPr>
        <w:t>Annex I of the EU Treaty, including fishery prod</w:t>
      </w:r>
      <w:r w:rsidR="001D1411" w:rsidRPr="00352B2C">
        <w:rPr>
          <w:rFonts w:ascii="Times New Roman" w:eastAsia="Times New Roman" w:hAnsi="Times New Roman"/>
          <w:bCs/>
          <w:kern w:val="28"/>
          <w:sz w:val="22"/>
          <w:szCs w:val="22"/>
        </w:rPr>
        <w:t>ucts</w:t>
      </w:r>
      <w:r w:rsidRPr="00352B2C">
        <w:rPr>
          <w:rFonts w:ascii="Times New Roman" w:eastAsia="Times New Roman" w:hAnsi="Times New Roman"/>
          <w:bCs/>
          <w:kern w:val="28"/>
          <w:sz w:val="22"/>
          <w:szCs w:val="22"/>
        </w:rPr>
        <w:t>;</w:t>
      </w:r>
    </w:p>
    <w:p w14:paraId="7A643C85" w14:textId="23271915" w:rsidR="00F0114D" w:rsidRPr="00352B2C" w:rsidRDefault="00A06281" w:rsidP="00561FF7">
      <w:pPr>
        <w:pStyle w:val="ColorfulList-Accent11"/>
        <w:numPr>
          <w:ilvl w:val="0"/>
          <w:numId w:val="71"/>
        </w:numPr>
        <w:tabs>
          <w:tab w:val="left" w:pos="360"/>
        </w:tabs>
        <w:ind w:left="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 xml:space="preserve">The authorised representative of the agriculture holding shall prove minimum secondary school education or higher education by diploma/certificate or a minimum 3 years’ experience in dealing with agriculture production, processing or services related to agriculture (proven </w:t>
      </w:r>
      <w:r w:rsidR="00BB293A" w:rsidRPr="00352B2C">
        <w:rPr>
          <w:rFonts w:ascii="Times New Roman" w:eastAsia="Times New Roman" w:hAnsi="Times New Roman"/>
          <w:bCs/>
          <w:kern w:val="28"/>
          <w:sz w:val="22"/>
          <w:szCs w:val="22"/>
        </w:rPr>
        <w:t xml:space="preserve">by records of </w:t>
      </w:r>
      <w:r w:rsidR="00B92238" w:rsidRPr="00352B2C">
        <w:rPr>
          <w:rFonts w:ascii="Times New Roman" w:eastAsia="Times New Roman" w:hAnsi="Times New Roman"/>
          <w:bCs/>
          <w:kern w:val="28"/>
          <w:sz w:val="22"/>
          <w:szCs w:val="22"/>
        </w:rPr>
        <w:t>MARD</w:t>
      </w:r>
      <w:r w:rsidR="00BB293A" w:rsidRPr="00352B2C">
        <w:rPr>
          <w:rFonts w:ascii="Times New Roman" w:eastAsia="Times New Roman" w:hAnsi="Times New Roman"/>
          <w:bCs/>
          <w:kern w:val="28"/>
          <w:sz w:val="22"/>
          <w:szCs w:val="22"/>
        </w:rPr>
        <w:t xml:space="preserve"> and relevant institutions</w:t>
      </w:r>
      <w:r w:rsidRPr="00352B2C">
        <w:rPr>
          <w:rFonts w:ascii="Times New Roman" w:eastAsia="Times New Roman" w:hAnsi="Times New Roman"/>
          <w:bCs/>
          <w:kern w:val="28"/>
          <w:sz w:val="22"/>
          <w:szCs w:val="22"/>
        </w:rPr>
        <w:t xml:space="preserve">). </w:t>
      </w:r>
      <w:r w:rsidR="001F6D00" w:rsidRPr="00352B2C">
        <w:rPr>
          <w:rFonts w:ascii="Times New Roman" w:eastAsia="Times New Roman" w:hAnsi="Times New Roman"/>
          <w:bCs/>
          <w:kern w:val="28"/>
          <w:sz w:val="22"/>
          <w:szCs w:val="22"/>
        </w:rPr>
        <w:t xml:space="preserve">A </w:t>
      </w:r>
      <w:r w:rsidR="00712A9B" w:rsidRPr="00352B2C">
        <w:rPr>
          <w:rFonts w:ascii="Times New Roman" w:eastAsia="Times New Roman" w:hAnsi="Times New Roman"/>
          <w:bCs/>
          <w:kern w:val="28"/>
          <w:sz w:val="22"/>
          <w:szCs w:val="22"/>
        </w:rPr>
        <w:t>r</w:t>
      </w:r>
      <w:r w:rsidR="001F6D00" w:rsidRPr="00352B2C">
        <w:rPr>
          <w:rFonts w:ascii="Times New Roman" w:eastAsia="Times New Roman" w:hAnsi="Times New Roman"/>
          <w:bCs/>
          <w:kern w:val="28"/>
          <w:sz w:val="22"/>
          <w:szCs w:val="22"/>
        </w:rPr>
        <w:t xml:space="preserve">ecipient that fails to meet the above skills and competences shall commit in writing that he/she will follow a training course with a minimum duration of at least 50 teaching hours in the relevant sector before </w:t>
      </w:r>
      <w:r w:rsidR="00816F90">
        <w:rPr>
          <w:rFonts w:ascii="Times New Roman" w:eastAsia="Times New Roman" w:hAnsi="Times New Roman"/>
          <w:bCs/>
          <w:kern w:val="28"/>
          <w:sz w:val="22"/>
          <w:szCs w:val="22"/>
        </w:rPr>
        <w:t>the final payment</w:t>
      </w:r>
      <w:r w:rsidR="00B926EF" w:rsidRPr="00352B2C">
        <w:rPr>
          <w:rFonts w:ascii="Times New Roman" w:eastAsia="Times New Roman" w:hAnsi="Times New Roman"/>
          <w:bCs/>
          <w:kern w:val="28"/>
          <w:sz w:val="22"/>
          <w:szCs w:val="22"/>
        </w:rPr>
        <w:t xml:space="preserve">. </w:t>
      </w:r>
      <w:r w:rsidR="001F6D00" w:rsidRPr="00352B2C">
        <w:rPr>
          <w:rFonts w:ascii="Times New Roman" w:eastAsia="Times New Roman" w:hAnsi="Times New Roman"/>
          <w:bCs/>
          <w:kern w:val="28"/>
          <w:sz w:val="22"/>
          <w:szCs w:val="22"/>
        </w:rPr>
        <w:t>The recipient shall provide a training certificate issued by relevant vocational training institutions, educational and research institutions or public advisory services including the list of attended training modules with relevance to the investment;</w:t>
      </w:r>
    </w:p>
    <w:p w14:paraId="7272A11E" w14:textId="77777777" w:rsidR="00A06281" w:rsidRPr="00352B2C" w:rsidRDefault="001F6D00" w:rsidP="0009682D">
      <w:pPr>
        <w:pStyle w:val="ColorfulList-Accent11"/>
        <w:numPr>
          <w:ilvl w:val="0"/>
          <w:numId w:val="71"/>
        </w:numPr>
        <w:ind w:left="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 xml:space="preserve">No payment shall be made by the IPARD Agency </w:t>
      </w:r>
      <w:r w:rsidR="004428E9" w:rsidRPr="00352B2C">
        <w:rPr>
          <w:rFonts w:ascii="Times New Roman" w:eastAsia="Times New Roman" w:hAnsi="Times New Roman"/>
          <w:bCs/>
          <w:kern w:val="28"/>
          <w:sz w:val="22"/>
          <w:szCs w:val="22"/>
        </w:rPr>
        <w:t xml:space="preserve">and the aid will be </w:t>
      </w:r>
      <w:r w:rsidR="00352B2C" w:rsidRPr="00352B2C">
        <w:rPr>
          <w:rFonts w:ascii="Times New Roman" w:eastAsia="Times New Roman" w:hAnsi="Times New Roman"/>
          <w:bCs/>
          <w:kern w:val="28"/>
          <w:sz w:val="22"/>
          <w:szCs w:val="22"/>
        </w:rPr>
        <w:t>cancelled</w:t>
      </w:r>
      <w:r w:rsidR="004428E9" w:rsidRPr="00352B2C">
        <w:rPr>
          <w:rFonts w:ascii="Times New Roman" w:eastAsia="Times New Roman" w:hAnsi="Times New Roman"/>
          <w:bCs/>
          <w:kern w:val="28"/>
          <w:sz w:val="22"/>
          <w:szCs w:val="22"/>
        </w:rPr>
        <w:t xml:space="preserve"> </w:t>
      </w:r>
      <w:r w:rsidRPr="00352B2C">
        <w:rPr>
          <w:rFonts w:ascii="Times New Roman" w:eastAsia="Times New Roman" w:hAnsi="Times New Roman"/>
          <w:bCs/>
          <w:kern w:val="28"/>
          <w:sz w:val="22"/>
          <w:szCs w:val="22"/>
        </w:rPr>
        <w:t>if the recipient fails to submit the required documents in due time;</w:t>
      </w:r>
    </w:p>
    <w:p w14:paraId="329BDDD5" w14:textId="214E589A" w:rsidR="00A8039E" w:rsidRPr="00352B2C" w:rsidRDefault="00E645AA" w:rsidP="0009682D">
      <w:pPr>
        <w:pStyle w:val="ColorfulList-Accent11"/>
        <w:numPr>
          <w:ilvl w:val="0"/>
          <w:numId w:val="71"/>
        </w:numPr>
        <w:ind w:left="360"/>
        <w:jc w:val="both"/>
        <w:rPr>
          <w:rFonts w:ascii="Times New Roman" w:eastAsia="Times New Roman" w:hAnsi="Times New Roman"/>
          <w:bCs/>
          <w:kern w:val="28"/>
          <w:sz w:val="22"/>
          <w:szCs w:val="22"/>
        </w:rPr>
      </w:pPr>
      <w:r w:rsidRPr="00E645AA">
        <w:rPr>
          <w:rFonts w:ascii="Times New Roman" w:eastAsia="Times New Roman" w:hAnsi="Times New Roman"/>
          <w:bCs/>
          <w:kern w:val="28"/>
          <w:sz w:val="22"/>
          <w:szCs w:val="22"/>
        </w:rPr>
        <w:t xml:space="preserve">Recipients within the IPARD framework can obtain support for only one tractor, with a maximum power (not exceeding 100 KW). Out of the total amount of allocated EU funds, for measure investments in physical assets of agriculture holdings, a maximum of 20% of the funds can be spent on tractors, assessed at </w:t>
      </w:r>
      <w:proofErr w:type="gramStart"/>
      <w:r w:rsidRPr="00E645AA">
        <w:rPr>
          <w:rFonts w:ascii="Times New Roman" w:eastAsia="Times New Roman" w:hAnsi="Times New Roman"/>
          <w:bCs/>
          <w:kern w:val="28"/>
          <w:sz w:val="22"/>
          <w:szCs w:val="22"/>
        </w:rPr>
        <w:t>a</w:t>
      </w:r>
      <w:proofErr w:type="gramEnd"/>
      <w:r w:rsidRPr="00E645AA">
        <w:rPr>
          <w:rFonts w:ascii="Times New Roman" w:eastAsia="Times New Roman" w:hAnsi="Times New Roman"/>
          <w:bCs/>
          <w:kern w:val="28"/>
          <w:sz w:val="22"/>
          <w:szCs w:val="22"/>
        </w:rPr>
        <w:t xml:space="preserve"> IPARD II + IPARD III scale.</w:t>
      </w:r>
      <w:r w:rsidR="001F6D00" w:rsidRPr="00352B2C">
        <w:rPr>
          <w:rFonts w:ascii="Times New Roman" w:eastAsia="Times New Roman" w:hAnsi="Times New Roman"/>
          <w:bCs/>
          <w:kern w:val="28"/>
          <w:sz w:val="22"/>
          <w:szCs w:val="22"/>
        </w:rPr>
        <w:t>;</w:t>
      </w:r>
    </w:p>
    <w:p w14:paraId="2099F771" w14:textId="77777777" w:rsidR="00A06281" w:rsidRPr="00352B2C" w:rsidRDefault="00A06281" w:rsidP="0009682D">
      <w:pPr>
        <w:pStyle w:val="ColorfulList-Accent11"/>
        <w:numPr>
          <w:ilvl w:val="0"/>
          <w:numId w:val="71"/>
        </w:numPr>
        <w:ind w:left="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 xml:space="preserve">In accordance </w:t>
      </w:r>
      <w:r w:rsidR="008178F7" w:rsidRPr="00352B2C">
        <w:rPr>
          <w:rFonts w:ascii="Times New Roman" w:eastAsia="Times New Roman" w:hAnsi="Times New Roman"/>
          <w:bCs/>
          <w:kern w:val="28"/>
          <w:sz w:val="22"/>
          <w:szCs w:val="22"/>
        </w:rPr>
        <w:t>with Article</w:t>
      </w:r>
      <w:r w:rsidRPr="00352B2C">
        <w:rPr>
          <w:rFonts w:ascii="Times New Roman" w:eastAsia="Times New Roman" w:hAnsi="Times New Roman"/>
          <w:bCs/>
          <w:kern w:val="28"/>
          <w:sz w:val="22"/>
          <w:szCs w:val="22"/>
        </w:rPr>
        <w:t xml:space="preserve"> 10 of the "Regulation of the European Parliament and of the Council establishing common rules and procedures for the implementation of the Union's instruments for external action";</w:t>
      </w:r>
    </w:p>
    <w:p w14:paraId="4DB67355" w14:textId="77777777" w:rsidR="00A06281" w:rsidRPr="00352B2C" w:rsidRDefault="00A06281" w:rsidP="0009682D">
      <w:pPr>
        <w:autoSpaceDE w:val="0"/>
        <w:autoSpaceDN w:val="0"/>
        <w:adjustRightInd w:val="0"/>
        <w:ind w:left="720" w:hanging="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1.</w:t>
      </w:r>
      <w:r w:rsidR="007D40F5" w:rsidRPr="00352B2C">
        <w:rPr>
          <w:rFonts w:ascii="Times New Roman" w:eastAsia="Times New Roman" w:hAnsi="Times New Roman"/>
          <w:bCs/>
          <w:kern w:val="28"/>
          <w:sz w:val="22"/>
          <w:szCs w:val="22"/>
        </w:rPr>
        <w:tab/>
      </w:r>
      <w:r w:rsidRPr="00352B2C">
        <w:rPr>
          <w:rFonts w:ascii="Times New Roman" w:eastAsia="Times New Roman" w:hAnsi="Times New Roman"/>
          <w:bCs/>
          <w:kern w:val="28"/>
          <w:sz w:val="22"/>
          <w:szCs w:val="22"/>
        </w:rPr>
        <w:t>Co-financed goods, supplies and equipment from the following countries shall be eligible for funding under the IPA:</w:t>
      </w:r>
    </w:p>
    <w:p w14:paraId="6B735014" w14:textId="77777777" w:rsidR="00A06281" w:rsidRPr="00352B2C" w:rsidRDefault="0009682D" w:rsidP="0009682D">
      <w:pPr>
        <w:tabs>
          <w:tab w:val="left" w:pos="1080"/>
        </w:tabs>
        <w:autoSpaceDE w:val="0"/>
        <w:autoSpaceDN w:val="0"/>
        <w:adjustRightInd w:val="0"/>
        <w:ind w:left="1080" w:hanging="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(a)</w:t>
      </w:r>
      <w:r w:rsidRPr="00352B2C">
        <w:rPr>
          <w:rFonts w:ascii="Times New Roman" w:eastAsia="Times New Roman" w:hAnsi="Times New Roman"/>
          <w:bCs/>
          <w:kern w:val="28"/>
          <w:sz w:val="22"/>
          <w:szCs w:val="22"/>
        </w:rPr>
        <w:tab/>
      </w:r>
      <w:r w:rsidR="00A06281" w:rsidRPr="00352B2C">
        <w:rPr>
          <w:rFonts w:ascii="Times New Roman" w:eastAsia="Times New Roman" w:hAnsi="Times New Roman"/>
          <w:bCs/>
          <w:kern w:val="28"/>
          <w:sz w:val="22"/>
          <w:szCs w:val="22"/>
        </w:rPr>
        <w:t>Member States, beneficiary countries covered by the IPA, members of the European Economic Area and partner countries benefiting from the "European Neighbourhood and Partnership Instrument", and</w:t>
      </w:r>
    </w:p>
    <w:p w14:paraId="41D4050E" w14:textId="77777777" w:rsidR="00A06281" w:rsidRPr="00352B2C" w:rsidRDefault="0009682D" w:rsidP="0009682D">
      <w:pPr>
        <w:tabs>
          <w:tab w:val="left" w:pos="1080"/>
        </w:tabs>
        <w:autoSpaceDE w:val="0"/>
        <w:autoSpaceDN w:val="0"/>
        <w:adjustRightInd w:val="0"/>
        <w:ind w:left="1080" w:hanging="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(b)</w:t>
      </w:r>
      <w:r w:rsidRPr="00352B2C">
        <w:rPr>
          <w:rFonts w:ascii="Times New Roman" w:eastAsia="Times New Roman" w:hAnsi="Times New Roman"/>
          <w:bCs/>
          <w:kern w:val="28"/>
          <w:sz w:val="22"/>
          <w:szCs w:val="22"/>
        </w:rPr>
        <w:tab/>
      </w:r>
      <w:r w:rsidR="008178F7" w:rsidRPr="00352B2C">
        <w:rPr>
          <w:rFonts w:ascii="Times New Roman" w:eastAsia="Times New Roman" w:hAnsi="Times New Roman"/>
          <w:bCs/>
          <w:kern w:val="28"/>
          <w:sz w:val="22"/>
          <w:szCs w:val="22"/>
        </w:rPr>
        <w:t>Donor</w:t>
      </w:r>
      <w:r w:rsidR="00A06281" w:rsidRPr="00352B2C">
        <w:rPr>
          <w:rFonts w:ascii="Times New Roman" w:eastAsia="Times New Roman" w:hAnsi="Times New Roman"/>
          <w:bCs/>
          <w:kern w:val="28"/>
          <w:sz w:val="22"/>
          <w:szCs w:val="22"/>
        </w:rPr>
        <w:t xml:space="preserve"> countries for which reciprocal access to external assistance is established by the Commission under the conditions laid down in Article 9(1</w:t>
      </w:r>
      <w:r w:rsidR="00413D3D" w:rsidRPr="00352B2C">
        <w:rPr>
          <w:rFonts w:ascii="Times New Roman" w:eastAsia="Times New Roman" w:hAnsi="Times New Roman"/>
          <w:bCs/>
          <w:kern w:val="28"/>
          <w:sz w:val="22"/>
          <w:szCs w:val="22"/>
        </w:rPr>
        <w:t>) (</w:t>
      </w:r>
      <w:r w:rsidR="00A06281" w:rsidRPr="00352B2C">
        <w:rPr>
          <w:rFonts w:ascii="Times New Roman" w:eastAsia="Times New Roman" w:hAnsi="Times New Roman"/>
          <w:bCs/>
          <w:kern w:val="28"/>
          <w:sz w:val="22"/>
          <w:szCs w:val="22"/>
        </w:rPr>
        <w:t>e) of this Regulation.</w:t>
      </w:r>
    </w:p>
    <w:p w14:paraId="7DD2B23D" w14:textId="77777777" w:rsidR="00A06281" w:rsidRPr="00352B2C" w:rsidRDefault="007D40F5" w:rsidP="0009682D">
      <w:pPr>
        <w:autoSpaceDE w:val="0"/>
        <w:autoSpaceDN w:val="0"/>
        <w:adjustRightInd w:val="0"/>
        <w:ind w:left="720" w:hanging="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2.</w:t>
      </w:r>
      <w:r w:rsidRPr="00352B2C">
        <w:rPr>
          <w:rFonts w:ascii="Times New Roman" w:eastAsia="Times New Roman" w:hAnsi="Times New Roman"/>
          <w:bCs/>
          <w:kern w:val="28"/>
          <w:sz w:val="22"/>
          <w:szCs w:val="22"/>
        </w:rPr>
        <w:tab/>
      </w:r>
      <w:r w:rsidR="00A06281" w:rsidRPr="00352B2C">
        <w:rPr>
          <w:rFonts w:ascii="Times New Roman" w:eastAsia="Times New Roman" w:hAnsi="Times New Roman"/>
          <w:bCs/>
          <w:kern w:val="28"/>
          <w:sz w:val="22"/>
          <w:szCs w:val="22"/>
        </w:rPr>
        <w:t>Goods from non-eligible origin may be considered as eligible by the Commission in duly substantiated cases,</w:t>
      </w:r>
    </w:p>
    <w:p w14:paraId="170CCB4B" w14:textId="77777777" w:rsidR="007D40F5" w:rsidRPr="00352B2C" w:rsidRDefault="00A06281" w:rsidP="0009682D">
      <w:pPr>
        <w:autoSpaceDE w:val="0"/>
        <w:autoSpaceDN w:val="0"/>
        <w:adjustRightInd w:val="0"/>
        <w:ind w:left="1080" w:hanging="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(a)</w:t>
      </w:r>
      <w:r w:rsidR="0009682D" w:rsidRPr="00352B2C">
        <w:rPr>
          <w:rFonts w:ascii="Times New Roman" w:eastAsia="Times New Roman" w:hAnsi="Times New Roman"/>
          <w:bCs/>
          <w:kern w:val="28"/>
          <w:sz w:val="22"/>
          <w:szCs w:val="22"/>
        </w:rPr>
        <w:tab/>
      </w:r>
      <w:r w:rsidRPr="00352B2C">
        <w:rPr>
          <w:rFonts w:ascii="Times New Roman" w:eastAsia="Times New Roman" w:hAnsi="Times New Roman"/>
          <w:bCs/>
          <w:kern w:val="28"/>
          <w:sz w:val="22"/>
          <w:szCs w:val="22"/>
        </w:rPr>
        <w:t>if the eligibility rules would make the realisation of an action impossible or exceedingly difficult on the basis of the unavailability of products and services in the markets of the countries concerned, or extreme urgency, or</w:t>
      </w:r>
    </w:p>
    <w:p w14:paraId="60DFBCE8" w14:textId="77777777" w:rsidR="00A06281" w:rsidRPr="00352B2C" w:rsidRDefault="0009682D" w:rsidP="0009682D">
      <w:pPr>
        <w:autoSpaceDE w:val="0"/>
        <w:autoSpaceDN w:val="0"/>
        <w:adjustRightInd w:val="0"/>
        <w:ind w:left="1080" w:hanging="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(b)</w:t>
      </w:r>
      <w:r w:rsidRPr="00352B2C">
        <w:rPr>
          <w:rFonts w:ascii="Times New Roman" w:eastAsia="Times New Roman" w:hAnsi="Times New Roman"/>
          <w:bCs/>
          <w:kern w:val="28"/>
          <w:sz w:val="22"/>
          <w:szCs w:val="22"/>
        </w:rPr>
        <w:tab/>
      </w:r>
      <w:r w:rsidR="00A06281" w:rsidRPr="00352B2C">
        <w:rPr>
          <w:rFonts w:ascii="Times New Roman" w:eastAsia="Times New Roman" w:hAnsi="Times New Roman"/>
          <w:bCs/>
          <w:kern w:val="28"/>
          <w:sz w:val="22"/>
          <w:szCs w:val="22"/>
        </w:rPr>
        <w:t>for implementing triangular cooperation arrangements with third countries.</w:t>
      </w:r>
    </w:p>
    <w:p w14:paraId="025F071F" w14:textId="40C7712F" w:rsidR="00A06281" w:rsidRPr="00352B2C" w:rsidRDefault="00A06281" w:rsidP="0009682D">
      <w:pPr>
        <w:pStyle w:val="ColorfulList-Accent11"/>
        <w:numPr>
          <w:ilvl w:val="0"/>
          <w:numId w:val="71"/>
        </w:numPr>
        <w:ind w:left="36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 xml:space="preserve">All supplies purchased under this measure shall originate from eligible countries. However, they may originate from any country when the quantity of goods to be purchased </w:t>
      </w:r>
      <w:r w:rsidR="002A5CAB" w:rsidRPr="00352B2C">
        <w:rPr>
          <w:rFonts w:ascii="Times New Roman" w:eastAsia="Times New Roman" w:hAnsi="Times New Roman"/>
          <w:bCs/>
          <w:kern w:val="28"/>
          <w:sz w:val="22"/>
          <w:szCs w:val="22"/>
        </w:rPr>
        <w:t>(</w:t>
      </w:r>
      <w:r w:rsidR="00803481" w:rsidRPr="00352B2C">
        <w:rPr>
          <w:rFonts w:ascii="Times New Roman" w:eastAsia="Times New Roman" w:hAnsi="Times New Roman"/>
          <w:bCs/>
          <w:kern w:val="28"/>
          <w:sz w:val="22"/>
          <w:szCs w:val="22"/>
        </w:rPr>
        <w:t xml:space="preserve">contract, </w:t>
      </w:r>
      <w:r w:rsidR="002A5CAB" w:rsidRPr="00352B2C">
        <w:rPr>
          <w:rFonts w:ascii="Times New Roman" w:eastAsia="Times New Roman" w:hAnsi="Times New Roman"/>
          <w:bCs/>
          <w:kern w:val="28"/>
          <w:sz w:val="22"/>
          <w:szCs w:val="22"/>
        </w:rPr>
        <w:t xml:space="preserve">proforma invoice and invoice) </w:t>
      </w:r>
      <w:r w:rsidRPr="00352B2C">
        <w:rPr>
          <w:rFonts w:ascii="Times New Roman" w:eastAsia="Times New Roman" w:hAnsi="Times New Roman"/>
          <w:bCs/>
          <w:kern w:val="28"/>
          <w:sz w:val="22"/>
          <w:szCs w:val="22"/>
        </w:rPr>
        <w:t xml:space="preserve">is under EUR </w:t>
      </w:r>
      <w:r w:rsidR="008E0F9E" w:rsidRPr="00352B2C">
        <w:rPr>
          <w:rFonts w:ascii="Times New Roman" w:eastAsia="Times New Roman" w:hAnsi="Times New Roman"/>
          <w:bCs/>
          <w:kern w:val="28"/>
          <w:sz w:val="22"/>
          <w:szCs w:val="22"/>
        </w:rPr>
        <w:t>1</w:t>
      </w:r>
      <w:r w:rsidRPr="00352B2C">
        <w:rPr>
          <w:rFonts w:ascii="Times New Roman" w:eastAsia="Times New Roman" w:hAnsi="Times New Roman"/>
          <w:bCs/>
          <w:kern w:val="28"/>
          <w:sz w:val="22"/>
          <w:szCs w:val="22"/>
        </w:rPr>
        <w:t>00,000</w:t>
      </w:r>
      <w:r w:rsidR="00E245F3" w:rsidRPr="00352B2C">
        <w:rPr>
          <w:rStyle w:val="FootnoteReference"/>
          <w:rFonts w:ascii="Times New Roman" w:eastAsia="Times New Roman" w:hAnsi="Times New Roman"/>
          <w:bCs/>
          <w:kern w:val="28"/>
          <w:sz w:val="22"/>
          <w:szCs w:val="22"/>
        </w:rPr>
        <w:footnoteReference w:id="14"/>
      </w:r>
      <w:r w:rsidRPr="00352B2C">
        <w:rPr>
          <w:rFonts w:ascii="Times New Roman" w:eastAsia="Times New Roman" w:hAnsi="Times New Roman"/>
          <w:bCs/>
          <w:kern w:val="28"/>
          <w:sz w:val="22"/>
          <w:szCs w:val="22"/>
        </w:rPr>
        <w:t xml:space="preserve">. For the purposes of this measure, the term "origin" is defined in </w:t>
      </w:r>
      <w:r w:rsidR="00F66497" w:rsidRPr="00352B2C">
        <w:rPr>
          <w:rFonts w:ascii="Times New Roman" w:eastAsia="Times New Roman" w:hAnsi="Times New Roman"/>
          <w:bCs/>
          <w:kern w:val="28"/>
          <w:sz w:val="22"/>
          <w:szCs w:val="22"/>
        </w:rPr>
        <w:t xml:space="preserve">Article 60 and 61 of </w:t>
      </w:r>
      <w:r w:rsidRPr="00352B2C">
        <w:rPr>
          <w:rFonts w:ascii="Times New Roman" w:eastAsia="Times New Roman" w:hAnsi="Times New Roman"/>
          <w:bCs/>
          <w:kern w:val="28"/>
          <w:sz w:val="22"/>
          <w:szCs w:val="22"/>
        </w:rPr>
        <w:t xml:space="preserve">Council Regulation (EC) </w:t>
      </w:r>
      <w:r w:rsidR="005E3847" w:rsidRPr="00352B2C">
        <w:rPr>
          <w:rFonts w:ascii="Times New Roman" w:eastAsia="Times New Roman" w:hAnsi="Times New Roman"/>
          <w:bCs/>
          <w:kern w:val="28"/>
          <w:sz w:val="22"/>
          <w:szCs w:val="22"/>
        </w:rPr>
        <w:t>N</w:t>
      </w:r>
      <w:r w:rsidRPr="00352B2C">
        <w:rPr>
          <w:rFonts w:ascii="Times New Roman" w:eastAsia="Times New Roman" w:hAnsi="Times New Roman"/>
          <w:bCs/>
          <w:kern w:val="28"/>
          <w:sz w:val="22"/>
          <w:szCs w:val="22"/>
        </w:rPr>
        <w:t xml:space="preserve">o </w:t>
      </w:r>
      <w:r w:rsidR="000E696F" w:rsidRPr="00352B2C">
        <w:rPr>
          <w:rFonts w:ascii="Times New Roman" w:eastAsia="Times New Roman" w:hAnsi="Times New Roman"/>
          <w:bCs/>
          <w:kern w:val="28"/>
          <w:sz w:val="22"/>
          <w:szCs w:val="22"/>
        </w:rPr>
        <w:t>952/2013</w:t>
      </w:r>
      <w:r w:rsidR="0074358D" w:rsidRPr="00352B2C">
        <w:rPr>
          <w:rFonts w:ascii="Times New Roman" w:eastAsia="Times New Roman" w:hAnsi="Times New Roman"/>
          <w:bCs/>
          <w:kern w:val="28"/>
          <w:sz w:val="22"/>
          <w:szCs w:val="22"/>
        </w:rPr>
        <w:t>, which is</w:t>
      </w:r>
      <w:r w:rsidRPr="00352B2C">
        <w:rPr>
          <w:rFonts w:ascii="Times New Roman" w:eastAsia="Times New Roman" w:hAnsi="Times New Roman"/>
          <w:bCs/>
          <w:kern w:val="28"/>
          <w:sz w:val="22"/>
          <w:szCs w:val="22"/>
        </w:rPr>
        <w:t xml:space="preserve"> governing non-preferential origin. </w:t>
      </w:r>
    </w:p>
    <w:p w14:paraId="12A0E6E3" w14:textId="77777777" w:rsidR="0074358D" w:rsidRPr="00352B2C" w:rsidRDefault="0074358D" w:rsidP="0009682D">
      <w:pPr>
        <w:pStyle w:val="ColorfulList-Accent110"/>
        <w:numPr>
          <w:ilvl w:val="0"/>
          <w:numId w:val="71"/>
        </w:numPr>
        <w:spacing w:before="0" w:after="0"/>
        <w:ind w:left="360"/>
        <w:rPr>
          <w:rFonts w:eastAsia="Times New Roman"/>
          <w:bCs/>
          <w:kern w:val="28"/>
          <w:sz w:val="22"/>
        </w:rPr>
      </w:pPr>
      <w:r w:rsidRPr="00352B2C">
        <w:rPr>
          <w:rFonts w:eastAsia="Times New Roman"/>
          <w:bCs/>
          <w:kern w:val="28"/>
          <w:sz w:val="22"/>
        </w:rPr>
        <w:t>An investment in the construction and reconstruction of buildings is acceptable for support if the subject of the investment is owned by the recipient</w:t>
      </w:r>
      <w:r w:rsidR="001A6509" w:rsidRPr="00352B2C">
        <w:rPr>
          <w:rFonts w:eastAsia="Times New Roman"/>
          <w:bCs/>
          <w:kern w:val="28"/>
          <w:sz w:val="22"/>
        </w:rPr>
        <w:t>,</w:t>
      </w:r>
      <w:r w:rsidRPr="00352B2C">
        <w:rPr>
          <w:rFonts w:eastAsia="Times New Roman"/>
          <w:bCs/>
          <w:kern w:val="28"/>
          <w:sz w:val="22"/>
        </w:rPr>
        <w:t xml:space="preserve"> </w:t>
      </w:r>
      <w:r w:rsidR="008E0F9E" w:rsidRPr="00352B2C">
        <w:rPr>
          <w:rFonts w:eastAsia="Times New Roman"/>
          <w:bCs/>
          <w:kern w:val="28"/>
          <w:sz w:val="22"/>
        </w:rPr>
        <w:t xml:space="preserve">no later than before final </w:t>
      </w:r>
      <w:r w:rsidR="00B926EF" w:rsidRPr="00352B2C">
        <w:rPr>
          <w:rFonts w:eastAsia="Times New Roman"/>
          <w:bCs/>
          <w:kern w:val="28"/>
          <w:sz w:val="22"/>
        </w:rPr>
        <w:t>payment.</w:t>
      </w:r>
    </w:p>
    <w:p w14:paraId="41C655E7" w14:textId="77777777" w:rsidR="00F447EC" w:rsidRPr="00352B2C" w:rsidRDefault="00F447EC" w:rsidP="0009682D">
      <w:pPr>
        <w:pStyle w:val="ColorfulList-Accent110"/>
        <w:numPr>
          <w:ilvl w:val="0"/>
          <w:numId w:val="71"/>
        </w:numPr>
        <w:spacing w:before="0" w:after="0"/>
        <w:ind w:left="360"/>
        <w:rPr>
          <w:rFonts w:eastAsia="Times New Roman"/>
          <w:bCs/>
          <w:kern w:val="28"/>
          <w:sz w:val="22"/>
        </w:rPr>
      </w:pPr>
      <w:r w:rsidRPr="00352B2C">
        <w:rPr>
          <w:rStyle w:val="tlid-translation"/>
          <w:bCs/>
          <w:sz w:val="22"/>
        </w:rPr>
        <w:t xml:space="preserve">Recipient may receive the payment, only if at the time of the final payment he is the sole owner of the investment objects. </w:t>
      </w:r>
      <w:r w:rsidRPr="00352B2C">
        <w:rPr>
          <w:rFonts w:eastAsia="Times New Roman"/>
          <w:bCs/>
          <w:kern w:val="28"/>
          <w:sz w:val="22"/>
        </w:rPr>
        <w:t>However</w:t>
      </w:r>
      <w:r w:rsidRPr="00352B2C">
        <w:rPr>
          <w:rStyle w:val="tlid-translation"/>
          <w:bCs/>
          <w:sz w:val="22"/>
        </w:rPr>
        <w:t>, the recipient can receive the payment if the investment is related to the procurement of equipment, greenhouses and glass houses, the planting of perennial plants in leased buildings and/or on parcels, provided that the lease agreement is concluded for a period longer than 10 years from the day of the submission of application for grant support</w:t>
      </w:r>
      <w:r w:rsidRPr="00352B2C">
        <w:rPr>
          <w:rFonts w:eastAsia="Times New Roman"/>
          <w:bCs/>
          <w:kern w:val="28"/>
          <w:sz w:val="22"/>
        </w:rPr>
        <w:t>.</w:t>
      </w:r>
    </w:p>
    <w:p w14:paraId="70DA5BAD" w14:textId="77777777" w:rsidR="0074358D" w:rsidRPr="00352B2C" w:rsidRDefault="0074358D" w:rsidP="0009682D">
      <w:pPr>
        <w:pStyle w:val="ColorfulList-Accent110"/>
        <w:numPr>
          <w:ilvl w:val="0"/>
          <w:numId w:val="71"/>
        </w:numPr>
        <w:spacing w:before="0" w:after="0"/>
        <w:ind w:left="360"/>
        <w:rPr>
          <w:rFonts w:eastAsia="Times New Roman"/>
          <w:bCs/>
          <w:kern w:val="28"/>
          <w:sz w:val="22"/>
        </w:rPr>
      </w:pPr>
      <w:r w:rsidRPr="00352B2C">
        <w:rPr>
          <w:rStyle w:val="tlid-translation"/>
          <w:sz w:val="22"/>
        </w:rPr>
        <w:t xml:space="preserve">Support funds </w:t>
      </w:r>
      <w:r w:rsidR="00352B2C" w:rsidRPr="00352B2C">
        <w:rPr>
          <w:rStyle w:val="tlid-translation"/>
          <w:sz w:val="22"/>
        </w:rPr>
        <w:t>cannot</w:t>
      </w:r>
      <w:r w:rsidRPr="00352B2C">
        <w:rPr>
          <w:rStyle w:val="tlid-translation"/>
          <w:sz w:val="22"/>
        </w:rPr>
        <w:t xml:space="preserve"> be used if the share of public ownership exceeds 25% of the company's capital.</w:t>
      </w:r>
    </w:p>
    <w:p w14:paraId="03FBF71C" w14:textId="77777777" w:rsidR="00B22229" w:rsidRPr="00352B2C" w:rsidRDefault="00B22229" w:rsidP="00CD646A">
      <w:pPr>
        <w:pStyle w:val="ColorfulList-Accent11"/>
        <w:jc w:val="both"/>
        <w:rPr>
          <w:rFonts w:ascii="Times New Roman" w:eastAsia="Times New Roman" w:hAnsi="Times New Roman"/>
          <w:bCs/>
          <w:kern w:val="28"/>
          <w:sz w:val="22"/>
          <w:szCs w:val="22"/>
        </w:rPr>
      </w:pPr>
    </w:p>
    <w:p w14:paraId="74439901" w14:textId="77777777" w:rsidR="00A06281" w:rsidRPr="00352B2C" w:rsidRDefault="00A06281" w:rsidP="00A06281">
      <w:pPr>
        <w:pStyle w:val="Default"/>
        <w:jc w:val="both"/>
        <w:rPr>
          <w:rFonts w:eastAsia="Times New Roman"/>
          <w:b/>
          <w:bCs/>
          <w:color w:val="auto"/>
          <w:kern w:val="28"/>
          <w:sz w:val="22"/>
          <w:szCs w:val="22"/>
          <w:lang w:val="en-GB"/>
        </w:rPr>
      </w:pPr>
      <w:r w:rsidRPr="00352B2C">
        <w:rPr>
          <w:b/>
          <w:bCs/>
          <w:color w:val="auto"/>
          <w:sz w:val="22"/>
          <w:szCs w:val="22"/>
          <w:lang w:val="en-GB"/>
        </w:rPr>
        <w:t>Investments in renewable energy plants</w:t>
      </w:r>
      <w:r w:rsidRPr="00352B2C">
        <w:rPr>
          <w:rFonts w:eastAsia="Times New Roman"/>
          <w:b/>
          <w:bCs/>
          <w:color w:val="auto"/>
          <w:kern w:val="28"/>
          <w:sz w:val="22"/>
          <w:szCs w:val="22"/>
          <w:lang w:val="en-GB"/>
        </w:rPr>
        <w:t>:</w:t>
      </w:r>
    </w:p>
    <w:p w14:paraId="60519F2B" w14:textId="77777777" w:rsidR="0074358D" w:rsidRPr="00352B2C" w:rsidRDefault="0074358D" w:rsidP="0074358D">
      <w:pPr>
        <w:pStyle w:val="Default"/>
        <w:jc w:val="both"/>
        <w:rPr>
          <w:sz w:val="22"/>
          <w:szCs w:val="22"/>
          <w:lang w:val="en-GB"/>
        </w:rPr>
      </w:pPr>
      <w:r w:rsidRPr="00352B2C">
        <w:rPr>
          <w:color w:val="auto"/>
          <w:sz w:val="22"/>
          <w:szCs w:val="22"/>
          <w:lang w:val="en-GB"/>
        </w:rPr>
        <w:t>T</w:t>
      </w:r>
      <w:r w:rsidR="00A06281" w:rsidRPr="00352B2C">
        <w:rPr>
          <w:color w:val="auto"/>
          <w:sz w:val="22"/>
          <w:szCs w:val="22"/>
          <w:lang w:val="en-GB"/>
        </w:rPr>
        <w:t xml:space="preserve">he investment in a renewable energy plant on a farm can be supported </w:t>
      </w:r>
      <w:r w:rsidRPr="00352B2C">
        <w:rPr>
          <w:color w:val="auto"/>
          <w:sz w:val="22"/>
          <w:szCs w:val="22"/>
          <w:lang w:val="en-GB"/>
        </w:rPr>
        <w:t xml:space="preserve">if the energy produced is for self-consumption </w:t>
      </w:r>
      <w:r w:rsidR="00A06281" w:rsidRPr="00352B2C">
        <w:rPr>
          <w:color w:val="auto"/>
          <w:sz w:val="22"/>
          <w:szCs w:val="22"/>
          <w:lang w:val="en-GB"/>
        </w:rPr>
        <w:t xml:space="preserve">under the aid intensity rates applicable to this measure. </w:t>
      </w:r>
      <w:r w:rsidR="00A06281" w:rsidRPr="00352B2C">
        <w:rPr>
          <w:sz w:val="22"/>
          <w:szCs w:val="22"/>
          <w:lang w:val="en-GB"/>
        </w:rPr>
        <w:t xml:space="preserve">Support is given for investments in renewable energy such as </w:t>
      </w:r>
      <w:r w:rsidRPr="00352B2C">
        <w:rPr>
          <w:sz w:val="22"/>
          <w:szCs w:val="22"/>
          <w:lang w:val="en-GB"/>
        </w:rPr>
        <w:t>photovoltaic system</w:t>
      </w:r>
      <w:r w:rsidR="00A06281" w:rsidRPr="00352B2C">
        <w:rPr>
          <w:sz w:val="22"/>
          <w:szCs w:val="22"/>
          <w:lang w:val="en-GB"/>
        </w:rPr>
        <w:t>.</w:t>
      </w:r>
      <w:r w:rsidRPr="00352B2C">
        <w:rPr>
          <w:sz w:val="22"/>
          <w:szCs w:val="22"/>
          <w:lang w:val="en-GB"/>
        </w:rPr>
        <w:t xml:space="preserve"> </w:t>
      </w:r>
    </w:p>
    <w:p w14:paraId="36540C5D" w14:textId="77777777" w:rsidR="00A06281" w:rsidRPr="00352B2C" w:rsidRDefault="00A06281" w:rsidP="00A06281">
      <w:pPr>
        <w:pStyle w:val="Default"/>
        <w:jc w:val="both"/>
        <w:rPr>
          <w:color w:val="auto"/>
          <w:sz w:val="22"/>
          <w:szCs w:val="22"/>
          <w:highlight w:val="yellow"/>
          <w:lang w:val="en-GB"/>
        </w:rPr>
      </w:pPr>
    </w:p>
    <w:p w14:paraId="516B1A29" w14:textId="008A294D" w:rsidR="00B763DB" w:rsidRPr="00352B2C" w:rsidRDefault="00F447EC" w:rsidP="00B763DB">
      <w:pPr>
        <w:pStyle w:val="ColorfulList-Accent110"/>
        <w:spacing w:before="0" w:after="0"/>
        <w:ind w:left="0"/>
        <w:rPr>
          <w:rStyle w:val="tlid-translation"/>
          <w:sz w:val="22"/>
        </w:rPr>
      </w:pPr>
      <w:r w:rsidRPr="00352B2C">
        <w:rPr>
          <w:rStyle w:val="tlid-translation"/>
          <w:sz w:val="22"/>
        </w:rPr>
        <w:lastRenderedPageBreak/>
        <w:t>In the event that the investment is carried out by the beginners or in the case where the beneficiary of the support significantly changes the size of its business in relation to the last three years, the expected consumption will be estimated by the IPARD Agency.</w:t>
      </w:r>
    </w:p>
    <w:p w14:paraId="14D77096" w14:textId="77777777" w:rsidR="00F447EC" w:rsidRPr="00352B2C" w:rsidRDefault="00F447EC" w:rsidP="00A06281">
      <w:pPr>
        <w:pStyle w:val="Default"/>
        <w:jc w:val="both"/>
        <w:rPr>
          <w:color w:val="auto"/>
          <w:sz w:val="22"/>
          <w:szCs w:val="22"/>
          <w:highlight w:val="yellow"/>
          <w:lang w:val="en-GB"/>
        </w:rPr>
      </w:pPr>
    </w:p>
    <w:p w14:paraId="2806EE3B" w14:textId="77777777" w:rsidR="00A06281" w:rsidRPr="00352B2C" w:rsidRDefault="00A06281" w:rsidP="00EE3CC3">
      <w:pPr>
        <w:pStyle w:val="Heading3"/>
        <w:numPr>
          <w:ilvl w:val="2"/>
          <w:numId w:val="81"/>
        </w:numPr>
        <w:spacing w:line="240" w:lineRule="auto"/>
        <w:rPr>
          <w:sz w:val="22"/>
          <w:szCs w:val="22"/>
          <w:lang w:eastAsia="en-GB"/>
        </w:rPr>
      </w:pPr>
      <w:bookmarkStart w:id="203" w:name="_Toc419457173"/>
      <w:r w:rsidRPr="00352B2C">
        <w:rPr>
          <w:sz w:val="22"/>
          <w:szCs w:val="22"/>
          <w:lang w:eastAsia="en-GB"/>
        </w:rPr>
        <w:t>Specific eligibility criteria</w:t>
      </w:r>
      <w:bookmarkEnd w:id="203"/>
    </w:p>
    <w:p w14:paraId="2CEE08B4" w14:textId="77777777" w:rsidR="00A06281" w:rsidRPr="00352B2C" w:rsidRDefault="00A06281" w:rsidP="00A06281">
      <w:pPr>
        <w:pStyle w:val="ColorfulList-Accent11"/>
        <w:ind w:left="1080"/>
        <w:rPr>
          <w:rFonts w:ascii="Times New Roman" w:hAnsi="Times New Roman"/>
          <w:sz w:val="22"/>
          <w:szCs w:val="22"/>
        </w:rPr>
      </w:pPr>
    </w:p>
    <w:p w14:paraId="42D0AEDE" w14:textId="77777777" w:rsidR="00A06281" w:rsidRPr="00352B2C" w:rsidRDefault="00252B01" w:rsidP="00A06281">
      <w:pPr>
        <w:jc w:val="both"/>
        <w:rPr>
          <w:rFonts w:ascii="Times New Roman" w:eastAsia="Calibri" w:hAnsi="Times New Roman"/>
          <w:sz w:val="22"/>
          <w:szCs w:val="22"/>
        </w:rPr>
      </w:pPr>
      <w:r w:rsidRPr="00352B2C">
        <w:rPr>
          <w:rFonts w:ascii="Times New Roman" w:hAnsi="Times New Roman"/>
          <w:sz w:val="22"/>
          <w:szCs w:val="22"/>
        </w:rPr>
        <w:t xml:space="preserve">In </w:t>
      </w:r>
      <w:r w:rsidRPr="00352B2C">
        <w:rPr>
          <w:rFonts w:ascii="Times New Roman" w:eastAsia="Calibri" w:hAnsi="Times New Roman"/>
          <w:sz w:val="22"/>
          <w:szCs w:val="22"/>
        </w:rPr>
        <w:t xml:space="preserve">the event that the land that is leased, the lease agreement must be completed for a period of at least 10 years from the </w:t>
      </w:r>
      <w:r w:rsidR="00946473" w:rsidRPr="00352B2C">
        <w:rPr>
          <w:rFonts w:ascii="Times New Roman" w:eastAsia="Calibri" w:hAnsi="Times New Roman"/>
          <w:sz w:val="22"/>
          <w:szCs w:val="22"/>
        </w:rPr>
        <w:t>day</w:t>
      </w:r>
      <w:r w:rsidRPr="00352B2C">
        <w:rPr>
          <w:rFonts w:ascii="Times New Roman" w:eastAsia="Calibri" w:hAnsi="Times New Roman"/>
          <w:sz w:val="22"/>
          <w:szCs w:val="22"/>
        </w:rPr>
        <w:t xml:space="preserve"> of submitting</w:t>
      </w:r>
      <w:r w:rsidR="00946473" w:rsidRPr="00352B2C">
        <w:rPr>
          <w:rFonts w:ascii="Times New Roman" w:eastAsia="Calibri" w:hAnsi="Times New Roman"/>
          <w:sz w:val="22"/>
          <w:szCs w:val="22"/>
        </w:rPr>
        <w:t xml:space="preserve"> </w:t>
      </w:r>
      <w:r w:rsidRPr="00352B2C">
        <w:rPr>
          <w:rFonts w:ascii="Times New Roman" w:eastAsia="Calibri" w:hAnsi="Times New Roman"/>
          <w:sz w:val="22"/>
          <w:szCs w:val="22"/>
        </w:rPr>
        <w:t>the application.</w:t>
      </w:r>
    </w:p>
    <w:p w14:paraId="5AD14D71" w14:textId="77777777" w:rsidR="0074358D" w:rsidRPr="00352B2C" w:rsidRDefault="0074358D" w:rsidP="00A06281">
      <w:pPr>
        <w:jc w:val="both"/>
        <w:rPr>
          <w:rFonts w:ascii="Times New Roman" w:eastAsia="Calibri" w:hAnsi="Times New Roman"/>
          <w:sz w:val="22"/>
          <w:szCs w:val="22"/>
        </w:rPr>
      </w:pPr>
    </w:p>
    <w:p w14:paraId="276F5CED" w14:textId="77777777" w:rsidR="000A1A97" w:rsidRDefault="00946473" w:rsidP="00A06281">
      <w:pPr>
        <w:jc w:val="both"/>
        <w:rPr>
          <w:rFonts w:ascii="Times New Roman" w:eastAsia="Calibri" w:hAnsi="Times New Roman"/>
          <w:sz w:val="22"/>
          <w:szCs w:val="22"/>
        </w:rPr>
      </w:pPr>
      <w:r w:rsidRPr="00352B2C">
        <w:rPr>
          <w:rFonts w:ascii="Times New Roman" w:eastAsia="Calibri" w:hAnsi="Times New Roman"/>
          <w:sz w:val="22"/>
          <w:szCs w:val="22"/>
        </w:rPr>
        <w:t>In the event that the land is used under another right of use, consent must be given for a period of at least 10 years from the day of submitting the application.</w:t>
      </w:r>
      <w:r w:rsidR="00F778FF">
        <w:rPr>
          <w:rFonts w:ascii="Times New Roman" w:eastAsia="Calibri" w:hAnsi="Times New Roman"/>
          <w:sz w:val="22"/>
          <w:szCs w:val="22"/>
        </w:rPr>
        <w:t xml:space="preserve"> </w:t>
      </w:r>
    </w:p>
    <w:p w14:paraId="7F359EE9" w14:textId="77777777" w:rsidR="000A1A97" w:rsidRDefault="000A1A97" w:rsidP="00A06281">
      <w:pPr>
        <w:jc w:val="both"/>
        <w:rPr>
          <w:rFonts w:ascii="Times New Roman" w:eastAsia="Calibri" w:hAnsi="Times New Roman"/>
          <w:sz w:val="22"/>
          <w:szCs w:val="22"/>
        </w:rPr>
      </w:pPr>
    </w:p>
    <w:p w14:paraId="2A94DD3E" w14:textId="5C929A48" w:rsidR="00946473" w:rsidRPr="00352B2C" w:rsidRDefault="00F778FF" w:rsidP="00A06281">
      <w:pPr>
        <w:jc w:val="both"/>
        <w:rPr>
          <w:rFonts w:ascii="Times New Roman" w:eastAsia="Calibri" w:hAnsi="Times New Roman"/>
          <w:sz w:val="22"/>
          <w:szCs w:val="22"/>
        </w:rPr>
      </w:pPr>
      <w:r w:rsidRPr="00F778FF">
        <w:rPr>
          <w:rFonts w:ascii="Times New Roman" w:eastAsia="Calibri" w:hAnsi="Times New Roman"/>
          <w:sz w:val="22"/>
          <w:szCs w:val="22"/>
        </w:rPr>
        <w:t xml:space="preserve">Exception in cases of mariculture, where the lease agreement </w:t>
      </w:r>
      <w:r>
        <w:rPr>
          <w:rFonts w:ascii="Times New Roman" w:eastAsia="Calibri" w:hAnsi="Times New Roman"/>
          <w:sz w:val="22"/>
          <w:szCs w:val="22"/>
        </w:rPr>
        <w:t>is</w:t>
      </w:r>
      <w:r w:rsidRPr="00F778FF">
        <w:rPr>
          <w:rFonts w:ascii="Times New Roman" w:eastAsia="Calibri" w:hAnsi="Times New Roman"/>
          <w:sz w:val="22"/>
          <w:szCs w:val="22"/>
        </w:rPr>
        <w:t xml:space="preserve"> concluded for</w:t>
      </w:r>
      <w:r>
        <w:rPr>
          <w:rFonts w:ascii="Times New Roman" w:eastAsia="Calibri" w:hAnsi="Times New Roman"/>
          <w:sz w:val="22"/>
          <w:szCs w:val="22"/>
        </w:rPr>
        <w:t xml:space="preserve"> a maximum</w:t>
      </w:r>
      <w:r w:rsidRPr="00F778FF">
        <w:rPr>
          <w:rFonts w:ascii="Times New Roman" w:eastAsia="Calibri" w:hAnsi="Times New Roman"/>
          <w:sz w:val="22"/>
          <w:szCs w:val="22"/>
        </w:rPr>
        <w:t xml:space="preserve"> 5 years</w:t>
      </w:r>
      <w:r>
        <w:rPr>
          <w:rFonts w:ascii="Times New Roman" w:eastAsia="Calibri" w:hAnsi="Times New Roman"/>
          <w:sz w:val="22"/>
          <w:szCs w:val="22"/>
        </w:rPr>
        <w:t xml:space="preserve"> with the relevant institution/body</w:t>
      </w:r>
      <w:r w:rsidRPr="00F778FF">
        <w:rPr>
          <w:rFonts w:ascii="Times New Roman" w:eastAsia="Calibri" w:hAnsi="Times New Roman"/>
          <w:sz w:val="22"/>
          <w:szCs w:val="22"/>
        </w:rPr>
        <w:t xml:space="preserve">. </w:t>
      </w:r>
      <w:r>
        <w:rPr>
          <w:rFonts w:ascii="Times New Roman" w:eastAsia="Calibri" w:hAnsi="Times New Roman"/>
          <w:sz w:val="22"/>
          <w:szCs w:val="22"/>
        </w:rPr>
        <w:t>Beneficiary</w:t>
      </w:r>
      <w:r w:rsidRPr="00F778FF">
        <w:rPr>
          <w:rFonts w:ascii="Times New Roman" w:eastAsia="Calibri" w:hAnsi="Times New Roman"/>
          <w:sz w:val="22"/>
          <w:szCs w:val="22"/>
        </w:rPr>
        <w:t xml:space="preserve"> are obliged to regularly renew their contracts</w:t>
      </w:r>
      <w:r>
        <w:rPr>
          <w:rFonts w:ascii="Times New Roman" w:eastAsia="Calibri" w:hAnsi="Times New Roman"/>
          <w:sz w:val="22"/>
          <w:szCs w:val="22"/>
        </w:rPr>
        <w:t xml:space="preserve"> with the relevant institution/body</w:t>
      </w:r>
      <w:r w:rsidRPr="00F778FF">
        <w:rPr>
          <w:rFonts w:ascii="Times New Roman" w:eastAsia="Calibri" w:hAnsi="Times New Roman"/>
          <w:sz w:val="22"/>
          <w:szCs w:val="22"/>
        </w:rPr>
        <w:t xml:space="preserve">, which will be the subject </w:t>
      </w:r>
      <w:r w:rsidR="000A1A97">
        <w:rPr>
          <w:rFonts w:ascii="Times New Roman" w:eastAsia="Calibri" w:hAnsi="Times New Roman"/>
          <w:sz w:val="22"/>
          <w:szCs w:val="22"/>
        </w:rPr>
        <w:t>of control before payment phase and ex-post control.</w:t>
      </w:r>
    </w:p>
    <w:p w14:paraId="2BF84A4C" w14:textId="77777777" w:rsidR="00946473" w:rsidRPr="00352B2C" w:rsidRDefault="00946473" w:rsidP="00A06281">
      <w:pPr>
        <w:jc w:val="both"/>
        <w:rPr>
          <w:rFonts w:ascii="Times New Roman" w:eastAsia="Calibri" w:hAnsi="Times New Roman"/>
          <w:sz w:val="22"/>
          <w:szCs w:val="22"/>
        </w:rPr>
      </w:pPr>
    </w:p>
    <w:p w14:paraId="6F4716F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Agricultural holdings</w:t>
      </w:r>
      <w:r w:rsidR="00FA1D02" w:rsidRPr="00352B2C">
        <w:rPr>
          <w:rFonts w:ascii="Times New Roman" w:hAnsi="Times New Roman"/>
          <w:sz w:val="22"/>
          <w:szCs w:val="22"/>
        </w:rPr>
        <w:t>,</w:t>
      </w:r>
      <w:r w:rsidRPr="00352B2C">
        <w:rPr>
          <w:rFonts w:ascii="Times New Roman" w:hAnsi="Times New Roman"/>
          <w:sz w:val="22"/>
          <w:szCs w:val="22"/>
        </w:rPr>
        <w:t xml:space="preserve"> which at the </w:t>
      </w:r>
      <w:r w:rsidR="0074358D" w:rsidRPr="00352B2C">
        <w:rPr>
          <w:rFonts w:ascii="Times New Roman" w:hAnsi="Times New Roman"/>
          <w:sz w:val="22"/>
          <w:szCs w:val="22"/>
        </w:rPr>
        <w:t xml:space="preserve">day </w:t>
      </w:r>
      <w:r w:rsidRPr="00352B2C">
        <w:rPr>
          <w:rFonts w:ascii="Times New Roman" w:hAnsi="Times New Roman"/>
          <w:sz w:val="22"/>
          <w:szCs w:val="22"/>
        </w:rPr>
        <w:t xml:space="preserve">of </w:t>
      </w:r>
      <w:r w:rsidR="002A5CAB" w:rsidRPr="00352B2C">
        <w:rPr>
          <w:rFonts w:ascii="Times New Roman" w:hAnsi="Times New Roman"/>
          <w:sz w:val="22"/>
          <w:szCs w:val="22"/>
        </w:rPr>
        <w:t>the publishing of the public call</w:t>
      </w:r>
      <w:r w:rsidR="009C02E1" w:rsidRPr="00352B2C">
        <w:rPr>
          <w:rFonts w:ascii="Times New Roman" w:hAnsi="Times New Roman"/>
          <w:sz w:val="22"/>
          <w:szCs w:val="22"/>
        </w:rPr>
        <w:t xml:space="preserve">, depending on the sector and type of production for which the application is submitted, </w:t>
      </w:r>
      <w:r w:rsidR="006C0DC2" w:rsidRPr="00352B2C">
        <w:rPr>
          <w:rFonts w:ascii="Times New Roman" w:hAnsi="Times New Roman"/>
          <w:sz w:val="22"/>
          <w:szCs w:val="22"/>
        </w:rPr>
        <w:t>must have</w:t>
      </w:r>
      <w:r w:rsidRPr="00352B2C">
        <w:rPr>
          <w:rFonts w:ascii="Times New Roman" w:hAnsi="Times New Roman"/>
          <w:sz w:val="22"/>
          <w:szCs w:val="22"/>
        </w:rPr>
        <w:t>:</w:t>
      </w:r>
    </w:p>
    <w:p w14:paraId="15497F11" w14:textId="77777777" w:rsidR="0026040A" w:rsidRPr="00352B2C" w:rsidRDefault="0026040A" w:rsidP="00A06281">
      <w:pPr>
        <w:jc w:val="both"/>
        <w:rPr>
          <w:rFonts w:ascii="Times New Roman" w:hAnsi="Times New Roman"/>
          <w:sz w:val="22"/>
          <w:szCs w:val="22"/>
        </w:rPr>
      </w:pPr>
    </w:p>
    <w:p w14:paraId="3F9C6799" w14:textId="77777777" w:rsidR="00A06281" w:rsidRPr="00352B2C" w:rsidRDefault="00A06281" w:rsidP="00A06281">
      <w:pPr>
        <w:pStyle w:val="Heading6"/>
        <w:tabs>
          <w:tab w:val="clear" w:pos="360"/>
        </w:tabs>
        <w:spacing w:before="0" w:after="0"/>
        <w:rPr>
          <w:rFonts w:eastAsia="Calibri"/>
          <w:b/>
          <w:i/>
          <w:snapToGrid w:val="0"/>
          <w:szCs w:val="22"/>
        </w:rPr>
      </w:pPr>
      <w:r w:rsidRPr="00352B2C">
        <w:rPr>
          <w:rFonts w:eastAsia="Calibri"/>
          <w:b/>
          <w:i/>
          <w:snapToGrid w:val="0"/>
          <w:szCs w:val="22"/>
        </w:rPr>
        <w:t>Milk sector</w:t>
      </w:r>
      <w:r w:rsidR="00FE301B" w:rsidRPr="00352B2C">
        <w:rPr>
          <w:rFonts w:eastAsia="Calibri"/>
          <w:b/>
          <w:i/>
          <w:snapToGrid w:val="0"/>
          <w:szCs w:val="22"/>
        </w:rPr>
        <w:t>, types of production:</w:t>
      </w:r>
    </w:p>
    <w:p w14:paraId="6E3F29CD" w14:textId="675CE47A" w:rsidR="00A06281" w:rsidRPr="00352B2C" w:rsidRDefault="00A06281" w:rsidP="00A06281">
      <w:pPr>
        <w:jc w:val="both"/>
        <w:outlineLvl w:val="0"/>
        <w:rPr>
          <w:rStyle w:val="hps"/>
          <w:rFonts w:ascii="Times New Roman" w:hAnsi="Times New Roman"/>
          <w:sz w:val="22"/>
          <w:szCs w:val="22"/>
        </w:rPr>
      </w:pPr>
      <w:bookmarkStart w:id="204" w:name="_Toc412819405"/>
      <w:bookmarkStart w:id="205" w:name="_Toc413333972"/>
      <w:bookmarkStart w:id="206" w:name="_Toc413334461"/>
      <w:bookmarkStart w:id="207" w:name="_Toc413334717"/>
      <w:bookmarkStart w:id="208" w:name="_Toc416082770"/>
      <w:bookmarkStart w:id="209" w:name="_Toc416099049"/>
      <w:bookmarkStart w:id="210" w:name="_Toc419457174"/>
      <w:r w:rsidRPr="00352B2C">
        <w:rPr>
          <w:rStyle w:val="hps"/>
          <w:rFonts w:ascii="Times New Roman" w:hAnsi="Times New Roman"/>
          <w:sz w:val="22"/>
          <w:szCs w:val="22"/>
        </w:rPr>
        <w:t>Minimum 5 cows/heifers</w:t>
      </w:r>
      <w:r w:rsidR="00696873" w:rsidRPr="00352B2C">
        <w:rPr>
          <w:rStyle w:val="hps"/>
          <w:rFonts w:ascii="Times New Roman" w:hAnsi="Times New Roman"/>
          <w:sz w:val="22"/>
          <w:szCs w:val="22"/>
        </w:rPr>
        <w:t xml:space="preserve"> (reproductive animals) older than one year at the </w:t>
      </w:r>
      <w:r w:rsidR="0023476F">
        <w:rPr>
          <w:rStyle w:val="hps"/>
          <w:rFonts w:ascii="Times New Roman" w:hAnsi="Times New Roman"/>
          <w:sz w:val="22"/>
          <w:szCs w:val="22"/>
        </w:rPr>
        <w:t>day</w:t>
      </w:r>
      <w:r w:rsidR="00696873" w:rsidRPr="00352B2C">
        <w:rPr>
          <w:rStyle w:val="hps"/>
          <w:rFonts w:ascii="Times New Roman" w:hAnsi="Times New Roman"/>
          <w:sz w:val="22"/>
          <w:szCs w:val="22"/>
        </w:rPr>
        <w:t xml:space="preserve"> of </w:t>
      </w:r>
      <w:r w:rsidR="00816112" w:rsidRPr="00352B2C">
        <w:rPr>
          <w:rStyle w:val="hps"/>
          <w:rFonts w:ascii="Times New Roman" w:hAnsi="Times New Roman"/>
          <w:sz w:val="22"/>
          <w:szCs w:val="22"/>
        </w:rPr>
        <w:t>the publishing of the public call</w:t>
      </w:r>
      <w:r w:rsidR="00816112" w:rsidRPr="00352B2C">
        <w:rPr>
          <w:rFonts w:ascii="Times New Roman" w:hAnsi="Times New Roman"/>
          <w:sz w:val="22"/>
          <w:szCs w:val="22"/>
        </w:rPr>
        <w:t>,</w:t>
      </w:r>
      <w:r w:rsidR="00696873" w:rsidRPr="00352B2C">
        <w:rPr>
          <w:rStyle w:val="hps"/>
          <w:rFonts w:ascii="Times New Roman" w:hAnsi="Times New Roman"/>
          <w:sz w:val="22"/>
          <w:szCs w:val="22"/>
        </w:rPr>
        <w:t xml:space="preserve"> or</w:t>
      </w:r>
      <w:r w:rsidRPr="00352B2C">
        <w:rPr>
          <w:rStyle w:val="hps"/>
          <w:rFonts w:ascii="Times New Roman" w:hAnsi="Times New Roman"/>
          <w:sz w:val="22"/>
          <w:szCs w:val="22"/>
        </w:rPr>
        <w:t>;</w:t>
      </w:r>
      <w:bookmarkEnd w:id="204"/>
      <w:bookmarkEnd w:id="205"/>
      <w:bookmarkEnd w:id="206"/>
      <w:bookmarkEnd w:id="207"/>
      <w:bookmarkEnd w:id="208"/>
      <w:bookmarkEnd w:id="209"/>
      <w:bookmarkEnd w:id="210"/>
    </w:p>
    <w:p w14:paraId="083399C8" w14:textId="77777777" w:rsidR="00A06281" w:rsidRPr="00352B2C" w:rsidRDefault="00A06281" w:rsidP="00A06281">
      <w:pPr>
        <w:jc w:val="both"/>
        <w:outlineLvl w:val="0"/>
        <w:rPr>
          <w:rStyle w:val="hps"/>
          <w:rFonts w:ascii="Times New Roman" w:hAnsi="Times New Roman"/>
          <w:sz w:val="22"/>
          <w:szCs w:val="22"/>
        </w:rPr>
      </w:pPr>
      <w:bookmarkStart w:id="211" w:name="_Toc412819406"/>
      <w:bookmarkStart w:id="212" w:name="_Toc413333973"/>
      <w:bookmarkStart w:id="213" w:name="_Toc413334462"/>
      <w:bookmarkStart w:id="214" w:name="_Toc413334718"/>
      <w:bookmarkStart w:id="215" w:name="_Toc416082771"/>
      <w:bookmarkStart w:id="216" w:name="_Toc416099050"/>
      <w:bookmarkStart w:id="217" w:name="_Toc419457175"/>
      <w:r w:rsidRPr="00352B2C">
        <w:rPr>
          <w:rStyle w:val="hps"/>
          <w:rFonts w:ascii="Times New Roman" w:hAnsi="Times New Roman"/>
          <w:sz w:val="22"/>
          <w:szCs w:val="22"/>
        </w:rPr>
        <w:t>Minimum 50 sheep</w:t>
      </w:r>
      <w:r w:rsidR="00696873" w:rsidRPr="00352B2C">
        <w:rPr>
          <w:rStyle w:val="hps"/>
          <w:rFonts w:ascii="Times New Roman" w:hAnsi="Times New Roman"/>
          <w:sz w:val="22"/>
          <w:szCs w:val="22"/>
        </w:rPr>
        <w:t xml:space="preserve"> or</w:t>
      </w:r>
      <w:r w:rsidRPr="00352B2C">
        <w:rPr>
          <w:rStyle w:val="hps"/>
          <w:rFonts w:ascii="Times New Roman" w:hAnsi="Times New Roman"/>
          <w:sz w:val="22"/>
          <w:szCs w:val="22"/>
        </w:rPr>
        <w:t>;</w:t>
      </w:r>
      <w:bookmarkEnd w:id="211"/>
      <w:bookmarkEnd w:id="212"/>
      <w:bookmarkEnd w:id="213"/>
      <w:bookmarkEnd w:id="214"/>
      <w:bookmarkEnd w:id="215"/>
      <w:bookmarkEnd w:id="216"/>
      <w:bookmarkEnd w:id="217"/>
    </w:p>
    <w:p w14:paraId="3E9F4E52" w14:textId="77777777" w:rsidR="0026040A" w:rsidRPr="00352B2C" w:rsidRDefault="00A06281" w:rsidP="00F0114D">
      <w:pPr>
        <w:jc w:val="both"/>
        <w:outlineLvl w:val="0"/>
        <w:rPr>
          <w:rStyle w:val="hps"/>
          <w:rFonts w:ascii="Times New Roman" w:hAnsi="Times New Roman"/>
          <w:sz w:val="22"/>
          <w:szCs w:val="22"/>
        </w:rPr>
      </w:pPr>
      <w:bookmarkStart w:id="218" w:name="_Toc412819407"/>
      <w:bookmarkStart w:id="219" w:name="_Toc413333818"/>
      <w:bookmarkStart w:id="220" w:name="_Toc413333974"/>
      <w:bookmarkStart w:id="221" w:name="_Toc413334463"/>
      <w:bookmarkStart w:id="222" w:name="_Toc413334719"/>
      <w:bookmarkStart w:id="223" w:name="_Toc416082772"/>
      <w:bookmarkStart w:id="224" w:name="_Toc416099051"/>
      <w:bookmarkStart w:id="225" w:name="_Toc419457176"/>
      <w:r w:rsidRPr="00352B2C">
        <w:rPr>
          <w:rStyle w:val="hps"/>
          <w:rFonts w:ascii="Times New Roman" w:hAnsi="Times New Roman"/>
          <w:sz w:val="22"/>
          <w:szCs w:val="22"/>
        </w:rPr>
        <w:t>Minimum 50 goats.</w:t>
      </w:r>
      <w:bookmarkEnd w:id="218"/>
      <w:bookmarkEnd w:id="219"/>
      <w:bookmarkEnd w:id="220"/>
      <w:bookmarkEnd w:id="221"/>
      <w:bookmarkEnd w:id="222"/>
      <w:bookmarkEnd w:id="223"/>
      <w:bookmarkEnd w:id="224"/>
      <w:bookmarkEnd w:id="225"/>
    </w:p>
    <w:p w14:paraId="008C7044" w14:textId="77777777" w:rsidR="00A06281" w:rsidRPr="00352B2C" w:rsidRDefault="00A06281" w:rsidP="00A06281">
      <w:pPr>
        <w:pStyle w:val="Heading6"/>
        <w:tabs>
          <w:tab w:val="clear" w:pos="360"/>
        </w:tabs>
        <w:spacing w:before="0" w:after="0"/>
        <w:rPr>
          <w:rFonts w:eastAsia="Calibri"/>
          <w:b/>
          <w:i/>
          <w:snapToGrid w:val="0"/>
          <w:szCs w:val="22"/>
        </w:rPr>
      </w:pPr>
    </w:p>
    <w:p w14:paraId="26BB9754" w14:textId="77777777" w:rsidR="00A06281" w:rsidRPr="00352B2C" w:rsidRDefault="00A06281" w:rsidP="00A06281">
      <w:pPr>
        <w:pStyle w:val="Heading6"/>
        <w:tabs>
          <w:tab w:val="clear" w:pos="360"/>
        </w:tabs>
        <w:spacing w:before="0" w:after="0"/>
        <w:rPr>
          <w:rFonts w:eastAsia="Calibri"/>
          <w:b/>
          <w:i/>
          <w:snapToGrid w:val="0"/>
          <w:szCs w:val="22"/>
        </w:rPr>
      </w:pPr>
      <w:r w:rsidRPr="00352B2C">
        <w:rPr>
          <w:rFonts w:eastAsia="Calibri"/>
          <w:b/>
          <w:i/>
          <w:snapToGrid w:val="0"/>
          <w:szCs w:val="22"/>
        </w:rPr>
        <w:t>Meat sector (per turnus)</w:t>
      </w:r>
      <w:r w:rsidR="00FE301B" w:rsidRPr="00352B2C">
        <w:rPr>
          <w:rFonts w:eastAsia="Calibri"/>
          <w:b/>
          <w:i/>
          <w:snapToGrid w:val="0"/>
          <w:szCs w:val="22"/>
        </w:rPr>
        <w:t>, types of production</w:t>
      </w:r>
    </w:p>
    <w:p w14:paraId="05A934F5" w14:textId="77777777" w:rsidR="00A64905" w:rsidRPr="00352B2C" w:rsidRDefault="0074358D" w:rsidP="00A06281">
      <w:pPr>
        <w:jc w:val="both"/>
        <w:rPr>
          <w:rFonts w:ascii="Times New Roman" w:hAnsi="Times New Roman"/>
          <w:sz w:val="22"/>
          <w:szCs w:val="22"/>
        </w:rPr>
      </w:pPr>
      <w:r w:rsidRPr="00352B2C">
        <w:rPr>
          <w:rFonts w:ascii="Times New Roman" w:hAnsi="Times New Roman"/>
          <w:sz w:val="22"/>
          <w:szCs w:val="22"/>
        </w:rPr>
        <w:t xml:space="preserve">Type cattle rearing - </w:t>
      </w:r>
      <w:r w:rsidR="00A06281" w:rsidRPr="00352B2C">
        <w:rPr>
          <w:rFonts w:ascii="Times New Roman" w:hAnsi="Times New Roman"/>
          <w:sz w:val="22"/>
          <w:szCs w:val="22"/>
        </w:rPr>
        <w:t>Minimum 30 beef cattle in fattening</w:t>
      </w:r>
      <w:r w:rsidR="00A64905" w:rsidRPr="00352B2C">
        <w:rPr>
          <w:rFonts w:ascii="Times New Roman" w:hAnsi="Times New Roman"/>
          <w:sz w:val="22"/>
          <w:szCs w:val="22"/>
        </w:rPr>
        <w:t xml:space="preserve"> or</w:t>
      </w:r>
      <w:r w:rsidR="00A06281" w:rsidRPr="00352B2C">
        <w:rPr>
          <w:rFonts w:ascii="Times New Roman" w:hAnsi="Times New Roman"/>
          <w:sz w:val="22"/>
          <w:szCs w:val="22"/>
        </w:rPr>
        <w:t>;</w:t>
      </w:r>
    </w:p>
    <w:p w14:paraId="476145E6" w14:textId="77777777" w:rsidR="00D2262A" w:rsidRPr="00352B2C" w:rsidRDefault="0074358D">
      <w:pPr>
        <w:jc w:val="both"/>
        <w:outlineLvl w:val="0"/>
        <w:rPr>
          <w:rFonts w:ascii="Times New Roman" w:hAnsi="Times New Roman"/>
          <w:sz w:val="22"/>
          <w:szCs w:val="22"/>
        </w:rPr>
      </w:pPr>
      <w:r w:rsidRPr="00352B2C">
        <w:rPr>
          <w:rStyle w:val="hps"/>
          <w:rFonts w:ascii="Times New Roman" w:hAnsi="Times New Roman"/>
          <w:sz w:val="22"/>
          <w:szCs w:val="22"/>
        </w:rPr>
        <w:t xml:space="preserve">Type sheep rearing - </w:t>
      </w:r>
      <w:r w:rsidR="00A64905" w:rsidRPr="00352B2C">
        <w:rPr>
          <w:rStyle w:val="hps"/>
          <w:rFonts w:ascii="Times New Roman" w:hAnsi="Times New Roman"/>
          <w:sz w:val="22"/>
          <w:szCs w:val="22"/>
        </w:rPr>
        <w:t>Minimum 50 sheep or</w:t>
      </w:r>
      <w:r w:rsidR="009C02E1" w:rsidRPr="00352B2C">
        <w:rPr>
          <w:rStyle w:val="hps"/>
          <w:rFonts w:ascii="Times New Roman" w:hAnsi="Times New Roman"/>
          <w:sz w:val="22"/>
          <w:szCs w:val="22"/>
        </w:rPr>
        <w:t xml:space="preserve"> 100 lambs</w:t>
      </w:r>
      <w:r w:rsidR="00816112" w:rsidRPr="00352B2C">
        <w:rPr>
          <w:rStyle w:val="hps"/>
          <w:rFonts w:ascii="Times New Roman" w:hAnsi="Times New Roman"/>
          <w:sz w:val="22"/>
          <w:szCs w:val="22"/>
        </w:rPr>
        <w:t xml:space="preserve"> in </w:t>
      </w:r>
      <w:r w:rsidR="00352B2C" w:rsidRPr="00352B2C">
        <w:rPr>
          <w:rStyle w:val="hps"/>
          <w:rFonts w:ascii="Times New Roman" w:hAnsi="Times New Roman"/>
          <w:sz w:val="22"/>
          <w:szCs w:val="22"/>
        </w:rPr>
        <w:t>fattening</w:t>
      </w:r>
      <w:r w:rsidR="00A64905" w:rsidRPr="00352B2C">
        <w:rPr>
          <w:rStyle w:val="hps"/>
          <w:rFonts w:ascii="Times New Roman" w:hAnsi="Times New Roman"/>
          <w:sz w:val="22"/>
          <w:szCs w:val="22"/>
        </w:rPr>
        <w:t>;</w:t>
      </w:r>
      <w:r w:rsidR="00A06281" w:rsidRPr="00352B2C">
        <w:rPr>
          <w:rFonts w:ascii="Times New Roman" w:hAnsi="Times New Roman"/>
          <w:sz w:val="22"/>
          <w:szCs w:val="22"/>
        </w:rPr>
        <w:t xml:space="preserve"> </w:t>
      </w:r>
    </w:p>
    <w:p w14:paraId="79C37529" w14:textId="77777777" w:rsidR="00A06281" w:rsidRPr="00352B2C" w:rsidRDefault="0074358D" w:rsidP="00A06281">
      <w:pPr>
        <w:jc w:val="both"/>
        <w:rPr>
          <w:rFonts w:ascii="Times New Roman" w:hAnsi="Times New Roman"/>
          <w:sz w:val="22"/>
          <w:szCs w:val="22"/>
        </w:rPr>
      </w:pPr>
      <w:r w:rsidRPr="00352B2C">
        <w:rPr>
          <w:rFonts w:ascii="Times New Roman" w:hAnsi="Times New Roman"/>
          <w:sz w:val="22"/>
          <w:szCs w:val="22"/>
        </w:rPr>
        <w:t xml:space="preserve">Type pig rearing - </w:t>
      </w:r>
      <w:r w:rsidR="00A06281" w:rsidRPr="00352B2C">
        <w:rPr>
          <w:rFonts w:ascii="Times New Roman" w:hAnsi="Times New Roman"/>
          <w:sz w:val="22"/>
          <w:szCs w:val="22"/>
        </w:rPr>
        <w:t>Minimum 20 sows or 100 finishing pigs</w:t>
      </w:r>
      <w:r w:rsidR="00A64905" w:rsidRPr="00352B2C">
        <w:rPr>
          <w:rFonts w:ascii="Times New Roman" w:hAnsi="Times New Roman"/>
          <w:sz w:val="22"/>
          <w:szCs w:val="22"/>
        </w:rPr>
        <w:t xml:space="preserve"> or</w:t>
      </w:r>
      <w:r w:rsidR="00A06281" w:rsidRPr="00352B2C">
        <w:rPr>
          <w:rFonts w:ascii="Times New Roman" w:hAnsi="Times New Roman"/>
          <w:sz w:val="22"/>
          <w:szCs w:val="22"/>
        </w:rPr>
        <w:t>;</w:t>
      </w:r>
    </w:p>
    <w:p w14:paraId="5A729DEE" w14:textId="77777777" w:rsidR="00A06281" w:rsidRPr="00352B2C" w:rsidRDefault="0074358D" w:rsidP="00A06281">
      <w:pPr>
        <w:jc w:val="both"/>
        <w:rPr>
          <w:rFonts w:ascii="Times New Roman" w:hAnsi="Times New Roman"/>
          <w:sz w:val="22"/>
          <w:szCs w:val="22"/>
        </w:rPr>
      </w:pPr>
      <w:r w:rsidRPr="00352B2C">
        <w:rPr>
          <w:rFonts w:ascii="Times New Roman" w:hAnsi="Times New Roman"/>
          <w:sz w:val="22"/>
          <w:szCs w:val="22"/>
        </w:rPr>
        <w:t xml:space="preserve">Type poultry rearing - </w:t>
      </w:r>
      <w:r w:rsidR="00A06281" w:rsidRPr="00352B2C">
        <w:rPr>
          <w:rFonts w:ascii="Times New Roman" w:hAnsi="Times New Roman"/>
          <w:sz w:val="22"/>
          <w:szCs w:val="22"/>
        </w:rPr>
        <w:t>Minimum 1,000 broilers (chicken)</w:t>
      </w:r>
      <w:r w:rsidR="00A64905" w:rsidRPr="00352B2C">
        <w:rPr>
          <w:rFonts w:ascii="Times New Roman" w:hAnsi="Times New Roman"/>
          <w:sz w:val="22"/>
          <w:szCs w:val="22"/>
        </w:rPr>
        <w:t xml:space="preserve"> or</w:t>
      </w:r>
      <w:r w:rsidR="00A06281" w:rsidRPr="00352B2C">
        <w:rPr>
          <w:rFonts w:ascii="Times New Roman" w:hAnsi="Times New Roman"/>
          <w:sz w:val="22"/>
          <w:szCs w:val="22"/>
        </w:rPr>
        <w:t>;</w:t>
      </w:r>
    </w:p>
    <w:p w14:paraId="7A218CFF" w14:textId="77777777" w:rsidR="00A06281" w:rsidRPr="00352B2C" w:rsidRDefault="0074358D" w:rsidP="00A06281">
      <w:pPr>
        <w:jc w:val="both"/>
        <w:rPr>
          <w:rFonts w:ascii="Times New Roman" w:hAnsi="Times New Roman"/>
          <w:sz w:val="22"/>
          <w:szCs w:val="22"/>
        </w:rPr>
      </w:pPr>
      <w:r w:rsidRPr="00352B2C">
        <w:rPr>
          <w:rFonts w:ascii="Times New Roman" w:hAnsi="Times New Roman"/>
          <w:sz w:val="22"/>
          <w:szCs w:val="22"/>
        </w:rPr>
        <w:tab/>
      </w:r>
      <w:r w:rsidRPr="00352B2C">
        <w:rPr>
          <w:rFonts w:ascii="Times New Roman" w:hAnsi="Times New Roman"/>
          <w:sz w:val="22"/>
          <w:szCs w:val="22"/>
        </w:rPr>
        <w:tab/>
      </w:r>
      <w:r w:rsidRPr="00352B2C">
        <w:rPr>
          <w:rFonts w:ascii="Times New Roman" w:hAnsi="Times New Roman"/>
          <w:sz w:val="22"/>
          <w:szCs w:val="22"/>
        </w:rPr>
        <w:tab/>
      </w:r>
      <w:r w:rsidR="00A06281" w:rsidRPr="00352B2C">
        <w:rPr>
          <w:rFonts w:ascii="Times New Roman" w:hAnsi="Times New Roman"/>
          <w:sz w:val="22"/>
          <w:szCs w:val="22"/>
        </w:rPr>
        <w:t>Minimum 100 broilers (turkey).</w:t>
      </w:r>
    </w:p>
    <w:p w14:paraId="742B1529" w14:textId="77777777" w:rsidR="00A06281" w:rsidRPr="00352B2C" w:rsidRDefault="00A06281" w:rsidP="00A06281">
      <w:pPr>
        <w:jc w:val="both"/>
        <w:rPr>
          <w:rFonts w:ascii="Times New Roman" w:hAnsi="Times New Roman"/>
          <w:sz w:val="22"/>
          <w:szCs w:val="22"/>
        </w:rPr>
      </w:pPr>
    </w:p>
    <w:p w14:paraId="33D7AFEB" w14:textId="77777777" w:rsidR="00A06281" w:rsidRPr="00352B2C" w:rsidRDefault="00A06281" w:rsidP="00A06281">
      <w:pPr>
        <w:pStyle w:val="Heading6"/>
        <w:tabs>
          <w:tab w:val="clear" w:pos="360"/>
        </w:tabs>
        <w:spacing w:before="0" w:after="0"/>
        <w:rPr>
          <w:rFonts w:eastAsia="MS Mincho"/>
          <w:b/>
          <w:szCs w:val="22"/>
        </w:rPr>
      </w:pPr>
      <w:r w:rsidRPr="00352B2C">
        <w:rPr>
          <w:rFonts w:eastAsia="MS Mincho"/>
          <w:b/>
          <w:szCs w:val="22"/>
        </w:rPr>
        <w:t>Eggs production sector</w:t>
      </w:r>
    </w:p>
    <w:p w14:paraId="7484A51B" w14:textId="77777777" w:rsidR="00A06281" w:rsidRPr="00352B2C" w:rsidRDefault="00A06281" w:rsidP="00A06281">
      <w:pPr>
        <w:pStyle w:val="Heading6"/>
        <w:tabs>
          <w:tab w:val="clear" w:pos="360"/>
        </w:tabs>
        <w:spacing w:before="0" w:after="0"/>
        <w:rPr>
          <w:rFonts w:eastAsia="Calibri"/>
          <w:b/>
          <w:i/>
          <w:snapToGrid w:val="0"/>
          <w:szCs w:val="22"/>
        </w:rPr>
      </w:pPr>
      <w:r w:rsidRPr="00352B2C">
        <w:rPr>
          <w:rFonts w:eastAsia="Calibri"/>
          <w:szCs w:val="22"/>
        </w:rPr>
        <w:t xml:space="preserve">Minimum </w:t>
      </w:r>
      <w:r w:rsidR="0074358D" w:rsidRPr="00352B2C">
        <w:rPr>
          <w:rFonts w:eastAsia="Calibri"/>
          <w:szCs w:val="22"/>
        </w:rPr>
        <w:t>1</w:t>
      </w:r>
      <w:r w:rsidRPr="00352B2C">
        <w:rPr>
          <w:rFonts w:eastAsia="Calibri"/>
          <w:szCs w:val="22"/>
        </w:rPr>
        <w:t xml:space="preserve">,500 </w:t>
      </w:r>
      <w:r w:rsidRPr="00352B2C">
        <w:rPr>
          <w:szCs w:val="22"/>
        </w:rPr>
        <w:t>laying hens.</w:t>
      </w:r>
      <w:r w:rsidRPr="00352B2C">
        <w:rPr>
          <w:rFonts w:eastAsia="Calibri"/>
          <w:szCs w:val="22"/>
        </w:rPr>
        <w:t xml:space="preserve"> </w:t>
      </w:r>
    </w:p>
    <w:p w14:paraId="1FBEFBBD" w14:textId="77777777" w:rsidR="00A06281" w:rsidRPr="00352B2C" w:rsidRDefault="00A06281" w:rsidP="00A06281">
      <w:pPr>
        <w:jc w:val="both"/>
        <w:rPr>
          <w:rFonts w:ascii="Times New Roman" w:hAnsi="Times New Roman"/>
          <w:sz w:val="22"/>
          <w:szCs w:val="22"/>
        </w:rPr>
      </w:pPr>
    </w:p>
    <w:p w14:paraId="7CCC501B" w14:textId="77777777" w:rsidR="00680613" w:rsidRPr="00352B2C" w:rsidRDefault="004E1D80" w:rsidP="00795947">
      <w:pPr>
        <w:jc w:val="both"/>
        <w:rPr>
          <w:rFonts w:ascii="Times New Roman" w:eastAsia="Calibri" w:hAnsi="Times New Roman"/>
          <w:b/>
          <w:i/>
          <w:snapToGrid w:val="0"/>
          <w:sz w:val="22"/>
          <w:szCs w:val="22"/>
        </w:rPr>
      </w:pPr>
      <w:r w:rsidRPr="00352B2C">
        <w:rPr>
          <w:rFonts w:ascii="Times New Roman" w:eastAsia="Calibri" w:hAnsi="Times New Roman"/>
          <w:b/>
          <w:i/>
          <w:snapToGrid w:val="0"/>
          <w:sz w:val="22"/>
          <w:szCs w:val="22"/>
        </w:rPr>
        <w:t xml:space="preserve">Fruit, Vegetables and arable sectors (including cereals, fungi, mushrooms, aromatic and medicinal herbs), types of production </w:t>
      </w:r>
    </w:p>
    <w:p w14:paraId="452A22D4" w14:textId="77777777" w:rsidR="00A06281" w:rsidRPr="00352B2C" w:rsidRDefault="0074358D" w:rsidP="00795947">
      <w:pPr>
        <w:jc w:val="both"/>
        <w:rPr>
          <w:rFonts w:ascii="Times New Roman" w:hAnsi="Times New Roman"/>
          <w:sz w:val="22"/>
          <w:szCs w:val="22"/>
        </w:rPr>
      </w:pPr>
      <w:r w:rsidRPr="00352B2C">
        <w:rPr>
          <w:rFonts w:ascii="Times New Roman" w:hAnsi="Times New Roman"/>
          <w:sz w:val="22"/>
          <w:szCs w:val="22"/>
        </w:rPr>
        <w:t>Type of p</w:t>
      </w:r>
      <w:r w:rsidR="00A06281" w:rsidRPr="00352B2C">
        <w:rPr>
          <w:rFonts w:ascii="Times New Roman" w:hAnsi="Times New Roman"/>
          <w:sz w:val="22"/>
          <w:szCs w:val="22"/>
        </w:rPr>
        <w:t>roduction of fruits - area of plantation minimum 0.5 ha</w:t>
      </w:r>
      <w:r w:rsidR="00A61AEF" w:rsidRPr="00352B2C">
        <w:rPr>
          <w:rFonts w:ascii="Times New Roman" w:hAnsi="Times New Roman"/>
          <w:sz w:val="22"/>
          <w:szCs w:val="22"/>
        </w:rPr>
        <w:t xml:space="preserve"> or</w:t>
      </w:r>
      <w:r w:rsidR="00A06281" w:rsidRPr="00352B2C">
        <w:rPr>
          <w:rFonts w:ascii="Times New Roman" w:hAnsi="Times New Roman"/>
          <w:sz w:val="22"/>
          <w:szCs w:val="22"/>
        </w:rPr>
        <w:t>,</w:t>
      </w:r>
    </w:p>
    <w:p w14:paraId="7C870524" w14:textId="77777777" w:rsidR="00A06281" w:rsidRPr="00352B2C" w:rsidRDefault="0074358D" w:rsidP="00EE3CC3">
      <w:pPr>
        <w:pStyle w:val="ColorfulList-Accent11"/>
        <w:numPr>
          <w:ilvl w:val="0"/>
          <w:numId w:val="63"/>
        </w:numPr>
        <w:jc w:val="both"/>
        <w:rPr>
          <w:rFonts w:ascii="Times New Roman" w:hAnsi="Times New Roman"/>
          <w:sz w:val="22"/>
          <w:szCs w:val="22"/>
        </w:rPr>
      </w:pPr>
      <w:r w:rsidRPr="00352B2C">
        <w:rPr>
          <w:rFonts w:ascii="Times New Roman" w:hAnsi="Times New Roman"/>
          <w:sz w:val="22"/>
          <w:szCs w:val="22"/>
        </w:rPr>
        <w:t>Type of p</w:t>
      </w:r>
      <w:r w:rsidR="00A06281" w:rsidRPr="00352B2C">
        <w:rPr>
          <w:rFonts w:ascii="Times New Roman" w:hAnsi="Times New Roman"/>
          <w:sz w:val="22"/>
          <w:szCs w:val="22"/>
        </w:rPr>
        <w:t>roduction of vegetables (open field) - area of plantation minimum 0.5 ha</w:t>
      </w:r>
      <w:r w:rsidR="00A61AEF" w:rsidRPr="00352B2C">
        <w:rPr>
          <w:rFonts w:ascii="Times New Roman" w:hAnsi="Times New Roman"/>
          <w:sz w:val="22"/>
          <w:szCs w:val="22"/>
        </w:rPr>
        <w:t xml:space="preserve"> or</w:t>
      </w:r>
      <w:r w:rsidR="00A06281" w:rsidRPr="00352B2C">
        <w:rPr>
          <w:rFonts w:ascii="Times New Roman" w:hAnsi="Times New Roman"/>
          <w:sz w:val="22"/>
          <w:szCs w:val="22"/>
        </w:rPr>
        <w:t>,</w:t>
      </w:r>
    </w:p>
    <w:p w14:paraId="62DD2605" w14:textId="77777777" w:rsidR="00A06281" w:rsidRPr="00352B2C" w:rsidRDefault="0074358D" w:rsidP="00A06281">
      <w:pPr>
        <w:pStyle w:val="ColorfulList-Accent11"/>
        <w:ind w:left="2880"/>
        <w:jc w:val="both"/>
        <w:rPr>
          <w:rFonts w:ascii="Times New Roman" w:hAnsi="Times New Roman"/>
          <w:sz w:val="22"/>
          <w:szCs w:val="22"/>
        </w:rPr>
      </w:pPr>
      <w:r w:rsidRPr="00352B2C">
        <w:rPr>
          <w:rFonts w:ascii="Times New Roman" w:hAnsi="Times New Roman"/>
          <w:sz w:val="22"/>
          <w:szCs w:val="22"/>
        </w:rPr>
        <w:t xml:space="preserve">          </w:t>
      </w:r>
      <w:r w:rsidR="00A06281" w:rsidRPr="00352B2C">
        <w:rPr>
          <w:rFonts w:ascii="Times New Roman" w:hAnsi="Times New Roman"/>
          <w:sz w:val="22"/>
          <w:szCs w:val="22"/>
        </w:rPr>
        <w:t xml:space="preserve">     (covered area) - area of plantation minimum 0.1 ha,</w:t>
      </w:r>
    </w:p>
    <w:p w14:paraId="5908760A" w14:textId="77777777" w:rsidR="00A06281" w:rsidRPr="00352B2C" w:rsidRDefault="0074358D" w:rsidP="00EE3CC3">
      <w:pPr>
        <w:pStyle w:val="ColorfulList-Accent11"/>
        <w:numPr>
          <w:ilvl w:val="0"/>
          <w:numId w:val="63"/>
        </w:numPr>
        <w:jc w:val="both"/>
        <w:rPr>
          <w:rFonts w:ascii="Times New Roman" w:hAnsi="Times New Roman"/>
          <w:sz w:val="22"/>
          <w:szCs w:val="22"/>
        </w:rPr>
      </w:pPr>
      <w:r w:rsidRPr="00352B2C">
        <w:rPr>
          <w:rFonts w:ascii="Times New Roman" w:hAnsi="Times New Roman"/>
          <w:sz w:val="22"/>
          <w:szCs w:val="22"/>
        </w:rPr>
        <w:t>Type of p</w:t>
      </w:r>
      <w:r w:rsidR="00A06281" w:rsidRPr="00352B2C">
        <w:rPr>
          <w:rFonts w:ascii="Times New Roman" w:hAnsi="Times New Roman"/>
          <w:sz w:val="22"/>
          <w:szCs w:val="22"/>
        </w:rPr>
        <w:t>roduction of crops - area of plantation minimum 1 ha</w:t>
      </w:r>
      <w:r w:rsidR="00A61AEF" w:rsidRPr="00352B2C">
        <w:rPr>
          <w:rFonts w:ascii="Times New Roman" w:hAnsi="Times New Roman"/>
          <w:sz w:val="22"/>
          <w:szCs w:val="22"/>
        </w:rPr>
        <w:t xml:space="preserve"> or</w:t>
      </w:r>
      <w:r w:rsidR="00A06281" w:rsidRPr="00352B2C">
        <w:rPr>
          <w:rFonts w:ascii="Times New Roman" w:hAnsi="Times New Roman"/>
          <w:sz w:val="22"/>
          <w:szCs w:val="22"/>
        </w:rPr>
        <w:t>,</w:t>
      </w:r>
    </w:p>
    <w:p w14:paraId="34A550E0" w14:textId="77777777" w:rsidR="00A06281" w:rsidRPr="00352B2C" w:rsidRDefault="0074358D" w:rsidP="00EE3CC3">
      <w:pPr>
        <w:pStyle w:val="ColorfulList-Accent11"/>
        <w:numPr>
          <w:ilvl w:val="0"/>
          <w:numId w:val="63"/>
        </w:numPr>
        <w:jc w:val="both"/>
        <w:rPr>
          <w:rFonts w:ascii="Times New Roman" w:hAnsi="Times New Roman"/>
          <w:sz w:val="22"/>
          <w:szCs w:val="22"/>
        </w:rPr>
      </w:pPr>
      <w:r w:rsidRPr="00352B2C">
        <w:rPr>
          <w:rFonts w:ascii="Times New Roman" w:hAnsi="Times New Roman"/>
          <w:sz w:val="22"/>
          <w:szCs w:val="22"/>
        </w:rPr>
        <w:t>Type of p</w:t>
      </w:r>
      <w:r w:rsidR="00A06281" w:rsidRPr="00352B2C">
        <w:rPr>
          <w:rFonts w:ascii="Times New Roman" w:hAnsi="Times New Roman"/>
          <w:sz w:val="22"/>
          <w:szCs w:val="22"/>
        </w:rPr>
        <w:t>roduction of aromatic and medical herbs-area of plantation minimum 0</w:t>
      </w:r>
      <w:r w:rsidR="00CE0105" w:rsidRPr="00352B2C">
        <w:rPr>
          <w:rFonts w:ascii="Times New Roman" w:hAnsi="Times New Roman"/>
          <w:sz w:val="22"/>
          <w:szCs w:val="22"/>
        </w:rPr>
        <w:t>.</w:t>
      </w:r>
      <w:r w:rsidR="00A06281" w:rsidRPr="00352B2C">
        <w:rPr>
          <w:rFonts w:ascii="Times New Roman" w:hAnsi="Times New Roman"/>
          <w:sz w:val="22"/>
          <w:szCs w:val="22"/>
        </w:rPr>
        <w:t>3 ha</w:t>
      </w:r>
      <w:r w:rsidR="00A61AEF" w:rsidRPr="00352B2C">
        <w:rPr>
          <w:rFonts w:ascii="Times New Roman" w:hAnsi="Times New Roman"/>
          <w:sz w:val="22"/>
          <w:szCs w:val="22"/>
        </w:rPr>
        <w:t xml:space="preserve"> or</w:t>
      </w:r>
      <w:r w:rsidR="00A06281" w:rsidRPr="00352B2C">
        <w:rPr>
          <w:rFonts w:ascii="Times New Roman" w:hAnsi="Times New Roman"/>
          <w:sz w:val="22"/>
          <w:szCs w:val="22"/>
        </w:rPr>
        <w:t>,</w:t>
      </w:r>
    </w:p>
    <w:p w14:paraId="451C62CA" w14:textId="77777777" w:rsidR="00A06281" w:rsidRPr="00352B2C" w:rsidRDefault="0074358D" w:rsidP="00EE3CC3">
      <w:pPr>
        <w:pStyle w:val="ColorfulList-Accent11"/>
        <w:numPr>
          <w:ilvl w:val="0"/>
          <w:numId w:val="63"/>
        </w:numPr>
        <w:jc w:val="both"/>
        <w:rPr>
          <w:rFonts w:ascii="Times New Roman" w:hAnsi="Times New Roman"/>
          <w:sz w:val="22"/>
          <w:szCs w:val="22"/>
        </w:rPr>
      </w:pPr>
      <w:r w:rsidRPr="00352B2C">
        <w:rPr>
          <w:rFonts w:ascii="Times New Roman" w:hAnsi="Times New Roman"/>
          <w:sz w:val="22"/>
          <w:szCs w:val="22"/>
        </w:rPr>
        <w:t>Type of p</w:t>
      </w:r>
      <w:r w:rsidR="00A06281" w:rsidRPr="00352B2C">
        <w:rPr>
          <w:rFonts w:ascii="Times New Roman" w:hAnsi="Times New Roman"/>
          <w:sz w:val="22"/>
          <w:szCs w:val="22"/>
        </w:rPr>
        <w:t>roduction of fungi and mushrooms</w:t>
      </w:r>
      <w:r w:rsidR="00C83088" w:rsidRPr="00352B2C">
        <w:rPr>
          <w:rFonts w:ascii="Times New Roman" w:hAnsi="Times New Roman"/>
          <w:sz w:val="22"/>
          <w:szCs w:val="22"/>
        </w:rPr>
        <w:t xml:space="preserve"> </w:t>
      </w:r>
      <w:r w:rsidR="00E645BE" w:rsidRPr="00352B2C">
        <w:rPr>
          <w:rFonts w:ascii="Times New Roman" w:hAnsi="Times New Roman"/>
          <w:sz w:val="22"/>
          <w:szCs w:val="22"/>
        </w:rPr>
        <w:t>–</w:t>
      </w:r>
      <w:r w:rsidR="00D76699" w:rsidRPr="00352B2C">
        <w:rPr>
          <w:rFonts w:ascii="Times New Roman" w:hAnsi="Times New Roman"/>
          <w:sz w:val="22"/>
          <w:szCs w:val="22"/>
        </w:rPr>
        <w:t xml:space="preserve"> </w:t>
      </w:r>
      <w:r w:rsidR="00E645BE" w:rsidRPr="00352B2C">
        <w:rPr>
          <w:rFonts w:ascii="Times New Roman" w:hAnsi="Times New Roman"/>
          <w:sz w:val="22"/>
          <w:szCs w:val="22"/>
        </w:rPr>
        <w:t>production surface</w:t>
      </w:r>
      <w:r w:rsidR="00A06281" w:rsidRPr="00352B2C">
        <w:rPr>
          <w:rFonts w:ascii="Times New Roman" w:hAnsi="Times New Roman"/>
          <w:sz w:val="22"/>
          <w:szCs w:val="22"/>
        </w:rPr>
        <w:t xml:space="preserve"> </w:t>
      </w:r>
      <w:r w:rsidR="00D76699" w:rsidRPr="00352B2C">
        <w:rPr>
          <w:rFonts w:ascii="Times New Roman" w:hAnsi="Times New Roman"/>
          <w:sz w:val="22"/>
          <w:szCs w:val="22"/>
        </w:rPr>
        <w:t xml:space="preserve">minimum </w:t>
      </w:r>
      <w:r w:rsidR="00A06281" w:rsidRPr="00352B2C">
        <w:rPr>
          <w:rFonts w:ascii="Times New Roman" w:hAnsi="Times New Roman"/>
          <w:sz w:val="22"/>
          <w:szCs w:val="22"/>
        </w:rPr>
        <w:t>0</w:t>
      </w:r>
      <w:r w:rsidR="00CE0105" w:rsidRPr="00352B2C">
        <w:rPr>
          <w:rFonts w:ascii="Times New Roman" w:hAnsi="Times New Roman"/>
          <w:sz w:val="22"/>
          <w:szCs w:val="22"/>
        </w:rPr>
        <w:t>.</w:t>
      </w:r>
      <w:r w:rsidR="00A06281" w:rsidRPr="00352B2C">
        <w:rPr>
          <w:rFonts w:ascii="Times New Roman" w:hAnsi="Times New Roman"/>
          <w:sz w:val="22"/>
          <w:szCs w:val="22"/>
        </w:rPr>
        <w:t>01 ha.</w:t>
      </w:r>
    </w:p>
    <w:p w14:paraId="6D06A8CF" w14:textId="77777777" w:rsidR="00A06281" w:rsidRPr="00352B2C" w:rsidRDefault="00A06281" w:rsidP="00A06281">
      <w:pPr>
        <w:jc w:val="both"/>
        <w:rPr>
          <w:rFonts w:ascii="Times New Roman" w:hAnsi="Times New Roman"/>
          <w:b/>
          <w:i/>
          <w:sz w:val="22"/>
          <w:szCs w:val="22"/>
        </w:rPr>
      </w:pPr>
    </w:p>
    <w:p w14:paraId="33870DB4" w14:textId="77777777" w:rsidR="00A06281" w:rsidRPr="00352B2C" w:rsidRDefault="00A06281" w:rsidP="00A06281">
      <w:pPr>
        <w:jc w:val="both"/>
        <w:rPr>
          <w:rFonts w:ascii="Times New Roman" w:hAnsi="Times New Roman"/>
          <w:sz w:val="22"/>
          <w:szCs w:val="22"/>
        </w:rPr>
      </w:pPr>
      <w:r w:rsidRPr="00352B2C">
        <w:rPr>
          <w:rFonts w:ascii="Times New Roman" w:hAnsi="Times New Roman"/>
          <w:b/>
          <w:i/>
          <w:sz w:val="22"/>
          <w:szCs w:val="22"/>
        </w:rPr>
        <w:t xml:space="preserve">Viticulture sector </w:t>
      </w:r>
    </w:p>
    <w:p w14:paraId="5F2579A5"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sz w:val="22"/>
          <w:szCs w:val="22"/>
        </w:rPr>
        <w:t>Area of vineyards minimum 0.5 ha.</w:t>
      </w:r>
    </w:p>
    <w:p w14:paraId="3BB8A52E" w14:textId="77777777" w:rsidR="00A06281" w:rsidRPr="00352B2C" w:rsidRDefault="00A06281" w:rsidP="00A06281">
      <w:pPr>
        <w:jc w:val="both"/>
        <w:rPr>
          <w:rFonts w:ascii="Times New Roman" w:hAnsi="Times New Roman"/>
          <w:b/>
          <w:i/>
          <w:sz w:val="22"/>
          <w:szCs w:val="22"/>
        </w:rPr>
      </w:pPr>
    </w:p>
    <w:p w14:paraId="35A5A151"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b/>
          <w:i/>
          <w:sz w:val="22"/>
          <w:szCs w:val="22"/>
        </w:rPr>
        <w:t>Olive sector</w:t>
      </w:r>
    </w:p>
    <w:p w14:paraId="2E2A5E7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Olive growing plantation minimum 0.5 ha.</w:t>
      </w:r>
    </w:p>
    <w:p w14:paraId="2A76E45B" w14:textId="77777777" w:rsidR="00A06281" w:rsidRPr="00352B2C" w:rsidRDefault="00A06281" w:rsidP="00A06281">
      <w:pPr>
        <w:jc w:val="both"/>
        <w:rPr>
          <w:rFonts w:ascii="Times New Roman" w:hAnsi="Times New Roman"/>
          <w:sz w:val="22"/>
          <w:szCs w:val="22"/>
        </w:rPr>
      </w:pPr>
    </w:p>
    <w:p w14:paraId="2E234AD4" w14:textId="77777777" w:rsidR="00A06281" w:rsidRPr="00352B2C" w:rsidRDefault="00A06281" w:rsidP="00A06281">
      <w:pPr>
        <w:rPr>
          <w:rFonts w:ascii="Times New Roman" w:hAnsi="Times New Roman"/>
          <w:b/>
          <w:i/>
          <w:sz w:val="22"/>
          <w:szCs w:val="22"/>
        </w:rPr>
      </w:pPr>
      <w:r w:rsidRPr="00352B2C">
        <w:rPr>
          <w:rFonts w:ascii="Times New Roman" w:hAnsi="Times New Roman"/>
          <w:b/>
          <w:i/>
          <w:sz w:val="22"/>
          <w:szCs w:val="22"/>
        </w:rPr>
        <w:t>Beekeeping sector</w:t>
      </w:r>
    </w:p>
    <w:p w14:paraId="1AFA83B4" w14:textId="77777777" w:rsidR="00A06281" w:rsidRPr="00352B2C" w:rsidRDefault="00A06281" w:rsidP="00A06281">
      <w:pPr>
        <w:rPr>
          <w:rFonts w:ascii="Times New Roman" w:hAnsi="Times New Roman"/>
          <w:sz w:val="22"/>
          <w:szCs w:val="22"/>
        </w:rPr>
      </w:pPr>
      <w:r w:rsidRPr="00352B2C">
        <w:rPr>
          <w:rFonts w:ascii="Times New Roman" w:hAnsi="Times New Roman"/>
          <w:sz w:val="22"/>
          <w:szCs w:val="22"/>
        </w:rPr>
        <w:t>Minimum 30 bee colonies</w:t>
      </w:r>
      <w:r w:rsidR="00CE0105" w:rsidRPr="00352B2C">
        <w:rPr>
          <w:rFonts w:ascii="Times New Roman" w:hAnsi="Times New Roman"/>
          <w:sz w:val="22"/>
          <w:szCs w:val="22"/>
        </w:rPr>
        <w:t>.</w:t>
      </w:r>
    </w:p>
    <w:p w14:paraId="179B5E52" w14:textId="77777777" w:rsidR="00680613" w:rsidRPr="00352B2C" w:rsidRDefault="00680613" w:rsidP="00A06281">
      <w:pPr>
        <w:jc w:val="both"/>
        <w:rPr>
          <w:rFonts w:ascii="Times New Roman" w:hAnsi="Times New Roman"/>
          <w:b/>
          <w:i/>
          <w:sz w:val="22"/>
          <w:szCs w:val="22"/>
        </w:rPr>
      </w:pPr>
    </w:p>
    <w:p w14:paraId="3E7E1FAB"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b/>
          <w:i/>
          <w:sz w:val="22"/>
          <w:szCs w:val="22"/>
        </w:rPr>
        <w:t>Fishery sector and aquaculture</w:t>
      </w:r>
    </w:p>
    <w:p w14:paraId="0791BF9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Minimum annual capacity 10 tons of fish or shellfish</w:t>
      </w:r>
      <w:r w:rsidR="00CE0105" w:rsidRPr="00352B2C">
        <w:rPr>
          <w:rFonts w:ascii="Times New Roman" w:hAnsi="Times New Roman"/>
          <w:sz w:val="22"/>
          <w:szCs w:val="22"/>
        </w:rPr>
        <w:t>.</w:t>
      </w:r>
    </w:p>
    <w:p w14:paraId="7D6F9682" w14:textId="77777777" w:rsidR="00C63912" w:rsidRPr="00352B2C" w:rsidRDefault="00C63912" w:rsidP="00A06281">
      <w:pPr>
        <w:jc w:val="both"/>
        <w:rPr>
          <w:rFonts w:ascii="Times New Roman" w:hAnsi="Times New Roman"/>
          <w:sz w:val="22"/>
          <w:szCs w:val="22"/>
        </w:rPr>
      </w:pPr>
    </w:p>
    <w:p w14:paraId="3CEE0232" w14:textId="77777777" w:rsidR="00C63912" w:rsidRPr="00352B2C" w:rsidRDefault="00C63912" w:rsidP="00A06281">
      <w:pPr>
        <w:jc w:val="both"/>
        <w:rPr>
          <w:rFonts w:ascii="Times New Roman" w:hAnsi="Times New Roman"/>
          <w:sz w:val="22"/>
          <w:szCs w:val="22"/>
        </w:rPr>
      </w:pPr>
      <w:r w:rsidRPr="00352B2C">
        <w:rPr>
          <w:rFonts w:ascii="Times New Roman" w:hAnsi="Times New Roman"/>
          <w:sz w:val="22"/>
          <w:szCs w:val="22"/>
        </w:rPr>
        <w:lastRenderedPageBreak/>
        <w:t>Land (production areas) and animals must be registered in the Register of agricultural holdings no</w:t>
      </w:r>
      <w:r w:rsidR="00A866A4" w:rsidRPr="00352B2C">
        <w:rPr>
          <w:rFonts w:ascii="Times New Roman" w:hAnsi="Times New Roman"/>
          <w:sz w:val="22"/>
          <w:szCs w:val="22"/>
        </w:rPr>
        <w:t>t</w:t>
      </w:r>
      <w:r w:rsidRPr="00352B2C">
        <w:rPr>
          <w:rFonts w:ascii="Times New Roman" w:hAnsi="Times New Roman"/>
          <w:sz w:val="22"/>
          <w:szCs w:val="22"/>
        </w:rPr>
        <w:t xml:space="preserve"> later than the </w:t>
      </w:r>
      <w:r w:rsidR="00910FEA" w:rsidRPr="00352B2C">
        <w:rPr>
          <w:rFonts w:ascii="Times New Roman" w:hAnsi="Times New Roman"/>
          <w:sz w:val="22"/>
          <w:szCs w:val="22"/>
        </w:rPr>
        <w:t>day</w:t>
      </w:r>
      <w:r w:rsidRPr="00352B2C">
        <w:rPr>
          <w:rFonts w:ascii="Times New Roman" w:hAnsi="Times New Roman"/>
          <w:sz w:val="22"/>
          <w:szCs w:val="22"/>
        </w:rPr>
        <w:t xml:space="preserve"> of </w:t>
      </w:r>
      <w:r w:rsidR="00816112" w:rsidRPr="00352B2C">
        <w:rPr>
          <w:rFonts w:ascii="Times New Roman" w:hAnsi="Times New Roman"/>
          <w:sz w:val="22"/>
          <w:szCs w:val="22"/>
        </w:rPr>
        <w:t>the publishing of the public call</w:t>
      </w:r>
      <w:r w:rsidRPr="00352B2C">
        <w:rPr>
          <w:rFonts w:ascii="Times New Roman" w:hAnsi="Times New Roman"/>
          <w:sz w:val="22"/>
          <w:szCs w:val="22"/>
        </w:rPr>
        <w:t>.</w:t>
      </w:r>
    </w:p>
    <w:p w14:paraId="0313FF74" w14:textId="77777777" w:rsidR="0074358D" w:rsidRPr="00352B2C" w:rsidRDefault="0074358D" w:rsidP="00A06281">
      <w:pPr>
        <w:jc w:val="both"/>
        <w:rPr>
          <w:rFonts w:ascii="Times New Roman" w:hAnsi="Times New Roman"/>
          <w:sz w:val="22"/>
          <w:szCs w:val="22"/>
        </w:rPr>
      </w:pPr>
    </w:p>
    <w:p w14:paraId="313BB279" w14:textId="77777777" w:rsidR="00A06281" w:rsidRPr="00352B2C" w:rsidRDefault="00A06281" w:rsidP="00EE3CC3">
      <w:pPr>
        <w:pStyle w:val="Heading3"/>
        <w:numPr>
          <w:ilvl w:val="2"/>
          <w:numId w:val="81"/>
        </w:numPr>
        <w:spacing w:line="240" w:lineRule="auto"/>
        <w:rPr>
          <w:sz w:val="22"/>
          <w:szCs w:val="22"/>
        </w:rPr>
      </w:pPr>
      <w:bookmarkStart w:id="226" w:name="_Toc419457177"/>
      <w:r w:rsidRPr="00352B2C">
        <w:rPr>
          <w:sz w:val="22"/>
          <w:szCs w:val="22"/>
        </w:rPr>
        <w:t>Eligible expenditure</w:t>
      </w:r>
      <w:bookmarkEnd w:id="226"/>
    </w:p>
    <w:p w14:paraId="5A3AA1AD" w14:textId="77777777" w:rsidR="00A06281" w:rsidRPr="00352B2C" w:rsidRDefault="00A06281" w:rsidP="00A06281">
      <w:pPr>
        <w:pStyle w:val="Default"/>
        <w:jc w:val="both"/>
        <w:rPr>
          <w:sz w:val="22"/>
          <w:szCs w:val="22"/>
          <w:lang w:val="en-GB"/>
        </w:rPr>
      </w:pPr>
    </w:p>
    <w:p w14:paraId="165952E6" w14:textId="77777777" w:rsidR="00A06281" w:rsidRPr="00352B2C" w:rsidRDefault="00A06281" w:rsidP="00A06281">
      <w:pPr>
        <w:pStyle w:val="Default"/>
        <w:jc w:val="both"/>
        <w:rPr>
          <w:sz w:val="22"/>
          <w:szCs w:val="22"/>
          <w:lang w:val="en-GB"/>
        </w:rPr>
      </w:pPr>
      <w:r w:rsidRPr="00352B2C">
        <w:rPr>
          <w:sz w:val="22"/>
          <w:szCs w:val="22"/>
          <w:lang w:val="en-GB"/>
        </w:rPr>
        <w:t>Eligible expenditure shall be limited to:</w:t>
      </w:r>
    </w:p>
    <w:p w14:paraId="7BCE0E5A" w14:textId="77777777" w:rsidR="00A06281" w:rsidRPr="00352B2C" w:rsidRDefault="00A06281" w:rsidP="00B53BE0">
      <w:pPr>
        <w:pStyle w:val="ColorfulList-Accent11"/>
        <w:numPr>
          <w:ilvl w:val="0"/>
          <w:numId w:val="72"/>
        </w:numPr>
        <w:autoSpaceDE w:val="0"/>
        <w:autoSpaceDN w:val="0"/>
        <w:adjustRightInd w:val="0"/>
        <w:ind w:left="360"/>
        <w:jc w:val="both"/>
        <w:rPr>
          <w:rFonts w:ascii="Times New Roman" w:hAnsi="Times New Roman"/>
          <w:sz w:val="22"/>
          <w:szCs w:val="22"/>
        </w:rPr>
      </w:pPr>
      <w:r w:rsidRPr="00352B2C">
        <w:rPr>
          <w:rFonts w:ascii="Times New Roman" w:hAnsi="Times New Roman"/>
          <w:color w:val="000000"/>
          <w:sz w:val="22"/>
          <w:szCs w:val="22"/>
        </w:rPr>
        <w:t xml:space="preserve">The construction </w:t>
      </w:r>
      <w:r w:rsidR="00E661B9" w:rsidRPr="00352B2C">
        <w:rPr>
          <w:rFonts w:ascii="Times New Roman" w:hAnsi="Times New Roman"/>
          <w:color w:val="000000"/>
          <w:sz w:val="22"/>
          <w:szCs w:val="22"/>
        </w:rPr>
        <w:t>and/</w:t>
      </w:r>
      <w:r w:rsidRPr="00352B2C">
        <w:rPr>
          <w:rFonts w:ascii="Times New Roman" w:hAnsi="Times New Roman"/>
          <w:color w:val="000000"/>
          <w:sz w:val="22"/>
          <w:szCs w:val="22"/>
        </w:rPr>
        <w:t>or improvement of immovable property, (e.g. the acquisition of property is excluded).</w:t>
      </w:r>
    </w:p>
    <w:p w14:paraId="2B0999DE" w14:textId="77777777" w:rsidR="00A06281" w:rsidRPr="00352B2C" w:rsidRDefault="00A06281" w:rsidP="00B53BE0">
      <w:pPr>
        <w:pStyle w:val="ColorfulList-Accent11"/>
        <w:numPr>
          <w:ilvl w:val="0"/>
          <w:numId w:val="17"/>
        </w:numPr>
        <w:ind w:left="360"/>
        <w:jc w:val="both"/>
        <w:rPr>
          <w:rFonts w:ascii="Times New Roman" w:hAnsi="Times New Roman"/>
          <w:color w:val="000000"/>
          <w:sz w:val="22"/>
          <w:szCs w:val="22"/>
        </w:rPr>
      </w:pPr>
      <w:r w:rsidRPr="00352B2C">
        <w:rPr>
          <w:rFonts w:ascii="Times New Roman" w:hAnsi="Times New Roman"/>
          <w:color w:val="000000"/>
          <w:sz w:val="22"/>
          <w:szCs w:val="22"/>
        </w:rPr>
        <w:t xml:space="preserve">The purchase of new machinery and equipment, including computer </w:t>
      </w:r>
      <w:r w:rsidR="00E661B9" w:rsidRPr="00352B2C">
        <w:rPr>
          <w:rFonts w:ascii="Times New Roman" w:hAnsi="Times New Roman"/>
          <w:color w:val="000000"/>
          <w:sz w:val="22"/>
          <w:szCs w:val="22"/>
        </w:rPr>
        <w:t xml:space="preserve">hardware and </w:t>
      </w:r>
      <w:r w:rsidRPr="00352B2C">
        <w:rPr>
          <w:rFonts w:ascii="Times New Roman" w:hAnsi="Times New Roman"/>
          <w:color w:val="000000"/>
          <w:sz w:val="22"/>
          <w:szCs w:val="22"/>
        </w:rPr>
        <w:t>software up to the market value of the asset,</w:t>
      </w:r>
    </w:p>
    <w:p w14:paraId="2A60A733" w14:textId="77777777" w:rsidR="00A06281" w:rsidRPr="00352B2C" w:rsidRDefault="00A06281" w:rsidP="00B53BE0">
      <w:pPr>
        <w:pStyle w:val="ColorfulList-Accent11"/>
        <w:numPr>
          <w:ilvl w:val="0"/>
          <w:numId w:val="17"/>
        </w:numPr>
        <w:ind w:left="360"/>
        <w:jc w:val="both"/>
        <w:rPr>
          <w:rFonts w:ascii="Times New Roman" w:hAnsi="Times New Roman"/>
          <w:color w:val="000000"/>
          <w:sz w:val="22"/>
          <w:szCs w:val="22"/>
        </w:rPr>
      </w:pPr>
      <w:r w:rsidRPr="00352B2C">
        <w:rPr>
          <w:rFonts w:ascii="Times New Roman" w:hAnsi="Times New Roman"/>
          <w:color w:val="000000"/>
          <w:sz w:val="22"/>
          <w:szCs w:val="22"/>
        </w:rPr>
        <w:t>General costs linked to investment-related expenditure, such as architects', engineers' and other consultation fees, feasibility studies, shall be eligible up to a ceiling of 12% of the investment costs. Specific lower ceilings on specific items may be established namely for business plans referred to under 8.1.6.3 (according to the type of investment),</w:t>
      </w:r>
    </w:p>
    <w:p w14:paraId="58FB294A" w14:textId="77777777" w:rsidR="00A06281" w:rsidRPr="00352B2C" w:rsidRDefault="00A06281" w:rsidP="00B53BE0">
      <w:pPr>
        <w:pStyle w:val="ColorfulList-Accent11"/>
        <w:numPr>
          <w:ilvl w:val="0"/>
          <w:numId w:val="17"/>
        </w:numPr>
        <w:ind w:left="360"/>
        <w:jc w:val="both"/>
        <w:rPr>
          <w:rFonts w:ascii="Times New Roman" w:hAnsi="Times New Roman"/>
          <w:color w:val="000000"/>
          <w:sz w:val="22"/>
          <w:szCs w:val="22"/>
        </w:rPr>
      </w:pPr>
      <w:r w:rsidRPr="00352B2C">
        <w:rPr>
          <w:rFonts w:ascii="Times New Roman" w:hAnsi="Times New Roman"/>
          <w:color w:val="000000"/>
          <w:sz w:val="22"/>
          <w:szCs w:val="22"/>
        </w:rPr>
        <w:t>General costs, although eligible retroactively (since they may occur before contract conclusion), can only be considered eligible if the project to which they relate is actually selected and contracted by the IPARD Agency.</w:t>
      </w:r>
    </w:p>
    <w:p w14:paraId="366BECF3" w14:textId="77777777" w:rsidR="00A06281" w:rsidRPr="00352B2C" w:rsidRDefault="00A06281" w:rsidP="00B53BE0">
      <w:pPr>
        <w:pStyle w:val="ColorfulList-Accent11"/>
        <w:numPr>
          <w:ilvl w:val="0"/>
          <w:numId w:val="17"/>
        </w:numPr>
        <w:ind w:left="360"/>
        <w:jc w:val="both"/>
        <w:rPr>
          <w:rFonts w:ascii="Times New Roman" w:hAnsi="Times New Roman"/>
          <w:color w:val="000000"/>
          <w:sz w:val="22"/>
          <w:szCs w:val="22"/>
        </w:rPr>
      </w:pPr>
      <w:r w:rsidRPr="00352B2C">
        <w:rPr>
          <w:rFonts w:ascii="Times New Roman" w:hAnsi="Times New Roman"/>
          <w:color w:val="000000"/>
          <w:sz w:val="22"/>
          <w:szCs w:val="22"/>
        </w:rPr>
        <w:t xml:space="preserve">The minimum and maximum </w:t>
      </w:r>
      <w:r w:rsidR="0028435A" w:rsidRPr="00352B2C">
        <w:rPr>
          <w:rFonts w:ascii="Times New Roman" w:hAnsi="Times New Roman"/>
          <w:color w:val="000000"/>
          <w:sz w:val="22"/>
          <w:szCs w:val="22"/>
        </w:rPr>
        <w:t xml:space="preserve">of </w:t>
      </w:r>
      <w:r w:rsidRPr="00352B2C">
        <w:rPr>
          <w:rFonts w:ascii="Times New Roman" w:hAnsi="Times New Roman"/>
          <w:color w:val="000000"/>
          <w:sz w:val="22"/>
          <w:szCs w:val="22"/>
        </w:rPr>
        <w:t>total eligible expenditure</w:t>
      </w:r>
      <w:r w:rsidR="0028435A" w:rsidRPr="00352B2C">
        <w:rPr>
          <w:rFonts w:ascii="Times New Roman" w:hAnsi="Times New Roman"/>
          <w:color w:val="000000"/>
          <w:sz w:val="22"/>
          <w:szCs w:val="22"/>
        </w:rPr>
        <w:t xml:space="preserve"> </w:t>
      </w:r>
      <w:r w:rsidRPr="00352B2C">
        <w:rPr>
          <w:rFonts w:ascii="Times New Roman" w:hAnsi="Times New Roman"/>
          <w:color w:val="000000"/>
          <w:sz w:val="22"/>
          <w:szCs w:val="22"/>
        </w:rPr>
        <w:t xml:space="preserve">are given in table </w:t>
      </w:r>
      <w:r w:rsidR="001C3856" w:rsidRPr="00352B2C">
        <w:rPr>
          <w:rFonts w:ascii="Times New Roman" w:hAnsi="Times New Roman"/>
          <w:color w:val="000000"/>
          <w:sz w:val="22"/>
          <w:szCs w:val="22"/>
        </w:rPr>
        <w:t>26</w:t>
      </w:r>
      <w:r w:rsidRPr="00352B2C">
        <w:rPr>
          <w:rFonts w:ascii="Times New Roman" w:hAnsi="Times New Roman"/>
          <w:color w:val="000000"/>
          <w:sz w:val="22"/>
          <w:szCs w:val="22"/>
        </w:rPr>
        <w:t xml:space="preserve">. </w:t>
      </w:r>
    </w:p>
    <w:p w14:paraId="656E03C9" w14:textId="77777777" w:rsidR="00B53BE0" w:rsidRPr="00352B2C" w:rsidRDefault="00B53BE0" w:rsidP="00A06281">
      <w:pPr>
        <w:pStyle w:val="Default"/>
        <w:ind w:left="720"/>
        <w:jc w:val="center"/>
        <w:rPr>
          <w:i/>
          <w:sz w:val="22"/>
          <w:szCs w:val="22"/>
          <w:lang w:val="en-GB"/>
        </w:rPr>
      </w:pPr>
    </w:p>
    <w:p w14:paraId="48942A3C" w14:textId="77777777" w:rsidR="00A06281" w:rsidRPr="00352B2C" w:rsidRDefault="00A06281" w:rsidP="00A06281">
      <w:pPr>
        <w:pStyle w:val="Default"/>
        <w:ind w:left="720"/>
        <w:jc w:val="center"/>
        <w:rPr>
          <w:i/>
          <w:sz w:val="22"/>
          <w:szCs w:val="22"/>
          <w:lang w:val="en-GB"/>
        </w:rPr>
      </w:pPr>
      <w:r w:rsidRPr="00352B2C">
        <w:rPr>
          <w:i/>
          <w:sz w:val="22"/>
          <w:szCs w:val="22"/>
          <w:lang w:val="en-GB"/>
        </w:rPr>
        <w:t>Table 2</w:t>
      </w:r>
      <w:r w:rsidR="00F8030D" w:rsidRPr="00352B2C">
        <w:rPr>
          <w:i/>
          <w:sz w:val="22"/>
          <w:szCs w:val="22"/>
          <w:lang w:val="en-GB"/>
        </w:rPr>
        <w:t>6</w:t>
      </w:r>
      <w:r w:rsidRPr="00352B2C">
        <w:rPr>
          <w:i/>
          <w:sz w:val="22"/>
          <w:szCs w:val="22"/>
          <w:lang w:val="en-GB"/>
        </w:rPr>
        <w:t xml:space="preserve">: Minimum and maximum of total eligible expenditure </w:t>
      </w:r>
      <w:r w:rsidR="00F23370" w:rsidRPr="00352B2C">
        <w:rPr>
          <w:i/>
          <w:sz w:val="22"/>
          <w:szCs w:val="22"/>
          <w:lang w:val="en-GB"/>
        </w:rPr>
        <w:t>for the measure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3"/>
        <w:gridCol w:w="3627"/>
      </w:tblGrid>
      <w:tr w:rsidR="00A06281" w:rsidRPr="00352B2C" w14:paraId="58B7B258" w14:textId="77777777">
        <w:trPr>
          <w:trHeight w:val="284"/>
          <w:jc w:val="center"/>
        </w:trPr>
        <w:tc>
          <w:tcPr>
            <w:tcW w:w="3583" w:type="dxa"/>
            <w:shd w:val="clear" w:color="auto" w:fill="CCCCCC"/>
            <w:vAlign w:val="center"/>
          </w:tcPr>
          <w:p w14:paraId="77250F11" w14:textId="77777777" w:rsidR="00857193" w:rsidRPr="00352B2C" w:rsidRDefault="00A06281" w:rsidP="00AF6940">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 xml:space="preserve">Minimum </w:t>
            </w:r>
            <w:r w:rsidR="00F23370" w:rsidRPr="00352B2C">
              <w:rPr>
                <w:rFonts w:ascii="Times New Roman" w:eastAsia="Times New Roman" w:hAnsi="Times New Roman"/>
                <w:b/>
                <w:bCs/>
                <w:iCs/>
                <w:sz w:val="22"/>
                <w:szCs w:val="22"/>
                <w:lang w:eastAsia="sl-SI"/>
              </w:rPr>
              <w:t xml:space="preserve">of </w:t>
            </w:r>
            <w:r w:rsidRPr="00352B2C">
              <w:rPr>
                <w:rFonts w:ascii="Times New Roman" w:eastAsia="Times New Roman" w:hAnsi="Times New Roman"/>
                <w:b/>
                <w:bCs/>
                <w:iCs/>
                <w:sz w:val="22"/>
                <w:szCs w:val="22"/>
                <w:lang w:eastAsia="sl-SI"/>
              </w:rPr>
              <w:t>total eligible expenditure (EUR)</w:t>
            </w:r>
          </w:p>
        </w:tc>
        <w:tc>
          <w:tcPr>
            <w:tcW w:w="3627" w:type="dxa"/>
            <w:shd w:val="clear" w:color="auto" w:fill="CCCCCC"/>
            <w:vAlign w:val="center"/>
          </w:tcPr>
          <w:p w14:paraId="63C0061F" w14:textId="77777777" w:rsidR="00857193" w:rsidRPr="00352B2C" w:rsidRDefault="00A06281" w:rsidP="00AF6940">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 xml:space="preserve">Maximum </w:t>
            </w:r>
            <w:r w:rsidR="00F23370" w:rsidRPr="00352B2C">
              <w:rPr>
                <w:rFonts w:ascii="Times New Roman" w:eastAsia="Times New Roman" w:hAnsi="Times New Roman"/>
                <w:b/>
                <w:bCs/>
                <w:iCs/>
                <w:sz w:val="22"/>
                <w:szCs w:val="22"/>
                <w:lang w:eastAsia="sl-SI"/>
              </w:rPr>
              <w:t xml:space="preserve">of </w:t>
            </w:r>
            <w:r w:rsidRPr="00352B2C">
              <w:rPr>
                <w:rFonts w:ascii="Times New Roman" w:eastAsia="Times New Roman" w:hAnsi="Times New Roman"/>
                <w:b/>
                <w:bCs/>
                <w:iCs/>
                <w:sz w:val="22"/>
                <w:szCs w:val="22"/>
                <w:lang w:eastAsia="sl-SI"/>
              </w:rPr>
              <w:t>total eligible expenditure (EUR)</w:t>
            </w:r>
          </w:p>
        </w:tc>
      </w:tr>
      <w:tr w:rsidR="00A06281" w:rsidRPr="00352B2C" w14:paraId="5C4BDB4D" w14:textId="77777777">
        <w:trPr>
          <w:trHeight w:val="284"/>
          <w:jc w:val="center"/>
        </w:trPr>
        <w:tc>
          <w:tcPr>
            <w:tcW w:w="3583" w:type="dxa"/>
            <w:vAlign w:val="center"/>
          </w:tcPr>
          <w:p w14:paraId="1A41C711" w14:textId="77777777" w:rsidR="00A06281" w:rsidRPr="00352B2C" w:rsidRDefault="00A06281" w:rsidP="00A06281">
            <w:pPr>
              <w:ind w:left="2"/>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10,000</w:t>
            </w:r>
          </w:p>
        </w:tc>
        <w:tc>
          <w:tcPr>
            <w:tcW w:w="3627" w:type="dxa"/>
            <w:vAlign w:val="center"/>
          </w:tcPr>
          <w:p w14:paraId="687E9CA2" w14:textId="77777777" w:rsidR="00A06281" w:rsidRPr="00352B2C" w:rsidRDefault="004628C0" w:rsidP="00A06281">
            <w:pPr>
              <w:ind w:left="2"/>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5</w:t>
            </w:r>
            <w:r w:rsidR="00A06281" w:rsidRPr="00352B2C">
              <w:rPr>
                <w:rFonts w:ascii="Times New Roman" w:eastAsia="Times New Roman" w:hAnsi="Times New Roman"/>
                <w:bCs/>
                <w:iCs/>
                <w:sz w:val="22"/>
                <w:szCs w:val="22"/>
                <w:lang w:eastAsia="sl-SI"/>
              </w:rPr>
              <w:t>00,000</w:t>
            </w:r>
          </w:p>
        </w:tc>
      </w:tr>
    </w:tbl>
    <w:p w14:paraId="6528FAC1" w14:textId="77777777" w:rsidR="00C52F0E" w:rsidRPr="00352B2C" w:rsidRDefault="00C52F0E" w:rsidP="0026040A">
      <w:pPr>
        <w:rPr>
          <w:rFonts w:ascii="Times New Roman" w:eastAsia="Times New Roman" w:hAnsi="Times New Roman"/>
          <w:bCs/>
          <w:iCs/>
          <w:sz w:val="22"/>
          <w:szCs w:val="22"/>
          <w:lang w:eastAsia="sl-SI"/>
        </w:rPr>
      </w:pPr>
    </w:p>
    <w:p w14:paraId="70289986" w14:textId="77777777" w:rsidR="00A06281" w:rsidRPr="00352B2C" w:rsidRDefault="00A06281"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Total number of </w:t>
      </w:r>
      <w:r w:rsidR="00B926EF" w:rsidRPr="00352B2C">
        <w:rPr>
          <w:rFonts w:ascii="Times New Roman" w:eastAsia="Times New Roman" w:hAnsi="Times New Roman"/>
          <w:bCs/>
          <w:iCs/>
          <w:sz w:val="22"/>
          <w:szCs w:val="22"/>
          <w:lang w:eastAsia="sl-SI"/>
        </w:rPr>
        <w:t xml:space="preserve">supported </w:t>
      </w:r>
      <w:r w:rsidRPr="00352B2C">
        <w:rPr>
          <w:rFonts w:ascii="Times New Roman" w:eastAsia="Times New Roman" w:hAnsi="Times New Roman"/>
          <w:bCs/>
          <w:iCs/>
          <w:sz w:val="22"/>
          <w:szCs w:val="22"/>
          <w:lang w:eastAsia="sl-SI"/>
        </w:rPr>
        <w:t xml:space="preserve">projects per </w:t>
      </w:r>
      <w:r w:rsidR="00AF5CD7" w:rsidRPr="00352B2C">
        <w:rPr>
          <w:rFonts w:ascii="Times New Roman" w:eastAsia="Times New Roman" w:hAnsi="Times New Roman"/>
          <w:bCs/>
          <w:iCs/>
          <w:sz w:val="22"/>
          <w:szCs w:val="22"/>
          <w:lang w:eastAsia="sl-SI"/>
        </w:rPr>
        <w:t>holding</w:t>
      </w:r>
      <w:r w:rsidR="00680613" w:rsidRPr="00352B2C">
        <w:rPr>
          <w:rFonts w:ascii="Times New Roman" w:eastAsia="Times New Roman" w:hAnsi="Times New Roman"/>
          <w:bCs/>
          <w:iCs/>
          <w:sz w:val="22"/>
          <w:szCs w:val="22"/>
          <w:lang w:eastAsia="sl-SI"/>
        </w:rPr>
        <w:t>,</w:t>
      </w:r>
      <w:r w:rsidRPr="00352B2C">
        <w:rPr>
          <w:rFonts w:ascii="Times New Roman" w:eastAsia="Times New Roman" w:hAnsi="Times New Roman"/>
          <w:bCs/>
          <w:iCs/>
          <w:sz w:val="22"/>
          <w:szCs w:val="22"/>
          <w:lang w:eastAsia="sl-SI"/>
        </w:rPr>
        <w:t xml:space="preserve"> per public call</w:t>
      </w:r>
      <w:r w:rsidR="00680613" w:rsidRPr="00352B2C">
        <w:rPr>
          <w:rFonts w:ascii="Times New Roman" w:eastAsia="Times New Roman" w:hAnsi="Times New Roman"/>
          <w:bCs/>
          <w:iCs/>
          <w:sz w:val="22"/>
          <w:szCs w:val="22"/>
          <w:lang w:eastAsia="sl-SI"/>
        </w:rPr>
        <w:t>,</w:t>
      </w:r>
      <w:r w:rsidRPr="00352B2C">
        <w:rPr>
          <w:rFonts w:ascii="Times New Roman" w:eastAsia="Times New Roman" w:hAnsi="Times New Roman"/>
          <w:bCs/>
          <w:iCs/>
          <w:sz w:val="22"/>
          <w:szCs w:val="22"/>
          <w:lang w:eastAsia="sl-SI"/>
        </w:rPr>
        <w:t xml:space="preserve"> is limited to one. </w:t>
      </w:r>
    </w:p>
    <w:p w14:paraId="60969A98" w14:textId="77777777" w:rsidR="00A06281" w:rsidRPr="00352B2C" w:rsidRDefault="00A06281"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The total number of </w:t>
      </w:r>
      <w:r w:rsidR="00B926EF" w:rsidRPr="00352B2C">
        <w:rPr>
          <w:rFonts w:ascii="Times New Roman" w:eastAsia="Times New Roman" w:hAnsi="Times New Roman"/>
          <w:bCs/>
          <w:iCs/>
          <w:sz w:val="22"/>
          <w:szCs w:val="22"/>
          <w:lang w:eastAsia="sl-SI"/>
        </w:rPr>
        <w:t xml:space="preserve">supported </w:t>
      </w:r>
      <w:r w:rsidRPr="00352B2C">
        <w:rPr>
          <w:rFonts w:ascii="Times New Roman" w:eastAsia="Times New Roman" w:hAnsi="Times New Roman"/>
          <w:bCs/>
          <w:iCs/>
          <w:sz w:val="22"/>
          <w:szCs w:val="22"/>
          <w:lang w:eastAsia="sl-SI"/>
        </w:rPr>
        <w:t xml:space="preserve">projects for this programming period, per </w:t>
      </w:r>
      <w:r w:rsidR="00AF5CD7" w:rsidRPr="00352B2C">
        <w:rPr>
          <w:rFonts w:ascii="Times New Roman" w:eastAsia="Times New Roman" w:hAnsi="Times New Roman"/>
          <w:bCs/>
          <w:iCs/>
          <w:sz w:val="22"/>
          <w:szCs w:val="22"/>
          <w:lang w:eastAsia="sl-SI"/>
        </w:rPr>
        <w:t>holding</w:t>
      </w:r>
      <w:r w:rsidRPr="00352B2C">
        <w:rPr>
          <w:rFonts w:ascii="Times New Roman" w:eastAsia="Times New Roman" w:hAnsi="Times New Roman"/>
          <w:bCs/>
          <w:iCs/>
          <w:sz w:val="22"/>
          <w:szCs w:val="22"/>
          <w:lang w:eastAsia="sl-SI"/>
        </w:rPr>
        <w:t xml:space="preserve">, for this measure is limited to </w:t>
      </w:r>
      <w:r w:rsidR="009C02E1" w:rsidRPr="00352B2C">
        <w:rPr>
          <w:rFonts w:ascii="Times New Roman" w:eastAsia="Times New Roman" w:hAnsi="Times New Roman"/>
          <w:bCs/>
          <w:iCs/>
          <w:sz w:val="22"/>
          <w:szCs w:val="22"/>
          <w:lang w:eastAsia="sl-SI"/>
        </w:rPr>
        <w:t xml:space="preserve">three </w:t>
      </w:r>
      <w:r w:rsidRPr="00352B2C">
        <w:rPr>
          <w:rFonts w:ascii="Times New Roman" w:eastAsia="Times New Roman" w:hAnsi="Times New Roman"/>
          <w:bCs/>
          <w:iCs/>
          <w:sz w:val="22"/>
          <w:szCs w:val="22"/>
          <w:lang w:eastAsia="sl-SI"/>
        </w:rPr>
        <w:t>projects.</w:t>
      </w:r>
    </w:p>
    <w:p w14:paraId="0CB5AF3C" w14:textId="77777777" w:rsidR="00A06281" w:rsidRPr="00352B2C" w:rsidRDefault="00A06281"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Applicant can apply </w:t>
      </w:r>
      <w:r w:rsidR="00157F6B" w:rsidRPr="00352B2C">
        <w:rPr>
          <w:rFonts w:ascii="Times New Roman" w:eastAsia="Times New Roman" w:hAnsi="Times New Roman"/>
          <w:bCs/>
          <w:iCs/>
          <w:sz w:val="22"/>
          <w:szCs w:val="22"/>
          <w:lang w:eastAsia="sl-SI"/>
        </w:rPr>
        <w:t>for new</w:t>
      </w:r>
      <w:r w:rsidRPr="00352B2C">
        <w:rPr>
          <w:rFonts w:ascii="Times New Roman" w:eastAsia="Times New Roman" w:hAnsi="Times New Roman"/>
          <w:bCs/>
          <w:iCs/>
          <w:sz w:val="22"/>
          <w:szCs w:val="22"/>
          <w:lang w:eastAsia="sl-SI"/>
        </w:rPr>
        <w:t xml:space="preserve"> support only after the</w:t>
      </w:r>
      <w:r w:rsidR="0074358D" w:rsidRPr="00352B2C">
        <w:rPr>
          <w:rFonts w:ascii="Times New Roman" w:eastAsia="Times New Roman" w:hAnsi="Times New Roman"/>
          <w:bCs/>
          <w:iCs/>
          <w:sz w:val="22"/>
          <w:szCs w:val="22"/>
          <w:lang w:eastAsia="sl-SI"/>
        </w:rPr>
        <w:t xml:space="preserve"> </w:t>
      </w:r>
      <w:r w:rsidR="004E1D80" w:rsidRPr="00352B2C">
        <w:rPr>
          <w:rFonts w:ascii="Times New Roman" w:eastAsia="Times New Roman" w:hAnsi="Times New Roman"/>
          <w:bCs/>
          <w:iCs/>
          <w:sz w:val="22"/>
          <w:szCs w:val="22"/>
          <w:lang w:eastAsia="sl-SI"/>
        </w:rPr>
        <w:t>final decision for payment</w:t>
      </w:r>
      <w:r w:rsidR="00E661B9" w:rsidRPr="00352B2C">
        <w:rPr>
          <w:rFonts w:ascii="Times New Roman" w:eastAsia="Times New Roman" w:hAnsi="Times New Roman"/>
          <w:bCs/>
          <w:iCs/>
          <w:sz w:val="22"/>
          <w:szCs w:val="22"/>
          <w:lang w:eastAsia="sl-SI"/>
        </w:rPr>
        <w:t>, rejection</w:t>
      </w:r>
      <w:r w:rsidR="004E1D80" w:rsidRPr="00352B2C">
        <w:rPr>
          <w:rFonts w:ascii="Times New Roman" w:eastAsia="Times New Roman" w:hAnsi="Times New Roman"/>
          <w:bCs/>
          <w:iCs/>
          <w:sz w:val="22"/>
          <w:szCs w:val="22"/>
          <w:lang w:eastAsia="sl-SI"/>
        </w:rPr>
        <w:t xml:space="preserve"> or termination of a previously contracted project within this measure.</w:t>
      </w:r>
    </w:p>
    <w:p w14:paraId="3110477F" w14:textId="77777777" w:rsidR="00A06281" w:rsidRPr="00352B2C" w:rsidRDefault="00A06281" w:rsidP="00A06281">
      <w:pPr>
        <w:pStyle w:val="Default"/>
        <w:jc w:val="both"/>
        <w:rPr>
          <w:rFonts w:eastAsia="Times New Roman"/>
          <w:bCs/>
          <w:iCs/>
          <w:color w:val="auto"/>
          <w:sz w:val="22"/>
          <w:szCs w:val="22"/>
          <w:lang w:val="en-GB" w:eastAsia="sl-SI"/>
        </w:rPr>
      </w:pPr>
    </w:p>
    <w:p w14:paraId="58939D8A" w14:textId="77777777" w:rsidR="00A06281" w:rsidRPr="00352B2C" w:rsidRDefault="00A06281" w:rsidP="00EE3CC3">
      <w:pPr>
        <w:pStyle w:val="Heading4"/>
        <w:numPr>
          <w:ilvl w:val="3"/>
          <w:numId w:val="81"/>
        </w:numPr>
        <w:rPr>
          <w:b/>
          <w:i w:val="0"/>
          <w:sz w:val="22"/>
          <w:szCs w:val="22"/>
        </w:rPr>
      </w:pPr>
      <w:r w:rsidRPr="00352B2C">
        <w:rPr>
          <w:b/>
          <w:i w:val="0"/>
          <w:sz w:val="22"/>
          <w:szCs w:val="22"/>
        </w:rPr>
        <w:t>Eligible investments</w:t>
      </w:r>
    </w:p>
    <w:p w14:paraId="320F9F22" w14:textId="54FE6C13" w:rsidR="00A06281" w:rsidRPr="00352B2C" w:rsidRDefault="00A06281" w:rsidP="00EE3CC3">
      <w:pPr>
        <w:pStyle w:val="ColorfulList-Accent11"/>
        <w:numPr>
          <w:ilvl w:val="0"/>
          <w:numId w:val="49"/>
        </w:numPr>
        <w:tabs>
          <w:tab w:val="clear" w:pos="1080"/>
          <w:tab w:val="num" w:pos="720"/>
        </w:tabs>
        <w:ind w:left="720"/>
        <w:jc w:val="both"/>
        <w:rPr>
          <w:rFonts w:ascii="Times New Roman" w:eastAsia="Calibri" w:hAnsi="Times New Roman"/>
          <w:i/>
          <w:snapToGrid w:val="0"/>
          <w:sz w:val="22"/>
          <w:szCs w:val="22"/>
        </w:rPr>
      </w:pPr>
      <w:r w:rsidRPr="00352B2C">
        <w:rPr>
          <w:rFonts w:ascii="Times New Roman" w:eastAsia="Times New Roman" w:hAnsi="Times New Roman"/>
          <w:bCs/>
          <w:kern w:val="28"/>
          <w:sz w:val="22"/>
          <w:szCs w:val="22"/>
        </w:rPr>
        <w:t>Investments in construction</w:t>
      </w:r>
      <w:r w:rsidR="0023476F">
        <w:rPr>
          <w:rFonts w:ascii="Times New Roman" w:eastAsia="Times New Roman" w:hAnsi="Times New Roman"/>
          <w:bCs/>
          <w:kern w:val="28"/>
          <w:sz w:val="22"/>
          <w:szCs w:val="22"/>
        </w:rPr>
        <w:t xml:space="preserve"> and</w:t>
      </w:r>
      <w:r w:rsidRPr="00352B2C">
        <w:rPr>
          <w:rFonts w:ascii="Times New Roman" w:eastAsia="Times New Roman" w:hAnsi="Times New Roman"/>
          <w:bCs/>
          <w:kern w:val="28"/>
          <w:sz w:val="22"/>
          <w:szCs w:val="22"/>
        </w:rPr>
        <w:t>/</w:t>
      </w:r>
      <w:r w:rsidR="0023476F">
        <w:rPr>
          <w:rFonts w:ascii="Times New Roman" w:eastAsia="Times New Roman" w:hAnsi="Times New Roman"/>
          <w:bCs/>
          <w:kern w:val="28"/>
          <w:sz w:val="22"/>
          <w:szCs w:val="22"/>
        </w:rPr>
        <w:t xml:space="preserve">or </w:t>
      </w:r>
      <w:r w:rsidRPr="00352B2C">
        <w:rPr>
          <w:rFonts w:ascii="Times New Roman" w:eastAsia="Times New Roman" w:hAnsi="Times New Roman"/>
          <w:bCs/>
          <w:kern w:val="28"/>
          <w:sz w:val="22"/>
          <w:szCs w:val="22"/>
        </w:rPr>
        <w:t>reconstruction of facilities</w:t>
      </w:r>
      <w:r w:rsidR="00DB33A5" w:rsidRPr="00352B2C">
        <w:rPr>
          <w:rFonts w:ascii="Times New Roman" w:eastAsia="Times New Roman" w:hAnsi="Times New Roman"/>
          <w:bCs/>
          <w:kern w:val="28"/>
          <w:sz w:val="22"/>
          <w:szCs w:val="22"/>
        </w:rPr>
        <w:t xml:space="preserve"> on the holding</w:t>
      </w:r>
      <w:r w:rsidR="00CD646A" w:rsidRPr="00352B2C">
        <w:rPr>
          <w:rFonts w:ascii="Times New Roman" w:eastAsia="Times New Roman" w:hAnsi="Times New Roman"/>
          <w:bCs/>
          <w:kern w:val="28"/>
          <w:sz w:val="22"/>
          <w:szCs w:val="22"/>
        </w:rPr>
        <w:t>,</w:t>
      </w:r>
    </w:p>
    <w:p w14:paraId="1C58B9B0" w14:textId="77777777" w:rsidR="00A06281" w:rsidRPr="00352B2C" w:rsidRDefault="00A06281" w:rsidP="00EE3CC3">
      <w:pPr>
        <w:pStyle w:val="ColorfulList-Accent11"/>
        <w:numPr>
          <w:ilvl w:val="0"/>
          <w:numId w:val="49"/>
        </w:numPr>
        <w:tabs>
          <w:tab w:val="clear" w:pos="1080"/>
          <w:tab w:val="num" w:pos="720"/>
        </w:tabs>
        <w:ind w:left="720"/>
        <w:jc w:val="both"/>
        <w:rPr>
          <w:rFonts w:ascii="Times New Roman" w:eastAsia="Calibri" w:hAnsi="Times New Roman"/>
          <w:i/>
          <w:snapToGrid w:val="0"/>
          <w:sz w:val="22"/>
          <w:szCs w:val="22"/>
        </w:rPr>
      </w:pPr>
      <w:r w:rsidRPr="00352B2C">
        <w:rPr>
          <w:rFonts w:ascii="Times New Roman" w:eastAsia="Times New Roman" w:hAnsi="Times New Roman"/>
          <w:bCs/>
          <w:kern w:val="28"/>
          <w:sz w:val="22"/>
          <w:szCs w:val="22"/>
        </w:rPr>
        <w:t>Supply of equipment and machinery</w:t>
      </w:r>
      <w:r w:rsidR="00FC542F" w:rsidRPr="00352B2C">
        <w:rPr>
          <w:rFonts w:ascii="Times New Roman" w:eastAsia="Times New Roman" w:hAnsi="Times New Roman"/>
          <w:bCs/>
          <w:kern w:val="28"/>
          <w:sz w:val="22"/>
          <w:szCs w:val="22"/>
        </w:rPr>
        <w:t xml:space="preserve"> appropriate for the </w:t>
      </w:r>
      <w:r w:rsidR="00874BA3" w:rsidRPr="00352B2C">
        <w:rPr>
          <w:rFonts w:ascii="Times New Roman" w:eastAsia="Times New Roman" w:hAnsi="Times New Roman"/>
          <w:bCs/>
          <w:kern w:val="28"/>
          <w:sz w:val="22"/>
          <w:szCs w:val="22"/>
        </w:rPr>
        <w:t>type of production,</w:t>
      </w:r>
    </w:p>
    <w:p w14:paraId="12D862B7" w14:textId="77777777" w:rsidR="00A06281" w:rsidRPr="00352B2C" w:rsidRDefault="00A06281" w:rsidP="00EE3CC3">
      <w:pPr>
        <w:pStyle w:val="Heading6"/>
        <w:numPr>
          <w:ilvl w:val="0"/>
          <w:numId w:val="49"/>
        </w:numPr>
        <w:tabs>
          <w:tab w:val="clear" w:pos="1080"/>
          <w:tab w:val="num" w:pos="720"/>
        </w:tabs>
        <w:spacing w:before="0" w:after="0"/>
        <w:ind w:left="720"/>
        <w:rPr>
          <w:szCs w:val="22"/>
        </w:rPr>
      </w:pPr>
      <w:r w:rsidRPr="00352B2C">
        <w:rPr>
          <w:szCs w:val="22"/>
        </w:rPr>
        <w:t>Investments in energy saving, environmental protection, equipment and facilities for reprocessing of raw materials, treatment and disposal of waste,</w:t>
      </w:r>
    </w:p>
    <w:p w14:paraId="124FCECA" w14:textId="77777777" w:rsidR="00A06281" w:rsidRPr="00352B2C" w:rsidRDefault="00A06281" w:rsidP="00EE3CC3">
      <w:pPr>
        <w:pStyle w:val="ColorfulList-Accent11"/>
        <w:numPr>
          <w:ilvl w:val="0"/>
          <w:numId w:val="49"/>
        </w:numPr>
        <w:tabs>
          <w:tab w:val="clear" w:pos="1080"/>
          <w:tab w:val="num" w:pos="720"/>
        </w:tabs>
        <w:ind w:left="720"/>
        <w:jc w:val="both"/>
        <w:rPr>
          <w:rFonts w:ascii="Times New Roman" w:eastAsia="Calibri" w:hAnsi="Times New Roman"/>
          <w:i/>
          <w:snapToGrid w:val="0"/>
          <w:sz w:val="22"/>
          <w:szCs w:val="22"/>
        </w:rPr>
      </w:pPr>
      <w:r w:rsidRPr="00352B2C">
        <w:rPr>
          <w:rFonts w:ascii="Times New Roman" w:eastAsia="Times New Roman" w:hAnsi="Times New Roman"/>
          <w:bCs/>
          <w:kern w:val="28"/>
          <w:sz w:val="22"/>
          <w:szCs w:val="22"/>
        </w:rPr>
        <w:t>The construction and/or reconstruction of fences,</w:t>
      </w:r>
    </w:p>
    <w:p w14:paraId="1ABCD9BA" w14:textId="77777777" w:rsidR="00A06281" w:rsidRPr="00352B2C" w:rsidRDefault="00A06281" w:rsidP="00EE3CC3">
      <w:pPr>
        <w:pStyle w:val="ColorfulList-Accent11"/>
        <w:numPr>
          <w:ilvl w:val="0"/>
          <w:numId w:val="49"/>
        </w:numPr>
        <w:tabs>
          <w:tab w:val="clear" w:pos="1080"/>
          <w:tab w:val="num" w:pos="720"/>
        </w:tabs>
        <w:ind w:left="720"/>
        <w:jc w:val="both"/>
        <w:rPr>
          <w:rFonts w:ascii="Times New Roman" w:eastAsia="Times New Roman" w:hAnsi="Times New Roman"/>
          <w:bCs/>
          <w:kern w:val="28"/>
          <w:sz w:val="22"/>
          <w:szCs w:val="22"/>
        </w:rPr>
      </w:pPr>
      <w:r w:rsidRPr="00352B2C">
        <w:rPr>
          <w:rFonts w:ascii="Times New Roman" w:eastAsia="Times New Roman" w:hAnsi="Times New Roman"/>
          <w:bCs/>
          <w:kern w:val="28"/>
          <w:sz w:val="22"/>
          <w:szCs w:val="22"/>
        </w:rPr>
        <w:t>The construction and/or reconstruction and/or renovation of facilities and/or purchase of equipment for renewable energy (</w:t>
      </w:r>
      <w:r w:rsidR="004E1D80" w:rsidRPr="00352B2C">
        <w:rPr>
          <w:rFonts w:ascii="Times New Roman" w:eastAsia="Times New Roman" w:hAnsi="Times New Roman"/>
          <w:bCs/>
          <w:kern w:val="28"/>
          <w:sz w:val="22"/>
          <w:szCs w:val="22"/>
        </w:rPr>
        <w:t>photovoltaic system</w:t>
      </w:r>
      <w:r w:rsidRPr="00352B2C">
        <w:rPr>
          <w:rFonts w:ascii="Times New Roman" w:eastAsia="Times New Roman" w:hAnsi="Times New Roman"/>
          <w:bCs/>
          <w:kern w:val="28"/>
          <w:sz w:val="22"/>
          <w:szCs w:val="22"/>
        </w:rPr>
        <w:t>),</w:t>
      </w:r>
    </w:p>
    <w:p w14:paraId="59F96CD7" w14:textId="77777777" w:rsidR="00A06281" w:rsidRPr="00352B2C" w:rsidRDefault="00A06281" w:rsidP="00EE3CC3">
      <w:pPr>
        <w:pStyle w:val="ColorfulList-Accent11"/>
        <w:numPr>
          <w:ilvl w:val="0"/>
          <w:numId w:val="49"/>
        </w:numPr>
        <w:tabs>
          <w:tab w:val="clear" w:pos="1080"/>
          <w:tab w:val="num" w:pos="720"/>
        </w:tabs>
        <w:ind w:left="720"/>
        <w:jc w:val="both"/>
        <w:rPr>
          <w:rFonts w:ascii="Times New Roman" w:eastAsia="Calibri" w:hAnsi="Times New Roman"/>
          <w:i/>
          <w:snapToGrid w:val="0"/>
          <w:sz w:val="22"/>
          <w:szCs w:val="22"/>
        </w:rPr>
      </w:pPr>
      <w:r w:rsidRPr="00352B2C">
        <w:rPr>
          <w:rFonts w:ascii="Times New Roman" w:eastAsia="Times New Roman" w:hAnsi="Times New Roman"/>
          <w:bCs/>
          <w:kern w:val="28"/>
          <w:sz w:val="22"/>
          <w:szCs w:val="22"/>
        </w:rPr>
        <w:t>Construction of water supply and irrigation systems,</w:t>
      </w:r>
    </w:p>
    <w:p w14:paraId="50D15DC1" w14:textId="77777777" w:rsidR="00A06281" w:rsidRPr="00352B2C" w:rsidRDefault="001D1411" w:rsidP="00176A29">
      <w:pPr>
        <w:pStyle w:val="ColorfulList-Accent110"/>
        <w:numPr>
          <w:ilvl w:val="0"/>
          <w:numId w:val="49"/>
        </w:numPr>
        <w:tabs>
          <w:tab w:val="clear" w:pos="1080"/>
          <w:tab w:val="num" w:pos="720"/>
        </w:tabs>
        <w:spacing w:before="0" w:after="0"/>
        <w:ind w:left="720"/>
        <w:rPr>
          <w:rFonts w:eastAsia="Times New Roman"/>
          <w:bCs/>
          <w:kern w:val="28"/>
          <w:sz w:val="22"/>
        </w:rPr>
      </w:pPr>
      <w:r w:rsidRPr="00352B2C">
        <w:rPr>
          <w:rFonts w:eastAsia="Times New Roman"/>
          <w:bCs/>
          <w:kern w:val="28"/>
          <w:sz w:val="22"/>
        </w:rPr>
        <w:t xml:space="preserve">Investments in </w:t>
      </w:r>
      <w:r w:rsidR="00A06281" w:rsidRPr="00352B2C">
        <w:rPr>
          <w:rFonts w:eastAsia="Times New Roman"/>
          <w:bCs/>
          <w:kern w:val="28"/>
          <w:sz w:val="22"/>
        </w:rPr>
        <w:t>hail protection and protection from birds</w:t>
      </w:r>
      <w:r w:rsidR="006A1748" w:rsidRPr="00352B2C">
        <w:rPr>
          <w:rFonts w:eastAsia="Times New Roman"/>
          <w:bCs/>
          <w:kern w:val="28"/>
          <w:sz w:val="22"/>
        </w:rPr>
        <w:t xml:space="preserve"> or other technologies ment for protection against predators</w:t>
      </w:r>
      <w:r w:rsidR="00A06281" w:rsidRPr="00352B2C">
        <w:rPr>
          <w:rFonts w:eastAsia="Times New Roman"/>
          <w:bCs/>
          <w:kern w:val="28"/>
          <w:sz w:val="22"/>
        </w:rPr>
        <w:t>,</w:t>
      </w:r>
    </w:p>
    <w:p w14:paraId="0B06934D" w14:textId="77777777" w:rsidR="00A06281" w:rsidRPr="00352B2C" w:rsidRDefault="00A77A3C" w:rsidP="00176A29">
      <w:pPr>
        <w:pStyle w:val="ColorfulList-Accent110"/>
        <w:numPr>
          <w:ilvl w:val="0"/>
          <w:numId w:val="49"/>
        </w:numPr>
        <w:tabs>
          <w:tab w:val="clear" w:pos="1080"/>
          <w:tab w:val="num" w:pos="720"/>
        </w:tabs>
        <w:spacing w:before="0" w:after="0"/>
        <w:ind w:left="720"/>
        <w:rPr>
          <w:rFonts w:eastAsia="Times New Roman"/>
          <w:bCs/>
          <w:kern w:val="28"/>
          <w:sz w:val="22"/>
        </w:rPr>
      </w:pPr>
      <w:r w:rsidRPr="00352B2C">
        <w:rPr>
          <w:rFonts w:eastAsia="Times New Roman"/>
          <w:bCs/>
          <w:kern w:val="28"/>
          <w:sz w:val="22"/>
        </w:rPr>
        <w:t>Activities and materials for establishing</w:t>
      </w:r>
      <w:r w:rsidR="004F02E2" w:rsidRPr="00352B2C">
        <w:rPr>
          <w:rFonts w:eastAsia="Times New Roman"/>
          <w:bCs/>
          <w:kern w:val="28"/>
          <w:sz w:val="22"/>
        </w:rPr>
        <w:t xml:space="preserve"> a new perennial plantation</w:t>
      </w:r>
      <w:r w:rsidR="007D4D60" w:rsidRPr="00352B2C">
        <w:rPr>
          <w:rFonts w:eastAsia="Times New Roman"/>
          <w:bCs/>
          <w:kern w:val="28"/>
          <w:sz w:val="22"/>
        </w:rPr>
        <w:t>,</w:t>
      </w:r>
    </w:p>
    <w:p w14:paraId="164DB0D0" w14:textId="77777777" w:rsidR="00A06281" w:rsidRPr="00352B2C" w:rsidRDefault="00A06281" w:rsidP="00176A29">
      <w:pPr>
        <w:pStyle w:val="ColorfulList-Accent110"/>
        <w:numPr>
          <w:ilvl w:val="0"/>
          <w:numId w:val="49"/>
        </w:numPr>
        <w:tabs>
          <w:tab w:val="clear" w:pos="1080"/>
          <w:tab w:val="num" w:pos="720"/>
        </w:tabs>
        <w:spacing w:before="0" w:after="0"/>
        <w:ind w:left="720"/>
        <w:rPr>
          <w:rFonts w:eastAsia="Times New Roman"/>
          <w:bCs/>
          <w:kern w:val="28"/>
          <w:sz w:val="22"/>
        </w:rPr>
      </w:pPr>
      <w:r w:rsidRPr="00352B2C">
        <w:rPr>
          <w:rFonts w:eastAsia="Times New Roman"/>
          <w:bCs/>
          <w:kern w:val="28"/>
          <w:sz w:val="22"/>
        </w:rPr>
        <w:t>Investments in improvement of land</w:t>
      </w:r>
      <w:r w:rsidR="009C02E1" w:rsidRPr="00352B2C">
        <w:rPr>
          <w:rFonts w:eastAsia="Times New Roman"/>
          <w:bCs/>
          <w:kern w:val="28"/>
          <w:sz w:val="22"/>
        </w:rPr>
        <w:t xml:space="preserve"> for new and existing plantings</w:t>
      </w:r>
      <w:r w:rsidR="00C5173D" w:rsidRPr="00352B2C">
        <w:rPr>
          <w:rFonts w:eastAsia="Times New Roman"/>
          <w:bCs/>
          <w:kern w:val="28"/>
          <w:sz w:val="22"/>
        </w:rPr>
        <w:t xml:space="preserve"> (for example: </w:t>
      </w:r>
      <w:r w:rsidR="00F474CD" w:rsidRPr="00352B2C">
        <w:rPr>
          <w:rFonts w:eastAsia="Times New Roman"/>
          <w:bCs/>
          <w:kern w:val="28"/>
          <w:sz w:val="22"/>
        </w:rPr>
        <w:t>anti-erosion operations, drainage, terraces</w:t>
      </w:r>
      <w:r w:rsidR="00B172DF" w:rsidRPr="00352B2C">
        <w:rPr>
          <w:rFonts w:eastAsia="Times New Roman"/>
          <w:bCs/>
          <w:kern w:val="28"/>
          <w:sz w:val="22"/>
        </w:rPr>
        <w:t xml:space="preserve"> and </w:t>
      </w:r>
      <w:r w:rsidR="000D65E3" w:rsidRPr="00352B2C">
        <w:rPr>
          <w:rFonts w:eastAsia="Times New Roman"/>
          <w:bCs/>
          <w:kern w:val="28"/>
          <w:sz w:val="22"/>
        </w:rPr>
        <w:t>prep</w:t>
      </w:r>
      <w:r w:rsidR="00A866A4" w:rsidRPr="00352B2C">
        <w:rPr>
          <w:rFonts w:eastAsia="Times New Roman"/>
          <w:bCs/>
          <w:kern w:val="28"/>
          <w:sz w:val="22"/>
        </w:rPr>
        <w:t>a</w:t>
      </w:r>
      <w:r w:rsidR="000D65E3" w:rsidRPr="00352B2C">
        <w:rPr>
          <w:rFonts w:eastAsia="Times New Roman"/>
          <w:bCs/>
          <w:kern w:val="28"/>
          <w:sz w:val="22"/>
        </w:rPr>
        <w:t>ring</w:t>
      </w:r>
      <w:r w:rsidR="00B172DF" w:rsidRPr="00352B2C">
        <w:rPr>
          <w:rFonts w:eastAsia="Times New Roman"/>
          <w:bCs/>
          <w:kern w:val="28"/>
          <w:sz w:val="22"/>
        </w:rPr>
        <w:t xml:space="preserve"> the land </w:t>
      </w:r>
      <w:r w:rsidR="00A866A4" w:rsidRPr="00352B2C">
        <w:rPr>
          <w:rFonts w:eastAsia="Times New Roman"/>
          <w:bCs/>
          <w:kern w:val="28"/>
          <w:sz w:val="22"/>
        </w:rPr>
        <w:t>for</w:t>
      </w:r>
      <w:r w:rsidR="00B172DF" w:rsidRPr="00352B2C">
        <w:rPr>
          <w:rFonts w:eastAsia="Times New Roman"/>
          <w:bCs/>
          <w:kern w:val="28"/>
          <w:sz w:val="22"/>
        </w:rPr>
        <w:t xml:space="preserve"> </w:t>
      </w:r>
      <w:r w:rsidR="00A866A4" w:rsidRPr="00352B2C">
        <w:rPr>
          <w:rFonts w:eastAsia="Times New Roman"/>
          <w:bCs/>
          <w:kern w:val="28"/>
          <w:sz w:val="22"/>
        </w:rPr>
        <w:t>agriculture purpose</w:t>
      </w:r>
      <w:r w:rsidR="00F474CD" w:rsidRPr="00352B2C">
        <w:rPr>
          <w:rFonts w:eastAsia="Times New Roman"/>
          <w:bCs/>
          <w:kern w:val="28"/>
          <w:sz w:val="22"/>
        </w:rPr>
        <w:t>)</w:t>
      </w:r>
      <w:r w:rsidRPr="00352B2C">
        <w:rPr>
          <w:rFonts w:eastAsia="Times New Roman"/>
          <w:bCs/>
          <w:kern w:val="28"/>
          <w:sz w:val="22"/>
        </w:rPr>
        <w:t>.</w:t>
      </w:r>
    </w:p>
    <w:p w14:paraId="3D84EC1C" w14:textId="77777777" w:rsidR="00B763DB" w:rsidRPr="00352B2C" w:rsidRDefault="00B763DB">
      <w:pPr>
        <w:rPr>
          <w:rFonts w:ascii="Times New Roman" w:eastAsia="Calibri" w:hAnsi="Times New Roman"/>
          <w:b/>
          <w:color w:val="000000"/>
          <w:sz w:val="22"/>
          <w:szCs w:val="22"/>
        </w:rPr>
      </w:pPr>
      <w:r w:rsidRPr="00352B2C">
        <w:rPr>
          <w:b/>
          <w:sz w:val="22"/>
          <w:szCs w:val="22"/>
        </w:rPr>
        <w:br w:type="page"/>
      </w:r>
    </w:p>
    <w:p w14:paraId="2F62D221" w14:textId="77777777" w:rsidR="00CD646A" w:rsidRPr="00352B2C" w:rsidRDefault="00CD646A" w:rsidP="00A06281">
      <w:pPr>
        <w:pStyle w:val="Default"/>
        <w:jc w:val="both"/>
        <w:rPr>
          <w:b/>
          <w:sz w:val="22"/>
          <w:szCs w:val="22"/>
          <w:lang w:val="en-GB"/>
        </w:rPr>
      </w:pPr>
    </w:p>
    <w:p w14:paraId="7D23FB4D" w14:textId="77777777" w:rsidR="00A06281" w:rsidRPr="00352B2C" w:rsidRDefault="00A06281" w:rsidP="00EE3CC3">
      <w:pPr>
        <w:pStyle w:val="Heading3"/>
        <w:numPr>
          <w:ilvl w:val="2"/>
          <w:numId w:val="81"/>
        </w:numPr>
        <w:spacing w:line="240" w:lineRule="auto"/>
        <w:rPr>
          <w:sz w:val="22"/>
          <w:szCs w:val="22"/>
        </w:rPr>
      </w:pPr>
      <w:bookmarkStart w:id="227" w:name="_Toc419457178"/>
      <w:r w:rsidRPr="00352B2C">
        <w:rPr>
          <w:sz w:val="22"/>
          <w:szCs w:val="22"/>
        </w:rPr>
        <w:t>Selection criteria</w:t>
      </w:r>
      <w:bookmarkEnd w:id="227"/>
    </w:p>
    <w:p w14:paraId="686CA577" w14:textId="77777777" w:rsidR="00A06281" w:rsidRPr="00352B2C" w:rsidRDefault="00A06281" w:rsidP="00A06281">
      <w:pPr>
        <w:rPr>
          <w:rFonts w:ascii="Times New Roman" w:eastAsia="Calibri" w:hAnsi="Times New Roman"/>
          <w:color w:val="000000"/>
          <w:sz w:val="22"/>
          <w:szCs w:val="22"/>
        </w:rPr>
      </w:pPr>
    </w:p>
    <w:p w14:paraId="2B14C709" w14:textId="77777777" w:rsidR="00A06281" w:rsidRPr="00352B2C" w:rsidRDefault="00A06281" w:rsidP="00A06281">
      <w:pPr>
        <w:jc w:val="center"/>
        <w:rPr>
          <w:rFonts w:ascii="Times New Roman" w:hAnsi="Times New Roman"/>
          <w:i/>
          <w:sz w:val="22"/>
          <w:szCs w:val="22"/>
        </w:rPr>
      </w:pPr>
      <w:bookmarkStart w:id="228" w:name="_Toc318388130"/>
      <w:bookmarkStart w:id="229" w:name="_Toc327167099"/>
      <w:bookmarkStart w:id="230" w:name="_Toc386628542"/>
      <w:r w:rsidRPr="00352B2C">
        <w:rPr>
          <w:rFonts w:ascii="Times New Roman" w:hAnsi="Times New Roman"/>
          <w:i/>
          <w:sz w:val="22"/>
          <w:szCs w:val="22"/>
        </w:rPr>
        <w:t>Table 2</w:t>
      </w:r>
      <w:r w:rsidR="00F8030D" w:rsidRPr="00352B2C">
        <w:rPr>
          <w:rFonts w:ascii="Times New Roman" w:hAnsi="Times New Roman"/>
          <w:i/>
          <w:sz w:val="22"/>
          <w:szCs w:val="22"/>
        </w:rPr>
        <w:t>7</w:t>
      </w:r>
      <w:r w:rsidRPr="00352B2C">
        <w:rPr>
          <w:rFonts w:ascii="Times New Roman" w:hAnsi="Times New Roman"/>
          <w:i/>
          <w:sz w:val="22"/>
          <w:szCs w:val="22"/>
        </w:rPr>
        <w:t xml:space="preserve">: Selection criteria for </w:t>
      </w:r>
      <w:r w:rsidR="00F23370" w:rsidRPr="00352B2C">
        <w:rPr>
          <w:rFonts w:ascii="Times New Roman" w:hAnsi="Times New Roman"/>
          <w:i/>
          <w:sz w:val="22"/>
          <w:szCs w:val="22"/>
        </w:rPr>
        <w:t xml:space="preserve">the </w:t>
      </w:r>
      <w:r w:rsidRPr="00352B2C">
        <w:rPr>
          <w:rFonts w:ascii="Times New Roman" w:hAnsi="Times New Roman"/>
          <w:i/>
          <w:sz w:val="22"/>
          <w:szCs w:val="22"/>
        </w:rPr>
        <w:t>measure (1</w:t>
      </w:r>
      <w:bookmarkEnd w:id="228"/>
      <w:bookmarkEnd w:id="229"/>
      <w:bookmarkEnd w:id="230"/>
      <w:r w:rsidRPr="00352B2C">
        <w:rPr>
          <w:rFonts w:ascii="Times New Roman" w:hAnsi="Times New Roman"/>
          <w:i/>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6569"/>
        <w:gridCol w:w="917"/>
      </w:tblGrid>
      <w:tr w:rsidR="00A06281" w:rsidRPr="00352B2C" w14:paraId="447B5564" w14:textId="77777777" w:rsidTr="008517D6">
        <w:trPr>
          <w:trHeight w:val="284"/>
          <w:jc w:val="center"/>
        </w:trPr>
        <w:tc>
          <w:tcPr>
            <w:tcW w:w="7304"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72460F6" w14:textId="77777777" w:rsidR="00A06281" w:rsidRPr="00352B2C" w:rsidRDefault="00C750EE" w:rsidP="00A06281">
            <w:pPr>
              <w:pStyle w:val="Sadrzajtabele"/>
              <w:jc w:val="both"/>
              <w:rPr>
                <w:rFonts w:cs="Times New Roman"/>
                <w:b/>
                <w:sz w:val="22"/>
                <w:lang w:val="en-GB"/>
              </w:rPr>
            </w:pPr>
            <w:r w:rsidRPr="00352B2C">
              <w:rPr>
                <w:rFonts w:cs="Times New Roman"/>
                <w:b/>
                <w:sz w:val="22"/>
                <w:lang w:val="en-GB"/>
              </w:rPr>
              <w:t>Criteria</w:t>
            </w:r>
          </w:p>
        </w:tc>
        <w:tc>
          <w:tcPr>
            <w:tcW w:w="917" w:type="dxa"/>
            <w:tcBorders>
              <w:top w:val="single" w:sz="4" w:space="0" w:color="auto"/>
              <w:left w:val="single" w:sz="4" w:space="0" w:color="auto"/>
              <w:bottom w:val="single" w:sz="4" w:space="0" w:color="auto"/>
              <w:right w:val="single" w:sz="4" w:space="0" w:color="auto"/>
            </w:tcBorders>
            <w:shd w:val="clear" w:color="auto" w:fill="BFBFBF"/>
            <w:vAlign w:val="center"/>
          </w:tcPr>
          <w:p w14:paraId="29A89C27" w14:textId="77777777" w:rsidR="00A06281" w:rsidRPr="00352B2C" w:rsidRDefault="00A06281" w:rsidP="00A06281">
            <w:pPr>
              <w:pStyle w:val="Sadrzajtabele"/>
              <w:jc w:val="both"/>
              <w:rPr>
                <w:rFonts w:cs="Times New Roman"/>
                <w:b/>
                <w:sz w:val="22"/>
                <w:lang w:val="en-GB"/>
              </w:rPr>
            </w:pPr>
            <w:r w:rsidRPr="00352B2C">
              <w:rPr>
                <w:rFonts w:cs="Times New Roman"/>
                <w:b/>
                <w:sz w:val="22"/>
                <w:lang w:val="en-GB"/>
              </w:rPr>
              <w:t>Points</w:t>
            </w:r>
          </w:p>
        </w:tc>
      </w:tr>
      <w:tr w:rsidR="00A06281" w:rsidRPr="00352B2C" w14:paraId="22DE1CE6"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4A87B34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w:t>
            </w:r>
          </w:p>
        </w:tc>
        <w:tc>
          <w:tcPr>
            <w:tcW w:w="6569" w:type="dxa"/>
            <w:tcBorders>
              <w:top w:val="single" w:sz="4" w:space="0" w:color="auto"/>
              <w:left w:val="single" w:sz="4" w:space="0" w:color="auto"/>
              <w:bottom w:val="single" w:sz="4" w:space="0" w:color="auto"/>
              <w:right w:val="single" w:sz="4" w:space="0" w:color="auto"/>
            </w:tcBorders>
            <w:vAlign w:val="center"/>
          </w:tcPr>
          <w:p w14:paraId="52F54504" w14:textId="77777777" w:rsidR="00A06281" w:rsidRPr="00352B2C" w:rsidRDefault="00092BDD" w:rsidP="0026040A">
            <w:pPr>
              <w:pStyle w:val="Sadrzajtabele"/>
              <w:jc w:val="both"/>
              <w:rPr>
                <w:rFonts w:cs="Times New Roman"/>
                <w:sz w:val="22"/>
                <w:lang w:val="en-GB"/>
              </w:rPr>
            </w:pPr>
            <w:r w:rsidRPr="00352B2C">
              <w:rPr>
                <w:rFonts w:cs="Times New Roman"/>
                <w:sz w:val="22"/>
                <w:lang w:val="en-GB"/>
              </w:rPr>
              <w:t>I</w:t>
            </w:r>
            <w:r w:rsidR="00A06281" w:rsidRPr="00352B2C">
              <w:rPr>
                <w:rFonts w:cs="Times New Roman"/>
                <w:sz w:val="22"/>
                <w:lang w:val="en-GB"/>
              </w:rPr>
              <w:t>nvestments in manure handling and waste water treatment</w:t>
            </w:r>
          </w:p>
        </w:tc>
        <w:tc>
          <w:tcPr>
            <w:tcW w:w="917" w:type="dxa"/>
            <w:tcBorders>
              <w:top w:val="single" w:sz="4" w:space="0" w:color="auto"/>
              <w:left w:val="single" w:sz="4" w:space="0" w:color="auto"/>
              <w:bottom w:val="single" w:sz="4" w:space="0" w:color="auto"/>
              <w:right w:val="single" w:sz="4" w:space="0" w:color="auto"/>
            </w:tcBorders>
            <w:vAlign w:val="center"/>
          </w:tcPr>
          <w:p w14:paraId="26659A53" w14:textId="77777777" w:rsidR="00A06281" w:rsidRPr="00352B2C" w:rsidRDefault="00092BDD" w:rsidP="008517D6">
            <w:pPr>
              <w:pStyle w:val="Sadrzajtabele"/>
              <w:jc w:val="right"/>
              <w:rPr>
                <w:rFonts w:cs="Times New Roman"/>
                <w:sz w:val="22"/>
                <w:lang w:val="en-GB"/>
              </w:rPr>
            </w:pPr>
            <w:r w:rsidRPr="00352B2C">
              <w:rPr>
                <w:rFonts w:cs="Times New Roman"/>
                <w:sz w:val="22"/>
                <w:lang w:val="en-GB"/>
              </w:rPr>
              <w:t>1</w:t>
            </w:r>
            <w:r w:rsidR="00715254" w:rsidRPr="00352B2C">
              <w:rPr>
                <w:rFonts w:cs="Times New Roman"/>
                <w:sz w:val="22"/>
                <w:lang w:val="en-GB"/>
              </w:rPr>
              <w:t>5</w:t>
            </w:r>
          </w:p>
        </w:tc>
      </w:tr>
      <w:tr w:rsidR="00A06281" w:rsidRPr="00352B2C" w14:paraId="11E958EF"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3E07669E" w14:textId="77777777" w:rsidR="00A06281" w:rsidRPr="00352B2C" w:rsidRDefault="00AF5CD7" w:rsidP="00A06281">
            <w:pPr>
              <w:pStyle w:val="Sadrzajtabele"/>
              <w:jc w:val="both"/>
              <w:rPr>
                <w:rFonts w:cs="Times New Roman"/>
                <w:sz w:val="22"/>
                <w:lang w:val="en-GB"/>
              </w:rPr>
            </w:pPr>
            <w:r w:rsidRPr="00352B2C">
              <w:rPr>
                <w:rFonts w:cs="Times New Roman"/>
                <w:sz w:val="22"/>
                <w:lang w:val="en-GB"/>
              </w:rPr>
              <w:t>2</w:t>
            </w:r>
            <w:r w:rsidR="00A06281" w:rsidRPr="00352B2C">
              <w:rPr>
                <w:rFonts w:cs="Times New Roman"/>
                <w:sz w:val="22"/>
                <w:lang w:val="en-GB"/>
              </w:rPr>
              <w:t>.</w:t>
            </w:r>
          </w:p>
        </w:tc>
        <w:tc>
          <w:tcPr>
            <w:tcW w:w="6569" w:type="dxa"/>
            <w:tcBorders>
              <w:top w:val="single" w:sz="4" w:space="0" w:color="auto"/>
              <w:left w:val="single" w:sz="4" w:space="0" w:color="auto"/>
              <w:bottom w:val="single" w:sz="4" w:space="0" w:color="auto"/>
              <w:right w:val="single" w:sz="4" w:space="0" w:color="auto"/>
            </w:tcBorders>
            <w:vAlign w:val="center"/>
          </w:tcPr>
          <w:p w14:paraId="3CF884AE" w14:textId="3F850A2A" w:rsidR="00A06281" w:rsidRPr="00352B2C" w:rsidRDefault="00715254" w:rsidP="00A06281">
            <w:pPr>
              <w:pStyle w:val="Sadrzajtabele"/>
              <w:jc w:val="both"/>
              <w:rPr>
                <w:rFonts w:cs="Times New Roman"/>
                <w:sz w:val="22"/>
                <w:lang w:val="en-GB"/>
              </w:rPr>
            </w:pPr>
            <w:r w:rsidRPr="00352B2C">
              <w:rPr>
                <w:rFonts w:cs="Times New Roman"/>
                <w:sz w:val="22"/>
                <w:lang w:val="en-GB"/>
              </w:rPr>
              <w:t>For</w:t>
            </w:r>
            <w:r w:rsidR="00092BDD" w:rsidRPr="00352B2C">
              <w:rPr>
                <w:rFonts w:cs="Times New Roman"/>
                <w:sz w:val="22"/>
                <w:lang w:val="en-GB"/>
              </w:rPr>
              <w:t xml:space="preserve"> agricultural holding</w:t>
            </w:r>
            <w:r w:rsidR="0023476F">
              <w:rPr>
                <w:rFonts w:cs="Times New Roman"/>
                <w:sz w:val="22"/>
                <w:lang w:val="en-GB"/>
              </w:rPr>
              <w:t>s</w:t>
            </w:r>
            <w:r w:rsidR="00092BDD" w:rsidRPr="00352B2C">
              <w:rPr>
                <w:rFonts w:cs="Times New Roman"/>
                <w:sz w:val="22"/>
                <w:lang w:val="en-GB"/>
              </w:rPr>
              <w:t xml:space="preserve"> </w:t>
            </w:r>
            <w:r w:rsidR="00A06281" w:rsidRPr="00352B2C">
              <w:rPr>
                <w:rFonts w:cs="Times New Roman"/>
                <w:sz w:val="22"/>
                <w:lang w:val="en-GB"/>
              </w:rPr>
              <w:t>in mountain areas</w:t>
            </w:r>
          </w:p>
        </w:tc>
        <w:tc>
          <w:tcPr>
            <w:tcW w:w="917" w:type="dxa"/>
            <w:tcBorders>
              <w:top w:val="single" w:sz="4" w:space="0" w:color="auto"/>
              <w:left w:val="single" w:sz="4" w:space="0" w:color="auto"/>
              <w:bottom w:val="single" w:sz="4" w:space="0" w:color="auto"/>
              <w:right w:val="single" w:sz="4" w:space="0" w:color="auto"/>
            </w:tcBorders>
            <w:vAlign w:val="center"/>
          </w:tcPr>
          <w:p w14:paraId="2506D36A" w14:textId="77777777" w:rsidR="00A06281" w:rsidRPr="00352B2C" w:rsidRDefault="000D65E3" w:rsidP="00A06281">
            <w:pPr>
              <w:pStyle w:val="Sadrzajtabele"/>
              <w:jc w:val="right"/>
              <w:rPr>
                <w:rFonts w:cs="Times New Roman"/>
                <w:sz w:val="22"/>
                <w:lang w:val="en-GB"/>
              </w:rPr>
            </w:pPr>
            <w:r w:rsidRPr="00352B2C">
              <w:rPr>
                <w:rFonts w:cs="Times New Roman"/>
                <w:sz w:val="22"/>
                <w:lang w:val="en-GB"/>
              </w:rPr>
              <w:t>10</w:t>
            </w:r>
          </w:p>
        </w:tc>
      </w:tr>
      <w:tr w:rsidR="00A06281" w:rsidRPr="00352B2C" w14:paraId="7D224910"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400590FB" w14:textId="77777777" w:rsidR="00A06281" w:rsidRPr="00352B2C" w:rsidRDefault="00AF5CD7" w:rsidP="00A06281">
            <w:pPr>
              <w:pStyle w:val="Sadrzajtabele"/>
              <w:jc w:val="both"/>
              <w:rPr>
                <w:rFonts w:cs="Times New Roman"/>
                <w:sz w:val="22"/>
                <w:lang w:val="en-GB"/>
              </w:rPr>
            </w:pPr>
            <w:r w:rsidRPr="00352B2C">
              <w:rPr>
                <w:rFonts w:cs="Times New Roman"/>
                <w:sz w:val="22"/>
                <w:lang w:val="en-GB"/>
              </w:rPr>
              <w:t>3</w:t>
            </w:r>
            <w:r w:rsidR="00A06281" w:rsidRPr="00352B2C">
              <w:rPr>
                <w:rFonts w:cs="Times New Roman"/>
                <w:sz w:val="22"/>
                <w:lang w:val="en-GB"/>
              </w:rPr>
              <w:t>.</w:t>
            </w:r>
          </w:p>
        </w:tc>
        <w:tc>
          <w:tcPr>
            <w:tcW w:w="6569" w:type="dxa"/>
            <w:tcBorders>
              <w:top w:val="single" w:sz="4" w:space="0" w:color="auto"/>
              <w:left w:val="single" w:sz="4" w:space="0" w:color="auto"/>
              <w:bottom w:val="single" w:sz="4" w:space="0" w:color="auto"/>
              <w:right w:val="single" w:sz="4" w:space="0" w:color="auto"/>
            </w:tcBorders>
            <w:vAlign w:val="center"/>
          </w:tcPr>
          <w:p w14:paraId="3097C3F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 xml:space="preserve">Investments </w:t>
            </w:r>
            <w:r w:rsidR="00A326D4" w:rsidRPr="00352B2C">
              <w:rPr>
                <w:rFonts w:cs="Times New Roman"/>
                <w:sz w:val="22"/>
                <w:lang w:val="en-GB"/>
              </w:rPr>
              <w:t>by</w:t>
            </w:r>
            <w:r w:rsidRPr="00352B2C">
              <w:rPr>
                <w:rFonts w:cs="Times New Roman"/>
                <w:sz w:val="22"/>
                <w:lang w:val="en-GB"/>
              </w:rPr>
              <w:t xml:space="preserve"> young farmer</w:t>
            </w:r>
          </w:p>
        </w:tc>
        <w:tc>
          <w:tcPr>
            <w:tcW w:w="917" w:type="dxa"/>
            <w:tcBorders>
              <w:top w:val="single" w:sz="4" w:space="0" w:color="auto"/>
              <w:left w:val="single" w:sz="4" w:space="0" w:color="auto"/>
              <w:bottom w:val="single" w:sz="4" w:space="0" w:color="auto"/>
              <w:right w:val="single" w:sz="4" w:space="0" w:color="auto"/>
            </w:tcBorders>
            <w:vAlign w:val="center"/>
          </w:tcPr>
          <w:p w14:paraId="49452827" w14:textId="77777777" w:rsidR="00A06281" w:rsidRPr="00352B2C" w:rsidRDefault="00092BDD" w:rsidP="008517D6">
            <w:pPr>
              <w:pStyle w:val="Sadrzajtabele"/>
              <w:jc w:val="right"/>
              <w:rPr>
                <w:rFonts w:cs="Times New Roman"/>
                <w:sz w:val="22"/>
                <w:lang w:val="en-GB"/>
              </w:rPr>
            </w:pPr>
            <w:r w:rsidRPr="00352B2C">
              <w:rPr>
                <w:rFonts w:cs="Times New Roman"/>
                <w:sz w:val="22"/>
                <w:lang w:val="en-GB"/>
              </w:rPr>
              <w:t>10</w:t>
            </w:r>
          </w:p>
        </w:tc>
      </w:tr>
      <w:tr w:rsidR="00A06281" w:rsidRPr="00352B2C" w14:paraId="226BFB64"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2759F668" w14:textId="77777777" w:rsidR="00A06281" w:rsidRPr="00352B2C" w:rsidRDefault="00AF5CD7" w:rsidP="00A06281">
            <w:pPr>
              <w:pStyle w:val="Sadrzajtabele"/>
              <w:jc w:val="both"/>
              <w:rPr>
                <w:rFonts w:cs="Times New Roman"/>
                <w:sz w:val="22"/>
                <w:lang w:val="en-GB"/>
              </w:rPr>
            </w:pPr>
            <w:r w:rsidRPr="00352B2C">
              <w:rPr>
                <w:rFonts w:cs="Times New Roman"/>
                <w:sz w:val="22"/>
                <w:lang w:val="en-GB"/>
              </w:rPr>
              <w:t>4</w:t>
            </w:r>
            <w:r w:rsidR="00A06281" w:rsidRPr="00352B2C">
              <w:rPr>
                <w:rFonts w:cs="Times New Roman"/>
                <w:sz w:val="22"/>
                <w:lang w:val="en-GB"/>
              </w:rPr>
              <w:t>.</w:t>
            </w:r>
          </w:p>
        </w:tc>
        <w:tc>
          <w:tcPr>
            <w:tcW w:w="6569" w:type="dxa"/>
            <w:tcBorders>
              <w:top w:val="single" w:sz="4" w:space="0" w:color="auto"/>
              <w:left w:val="single" w:sz="4" w:space="0" w:color="auto"/>
              <w:bottom w:val="single" w:sz="4" w:space="0" w:color="auto"/>
              <w:right w:val="single" w:sz="4" w:space="0" w:color="auto"/>
            </w:tcBorders>
            <w:vAlign w:val="center"/>
          </w:tcPr>
          <w:p w14:paraId="414EB68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 xml:space="preserve">Investments </w:t>
            </w:r>
            <w:r w:rsidR="00A326D4" w:rsidRPr="00352B2C">
              <w:rPr>
                <w:rFonts w:cs="Times New Roman"/>
                <w:sz w:val="22"/>
                <w:lang w:val="en-GB"/>
              </w:rPr>
              <w:t>by</w:t>
            </w:r>
            <w:r w:rsidRPr="00352B2C">
              <w:rPr>
                <w:rFonts w:cs="Times New Roman"/>
                <w:sz w:val="22"/>
                <w:lang w:val="en-GB"/>
              </w:rPr>
              <w:t xml:space="preserve"> certified organic producer</w:t>
            </w:r>
          </w:p>
        </w:tc>
        <w:tc>
          <w:tcPr>
            <w:tcW w:w="917" w:type="dxa"/>
            <w:tcBorders>
              <w:top w:val="single" w:sz="4" w:space="0" w:color="auto"/>
              <w:left w:val="single" w:sz="4" w:space="0" w:color="auto"/>
              <w:bottom w:val="single" w:sz="4" w:space="0" w:color="auto"/>
              <w:right w:val="single" w:sz="4" w:space="0" w:color="auto"/>
            </w:tcBorders>
            <w:vAlign w:val="center"/>
          </w:tcPr>
          <w:p w14:paraId="03BDC645" w14:textId="77777777" w:rsidR="00A06281" w:rsidRPr="00352B2C" w:rsidRDefault="00092BDD" w:rsidP="008517D6">
            <w:pPr>
              <w:pStyle w:val="Sadrzajtabele"/>
              <w:jc w:val="right"/>
              <w:rPr>
                <w:rFonts w:cs="Times New Roman"/>
                <w:sz w:val="22"/>
                <w:lang w:val="en-GB"/>
              </w:rPr>
            </w:pPr>
            <w:r w:rsidRPr="00352B2C">
              <w:rPr>
                <w:rFonts w:cs="Times New Roman"/>
                <w:sz w:val="22"/>
                <w:lang w:val="en-GB"/>
              </w:rPr>
              <w:t>5</w:t>
            </w:r>
          </w:p>
        </w:tc>
      </w:tr>
      <w:tr w:rsidR="00A06281" w:rsidRPr="00352B2C" w14:paraId="063A1D34"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2397F941" w14:textId="77777777" w:rsidR="00A06281" w:rsidRPr="00352B2C" w:rsidRDefault="00AF5CD7" w:rsidP="00A06281">
            <w:pPr>
              <w:pStyle w:val="Sadrzajtabele"/>
              <w:jc w:val="both"/>
              <w:rPr>
                <w:rFonts w:cs="Times New Roman"/>
                <w:sz w:val="22"/>
                <w:lang w:val="en-GB"/>
              </w:rPr>
            </w:pPr>
            <w:r w:rsidRPr="00352B2C">
              <w:rPr>
                <w:rFonts w:cs="Times New Roman"/>
                <w:sz w:val="22"/>
                <w:lang w:val="en-GB"/>
              </w:rPr>
              <w:t>5</w:t>
            </w:r>
            <w:r w:rsidR="00A06281" w:rsidRPr="00352B2C">
              <w:rPr>
                <w:rFonts w:cs="Times New Roman"/>
                <w:sz w:val="22"/>
                <w:lang w:val="en-GB"/>
              </w:rPr>
              <w:t>.</w:t>
            </w:r>
          </w:p>
        </w:tc>
        <w:tc>
          <w:tcPr>
            <w:tcW w:w="6569" w:type="dxa"/>
            <w:tcBorders>
              <w:top w:val="single" w:sz="4" w:space="0" w:color="auto"/>
              <w:left w:val="single" w:sz="4" w:space="0" w:color="auto"/>
              <w:bottom w:val="single" w:sz="4" w:space="0" w:color="auto"/>
              <w:right w:val="single" w:sz="4" w:space="0" w:color="auto"/>
            </w:tcBorders>
            <w:vAlign w:val="center"/>
          </w:tcPr>
          <w:p w14:paraId="184208D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Investments by women</w:t>
            </w:r>
          </w:p>
        </w:tc>
        <w:tc>
          <w:tcPr>
            <w:tcW w:w="917" w:type="dxa"/>
            <w:tcBorders>
              <w:top w:val="single" w:sz="4" w:space="0" w:color="auto"/>
              <w:left w:val="single" w:sz="4" w:space="0" w:color="auto"/>
              <w:bottom w:val="single" w:sz="4" w:space="0" w:color="auto"/>
              <w:right w:val="single" w:sz="4" w:space="0" w:color="auto"/>
            </w:tcBorders>
            <w:vAlign w:val="center"/>
          </w:tcPr>
          <w:p w14:paraId="385A9605" w14:textId="77777777" w:rsidR="00A06281" w:rsidRPr="00352B2C" w:rsidRDefault="00715254" w:rsidP="008517D6">
            <w:pPr>
              <w:pStyle w:val="Sadrzajtabele"/>
              <w:jc w:val="right"/>
              <w:rPr>
                <w:rFonts w:cs="Times New Roman"/>
                <w:sz w:val="22"/>
                <w:lang w:val="en-GB"/>
              </w:rPr>
            </w:pPr>
            <w:r w:rsidRPr="00352B2C">
              <w:rPr>
                <w:rFonts w:cs="Times New Roman"/>
                <w:sz w:val="22"/>
                <w:lang w:val="en-GB"/>
              </w:rPr>
              <w:t>5</w:t>
            </w:r>
          </w:p>
        </w:tc>
      </w:tr>
      <w:tr w:rsidR="00A06281" w:rsidRPr="00352B2C" w14:paraId="08C7581C"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7E7F1021" w14:textId="77777777" w:rsidR="00A06281" w:rsidRPr="00352B2C" w:rsidRDefault="00AF5CD7" w:rsidP="00A06281">
            <w:pPr>
              <w:pStyle w:val="Sadrzajtabele"/>
              <w:jc w:val="both"/>
              <w:rPr>
                <w:rFonts w:cs="Times New Roman"/>
                <w:sz w:val="22"/>
                <w:lang w:val="en-GB"/>
              </w:rPr>
            </w:pPr>
            <w:r w:rsidRPr="00352B2C">
              <w:rPr>
                <w:rFonts w:cs="Times New Roman"/>
                <w:sz w:val="22"/>
                <w:lang w:val="en-GB"/>
              </w:rPr>
              <w:t>6</w:t>
            </w:r>
            <w:r w:rsidR="00A06281" w:rsidRPr="00352B2C">
              <w:rPr>
                <w:rFonts w:cs="Times New Roman"/>
                <w:sz w:val="22"/>
                <w:lang w:val="en-GB"/>
              </w:rPr>
              <w:t>.</w:t>
            </w:r>
          </w:p>
        </w:tc>
        <w:tc>
          <w:tcPr>
            <w:tcW w:w="6569" w:type="dxa"/>
            <w:tcBorders>
              <w:top w:val="single" w:sz="4" w:space="0" w:color="auto"/>
              <w:left w:val="single" w:sz="4" w:space="0" w:color="auto"/>
              <w:bottom w:val="single" w:sz="4" w:space="0" w:color="auto"/>
              <w:right w:val="single" w:sz="4" w:space="0" w:color="auto"/>
            </w:tcBorders>
            <w:vAlign w:val="center"/>
          </w:tcPr>
          <w:p w14:paraId="6B9AC3B0" w14:textId="77777777" w:rsidR="00A06281" w:rsidRPr="00352B2C" w:rsidRDefault="00A05949" w:rsidP="008517D6">
            <w:pPr>
              <w:pStyle w:val="Sadrzajtabele"/>
              <w:rPr>
                <w:rFonts w:cs="Times New Roman"/>
                <w:sz w:val="22"/>
                <w:lang w:val="en-GB"/>
              </w:rPr>
            </w:pPr>
            <w:r w:rsidRPr="00352B2C">
              <w:rPr>
                <w:bCs w:val="0"/>
                <w:iCs w:val="0"/>
                <w:sz w:val="22"/>
                <w:lang w:val="en-GB"/>
              </w:rPr>
              <w:t>I</w:t>
            </w:r>
            <w:r w:rsidR="008178F7" w:rsidRPr="00352B2C">
              <w:rPr>
                <w:bCs w:val="0"/>
                <w:iCs w:val="0"/>
                <w:sz w:val="22"/>
                <w:lang w:val="en-GB"/>
              </w:rPr>
              <w:t>nvestments linked to renewable energy</w:t>
            </w:r>
            <w:r w:rsidR="0074358D" w:rsidRPr="00352B2C">
              <w:rPr>
                <w:bCs w:val="0"/>
                <w:iCs w:val="0"/>
                <w:sz w:val="22"/>
                <w:lang w:val="en-GB"/>
              </w:rPr>
              <w:t xml:space="preserve"> (</w:t>
            </w:r>
            <w:r w:rsidR="0074358D" w:rsidRPr="00352B2C">
              <w:rPr>
                <w:rFonts w:eastAsia="Calibri"/>
                <w:sz w:val="22"/>
                <w:lang w:val="en-GB"/>
              </w:rPr>
              <w:t>photovoltaic system)</w:t>
            </w:r>
          </w:p>
        </w:tc>
        <w:tc>
          <w:tcPr>
            <w:tcW w:w="917" w:type="dxa"/>
            <w:tcBorders>
              <w:top w:val="single" w:sz="4" w:space="0" w:color="auto"/>
              <w:left w:val="single" w:sz="4" w:space="0" w:color="auto"/>
              <w:bottom w:val="single" w:sz="4" w:space="0" w:color="auto"/>
              <w:right w:val="single" w:sz="4" w:space="0" w:color="auto"/>
            </w:tcBorders>
            <w:vAlign w:val="center"/>
          </w:tcPr>
          <w:p w14:paraId="2B5220F6" w14:textId="77777777" w:rsidR="00A06281" w:rsidRPr="00352B2C" w:rsidRDefault="00A06281" w:rsidP="008517D6">
            <w:pPr>
              <w:pStyle w:val="Sadrzajtabele"/>
              <w:jc w:val="right"/>
              <w:rPr>
                <w:rFonts w:cs="Times New Roman"/>
                <w:sz w:val="22"/>
                <w:lang w:val="en-GB"/>
              </w:rPr>
            </w:pPr>
            <w:r w:rsidRPr="00352B2C">
              <w:rPr>
                <w:rFonts w:cs="Times New Roman"/>
                <w:sz w:val="22"/>
                <w:lang w:val="en-GB"/>
              </w:rPr>
              <w:t>1</w:t>
            </w:r>
            <w:r w:rsidR="00BB05D9" w:rsidRPr="00352B2C">
              <w:rPr>
                <w:rFonts w:cs="Times New Roman"/>
                <w:sz w:val="22"/>
                <w:lang w:val="en-GB"/>
              </w:rPr>
              <w:t>0</w:t>
            </w:r>
          </w:p>
        </w:tc>
      </w:tr>
      <w:tr w:rsidR="00A06281" w:rsidRPr="00352B2C" w14:paraId="47D2EC65"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628BDC5F" w14:textId="77777777" w:rsidR="00A06281" w:rsidRPr="00352B2C" w:rsidRDefault="00AF5CD7" w:rsidP="00A06281">
            <w:pPr>
              <w:pStyle w:val="Sadrzajtabele"/>
              <w:jc w:val="both"/>
              <w:rPr>
                <w:rFonts w:cs="Times New Roman"/>
                <w:sz w:val="22"/>
                <w:lang w:val="en-GB"/>
              </w:rPr>
            </w:pPr>
            <w:r w:rsidRPr="00352B2C">
              <w:rPr>
                <w:rFonts w:cs="Times New Roman"/>
                <w:sz w:val="22"/>
                <w:lang w:val="en-GB"/>
              </w:rPr>
              <w:t>7</w:t>
            </w:r>
            <w:r w:rsidR="00A06281" w:rsidRPr="00352B2C">
              <w:rPr>
                <w:rFonts w:cs="Times New Roman"/>
                <w:sz w:val="22"/>
                <w:lang w:val="en-GB"/>
              </w:rPr>
              <w:t>.</w:t>
            </w:r>
          </w:p>
        </w:tc>
        <w:tc>
          <w:tcPr>
            <w:tcW w:w="6569" w:type="dxa"/>
            <w:tcBorders>
              <w:top w:val="single" w:sz="4" w:space="0" w:color="auto"/>
              <w:left w:val="single" w:sz="4" w:space="0" w:color="auto"/>
              <w:bottom w:val="single" w:sz="4" w:space="0" w:color="auto"/>
              <w:right w:val="single" w:sz="4" w:space="0" w:color="auto"/>
            </w:tcBorders>
            <w:vAlign w:val="center"/>
          </w:tcPr>
          <w:p w14:paraId="2A921D2D" w14:textId="77777777" w:rsidR="00A06281" w:rsidRPr="00352B2C" w:rsidRDefault="00AF5CD7" w:rsidP="00AF5CD7">
            <w:pPr>
              <w:autoSpaceDE w:val="0"/>
              <w:autoSpaceDN w:val="0"/>
              <w:adjustRightInd w:val="0"/>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Recipient is a cooperative or a member of cooperative</w:t>
            </w:r>
            <w:r w:rsidR="00A06281" w:rsidRPr="00352B2C">
              <w:rPr>
                <w:rFonts w:ascii="Times New Roman" w:eastAsia="Times New Roman" w:hAnsi="Times New Roman"/>
                <w:bCs/>
                <w:iCs/>
                <w:sz w:val="22"/>
                <w:szCs w:val="22"/>
                <w:lang w:eastAsia="sl-SI"/>
              </w:rPr>
              <w:t xml:space="preserve"> </w:t>
            </w:r>
          </w:p>
        </w:tc>
        <w:tc>
          <w:tcPr>
            <w:tcW w:w="917" w:type="dxa"/>
            <w:tcBorders>
              <w:top w:val="single" w:sz="4" w:space="0" w:color="auto"/>
              <w:left w:val="single" w:sz="4" w:space="0" w:color="auto"/>
              <w:bottom w:val="single" w:sz="4" w:space="0" w:color="auto"/>
              <w:right w:val="single" w:sz="4" w:space="0" w:color="auto"/>
            </w:tcBorders>
            <w:vAlign w:val="center"/>
          </w:tcPr>
          <w:p w14:paraId="42761A12" w14:textId="77777777" w:rsidR="00A06281" w:rsidRPr="00352B2C" w:rsidRDefault="00A06281" w:rsidP="00A06281">
            <w:pPr>
              <w:pStyle w:val="Sadrzajtabele"/>
              <w:jc w:val="right"/>
              <w:rPr>
                <w:rFonts w:cs="Times New Roman"/>
                <w:sz w:val="22"/>
                <w:lang w:val="en-GB"/>
              </w:rPr>
            </w:pPr>
            <w:r w:rsidRPr="00352B2C">
              <w:rPr>
                <w:rFonts w:cs="Times New Roman"/>
                <w:sz w:val="22"/>
                <w:lang w:val="en-GB"/>
              </w:rPr>
              <w:t>5</w:t>
            </w:r>
          </w:p>
        </w:tc>
      </w:tr>
      <w:tr w:rsidR="00D46B4B" w:rsidRPr="00352B2C" w14:paraId="05C53156"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01C3BFF4" w14:textId="77777777" w:rsidR="00D46B4B" w:rsidRPr="00352B2C" w:rsidRDefault="00D46B4B" w:rsidP="00A06281">
            <w:pPr>
              <w:pStyle w:val="Sadrzajtabele"/>
              <w:jc w:val="both"/>
              <w:rPr>
                <w:rFonts w:cs="Times New Roman"/>
                <w:sz w:val="22"/>
                <w:lang w:val="en-GB"/>
              </w:rPr>
            </w:pPr>
            <w:r w:rsidRPr="00352B2C">
              <w:rPr>
                <w:rFonts w:cs="Times New Roman"/>
                <w:sz w:val="22"/>
                <w:lang w:val="en-GB"/>
              </w:rPr>
              <w:t>8.</w:t>
            </w:r>
          </w:p>
        </w:tc>
        <w:tc>
          <w:tcPr>
            <w:tcW w:w="6569" w:type="dxa"/>
            <w:tcBorders>
              <w:top w:val="single" w:sz="4" w:space="0" w:color="auto"/>
              <w:left w:val="single" w:sz="4" w:space="0" w:color="auto"/>
              <w:bottom w:val="single" w:sz="4" w:space="0" w:color="auto"/>
              <w:right w:val="single" w:sz="4" w:space="0" w:color="auto"/>
            </w:tcBorders>
            <w:vAlign w:val="center"/>
          </w:tcPr>
          <w:p w14:paraId="4DA79E46" w14:textId="77777777" w:rsidR="00D46B4B" w:rsidRPr="00352B2C" w:rsidRDefault="00D46B4B" w:rsidP="003A28C9">
            <w:pPr>
              <w:autoSpaceDE w:val="0"/>
              <w:autoSpaceDN w:val="0"/>
              <w:adjustRightInd w:val="0"/>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Properly submitted documentation without the need for additional </w:t>
            </w:r>
            <w:r w:rsidR="003C7E50" w:rsidRPr="00352B2C">
              <w:rPr>
                <w:rFonts w:ascii="Times New Roman" w:eastAsia="Times New Roman" w:hAnsi="Times New Roman"/>
                <w:bCs/>
                <w:iCs/>
                <w:sz w:val="22"/>
                <w:szCs w:val="22"/>
                <w:lang w:eastAsia="sl-SI"/>
              </w:rPr>
              <w:t>documentation</w:t>
            </w:r>
            <w:r w:rsidRPr="00352B2C">
              <w:rPr>
                <w:rFonts w:ascii="Times New Roman" w:eastAsia="Times New Roman" w:hAnsi="Times New Roman"/>
                <w:bCs/>
                <w:iCs/>
                <w:sz w:val="22"/>
                <w:szCs w:val="22"/>
                <w:lang w:eastAsia="sl-SI"/>
              </w:rPr>
              <w:t xml:space="preserve"> </w:t>
            </w:r>
          </w:p>
        </w:tc>
        <w:tc>
          <w:tcPr>
            <w:tcW w:w="917" w:type="dxa"/>
            <w:tcBorders>
              <w:top w:val="single" w:sz="4" w:space="0" w:color="auto"/>
              <w:left w:val="single" w:sz="4" w:space="0" w:color="auto"/>
              <w:bottom w:val="single" w:sz="4" w:space="0" w:color="auto"/>
              <w:right w:val="single" w:sz="4" w:space="0" w:color="auto"/>
            </w:tcBorders>
            <w:vAlign w:val="center"/>
          </w:tcPr>
          <w:p w14:paraId="326FCAD6" w14:textId="77777777" w:rsidR="00D46B4B" w:rsidRPr="00352B2C" w:rsidRDefault="00092BDD" w:rsidP="00D46B4B">
            <w:pPr>
              <w:pStyle w:val="Sadrzajtabele"/>
              <w:jc w:val="right"/>
              <w:rPr>
                <w:rFonts w:cs="Times New Roman"/>
                <w:sz w:val="22"/>
                <w:lang w:val="en-GB"/>
              </w:rPr>
            </w:pPr>
            <w:r w:rsidRPr="00352B2C">
              <w:rPr>
                <w:rFonts w:cs="Times New Roman"/>
                <w:sz w:val="22"/>
                <w:lang w:val="en-GB"/>
              </w:rPr>
              <w:t>1</w:t>
            </w:r>
            <w:r w:rsidR="00D46B4B" w:rsidRPr="00352B2C">
              <w:rPr>
                <w:rFonts w:cs="Times New Roman"/>
                <w:sz w:val="22"/>
                <w:lang w:val="en-GB"/>
              </w:rPr>
              <w:t>5</w:t>
            </w:r>
          </w:p>
        </w:tc>
      </w:tr>
      <w:tr w:rsidR="00D46B4B" w:rsidRPr="00352B2C" w14:paraId="6AE26E4E"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79026F8E" w14:textId="77777777" w:rsidR="00D46B4B" w:rsidRPr="00352B2C" w:rsidRDefault="00D46B4B" w:rsidP="00A06281">
            <w:pPr>
              <w:pStyle w:val="Sadrzajtabele"/>
              <w:jc w:val="both"/>
              <w:rPr>
                <w:rFonts w:cs="Times New Roman"/>
                <w:sz w:val="22"/>
                <w:lang w:val="en-GB"/>
              </w:rPr>
            </w:pPr>
            <w:r w:rsidRPr="00352B2C">
              <w:rPr>
                <w:rFonts w:cs="Times New Roman"/>
                <w:sz w:val="22"/>
                <w:lang w:val="en-GB"/>
              </w:rPr>
              <w:t>9.</w:t>
            </w:r>
          </w:p>
        </w:tc>
        <w:tc>
          <w:tcPr>
            <w:tcW w:w="6569" w:type="dxa"/>
            <w:tcBorders>
              <w:top w:val="single" w:sz="4" w:space="0" w:color="auto"/>
              <w:left w:val="single" w:sz="4" w:space="0" w:color="auto"/>
              <w:bottom w:val="single" w:sz="4" w:space="0" w:color="auto"/>
              <w:right w:val="single" w:sz="4" w:space="0" w:color="auto"/>
            </w:tcBorders>
            <w:vAlign w:val="center"/>
          </w:tcPr>
          <w:p w14:paraId="6D7E8714" w14:textId="77777777" w:rsidR="00D46B4B" w:rsidRPr="00352B2C" w:rsidRDefault="00D46B4B" w:rsidP="00A15522">
            <w:pPr>
              <w:autoSpaceDE w:val="0"/>
              <w:autoSpaceDN w:val="0"/>
              <w:adjustRightInd w:val="0"/>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Agricultural land owned (</w:t>
            </w:r>
            <w:r w:rsidR="00092BDD" w:rsidRPr="00352B2C">
              <w:rPr>
                <w:rFonts w:ascii="Times New Roman" w:eastAsia="Times New Roman" w:hAnsi="Times New Roman"/>
                <w:bCs/>
                <w:iCs/>
                <w:sz w:val="22"/>
                <w:szCs w:val="22"/>
                <w:lang w:eastAsia="sl-SI"/>
              </w:rPr>
              <w:t>1</w:t>
            </w:r>
            <w:r w:rsidRPr="00352B2C">
              <w:rPr>
                <w:rFonts w:ascii="Times New Roman" w:eastAsia="Times New Roman" w:hAnsi="Times New Roman"/>
                <w:bCs/>
                <w:iCs/>
                <w:sz w:val="22"/>
                <w:szCs w:val="22"/>
                <w:lang w:eastAsia="sl-SI"/>
              </w:rPr>
              <w:t xml:space="preserve"> </w:t>
            </w:r>
            <w:r w:rsidR="00352B2C" w:rsidRPr="00352B2C">
              <w:rPr>
                <w:rFonts w:ascii="Times New Roman" w:eastAsia="Times New Roman" w:hAnsi="Times New Roman"/>
                <w:bCs/>
                <w:iCs/>
                <w:sz w:val="22"/>
                <w:szCs w:val="22"/>
                <w:lang w:eastAsia="sl-SI"/>
              </w:rPr>
              <w:t>point</w:t>
            </w:r>
            <w:r w:rsidRPr="00352B2C">
              <w:rPr>
                <w:rFonts w:ascii="Times New Roman" w:eastAsia="Times New Roman" w:hAnsi="Times New Roman"/>
                <w:bCs/>
                <w:iCs/>
                <w:sz w:val="22"/>
                <w:szCs w:val="22"/>
                <w:lang w:eastAsia="sl-SI"/>
              </w:rPr>
              <w:t xml:space="preserve"> per hectare</w:t>
            </w:r>
            <w:r w:rsidR="006B7244" w:rsidRPr="00352B2C">
              <w:rPr>
                <w:rFonts w:ascii="Times New Roman" w:eastAsia="Times New Roman" w:hAnsi="Times New Roman"/>
                <w:bCs/>
                <w:iCs/>
                <w:sz w:val="22"/>
                <w:szCs w:val="22"/>
                <w:lang w:eastAsia="sl-SI"/>
              </w:rPr>
              <w:t xml:space="preserve"> – max </w:t>
            </w:r>
            <w:r w:rsidR="00092BDD" w:rsidRPr="00352B2C">
              <w:rPr>
                <w:rFonts w:ascii="Times New Roman" w:eastAsia="Times New Roman" w:hAnsi="Times New Roman"/>
                <w:bCs/>
                <w:iCs/>
                <w:sz w:val="22"/>
                <w:szCs w:val="22"/>
                <w:lang w:eastAsia="sl-SI"/>
              </w:rPr>
              <w:t>10</w:t>
            </w:r>
            <w:r w:rsidR="006B7244" w:rsidRPr="00352B2C">
              <w:rPr>
                <w:rFonts w:ascii="Times New Roman" w:eastAsia="Times New Roman" w:hAnsi="Times New Roman"/>
                <w:bCs/>
                <w:iCs/>
                <w:sz w:val="22"/>
                <w:szCs w:val="22"/>
                <w:lang w:eastAsia="sl-SI"/>
              </w:rPr>
              <w:t xml:space="preserve"> points</w:t>
            </w:r>
            <w:r w:rsidRPr="00352B2C">
              <w:rPr>
                <w:rFonts w:ascii="Times New Roman" w:eastAsia="Times New Roman" w:hAnsi="Times New Roman"/>
                <w:bCs/>
                <w:iCs/>
                <w:sz w:val="22"/>
                <w:szCs w:val="22"/>
                <w:lang w:eastAsia="sl-SI"/>
              </w:rPr>
              <w:t>)</w:t>
            </w:r>
          </w:p>
        </w:tc>
        <w:tc>
          <w:tcPr>
            <w:tcW w:w="917" w:type="dxa"/>
            <w:tcBorders>
              <w:top w:val="single" w:sz="4" w:space="0" w:color="auto"/>
              <w:left w:val="single" w:sz="4" w:space="0" w:color="auto"/>
              <w:bottom w:val="single" w:sz="4" w:space="0" w:color="auto"/>
              <w:right w:val="single" w:sz="4" w:space="0" w:color="auto"/>
            </w:tcBorders>
            <w:vAlign w:val="center"/>
          </w:tcPr>
          <w:p w14:paraId="2A110B12" w14:textId="77777777" w:rsidR="00D46B4B" w:rsidRPr="00352B2C" w:rsidRDefault="00092BDD" w:rsidP="008517D6">
            <w:pPr>
              <w:pStyle w:val="Sadrzajtabele"/>
              <w:jc w:val="right"/>
              <w:rPr>
                <w:rFonts w:cs="Times New Roman"/>
                <w:sz w:val="22"/>
                <w:lang w:val="en-GB"/>
              </w:rPr>
            </w:pPr>
            <w:r w:rsidRPr="00352B2C">
              <w:rPr>
                <w:rFonts w:cs="Times New Roman"/>
                <w:sz w:val="22"/>
                <w:lang w:val="en-GB"/>
              </w:rPr>
              <w:t>10</w:t>
            </w:r>
          </w:p>
        </w:tc>
      </w:tr>
      <w:tr w:rsidR="00092BDD" w:rsidRPr="00352B2C" w14:paraId="0EC28881"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0BAE8C18" w14:textId="77777777" w:rsidR="00092BDD" w:rsidRPr="00352B2C" w:rsidRDefault="00092BDD" w:rsidP="00A06281">
            <w:pPr>
              <w:pStyle w:val="Sadrzajtabele"/>
              <w:jc w:val="both"/>
              <w:rPr>
                <w:rFonts w:cs="Times New Roman"/>
                <w:sz w:val="22"/>
                <w:lang w:val="en-GB"/>
              </w:rPr>
            </w:pPr>
            <w:r w:rsidRPr="00352B2C">
              <w:rPr>
                <w:rFonts w:cs="Times New Roman"/>
                <w:sz w:val="22"/>
                <w:lang w:val="en-GB"/>
              </w:rPr>
              <w:t>10.</w:t>
            </w:r>
          </w:p>
        </w:tc>
        <w:tc>
          <w:tcPr>
            <w:tcW w:w="6569" w:type="dxa"/>
            <w:tcBorders>
              <w:top w:val="single" w:sz="4" w:space="0" w:color="auto"/>
              <w:left w:val="single" w:sz="4" w:space="0" w:color="auto"/>
              <w:bottom w:val="single" w:sz="4" w:space="0" w:color="auto"/>
              <w:right w:val="single" w:sz="4" w:space="0" w:color="auto"/>
            </w:tcBorders>
            <w:vAlign w:val="center"/>
          </w:tcPr>
          <w:p w14:paraId="42411B9B" w14:textId="63A743A6" w:rsidR="00092BDD" w:rsidRPr="00352B2C" w:rsidRDefault="00A310A9" w:rsidP="00A15522">
            <w:pPr>
              <w:autoSpaceDE w:val="0"/>
              <w:autoSpaceDN w:val="0"/>
              <w:adjustRightInd w:val="0"/>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Agricultural land leased </w:t>
            </w:r>
            <w:r w:rsidR="0023476F">
              <w:rPr>
                <w:rFonts w:ascii="Times New Roman" w:eastAsia="Times New Roman" w:hAnsi="Times New Roman"/>
                <w:bCs/>
                <w:iCs/>
                <w:sz w:val="22"/>
                <w:szCs w:val="22"/>
                <w:lang w:eastAsia="sl-SI"/>
              </w:rPr>
              <w:t>and</w:t>
            </w:r>
            <w:r w:rsidR="00753990">
              <w:rPr>
                <w:rFonts w:ascii="Times New Roman" w:eastAsia="Times New Roman" w:hAnsi="Times New Roman"/>
                <w:bCs/>
                <w:iCs/>
                <w:sz w:val="22"/>
                <w:szCs w:val="22"/>
                <w:lang w:val="sr-Latn-ME" w:eastAsia="sl-SI"/>
              </w:rPr>
              <w:t xml:space="preserve">/or </w:t>
            </w:r>
            <w:r w:rsidRPr="00352B2C">
              <w:rPr>
                <w:rFonts w:ascii="Times New Roman" w:eastAsia="Times New Roman" w:hAnsi="Times New Roman"/>
                <w:bCs/>
                <w:iCs/>
                <w:sz w:val="22"/>
                <w:szCs w:val="22"/>
                <w:lang w:eastAsia="sl-SI"/>
              </w:rPr>
              <w:t>with a permit to use (0,5 points per hectare – max 5 points)</w:t>
            </w:r>
          </w:p>
        </w:tc>
        <w:tc>
          <w:tcPr>
            <w:tcW w:w="917" w:type="dxa"/>
            <w:tcBorders>
              <w:top w:val="single" w:sz="4" w:space="0" w:color="auto"/>
              <w:left w:val="single" w:sz="4" w:space="0" w:color="auto"/>
              <w:bottom w:val="single" w:sz="4" w:space="0" w:color="auto"/>
              <w:right w:val="single" w:sz="4" w:space="0" w:color="auto"/>
            </w:tcBorders>
            <w:vAlign w:val="center"/>
          </w:tcPr>
          <w:p w14:paraId="56CCED90" w14:textId="77777777" w:rsidR="00092BDD" w:rsidRPr="00352B2C" w:rsidDel="00092BDD" w:rsidRDefault="00A310A9" w:rsidP="008517D6">
            <w:pPr>
              <w:pStyle w:val="Sadrzajtabele"/>
              <w:jc w:val="right"/>
              <w:rPr>
                <w:rFonts w:cs="Times New Roman"/>
                <w:sz w:val="22"/>
                <w:lang w:val="en-GB"/>
              </w:rPr>
            </w:pPr>
            <w:r w:rsidRPr="00352B2C">
              <w:rPr>
                <w:rFonts w:cs="Times New Roman"/>
                <w:sz w:val="22"/>
                <w:lang w:val="en-GB"/>
              </w:rPr>
              <w:t>5</w:t>
            </w:r>
          </w:p>
        </w:tc>
      </w:tr>
      <w:tr w:rsidR="00A310A9" w:rsidRPr="00352B2C" w14:paraId="09347B2F" w14:textId="77777777" w:rsidTr="008517D6">
        <w:trPr>
          <w:trHeight w:val="284"/>
          <w:jc w:val="center"/>
        </w:trPr>
        <w:tc>
          <w:tcPr>
            <w:tcW w:w="735" w:type="dxa"/>
            <w:tcBorders>
              <w:top w:val="single" w:sz="4" w:space="0" w:color="auto"/>
              <w:left w:val="single" w:sz="4" w:space="0" w:color="auto"/>
              <w:bottom w:val="single" w:sz="4" w:space="0" w:color="auto"/>
              <w:right w:val="single" w:sz="4" w:space="0" w:color="auto"/>
            </w:tcBorders>
            <w:vAlign w:val="center"/>
          </w:tcPr>
          <w:p w14:paraId="57FB7283" w14:textId="77777777" w:rsidR="00A310A9" w:rsidRPr="00352B2C" w:rsidRDefault="00A310A9" w:rsidP="00A310A9">
            <w:pPr>
              <w:pStyle w:val="Sadrzajtabele"/>
              <w:jc w:val="both"/>
              <w:rPr>
                <w:rFonts w:cs="Times New Roman"/>
                <w:sz w:val="22"/>
                <w:lang w:val="en-GB"/>
              </w:rPr>
            </w:pPr>
            <w:r w:rsidRPr="00352B2C">
              <w:rPr>
                <w:rFonts w:cs="Times New Roman"/>
                <w:sz w:val="22"/>
                <w:lang w:val="en-GB"/>
              </w:rPr>
              <w:t>11.</w:t>
            </w:r>
          </w:p>
        </w:tc>
        <w:tc>
          <w:tcPr>
            <w:tcW w:w="6569" w:type="dxa"/>
            <w:tcBorders>
              <w:top w:val="single" w:sz="4" w:space="0" w:color="auto"/>
              <w:left w:val="single" w:sz="4" w:space="0" w:color="auto"/>
              <w:bottom w:val="single" w:sz="4" w:space="0" w:color="auto"/>
              <w:right w:val="single" w:sz="4" w:space="0" w:color="auto"/>
            </w:tcBorders>
            <w:vAlign w:val="center"/>
          </w:tcPr>
          <w:p w14:paraId="6464E786" w14:textId="77777777" w:rsidR="00A310A9" w:rsidRPr="00352B2C" w:rsidRDefault="00A310A9" w:rsidP="00A310A9">
            <w:pPr>
              <w:autoSpaceDE w:val="0"/>
              <w:autoSpaceDN w:val="0"/>
              <w:adjustRightInd w:val="0"/>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Investments in the construction of new barns for animal housing and a protected space for growing plant </w:t>
            </w:r>
          </w:p>
        </w:tc>
        <w:tc>
          <w:tcPr>
            <w:tcW w:w="917" w:type="dxa"/>
            <w:tcBorders>
              <w:top w:val="single" w:sz="4" w:space="0" w:color="auto"/>
              <w:left w:val="single" w:sz="4" w:space="0" w:color="auto"/>
              <w:bottom w:val="single" w:sz="4" w:space="0" w:color="auto"/>
              <w:right w:val="single" w:sz="4" w:space="0" w:color="auto"/>
            </w:tcBorders>
            <w:vAlign w:val="center"/>
          </w:tcPr>
          <w:p w14:paraId="0E12FB04" w14:textId="77777777" w:rsidR="00A310A9" w:rsidRPr="00352B2C" w:rsidRDefault="00A310A9" w:rsidP="00A310A9">
            <w:pPr>
              <w:pStyle w:val="Sadrzajtabele"/>
              <w:jc w:val="right"/>
              <w:rPr>
                <w:rFonts w:cs="Times New Roman"/>
                <w:sz w:val="22"/>
                <w:lang w:val="en-GB"/>
              </w:rPr>
            </w:pPr>
            <w:r w:rsidRPr="00352B2C">
              <w:rPr>
                <w:rFonts w:cs="Times New Roman"/>
                <w:sz w:val="22"/>
                <w:lang w:val="en-GB"/>
              </w:rPr>
              <w:t>10</w:t>
            </w:r>
          </w:p>
        </w:tc>
      </w:tr>
      <w:tr w:rsidR="00A310A9" w:rsidRPr="00352B2C" w14:paraId="31347539" w14:textId="77777777" w:rsidTr="008517D6">
        <w:trPr>
          <w:trHeight w:val="284"/>
          <w:jc w:val="center"/>
        </w:trPr>
        <w:tc>
          <w:tcPr>
            <w:tcW w:w="7304" w:type="dxa"/>
            <w:gridSpan w:val="2"/>
            <w:tcBorders>
              <w:top w:val="single" w:sz="4" w:space="0" w:color="auto"/>
              <w:left w:val="single" w:sz="4" w:space="0" w:color="auto"/>
              <w:bottom w:val="single" w:sz="4" w:space="0" w:color="auto"/>
              <w:right w:val="single" w:sz="4" w:space="0" w:color="auto"/>
            </w:tcBorders>
            <w:vAlign w:val="center"/>
          </w:tcPr>
          <w:p w14:paraId="3D666C6D" w14:textId="77777777" w:rsidR="00A310A9" w:rsidRPr="00352B2C" w:rsidRDefault="00A310A9" w:rsidP="00A310A9">
            <w:pPr>
              <w:pStyle w:val="Sadrzajtabele"/>
              <w:rPr>
                <w:rFonts w:cs="Times New Roman"/>
                <w:b/>
                <w:sz w:val="22"/>
                <w:lang w:val="en-GB"/>
              </w:rPr>
            </w:pPr>
            <w:r w:rsidRPr="00352B2C">
              <w:rPr>
                <w:rFonts w:cs="Times New Roman"/>
                <w:b/>
                <w:sz w:val="22"/>
                <w:lang w:val="en-GB"/>
              </w:rPr>
              <w:t xml:space="preserve">TOTAL </w:t>
            </w:r>
          </w:p>
        </w:tc>
        <w:tc>
          <w:tcPr>
            <w:tcW w:w="917" w:type="dxa"/>
            <w:tcBorders>
              <w:top w:val="single" w:sz="4" w:space="0" w:color="auto"/>
              <w:left w:val="single" w:sz="4" w:space="0" w:color="auto"/>
              <w:bottom w:val="single" w:sz="4" w:space="0" w:color="auto"/>
              <w:right w:val="single" w:sz="4" w:space="0" w:color="auto"/>
            </w:tcBorders>
            <w:vAlign w:val="center"/>
          </w:tcPr>
          <w:p w14:paraId="1D5A6DD6" w14:textId="77777777" w:rsidR="00A310A9" w:rsidRPr="00352B2C" w:rsidRDefault="00A310A9" w:rsidP="00A310A9">
            <w:pPr>
              <w:pStyle w:val="Sadrzajtabele"/>
              <w:jc w:val="right"/>
              <w:rPr>
                <w:rFonts w:cs="Times New Roman"/>
                <w:b/>
                <w:sz w:val="22"/>
                <w:lang w:val="en-GB"/>
              </w:rPr>
            </w:pPr>
            <w:r w:rsidRPr="00352B2C">
              <w:rPr>
                <w:rFonts w:cs="Times New Roman"/>
                <w:b/>
                <w:sz w:val="22"/>
                <w:lang w:val="en-GB"/>
              </w:rPr>
              <w:t>100</w:t>
            </w:r>
          </w:p>
        </w:tc>
      </w:tr>
    </w:tbl>
    <w:p w14:paraId="4481D450" w14:textId="77777777" w:rsidR="00B763DB" w:rsidRPr="00352B2C" w:rsidRDefault="00B763DB" w:rsidP="00A06281">
      <w:pPr>
        <w:pStyle w:val="Default"/>
        <w:jc w:val="both"/>
        <w:rPr>
          <w:b/>
          <w:sz w:val="22"/>
          <w:szCs w:val="22"/>
          <w:lang w:val="en-GB"/>
        </w:rPr>
      </w:pPr>
    </w:p>
    <w:p w14:paraId="43BADB47" w14:textId="77777777" w:rsidR="00A06281" w:rsidRPr="00352B2C" w:rsidRDefault="00A06281" w:rsidP="00EE3CC3">
      <w:pPr>
        <w:pStyle w:val="Heading3"/>
        <w:numPr>
          <w:ilvl w:val="2"/>
          <w:numId w:val="81"/>
        </w:numPr>
        <w:spacing w:line="240" w:lineRule="auto"/>
        <w:rPr>
          <w:sz w:val="22"/>
          <w:szCs w:val="22"/>
        </w:rPr>
      </w:pPr>
      <w:bookmarkStart w:id="231" w:name="_Toc419457179"/>
      <w:r w:rsidRPr="00352B2C">
        <w:rPr>
          <w:sz w:val="22"/>
          <w:szCs w:val="22"/>
        </w:rPr>
        <w:t>Aid intensity and EU contribution rate</w:t>
      </w:r>
      <w:bookmarkEnd w:id="231"/>
    </w:p>
    <w:p w14:paraId="727B00F1" w14:textId="77777777" w:rsidR="00A06281" w:rsidRPr="00352B2C" w:rsidRDefault="00A06281" w:rsidP="00A06281">
      <w:pPr>
        <w:pStyle w:val="ColorfulList-Accent11"/>
        <w:ind w:left="1080"/>
        <w:rPr>
          <w:rFonts w:ascii="Times New Roman" w:hAnsi="Times New Roman"/>
          <w:sz w:val="22"/>
          <w:szCs w:val="22"/>
        </w:rPr>
      </w:pPr>
    </w:p>
    <w:p w14:paraId="73E008B2" w14:textId="77777777" w:rsidR="009C02E1" w:rsidRPr="00352B2C" w:rsidRDefault="00A06281" w:rsidP="00137B03">
      <w:pPr>
        <w:autoSpaceDE w:val="0"/>
        <w:autoSpaceDN w:val="0"/>
        <w:adjustRightInd w:val="0"/>
        <w:jc w:val="both"/>
        <w:rPr>
          <w:rFonts w:ascii="Times New Roman" w:eastAsia="Calibri" w:hAnsi="Times New Roman"/>
          <w:color w:val="000000"/>
          <w:sz w:val="22"/>
          <w:szCs w:val="22"/>
        </w:rPr>
      </w:pPr>
      <w:r w:rsidRPr="00352B2C">
        <w:rPr>
          <w:rFonts w:ascii="Times New Roman" w:eastAsia="Calibri" w:hAnsi="Times New Roman"/>
          <w:color w:val="000000"/>
          <w:sz w:val="22"/>
          <w:szCs w:val="22"/>
        </w:rPr>
        <w:t xml:space="preserve">Public aid under this measure can amount up to a maximum of 60% of the total eligible </w:t>
      </w:r>
      <w:r w:rsidR="00F23370" w:rsidRPr="00352B2C">
        <w:rPr>
          <w:rFonts w:ascii="Times New Roman" w:eastAsia="Calibri" w:hAnsi="Times New Roman"/>
          <w:color w:val="000000"/>
          <w:sz w:val="22"/>
          <w:szCs w:val="22"/>
        </w:rPr>
        <w:t xml:space="preserve">expenditures </w:t>
      </w:r>
      <w:r w:rsidRPr="00352B2C">
        <w:rPr>
          <w:rFonts w:ascii="Times New Roman" w:eastAsia="Calibri" w:hAnsi="Times New Roman"/>
          <w:color w:val="000000"/>
          <w:sz w:val="22"/>
          <w:szCs w:val="22"/>
        </w:rPr>
        <w:t>of the investment</w:t>
      </w:r>
      <w:r w:rsidR="009C02E1" w:rsidRPr="00352B2C">
        <w:rPr>
          <w:rFonts w:ascii="Times New Roman" w:eastAsia="Calibri" w:hAnsi="Times New Roman"/>
          <w:color w:val="000000"/>
          <w:sz w:val="22"/>
          <w:szCs w:val="22"/>
        </w:rPr>
        <w:t>, except:</w:t>
      </w:r>
    </w:p>
    <w:p w14:paraId="74BA8B46" w14:textId="77777777" w:rsidR="00D2262A" w:rsidRPr="00352B2C" w:rsidRDefault="004E1D80">
      <w:pPr>
        <w:pStyle w:val="ListParagraph"/>
        <w:numPr>
          <w:ilvl w:val="0"/>
          <w:numId w:val="83"/>
        </w:numPr>
        <w:autoSpaceDE w:val="0"/>
        <w:autoSpaceDN w:val="0"/>
        <w:adjustRightInd w:val="0"/>
        <w:jc w:val="both"/>
        <w:rPr>
          <w:sz w:val="22"/>
          <w:szCs w:val="22"/>
        </w:rPr>
      </w:pPr>
      <w:r w:rsidRPr="00352B2C">
        <w:rPr>
          <w:rFonts w:ascii="Times New Roman" w:eastAsia="Calibri" w:hAnsi="Times New Roman"/>
          <w:color w:val="000000"/>
          <w:sz w:val="22"/>
          <w:szCs w:val="22"/>
        </w:rPr>
        <w:t xml:space="preserve">up to 65% </w:t>
      </w:r>
      <w:r w:rsidR="009C02E1" w:rsidRPr="00352B2C">
        <w:rPr>
          <w:rFonts w:ascii="Times New Roman" w:eastAsia="Calibri" w:hAnsi="Times New Roman"/>
          <w:color w:val="000000"/>
          <w:sz w:val="22"/>
          <w:szCs w:val="22"/>
        </w:rPr>
        <w:t xml:space="preserve">of the total eligible expenditures </w:t>
      </w:r>
      <w:r w:rsidRPr="00352B2C">
        <w:rPr>
          <w:rFonts w:ascii="Times New Roman" w:eastAsia="Calibri" w:hAnsi="Times New Roman"/>
          <w:color w:val="000000"/>
          <w:sz w:val="22"/>
          <w:szCs w:val="22"/>
        </w:rPr>
        <w:t>if investments are made by young farmers</w:t>
      </w:r>
      <w:r w:rsidR="00CB51A8" w:rsidRPr="00352B2C">
        <w:rPr>
          <w:rStyle w:val="FootnoteReference"/>
          <w:rFonts w:ascii="Times New Roman" w:eastAsia="Calibri" w:hAnsi="Times New Roman"/>
          <w:color w:val="000000"/>
          <w:sz w:val="22"/>
          <w:szCs w:val="22"/>
        </w:rPr>
        <w:footnoteReference w:id="15"/>
      </w:r>
      <w:r w:rsidRPr="00352B2C">
        <w:rPr>
          <w:rFonts w:ascii="Times New Roman" w:eastAsia="Calibri" w:hAnsi="Times New Roman"/>
          <w:color w:val="000000"/>
          <w:sz w:val="22"/>
          <w:szCs w:val="22"/>
        </w:rPr>
        <w:t xml:space="preserve"> </w:t>
      </w:r>
      <w:r w:rsidR="009C02E1" w:rsidRPr="00352B2C">
        <w:rPr>
          <w:rFonts w:ascii="Times New Roman" w:eastAsia="Calibri" w:hAnsi="Times New Roman"/>
          <w:color w:val="000000"/>
          <w:sz w:val="22"/>
          <w:szCs w:val="22"/>
        </w:rPr>
        <w:t>,</w:t>
      </w:r>
    </w:p>
    <w:p w14:paraId="337DEAF3" w14:textId="77777777" w:rsidR="00D2262A" w:rsidRPr="00352B2C" w:rsidRDefault="004E1D80">
      <w:pPr>
        <w:pStyle w:val="ListParagraph"/>
        <w:numPr>
          <w:ilvl w:val="0"/>
          <w:numId w:val="83"/>
        </w:numPr>
        <w:autoSpaceDE w:val="0"/>
        <w:autoSpaceDN w:val="0"/>
        <w:adjustRightInd w:val="0"/>
        <w:jc w:val="both"/>
        <w:rPr>
          <w:sz w:val="22"/>
          <w:szCs w:val="22"/>
        </w:rPr>
      </w:pPr>
      <w:r w:rsidRPr="00352B2C">
        <w:rPr>
          <w:rFonts w:ascii="Times New Roman" w:eastAsia="Calibri" w:hAnsi="Times New Roman"/>
          <w:color w:val="000000"/>
          <w:sz w:val="22"/>
          <w:szCs w:val="22"/>
        </w:rPr>
        <w:t>up to 70%</w:t>
      </w:r>
      <w:r w:rsidR="009C02E1" w:rsidRPr="00352B2C">
        <w:rPr>
          <w:rFonts w:ascii="Times New Roman" w:eastAsia="Calibri" w:hAnsi="Times New Roman"/>
          <w:color w:val="000000"/>
          <w:sz w:val="22"/>
          <w:szCs w:val="22"/>
        </w:rPr>
        <w:t xml:space="preserve"> of the total eligible expenditures</w:t>
      </w:r>
      <w:r w:rsidRPr="00352B2C">
        <w:rPr>
          <w:rFonts w:ascii="Times New Roman" w:eastAsia="Calibri" w:hAnsi="Times New Roman"/>
          <w:color w:val="000000"/>
          <w:sz w:val="22"/>
          <w:szCs w:val="22"/>
        </w:rPr>
        <w:t xml:space="preserve"> for investments</w:t>
      </w:r>
      <w:r w:rsidR="00945992" w:rsidRPr="00352B2C">
        <w:rPr>
          <w:rFonts w:ascii="Times New Roman" w:eastAsia="Calibri" w:hAnsi="Times New Roman"/>
          <w:color w:val="000000"/>
          <w:sz w:val="22"/>
          <w:szCs w:val="22"/>
        </w:rPr>
        <w:t xml:space="preserve"> on agricultural holdings</w:t>
      </w:r>
      <w:r w:rsidR="008517D6" w:rsidRPr="00352B2C">
        <w:rPr>
          <w:rFonts w:ascii="Times New Roman" w:eastAsia="Calibri" w:hAnsi="Times New Roman"/>
          <w:color w:val="000000"/>
          <w:sz w:val="22"/>
          <w:szCs w:val="22"/>
        </w:rPr>
        <w:t xml:space="preserve"> </w:t>
      </w:r>
      <w:r w:rsidRPr="00352B2C">
        <w:rPr>
          <w:rFonts w:ascii="Times New Roman" w:eastAsia="Calibri" w:hAnsi="Times New Roman"/>
          <w:color w:val="000000"/>
          <w:sz w:val="22"/>
          <w:szCs w:val="22"/>
        </w:rPr>
        <w:t>in mountain areas</w:t>
      </w:r>
      <w:r w:rsidR="009C02E1" w:rsidRPr="00352B2C">
        <w:rPr>
          <w:rFonts w:ascii="Times New Roman" w:eastAsia="Calibri" w:hAnsi="Times New Roman"/>
          <w:color w:val="000000"/>
          <w:sz w:val="22"/>
          <w:szCs w:val="22"/>
        </w:rPr>
        <w:t>,</w:t>
      </w:r>
    </w:p>
    <w:p w14:paraId="00AB4320" w14:textId="77777777" w:rsidR="00D2262A" w:rsidRPr="00352B2C" w:rsidRDefault="004E1D80">
      <w:pPr>
        <w:pStyle w:val="ListParagraph"/>
        <w:numPr>
          <w:ilvl w:val="0"/>
          <w:numId w:val="83"/>
        </w:numPr>
        <w:autoSpaceDE w:val="0"/>
        <w:autoSpaceDN w:val="0"/>
        <w:adjustRightInd w:val="0"/>
        <w:jc w:val="both"/>
        <w:rPr>
          <w:sz w:val="22"/>
          <w:szCs w:val="22"/>
        </w:rPr>
      </w:pPr>
      <w:r w:rsidRPr="00352B2C">
        <w:rPr>
          <w:rFonts w:ascii="Times New Roman" w:eastAsia="Calibri" w:hAnsi="Times New Roman"/>
          <w:color w:val="000000"/>
          <w:sz w:val="22"/>
          <w:szCs w:val="22"/>
        </w:rPr>
        <w:t xml:space="preserve">additional 10% can be given for investments related to effluent and waste management. </w:t>
      </w:r>
    </w:p>
    <w:p w14:paraId="453AC3BE" w14:textId="77777777" w:rsidR="00D46B4B" w:rsidRPr="00352B2C" w:rsidRDefault="00D46B4B" w:rsidP="000C3B69">
      <w:pPr>
        <w:pStyle w:val="Default"/>
        <w:rPr>
          <w:sz w:val="22"/>
          <w:szCs w:val="22"/>
          <w:lang w:val="en-GB"/>
        </w:rPr>
      </w:pPr>
    </w:p>
    <w:p w14:paraId="7A7434CD" w14:textId="77777777" w:rsidR="00A06281" w:rsidRPr="00352B2C" w:rsidRDefault="00A06281" w:rsidP="000C3B69">
      <w:pPr>
        <w:pStyle w:val="Default"/>
        <w:rPr>
          <w:sz w:val="22"/>
          <w:szCs w:val="22"/>
          <w:lang w:val="en-GB"/>
        </w:rPr>
      </w:pPr>
      <w:r w:rsidRPr="00352B2C">
        <w:rPr>
          <w:sz w:val="22"/>
          <w:szCs w:val="22"/>
          <w:lang w:val="en-GB"/>
        </w:rPr>
        <w:t xml:space="preserve">EU co-financing rate is 75% </w:t>
      </w:r>
      <w:r w:rsidR="00157F6B" w:rsidRPr="00352B2C">
        <w:rPr>
          <w:sz w:val="22"/>
          <w:szCs w:val="22"/>
          <w:lang w:val="en-GB"/>
        </w:rPr>
        <w:t>of public</w:t>
      </w:r>
      <w:r w:rsidRPr="00352B2C">
        <w:rPr>
          <w:sz w:val="22"/>
          <w:szCs w:val="22"/>
          <w:lang w:val="en-GB"/>
        </w:rPr>
        <w:t xml:space="preserve"> aid.</w:t>
      </w:r>
    </w:p>
    <w:p w14:paraId="571A8D8A" w14:textId="77777777" w:rsidR="00B53BE0" w:rsidRPr="00352B2C" w:rsidRDefault="00B53BE0">
      <w:pPr>
        <w:rPr>
          <w:rFonts w:ascii="Times New Roman" w:eastAsia="Times New Roman" w:hAnsi="Times New Roman"/>
          <w:bCs/>
          <w:iCs/>
          <w:color w:val="000000"/>
          <w:sz w:val="22"/>
          <w:szCs w:val="22"/>
          <w:lang w:eastAsia="sl-SI"/>
        </w:rPr>
      </w:pPr>
    </w:p>
    <w:p w14:paraId="30B4C4B8" w14:textId="77777777" w:rsidR="00A06281" w:rsidRPr="00352B2C" w:rsidRDefault="00A06281" w:rsidP="00EE3CC3">
      <w:pPr>
        <w:pStyle w:val="Heading3"/>
        <w:numPr>
          <w:ilvl w:val="2"/>
          <w:numId w:val="81"/>
        </w:numPr>
        <w:spacing w:line="240" w:lineRule="auto"/>
        <w:rPr>
          <w:sz w:val="22"/>
          <w:szCs w:val="22"/>
        </w:rPr>
      </w:pPr>
      <w:bookmarkStart w:id="232" w:name="_Toc419457180"/>
      <w:r w:rsidRPr="00352B2C">
        <w:rPr>
          <w:sz w:val="22"/>
          <w:szCs w:val="22"/>
        </w:rPr>
        <w:t>Indicative budget</w:t>
      </w:r>
      <w:bookmarkEnd w:id="232"/>
    </w:p>
    <w:p w14:paraId="21EB9BAA" w14:textId="77777777" w:rsidR="00A06281" w:rsidRPr="00352B2C" w:rsidRDefault="00A06281" w:rsidP="00A06281">
      <w:pPr>
        <w:jc w:val="both"/>
        <w:rPr>
          <w:rFonts w:ascii="Times New Roman" w:hAnsi="Times New Roman"/>
          <w:sz w:val="22"/>
          <w:szCs w:val="22"/>
        </w:rPr>
      </w:pPr>
    </w:p>
    <w:p w14:paraId="66BF93E9" w14:textId="77777777" w:rsidR="00A06281" w:rsidRPr="00352B2C" w:rsidRDefault="00A06281" w:rsidP="00A06281">
      <w:pPr>
        <w:jc w:val="center"/>
        <w:rPr>
          <w:rFonts w:ascii="Times New Roman" w:hAnsi="Times New Roman"/>
          <w:i/>
          <w:sz w:val="22"/>
          <w:szCs w:val="22"/>
        </w:rPr>
      </w:pPr>
      <w:bookmarkStart w:id="233" w:name="_Toc318388133"/>
      <w:bookmarkStart w:id="234" w:name="_Toc339629307"/>
      <w:bookmarkStart w:id="235" w:name="_Toc361916365"/>
      <w:bookmarkStart w:id="236" w:name="_Toc386628543"/>
      <w:r w:rsidRPr="00352B2C">
        <w:rPr>
          <w:rFonts w:ascii="Times New Roman" w:hAnsi="Times New Roman"/>
          <w:i/>
          <w:sz w:val="22"/>
          <w:szCs w:val="22"/>
        </w:rPr>
        <w:t>Table 2</w:t>
      </w:r>
      <w:r w:rsidR="00F8030D" w:rsidRPr="00352B2C">
        <w:rPr>
          <w:rFonts w:ascii="Times New Roman" w:hAnsi="Times New Roman"/>
          <w:i/>
          <w:sz w:val="22"/>
          <w:szCs w:val="22"/>
        </w:rPr>
        <w:t>8</w:t>
      </w:r>
      <w:r w:rsidRPr="00352B2C">
        <w:rPr>
          <w:rFonts w:ascii="Times New Roman" w:hAnsi="Times New Roman"/>
          <w:i/>
          <w:sz w:val="22"/>
          <w:szCs w:val="22"/>
        </w:rPr>
        <w:t xml:space="preserve">: Financial allocation of funds for the measure </w:t>
      </w:r>
      <w:bookmarkEnd w:id="233"/>
      <w:bookmarkEnd w:id="234"/>
      <w:bookmarkEnd w:id="235"/>
      <w:r w:rsidR="00D01D1C" w:rsidRPr="00352B2C">
        <w:rPr>
          <w:rFonts w:ascii="Times New Roman" w:hAnsi="Times New Roman"/>
          <w:i/>
          <w:sz w:val="22"/>
          <w:szCs w:val="22"/>
        </w:rPr>
        <w:t>(</w:t>
      </w:r>
      <w:r w:rsidRPr="00352B2C">
        <w:rPr>
          <w:rFonts w:ascii="Times New Roman" w:hAnsi="Times New Roman"/>
          <w:i/>
          <w:sz w:val="22"/>
          <w:szCs w:val="22"/>
        </w:rPr>
        <w:t>1</w:t>
      </w:r>
      <w:bookmarkEnd w:id="236"/>
      <w:r w:rsidR="00D01D1C" w:rsidRPr="00352B2C">
        <w:rPr>
          <w:rFonts w:ascii="Times New Roman" w:hAnsi="Times New Roman"/>
          <w:i/>
          <w:sz w:val="22"/>
          <w:szCs w:val="22"/>
        </w:rPr>
        <w:t>)</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440"/>
        <w:gridCol w:w="1350"/>
        <w:gridCol w:w="720"/>
        <w:gridCol w:w="1260"/>
        <w:gridCol w:w="720"/>
        <w:gridCol w:w="1170"/>
        <w:gridCol w:w="630"/>
        <w:gridCol w:w="1170"/>
        <w:gridCol w:w="650"/>
      </w:tblGrid>
      <w:tr w:rsidR="001A6B3A" w:rsidRPr="00352B2C" w14:paraId="43A03FA3" w14:textId="77777777" w:rsidTr="00331574">
        <w:tc>
          <w:tcPr>
            <w:tcW w:w="738" w:type="dxa"/>
            <w:vMerge w:val="restart"/>
            <w:shd w:val="clear" w:color="auto" w:fill="BFBFBF"/>
          </w:tcPr>
          <w:p w14:paraId="5E9A329A" w14:textId="77777777" w:rsidR="00A06281" w:rsidRPr="00352B2C" w:rsidRDefault="00A06281" w:rsidP="00A06281">
            <w:pPr>
              <w:jc w:val="center"/>
              <w:rPr>
                <w:rFonts w:ascii="Times New Roman" w:eastAsia="Times New Roman" w:hAnsi="Times New Roman"/>
                <w:b/>
                <w:bCs/>
                <w:iCs/>
                <w:color w:val="4F81BD"/>
                <w:sz w:val="22"/>
                <w:szCs w:val="22"/>
                <w:lang w:eastAsia="sl-SI"/>
              </w:rPr>
            </w:pPr>
          </w:p>
          <w:p w14:paraId="5C94196E" w14:textId="77777777" w:rsidR="00A06281" w:rsidRPr="00352B2C" w:rsidRDefault="00A06281" w:rsidP="00A06281">
            <w:pPr>
              <w:jc w:val="center"/>
              <w:rPr>
                <w:rFonts w:ascii="Times New Roman" w:eastAsia="Times New Roman" w:hAnsi="Times New Roman"/>
                <w:b/>
                <w:bCs/>
                <w:iCs/>
                <w:color w:val="4F81BD"/>
                <w:sz w:val="22"/>
                <w:szCs w:val="22"/>
                <w:lang w:eastAsia="sl-SI"/>
              </w:rPr>
            </w:pPr>
          </w:p>
          <w:p w14:paraId="38A088D9"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Year</w:t>
            </w:r>
          </w:p>
        </w:tc>
        <w:tc>
          <w:tcPr>
            <w:tcW w:w="1440" w:type="dxa"/>
            <w:vMerge w:val="restart"/>
            <w:shd w:val="clear" w:color="auto" w:fill="BFBFBF"/>
          </w:tcPr>
          <w:p w14:paraId="01AEB84A"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Total eligible expenditures</w:t>
            </w:r>
          </w:p>
        </w:tc>
        <w:tc>
          <w:tcPr>
            <w:tcW w:w="2070" w:type="dxa"/>
            <w:gridSpan w:val="2"/>
            <w:vMerge w:val="restart"/>
            <w:shd w:val="clear" w:color="auto" w:fill="BFBFBF"/>
          </w:tcPr>
          <w:p w14:paraId="26E09EFD" w14:textId="77777777" w:rsidR="00A06281" w:rsidRPr="00352B2C" w:rsidRDefault="00A06281" w:rsidP="00A06281">
            <w:pPr>
              <w:jc w:val="center"/>
              <w:rPr>
                <w:rFonts w:ascii="Times New Roman" w:eastAsia="Times New Roman" w:hAnsi="Times New Roman"/>
                <w:b/>
                <w:bCs/>
                <w:iCs/>
                <w:sz w:val="22"/>
                <w:szCs w:val="22"/>
                <w:lang w:eastAsia="sl-SI"/>
              </w:rPr>
            </w:pPr>
          </w:p>
          <w:p w14:paraId="12401AEB"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Total</w:t>
            </w:r>
          </w:p>
        </w:tc>
        <w:tc>
          <w:tcPr>
            <w:tcW w:w="3780" w:type="dxa"/>
            <w:gridSpan w:val="4"/>
            <w:shd w:val="clear" w:color="auto" w:fill="BFBFBF"/>
          </w:tcPr>
          <w:p w14:paraId="40556D08"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Public expenditures</w:t>
            </w:r>
          </w:p>
        </w:tc>
        <w:tc>
          <w:tcPr>
            <w:tcW w:w="1820" w:type="dxa"/>
            <w:gridSpan w:val="2"/>
            <w:vMerge w:val="restart"/>
            <w:shd w:val="clear" w:color="auto" w:fill="BFBFBF"/>
          </w:tcPr>
          <w:p w14:paraId="2844A692" w14:textId="77777777" w:rsidR="00A06281" w:rsidRPr="00352B2C" w:rsidRDefault="00A06281" w:rsidP="00A06281">
            <w:pPr>
              <w:rPr>
                <w:rFonts w:ascii="Times New Roman" w:eastAsia="Times New Roman" w:hAnsi="Times New Roman"/>
                <w:b/>
                <w:bCs/>
                <w:iCs/>
                <w:sz w:val="22"/>
                <w:szCs w:val="22"/>
                <w:lang w:eastAsia="sl-SI"/>
              </w:rPr>
            </w:pPr>
          </w:p>
          <w:p w14:paraId="6CB700A2"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Private contribution</w:t>
            </w:r>
          </w:p>
        </w:tc>
      </w:tr>
      <w:tr w:rsidR="001A6B3A" w:rsidRPr="00352B2C" w14:paraId="2ACF55F3" w14:textId="77777777" w:rsidTr="00331574">
        <w:tc>
          <w:tcPr>
            <w:tcW w:w="738" w:type="dxa"/>
            <w:vMerge/>
            <w:shd w:val="clear" w:color="auto" w:fill="BFBFBF"/>
          </w:tcPr>
          <w:p w14:paraId="75B6228F" w14:textId="77777777" w:rsidR="00A06281" w:rsidRPr="00352B2C" w:rsidRDefault="00A06281" w:rsidP="00A06281">
            <w:pPr>
              <w:jc w:val="both"/>
              <w:rPr>
                <w:rFonts w:ascii="Times New Roman" w:eastAsia="Times New Roman" w:hAnsi="Times New Roman"/>
                <w:b/>
                <w:bCs/>
                <w:iCs/>
                <w:sz w:val="22"/>
                <w:szCs w:val="22"/>
                <w:lang w:eastAsia="sl-SI"/>
              </w:rPr>
            </w:pPr>
          </w:p>
        </w:tc>
        <w:tc>
          <w:tcPr>
            <w:tcW w:w="1440" w:type="dxa"/>
            <w:vMerge/>
            <w:shd w:val="clear" w:color="auto" w:fill="BFBFBF"/>
          </w:tcPr>
          <w:p w14:paraId="6758B9B0" w14:textId="77777777" w:rsidR="00A06281" w:rsidRPr="00352B2C" w:rsidRDefault="00A06281" w:rsidP="00A06281">
            <w:pPr>
              <w:jc w:val="both"/>
              <w:rPr>
                <w:rFonts w:ascii="Times New Roman" w:eastAsia="Times New Roman" w:hAnsi="Times New Roman"/>
                <w:b/>
                <w:bCs/>
                <w:iCs/>
                <w:sz w:val="22"/>
                <w:szCs w:val="22"/>
                <w:lang w:eastAsia="sl-SI"/>
              </w:rPr>
            </w:pPr>
          </w:p>
        </w:tc>
        <w:tc>
          <w:tcPr>
            <w:tcW w:w="2070" w:type="dxa"/>
            <w:gridSpan w:val="2"/>
            <w:vMerge/>
            <w:shd w:val="clear" w:color="auto" w:fill="BFBFBF"/>
          </w:tcPr>
          <w:p w14:paraId="51D88AF3" w14:textId="77777777" w:rsidR="00A06281" w:rsidRPr="00352B2C" w:rsidRDefault="00A06281" w:rsidP="00A06281">
            <w:pPr>
              <w:jc w:val="both"/>
              <w:rPr>
                <w:rFonts w:ascii="Times New Roman" w:eastAsia="Times New Roman" w:hAnsi="Times New Roman"/>
                <w:b/>
                <w:bCs/>
                <w:iCs/>
                <w:sz w:val="22"/>
                <w:szCs w:val="22"/>
                <w:lang w:eastAsia="sl-SI"/>
              </w:rPr>
            </w:pPr>
          </w:p>
        </w:tc>
        <w:tc>
          <w:tcPr>
            <w:tcW w:w="1980" w:type="dxa"/>
            <w:gridSpan w:val="2"/>
            <w:shd w:val="clear" w:color="auto" w:fill="BFBFBF"/>
          </w:tcPr>
          <w:p w14:paraId="7B576956"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EU</w:t>
            </w:r>
          </w:p>
          <w:p w14:paraId="6370F902"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contribution</w:t>
            </w:r>
          </w:p>
        </w:tc>
        <w:tc>
          <w:tcPr>
            <w:tcW w:w="1800" w:type="dxa"/>
            <w:gridSpan w:val="2"/>
            <w:shd w:val="clear" w:color="auto" w:fill="BFBFBF"/>
          </w:tcPr>
          <w:p w14:paraId="000DA9CE" w14:textId="77777777" w:rsidR="00A06281" w:rsidRPr="00352B2C" w:rsidRDefault="00D01D1C"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National</w:t>
            </w:r>
            <w:r w:rsidR="00A06281" w:rsidRPr="00352B2C">
              <w:rPr>
                <w:rFonts w:ascii="Times New Roman" w:eastAsia="Times New Roman" w:hAnsi="Times New Roman"/>
                <w:b/>
                <w:bCs/>
                <w:iCs/>
                <w:sz w:val="22"/>
                <w:szCs w:val="22"/>
                <w:lang w:eastAsia="sl-SI"/>
              </w:rPr>
              <w:t xml:space="preserve"> contribution</w:t>
            </w:r>
          </w:p>
        </w:tc>
        <w:tc>
          <w:tcPr>
            <w:tcW w:w="1820" w:type="dxa"/>
            <w:gridSpan w:val="2"/>
            <w:vMerge/>
            <w:shd w:val="clear" w:color="auto" w:fill="BFBFBF"/>
          </w:tcPr>
          <w:p w14:paraId="273802C7" w14:textId="77777777" w:rsidR="00A06281" w:rsidRPr="00352B2C" w:rsidRDefault="00A06281" w:rsidP="00A06281">
            <w:pPr>
              <w:jc w:val="both"/>
              <w:rPr>
                <w:rFonts w:ascii="Times New Roman" w:eastAsia="Times New Roman" w:hAnsi="Times New Roman"/>
                <w:b/>
                <w:bCs/>
                <w:iCs/>
                <w:sz w:val="22"/>
                <w:szCs w:val="22"/>
                <w:lang w:eastAsia="sl-SI"/>
              </w:rPr>
            </w:pPr>
          </w:p>
        </w:tc>
      </w:tr>
      <w:tr w:rsidR="001A6B3A" w:rsidRPr="00352B2C" w14:paraId="49368CA6" w14:textId="77777777" w:rsidTr="00331574">
        <w:tc>
          <w:tcPr>
            <w:tcW w:w="738" w:type="dxa"/>
            <w:vMerge/>
            <w:shd w:val="clear" w:color="auto" w:fill="BFBFBF"/>
          </w:tcPr>
          <w:p w14:paraId="6F212198" w14:textId="77777777" w:rsidR="00A06281" w:rsidRPr="00352B2C" w:rsidRDefault="00A06281" w:rsidP="00A06281">
            <w:pPr>
              <w:jc w:val="both"/>
              <w:rPr>
                <w:rFonts w:ascii="Times New Roman" w:eastAsia="Times New Roman" w:hAnsi="Times New Roman"/>
                <w:b/>
                <w:bCs/>
                <w:iCs/>
                <w:sz w:val="22"/>
                <w:szCs w:val="22"/>
                <w:lang w:eastAsia="sl-SI"/>
              </w:rPr>
            </w:pPr>
          </w:p>
        </w:tc>
        <w:tc>
          <w:tcPr>
            <w:tcW w:w="1440" w:type="dxa"/>
            <w:shd w:val="clear" w:color="auto" w:fill="BFBFBF"/>
          </w:tcPr>
          <w:p w14:paraId="6512A7A6"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EUR</w:t>
            </w:r>
          </w:p>
        </w:tc>
        <w:tc>
          <w:tcPr>
            <w:tcW w:w="1350" w:type="dxa"/>
            <w:shd w:val="clear" w:color="auto" w:fill="BFBFBF"/>
          </w:tcPr>
          <w:p w14:paraId="17B666A5"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EUR</w:t>
            </w:r>
          </w:p>
        </w:tc>
        <w:tc>
          <w:tcPr>
            <w:tcW w:w="720" w:type="dxa"/>
            <w:shd w:val="clear" w:color="auto" w:fill="BFBFBF"/>
          </w:tcPr>
          <w:p w14:paraId="4B8C8B87"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w:t>
            </w:r>
          </w:p>
        </w:tc>
        <w:tc>
          <w:tcPr>
            <w:tcW w:w="1260" w:type="dxa"/>
            <w:shd w:val="clear" w:color="auto" w:fill="BFBFBF"/>
          </w:tcPr>
          <w:p w14:paraId="69D18DBC"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EUR</w:t>
            </w:r>
          </w:p>
        </w:tc>
        <w:tc>
          <w:tcPr>
            <w:tcW w:w="720" w:type="dxa"/>
            <w:shd w:val="clear" w:color="auto" w:fill="BFBFBF"/>
          </w:tcPr>
          <w:p w14:paraId="27376161"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w:t>
            </w:r>
          </w:p>
        </w:tc>
        <w:tc>
          <w:tcPr>
            <w:tcW w:w="1170" w:type="dxa"/>
            <w:shd w:val="clear" w:color="auto" w:fill="BFBFBF"/>
          </w:tcPr>
          <w:p w14:paraId="129F984A"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EUR</w:t>
            </w:r>
          </w:p>
        </w:tc>
        <w:tc>
          <w:tcPr>
            <w:tcW w:w="630" w:type="dxa"/>
            <w:shd w:val="clear" w:color="auto" w:fill="BFBFBF"/>
          </w:tcPr>
          <w:p w14:paraId="0FA1FE64"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w:t>
            </w:r>
          </w:p>
        </w:tc>
        <w:tc>
          <w:tcPr>
            <w:tcW w:w="1170" w:type="dxa"/>
            <w:shd w:val="clear" w:color="auto" w:fill="BFBFBF"/>
          </w:tcPr>
          <w:p w14:paraId="54A8FBF2"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EUR</w:t>
            </w:r>
          </w:p>
        </w:tc>
        <w:tc>
          <w:tcPr>
            <w:tcW w:w="650" w:type="dxa"/>
            <w:shd w:val="clear" w:color="auto" w:fill="BFBFBF"/>
          </w:tcPr>
          <w:p w14:paraId="71D666E6" w14:textId="77777777" w:rsidR="00A06281" w:rsidRPr="00352B2C" w:rsidRDefault="00A06281" w:rsidP="00A06281">
            <w:pPr>
              <w:jc w:val="center"/>
              <w:rPr>
                <w:rFonts w:ascii="Times New Roman" w:eastAsia="Times New Roman" w:hAnsi="Times New Roman"/>
                <w:b/>
                <w:bCs/>
                <w:iCs/>
                <w:sz w:val="22"/>
                <w:szCs w:val="22"/>
                <w:lang w:eastAsia="sl-SI"/>
              </w:rPr>
            </w:pPr>
            <w:r w:rsidRPr="00352B2C">
              <w:rPr>
                <w:rFonts w:ascii="Times New Roman" w:eastAsia="Times New Roman" w:hAnsi="Times New Roman"/>
                <w:b/>
                <w:bCs/>
                <w:iCs/>
                <w:sz w:val="22"/>
                <w:szCs w:val="22"/>
                <w:lang w:eastAsia="sl-SI"/>
              </w:rPr>
              <w:t>%</w:t>
            </w:r>
          </w:p>
        </w:tc>
      </w:tr>
      <w:tr w:rsidR="001A6B3A" w:rsidRPr="00352B2C" w14:paraId="0BA50097" w14:textId="77777777" w:rsidTr="00331574">
        <w:tc>
          <w:tcPr>
            <w:tcW w:w="738" w:type="dxa"/>
            <w:shd w:val="clear" w:color="auto" w:fill="auto"/>
          </w:tcPr>
          <w:p w14:paraId="4CBEA953" w14:textId="77777777" w:rsidR="00A06281" w:rsidRPr="00352B2C" w:rsidRDefault="00A06281" w:rsidP="00A06281">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2014</w:t>
            </w:r>
          </w:p>
        </w:tc>
        <w:tc>
          <w:tcPr>
            <w:tcW w:w="1440" w:type="dxa"/>
            <w:shd w:val="clear" w:color="auto" w:fill="auto"/>
          </w:tcPr>
          <w:p w14:paraId="4972BA01"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1350" w:type="dxa"/>
            <w:shd w:val="clear" w:color="auto" w:fill="auto"/>
          </w:tcPr>
          <w:p w14:paraId="5156A4EF"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720" w:type="dxa"/>
            <w:shd w:val="clear" w:color="auto" w:fill="auto"/>
          </w:tcPr>
          <w:p w14:paraId="0402463C"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1260" w:type="dxa"/>
            <w:shd w:val="clear" w:color="auto" w:fill="auto"/>
          </w:tcPr>
          <w:p w14:paraId="664D245E"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720" w:type="dxa"/>
            <w:shd w:val="clear" w:color="auto" w:fill="auto"/>
          </w:tcPr>
          <w:p w14:paraId="3879094F"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1170" w:type="dxa"/>
            <w:shd w:val="clear" w:color="auto" w:fill="auto"/>
          </w:tcPr>
          <w:p w14:paraId="1666E967"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630" w:type="dxa"/>
            <w:shd w:val="clear" w:color="auto" w:fill="auto"/>
          </w:tcPr>
          <w:p w14:paraId="0514D5C2"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1170" w:type="dxa"/>
            <w:shd w:val="clear" w:color="auto" w:fill="auto"/>
          </w:tcPr>
          <w:p w14:paraId="0B5935F1"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c>
          <w:tcPr>
            <w:tcW w:w="650" w:type="dxa"/>
            <w:shd w:val="clear" w:color="auto" w:fill="auto"/>
          </w:tcPr>
          <w:p w14:paraId="78771672" w14:textId="77777777" w:rsidR="00A06281" w:rsidRPr="00352B2C" w:rsidRDefault="00A06281" w:rsidP="00A06281">
            <w:pP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w:t>
            </w:r>
          </w:p>
        </w:tc>
      </w:tr>
      <w:tr w:rsidR="001A6B3A" w:rsidRPr="00352B2C" w14:paraId="38CAAD9B" w14:textId="77777777" w:rsidTr="00331574">
        <w:tc>
          <w:tcPr>
            <w:tcW w:w="738" w:type="dxa"/>
            <w:shd w:val="clear" w:color="auto" w:fill="auto"/>
          </w:tcPr>
          <w:p w14:paraId="541446FE" w14:textId="77777777" w:rsidR="00A06281" w:rsidRPr="00352B2C" w:rsidRDefault="00A06281" w:rsidP="00A06281">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2015</w:t>
            </w:r>
          </w:p>
        </w:tc>
        <w:tc>
          <w:tcPr>
            <w:tcW w:w="1440" w:type="dxa"/>
            <w:shd w:val="clear" w:color="auto" w:fill="auto"/>
          </w:tcPr>
          <w:p w14:paraId="28F46993" w14:textId="6DCE13C1" w:rsidR="00A06281" w:rsidRPr="00352B2C" w:rsidRDefault="00A06281" w:rsidP="001A6B3A">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4,444,44</w:t>
            </w:r>
            <w:r w:rsidR="001A6B3A" w:rsidRPr="00352B2C">
              <w:rPr>
                <w:rFonts w:ascii="Times New Roman" w:eastAsia="Times New Roman" w:hAnsi="Times New Roman"/>
                <w:bCs/>
                <w:iCs/>
                <w:sz w:val="22"/>
                <w:szCs w:val="22"/>
                <w:lang w:eastAsia="sl-SI"/>
              </w:rPr>
              <w:t>4</w:t>
            </w:r>
            <w:r w:rsidR="00133AA5">
              <w:rPr>
                <w:rFonts w:ascii="Times New Roman" w:eastAsia="Times New Roman" w:hAnsi="Times New Roman"/>
                <w:bCs/>
                <w:iCs/>
                <w:sz w:val="22"/>
                <w:szCs w:val="22"/>
                <w:lang w:eastAsia="sl-SI"/>
              </w:rPr>
              <w:t>.44</w:t>
            </w:r>
          </w:p>
        </w:tc>
        <w:tc>
          <w:tcPr>
            <w:tcW w:w="1350" w:type="dxa"/>
            <w:shd w:val="clear" w:color="auto" w:fill="auto"/>
          </w:tcPr>
          <w:p w14:paraId="4382E413" w14:textId="4BE06825"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2,666,66</w:t>
            </w:r>
            <w:r w:rsidR="00133AA5">
              <w:rPr>
                <w:rFonts w:ascii="Times New Roman" w:eastAsia="Times New Roman" w:hAnsi="Times New Roman"/>
                <w:bCs/>
                <w:iCs/>
                <w:sz w:val="22"/>
                <w:szCs w:val="22"/>
                <w:lang w:eastAsia="sl-SI"/>
              </w:rPr>
              <w:t>6.67</w:t>
            </w:r>
          </w:p>
        </w:tc>
        <w:tc>
          <w:tcPr>
            <w:tcW w:w="720" w:type="dxa"/>
            <w:shd w:val="clear" w:color="auto" w:fill="auto"/>
          </w:tcPr>
          <w:p w14:paraId="0F74852C"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60%</w:t>
            </w:r>
          </w:p>
        </w:tc>
        <w:tc>
          <w:tcPr>
            <w:tcW w:w="1260" w:type="dxa"/>
            <w:shd w:val="clear" w:color="auto" w:fill="auto"/>
          </w:tcPr>
          <w:p w14:paraId="04259B6A" w14:textId="70757BE0"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2,000,000</w:t>
            </w:r>
            <w:r w:rsidR="00D2148D">
              <w:rPr>
                <w:rFonts w:ascii="Times New Roman" w:eastAsia="Times New Roman" w:hAnsi="Times New Roman"/>
                <w:bCs/>
                <w:iCs/>
                <w:sz w:val="22"/>
                <w:szCs w:val="22"/>
                <w:lang w:eastAsia="sl-SI"/>
              </w:rPr>
              <w:t>.00</w:t>
            </w:r>
          </w:p>
        </w:tc>
        <w:tc>
          <w:tcPr>
            <w:tcW w:w="720" w:type="dxa"/>
            <w:shd w:val="clear" w:color="auto" w:fill="auto"/>
          </w:tcPr>
          <w:p w14:paraId="31C7EE5A"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75%</w:t>
            </w:r>
          </w:p>
        </w:tc>
        <w:tc>
          <w:tcPr>
            <w:tcW w:w="1170" w:type="dxa"/>
            <w:shd w:val="clear" w:color="auto" w:fill="auto"/>
          </w:tcPr>
          <w:p w14:paraId="5E0FB90D" w14:textId="7B082E0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666,66</w:t>
            </w:r>
            <w:r w:rsidR="00D2148D">
              <w:rPr>
                <w:rFonts w:ascii="Times New Roman" w:eastAsia="Times New Roman" w:hAnsi="Times New Roman"/>
                <w:bCs/>
                <w:iCs/>
                <w:sz w:val="22"/>
                <w:szCs w:val="22"/>
                <w:lang w:eastAsia="sl-SI"/>
              </w:rPr>
              <w:t>6.67</w:t>
            </w:r>
          </w:p>
        </w:tc>
        <w:tc>
          <w:tcPr>
            <w:tcW w:w="630" w:type="dxa"/>
            <w:shd w:val="clear" w:color="auto" w:fill="auto"/>
          </w:tcPr>
          <w:p w14:paraId="1C3B1712"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25%</w:t>
            </w:r>
          </w:p>
        </w:tc>
        <w:tc>
          <w:tcPr>
            <w:tcW w:w="1170" w:type="dxa"/>
            <w:shd w:val="clear" w:color="auto" w:fill="auto"/>
          </w:tcPr>
          <w:p w14:paraId="21F0BDDF" w14:textId="03DAB38A" w:rsidR="00A06281" w:rsidRPr="00352B2C" w:rsidRDefault="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1,777,</w:t>
            </w:r>
            <w:r w:rsidR="00823794" w:rsidRPr="00352B2C">
              <w:rPr>
                <w:rFonts w:ascii="Times New Roman" w:eastAsia="Times New Roman" w:hAnsi="Times New Roman"/>
                <w:bCs/>
                <w:iCs/>
                <w:sz w:val="22"/>
                <w:szCs w:val="22"/>
                <w:lang w:eastAsia="sl-SI"/>
              </w:rPr>
              <w:t>77</w:t>
            </w:r>
            <w:r w:rsidR="00823794">
              <w:rPr>
                <w:rFonts w:ascii="Times New Roman" w:eastAsia="Times New Roman" w:hAnsi="Times New Roman"/>
                <w:bCs/>
                <w:iCs/>
                <w:sz w:val="22"/>
                <w:szCs w:val="22"/>
                <w:lang w:eastAsia="sl-SI"/>
              </w:rPr>
              <w:t>7.78</w:t>
            </w:r>
          </w:p>
        </w:tc>
        <w:tc>
          <w:tcPr>
            <w:tcW w:w="650" w:type="dxa"/>
            <w:shd w:val="clear" w:color="auto" w:fill="auto"/>
          </w:tcPr>
          <w:p w14:paraId="2BB0CD8F"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40%</w:t>
            </w:r>
          </w:p>
        </w:tc>
      </w:tr>
      <w:tr w:rsidR="001A6B3A" w:rsidRPr="00352B2C" w14:paraId="5A3C6BA1" w14:textId="77777777" w:rsidTr="00331574">
        <w:tc>
          <w:tcPr>
            <w:tcW w:w="738" w:type="dxa"/>
            <w:shd w:val="clear" w:color="auto" w:fill="auto"/>
          </w:tcPr>
          <w:p w14:paraId="5272F829" w14:textId="77777777" w:rsidR="00A06281" w:rsidRPr="00352B2C" w:rsidRDefault="00A06281" w:rsidP="00A06281">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2016</w:t>
            </w:r>
          </w:p>
        </w:tc>
        <w:tc>
          <w:tcPr>
            <w:tcW w:w="1440" w:type="dxa"/>
            <w:shd w:val="clear" w:color="auto" w:fill="auto"/>
          </w:tcPr>
          <w:p w14:paraId="1FA72978" w14:textId="7826654F" w:rsidR="00A06281" w:rsidRPr="00352B2C" w:rsidRDefault="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4,</w:t>
            </w:r>
            <w:r w:rsidR="001A6B3A" w:rsidRPr="00352B2C">
              <w:rPr>
                <w:rFonts w:ascii="Times New Roman" w:eastAsia="Times New Roman" w:hAnsi="Times New Roman"/>
                <w:bCs/>
                <w:iCs/>
                <w:sz w:val="22"/>
                <w:szCs w:val="22"/>
                <w:lang w:eastAsia="sl-SI"/>
              </w:rPr>
              <w:t>666,</w:t>
            </w:r>
            <w:r w:rsidR="00133AA5" w:rsidRPr="00352B2C">
              <w:rPr>
                <w:rFonts w:ascii="Times New Roman" w:eastAsia="Times New Roman" w:hAnsi="Times New Roman"/>
                <w:bCs/>
                <w:iCs/>
                <w:sz w:val="22"/>
                <w:szCs w:val="22"/>
                <w:lang w:eastAsia="sl-SI"/>
              </w:rPr>
              <w:t>66</w:t>
            </w:r>
            <w:r w:rsidR="00133AA5">
              <w:rPr>
                <w:rFonts w:ascii="Times New Roman" w:eastAsia="Times New Roman" w:hAnsi="Times New Roman"/>
                <w:bCs/>
                <w:iCs/>
                <w:sz w:val="22"/>
                <w:szCs w:val="22"/>
                <w:lang w:eastAsia="sl-SI"/>
              </w:rPr>
              <w:t>6.67</w:t>
            </w:r>
          </w:p>
        </w:tc>
        <w:tc>
          <w:tcPr>
            <w:tcW w:w="1350" w:type="dxa"/>
            <w:shd w:val="clear" w:color="auto" w:fill="auto"/>
          </w:tcPr>
          <w:p w14:paraId="6AEE9BA3" w14:textId="6BC31C71" w:rsidR="00A06281" w:rsidRPr="00352B2C" w:rsidRDefault="00A06281" w:rsidP="001A6B3A">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w:t>
            </w:r>
            <w:r w:rsidR="001A6B3A" w:rsidRPr="00352B2C">
              <w:rPr>
                <w:rFonts w:ascii="Times New Roman" w:eastAsia="Times New Roman" w:hAnsi="Times New Roman"/>
                <w:bCs/>
                <w:iCs/>
                <w:sz w:val="22"/>
                <w:szCs w:val="22"/>
                <w:lang w:eastAsia="sl-SI"/>
              </w:rPr>
              <w:t>800,000</w:t>
            </w:r>
            <w:r w:rsidR="00133AA5">
              <w:rPr>
                <w:rFonts w:ascii="Times New Roman" w:eastAsia="Times New Roman" w:hAnsi="Times New Roman"/>
                <w:bCs/>
                <w:iCs/>
                <w:sz w:val="22"/>
                <w:szCs w:val="22"/>
                <w:lang w:eastAsia="sl-SI"/>
              </w:rPr>
              <w:t>.00</w:t>
            </w:r>
          </w:p>
        </w:tc>
        <w:tc>
          <w:tcPr>
            <w:tcW w:w="720" w:type="dxa"/>
            <w:shd w:val="clear" w:color="auto" w:fill="auto"/>
          </w:tcPr>
          <w:p w14:paraId="5ED59B26"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60%</w:t>
            </w:r>
          </w:p>
        </w:tc>
        <w:tc>
          <w:tcPr>
            <w:tcW w:w="1260" w:type="dxa"/>
            <w:shd w:val="clear" w:color="auto" w:fill="auto"/>
          </w:tcPr>
          <w:p w14:paraId="43ADE00A" w14:textId="2FD2C10B" w:rsidR="00A06281" w:rsidRPr="00352B2C" w:rsidRDefault="00242CD4" w:rsidP="00242CD4">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w:t>
            </w:r>
            <w:r w:rsidR="00A06281" w:rsidRPr="00352B2C">
              <w:rPr>
                <w:rFonts w:ascii="Times New Roman" w:eastAsia="Times New Roman" w:hAnsi="Times New Roman"/>
                <w:bCs/>
                <w:iCs/>
                <w:sz w:val="22"/>
                <w:szCs w:val="22"/>
                <w:lang w:eastAsia="sl-SI"/>
              </w:rPr>
              <w:t>100,000</w:t>
            </w:r>
            <w:r w:rsidR="00D2148D">
              <w:rPr>
                <w:rFonts w:ascii="Times New Roman" w:eastAsia="Times New Roman" w:hAnsi="Times New Roman"/>
                <w:bCs/>
                <w:iCs/>
                <w:sz w:val="22"/>
                <w:szCs w:val="22"/>
                <w:lang w:eastAsia="sl-SI"/>
              </w:rPr>
              <w:t>.00</w:t>
            </w:r>
          </w:p>
        </w:tc>
        <w:tc>
          <w:tcPr>
            <w:tcW w:w="720" w:type="dxa"/>
            <w:shd w:val="clear" w:color="auto" w:fill="auto"/>
          </w:tcPr>
          <w:p w14:paraId="0078B44E"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75%</w:t>
            </w:r>
          </w:p>
        </w:tc>
        <w:tc>
          <w:tcPr>
            <w:tcW w:w="1170" w:type="dxa"/>
            <w:shd w:val="clear" w:color="auto" w:fill="auto"/>
          </w:tcPr>
          <w:p w14:paraId="31A9D18E" w14:textId="2CE934DF" w:rsidR="00A06281" w:rsidRPr="00352B2C" w:rsidRDefault="00242CD4" w:rsidP="00242CD4">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700,000</w:t>
            </w:r>
            <w:r w:rsidR="00D2148D">
              <w:rPr>
                <w:rFonts w:ascii="Times New Roman" w:eastAsia="Times New Roman" w:hAnsi="Times New Roman"/>
                <w:bCs/>
                <w:iCs/>
                <w:sz w:val="22"/>
                <w:szCs w:val="22"/>
                <w:lang w:eastAsia="sl-SI"/>
              </w:rPr>
              <w:t>.00</w:t>
            </w:r>
          </w:p>
        </w:tc>
        <w:tc>
          <w:tcPr>
            <w:tcW w:w="630" w:type="dxa"/>
            <w:shd w:val="clear" w:color="auto" w:fill="auto"/>
          </w:tcPr>
          <w:p w14:paraId="5AD8F76C"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25%</w:t>
            </w:r>
          </w:p>
        </w:tc>
        <w:tc>
          <w:tcPr>
            <w:tcW w:w="1170" w:type="dxa"/>
            <w:shd w:val="clear" w:color="auto" w:fill="auto"/>
          </w:tcPr>
          <w:p w14:paraId="5098D079" w14:textId="74098008" w:rsidR="00A06281" w:rsidRPr="00352B2C" w:rsidRDefault="00A06281" w:rsidP="00242CD4">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1,</w:t>
            </w:r>
            <w:r w:rsidR="00242CD4" w:rsidRPr="00352B2C">
              <w:rPr>
                <w:rFonts w:ascii="Times New Roman" w:eastAsia="Times New Roman" w:hAnsi="Times New Roman"/>
                <w:bCs/>
                <w:iCs/>
                <w:sz w:val="22"/>
                <w:szCs w:val="22"/>
                <w:lang w:eastAsia="sl-SI"/>
              </w:rPr>
              <w:t>866,66</w:t>
            </w:r>
            <w:r w:rsidR="00823794">
              <w:rPr>
                <w:rFonts w:ascii="Times New Roman" w:eastAsia="Times New Roman" w:hAnsi="Times New Roman"/>
                <w:bCs/>
                <w:iCs/>
                <w:sz w:val="22"/>
                <w:szCs w:val="22"/>
                <w:lang w:eastAsia="sl-SI"/>
              </w:rPr>
              <w:t>6.67</w:t>
            </w:r>
          </w:p>
        </w:tc>
        <w:tc>
          <w:tcPr>
            <w:tcW w:w="650" w:type="dxa"/>
            <w:shd w:val="clear" w:color="auto" w:fill="auto"/>
          </w:tcPr>
          <w:p w14:paraId="11829936" w14:textId="77777777" w:rsidR="00A06281" w:rsidRPr="00352B2C" w:rsidRDefault="00A06281" w:rsidP="00A06281">
            <w:pPr>
              <w:jc w:val="right"/>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40%</w:t>
            </w:r>
          </w:p>
        </w:tc>
      </w:tr>
      <w:tr w:rsidR="00331574" w:rsidRPr="00352B2C" w14:paraId="6B94D391" w14:textId="77777777" w:rsidTr="00331574">
        <w:tc>
          <w:tcPr>
            <w:tcW w:w="738" w:type="dxa"/>
            <w:shd w:val="clear" w:color="auto" w:fill="auto"/>
          </w:tcPr>
          <w:p w14:paraId="5AF9F679" w14:textId="77777777" w:rsidR="00331574" w:rsidRPr="00352B2C" w:rsidRDefault="00331574" w:rsidP="00331574">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2017</w:t>
            </w:r>
          </w:p>
        </w:tc>
        <w:tc>
          <w:tcPr>
            <w:tcW w:w="1440" w:type="dxa"/>
            <w:shd w:val="clear" w:color="auto" w:fill="auto"/>
          </w:tcPr>
          <w:p w14:paraId="42716AE1" w14:textId="1A301FA3"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5,589,693.22</w:t>
            </w:r>
          </w:p>
        </w:tc>
        <w:tc>
          <w:tcPr>
            <w:tcW w:w="1350" w:type="dxa"/>
            <w:shd w:val="clear" w:color="auto" w:fill="auto"/>
          </w:tcPr>
          <w:p w14:paraId="141E1B4C" w14:textId="433A736D"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3,353,815,93</w:t>
            </w:r>
          </w:p>
        </w:tc>
        <w:tc>
          <w:tcPr>
            <w:tcW w:w="720" w:type="dxa"/>
            <w:shd w:val="clear" w:color="auto" w:fill="auto"/>
          </w:tcPr>
          <w:p w14:paraId="6209F91D" w14:textId="346AF3D1"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60%</w:t>
            </w:r>
          </w:p>
        </w:tc>
        <w:tc>
          <w:tcPr>
            <w:tcW w:w="1260" w:type="dxa"/>
            <w:shd w:val="clear" w:color="auto" w:fill="auto"/>
          </w:tcPr>
          <w:p w14:paraId="33A6CAD1" w14:textId="06185CE4"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2,515,361.95</w:t>
            </w:r>
          </w:p>
        </w:tc>
        <w:tc>
          <w:tcPr>
            <w:tcW w:w="720" w:type="dxa"/>
            <w:shd w:val="clear" w:color="auto" w:fill="auto"/>
          </w:tcPr>
          <w:p w14:paraId="20BF8261" w14:textId="6FB040A3"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75%</w:t>
            </w:r>
          </w:p>
        </w:tc>
        <w:tc>
          <w:tcPr>
            <w:tcW w:w="1170" w:type="dxa"/>
            <w:shd w:val="clear" w:color="auto" w:fill="auto"/>
          </w:tcPr>
          <w:p w14:paraId="6DF97D88" w14:textId="57AC94B1"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838,453.98</w:t>
            </w:r>
          </w:p>
        </w:tc>
        <w:tc>
          <w:tcPr>
            <w:tcW w:w="630" w:type="dxa"/>
            <w:shd w:val="clear" w:color="auto" w:fill="auto"/>
          </w:tcPr>
          <w:p w14:paraId="1751B063" w14:textId="12D11E4C"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25%</w:t>
            </w:r>
          </w:p>
        </w:tc>
        <w:tc>
          <w:tcPr>
            <w:tcW w:w="1170" w:type="dxa"/>
            <w:shd w:val="clear" w:color="auto" w:fill="auto"/>
          </w:tcPr>
          <w:p w14:paraId="33E881AF" w14:textId="7B8414D6"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2,235,877.29</w:t>
            </w:r>
          </w:p>
        </w:tc>
        <w:tc>
          <w:tcPr>
            <w:tcW w:w="650" w:type="dxa"/>
            <w:shd w:val="clear" w:color="auto" w:fill="auto"/>
          </w:tcPr>
          <w:p w14:paraId="79C3E77E" w14:textId="15203DAC"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40%</w:t>
            </w:r>
          </w:p>
        </w:tc>
      </w:tr>
      <w:tr w:rsidR="00331574" w:rsidRPr="00352B2C" w14:paraId="1E853B0B" w14:textId="77777777" w:rsidTr="00AE121C">
        <w:tc>
          <w:tcPr>
            <w:tcW w:w="738" w:type="dxa"/>
            <w:shd w:val="clear" w:color="auto" w:fill="auto"/>
          </w:tcPr>
          <w:p w14:paraId="47855930" w14:textId="77777777" w:rsidR="00331574" w:rsidRPr="00352B2C" w:rsidRDefault="00331574" w:rsidP="00331574">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2018</w:t>
            </w:r>
          </w:p>
        </w:tc>
        <w:tc>
          <w:tcPr>
            <w:tcW w:w="1440" w:type="dxa"/>
            <w:shd w:val="clear" w:color="auto" w:fill="auto"/>
            <w:vAlign w:val="center"/>
          </w:tcPr>
          <w:p w14:paraId="61BB557C" w14:textId="10EAA091"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7,362,748.87</w:t>
            </w:r>
          </w:p>
        </w:tc>
        <w:tc>
          <w:tcPr>
            <w:tcW w:w="1350" w:type="dxa"/>
            <w:shd w:val="clear" w:color="auto" w:fill="auto"/>
            <w:vAlign w:val="center"/>
          </w:tcPr>
          <w:p w14:paraId="6ACB6816" w14:textId="141E8D2E"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4,417,649.32</w:t>
            </w:r>
          </w:p>
        </w:tc>
        <w:tc>
          <w:tcPr>
            <w:tcW w:w="720" w:type="dxa"/>
            <w:shd w:val="clear" w:color="auto" w:fill="auto"/>
            <w:vAlign w:val="center"/>
          </w:tcPr>
          <w:p w14:paraId="1864FF5E" w14:textId="731AE185"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60%</w:t>
            </w:r>
          </w:p>
        </w:tc>
        <w:tc>
          <w:tcPr>
            <w:tcW w:w="1260" w:type="dxa"/>
            <w:shd w:val="clear" w:color="auto" w:fill="auto"/>
            <w:vAlign w:val="center"/>
          </w:tcPr>
          <w:p w14:paraId="75A577DC" w14:textId="694A93EA"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3,313,236.99</w:t>
            </w:r>
          </w:p>
        </w:tc>
        <w:tc>
          <w:tcPr>
            <w:tcW w:w="720" w:type="dxa"/>
            <w:shd w:val="clear" w:color="auto" w:fill="auto"/>
            <w:vAlign w:val="center"/>
          </w:tcPr>
          <w:p w14:paraId="67F43465" w14:textId="6D1967B9"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75%</w:t>
            </w:r>
          </w:p>
        </w:tc>
        <w:tc>
          <w:tcPr>
            <w:tcW w:w="1170" w:type="dxa"/>
            <w:shd w:val="clear" w:color="auto" w:fill="auto"/>
            <w:vAlign w:val="center"/>
          </w:tcPr>
          <w:p w14:paraId="1E8B021A" w14:textId="02AD1DBF"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 xml:space="preserve">1,104,412.33 </w:t>
            </w:r>
          </w:p>
        </w:tc>
        <w:tc>
          <w:tcPr>
            <w:tcW w:w="630" w:type="dxa"/>
            <w:shd w:val="clear" w:color="auto" w:fill="auto"/>
            <w:vAlign w:val="center"/>
          </w:tcPr>
          <w:p w14:paraId="55DC5924" w14:textId="465ACD7A"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25%</w:t>
            </w:r>
          </w:p>
        </w:tc>
        <w:tc>
          <w:tcPr>
            <w:tcW w:w="1170" w:type="dxa"/>
            <w:shd w:val="clear" w:color="auto" w:fill="auto"/>
            <w:vAlign w:val="center"/>
          </w:tcPr>
          <w:p w14:paraId="01548EAD" w14:textId="248997CB"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2,945,099.55</w:t>
            </w:r>
          </w:p>
        </w:tc>
        <w:tc>
          <w:tcPr>
            <w:tcW w:w="650" w:type="dxa"/>
            <w:shd w:val="clear" w:color="auto" w:fill="auto"/>
            <w:vAlign w:val="center"/>
          </w:tcPr>
          <w:p w14:paraId="23F23919" w14:textId="4D910263" w:rsidR="00331574" w:rsidRPr="00331574" w:rsidRDefault="00331574" w:rsidP="00331574">
            <w:pPr>
              <w:jc w:val="right"/>
              <w:rPr>
                <w:rFonts w:ascii="Times New Roman" w:eastAsia="Times New Roman" w:hAnsi="Times New Roman"/>
                <w:bCs/>
                <w:iCs/>
                <w:sz w:val="22"/>
                <w:szCs w:val="22"/>
                <w:lang w:eastAsia="sl-SI"/>
              </w:rPr>
            </w:pPr>
            <w:r w:rsidRPr="00AE121C">
              <w:rPr>
                <w:rFonts w:ascii="Times New Roman" w:hAnsi="Times New Roman"/>
                <w:bCs/>
                <w:iCs/>
                <w:sz w:val="22"/>
                <w:szCs w:val="22"/>
                <w:lang w:eastAsia="sl-SI"/>
              </w:rPr>
              <w:t>40%</w:t>
            </w:r>
          </w:p>
        </w:tc>
      </w:tr>
      <w:tr w:rsidR="00226971" w:rsidRPr="00352B2C" w14:paraId="6A7DE584" w14:textId="77777777" w:rsidTr="00B84C39">
        <w:tc>
          <w:tcPr>
            <w:tcW w:w="738" w:type="dxa"/>
            <w:shd w:val="clear" w:color="auto" w:fill="auto"/>
          </w:tcPr>
          <w:p w14:paraId="7836D47F" w14:textId="77777777" w:rsidR="00226971" w:rsidRPr="00352B2C" w:rsidRDefault="00226971" w:rsidP="00226971">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2019</w:t>
            </w:r>
          </w:p>
        </w:tc>
        <w:tc>
          <w:tcPr>
            <w:tcW w:w="1440" w:type="dxa"/>
            <w:shd w:val="clear" w:color="auto" w:fill="auto"/>
          </w:tcPr>
          <w:p w14:paraId="6A82F6DF" w14:textId="55A9CCD5"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 xml:space="preserve"> 6,444,444.44 </w:t>
            </w:r>
          </w:p>
        </w:tc>
        <w:tc>
          <w:tcPr>
            <w:tcW w:w="1350" w:type="dxa"/>
            <w:shd w:val="clear" w:color="auto" w:fill="auto"/>
          </w:tcPr>
          <w:p w14:paraId="3D45AC71" w14:textId="6E23ECC1"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 xml:space="preserve"> 3,866,666.67 </w:t>
            </w:r>
          </w:p>
        </w:tc>
        <w:tc>
          <w:tcPr>
            <w:tcW w:w="720" w:type="dxa"/>
            <w:shd w:val="clear" w:color="auto" w:fill="auto"/>
          </w:tcPr>
          <w:p w14:paraId="34F54650" w14:textId="733E9F19"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60%</w:t>
            </w:r>
          </w:p>
        </w:tc>
        <w:tc>
          <w:tcPr>
            <w:tcW w:w="1260" w:type="dxa"/>
            <w:shd w:val="clear" w:color="auto" w:fill="auto"/>
          </w:tcPr>
          <w:p w14:paraId="40974E0B" w14:textId="446A6D01"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 xml:space="preserve"> 2,900,000.00 </w:t>
            </w:r>
          </w:p>
        </w:tc>
        <w:tc>
          <w:tcPr>
            <w:tcW w:w="720" w:type="dxa"/>
            <w:shd w:val="clear" w:color="auto" w:fill="auto"/>
          </w:tcPr>
          <w:p w14:paraId="0799D3D1" w14:textId="41E4A0FF"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75%</w:t>
            </w:r>
          </w:p>
        </w:tc>
        <w:tc>
          <w:tcPr>
            <w:tcW w:w="1170" w:type="dxa"/>
            <w:shd w:val="clear" w:color="auto" w:fill="auto"/>
          </w:tcPr>
          <w:p w14:paraId="335FA7E8" w14:textId="7B01241C"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 xml:space="preserve"> 966,666.67 </w:t>
            </w:r>
          </w:p>
        </w:tc>
        <w:tc>
          <w:tcPr>
            <w:tcW w:w="630" w:type="dxa"/>
            <w:shd w:val="clear" w:color="auto" w:fill="auto"/>
          </w:tcPr>
          <w:p w14:paraId="77B944D9" w14:textId="75D33F54"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25%</w:t>
            </w:r>
          </w:p>
        </w:tc>
        <w:tc>
          <w:tcPr>
            <w:tcW w:w="1170" w:type="dxa"/>
            <w:shd w:val="clear" w:color="auto" w:fill="auto"/>
          </w:tcPr>
          <w:p w14:paraId="1993234F" w14:textId="44316EC7"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 xml:space="preserve"> 2,577,777.78 </w:t>
            </w:r>
          </w:p>
        </w:tc>
        <w:tc>
          <w:tcPr>
            <w:tcW w:w="650" w:type="dxa"/>
            <w:shd w:val="clear" w:color="auto" w:fill="auto"/>
          </w:tcPr>
          <w:p w14:paraId="3CBE4585" w14:textId="3773AC79" w:rsidR="00226971" w:rsidRPr="00B84C39" w:rsidRDefault="00226971" w:rsidP="00226971">
            <w:pPr>
              <w:jc w:val="right"/>
              <w:rPr>
                <w:rFonts w:ascii="Times New Roman" w:hAnsi="Times New Roman"/>
                <w:bCs/>
                <w:iCs/>
                <w:sz w:val="22"/>
                <w:szCs w:val="22"/>
                <w:lang w:eastAsia="sl-SI"/>
              </w:rPr>
            </w:pPr>
            <w:r w:rsidRPr="00B84C39">
              <w:rPr>
                <w:rFonts w:ascii="Times New Roman" w:hAnsi="Times New Roman"/>
                <w:bCs/>
                <w:iCs/>
                <w:sz w:val="22"/>
                <w:szCs w:val="22"/>
                <w:lang w:eastAsia="sl-SI"/>
              </w:rPr>
              <w:t>40%</w:t>
            </w:r>
          </w:p>
        </w:tc>
      </w:tr>
      <w:tr w:rsidR="00BA0F68" w:rsidRPr="00352B2C" w14:paraId="1EF565FC" w14:textId="77777777" w:rsidTr="00C12E93">
        <w:tc>
          <w:tcPr>
            <w:tcW w:w="738" w:type="dxa"/>
            <w:shd w:val="clear" w:color="auto" w:fill="auto"/>
          </w:tcPr>
          <w:p w14:paraId="7ADAEFDC" w14:textId="77777777" w:rsidR="00BA0F68" w:rsidRPr="00352B2C" w:rsidRDefault="00BA0F68" w:rsidP="00BA0F68">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lastRenderedPageBreak/>
              <w:t>2020</w:t>
            </w:r>
          </w:p>
        </w:tc>
        <w:tc>
          <w:tcPr>
            <w:tcW w:w="1440" w:type="dxa"/>
            <w:shd w:val="clear" w:color="auto" w:fill="auto"/>
            <w:vAlign w:val="center"/>
          </w:tcPr>
          <w:p w14:paraId="3C30D53D" w14:textId="528B4A13"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 xml:space="preserve">15,857,777.78 </w:t>
            </w:r>
          </w:p>
        </w:tc>
        <w:tc>
          <w:tcPr>
            <w:tcW w:w="1350" w:type="dxa"/>
            <w:shd w:val="clear" w:color="auto" w:fill="auto"/>
            <w:vAlign w:val="center"/>
          </w:tcPr>
          <w:p w14:paraId="38716AFD" w14:textId="44A59A70"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 xml:space="preserve">9,514,666.67 </w:t>
            </w:r>
          </w:p>
        </w:tc>
        <w:tc>
          <w:tcPr>
            <w:tcW w:w="720" w:type="dxa"/>
            <w:shd w:val="clear" w:color="auto" w:fill="auto"/>
            <w:vAlign w:val="center"/>
          </w:tcPr>
          <w:p w14:paraId="72223FFA" w14:textId="202284DE"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60%</w:t>
            </w:r>
          </w:p>
        </w:tc>
        <w:tc>
          <w:tcPr>
            <w:tcW w:w="1260" w:type="dxa"/>
            <w:shd w:val="clear" w:color="auto" w:fill="auto"/>
            <w:vAlign w:val="center"/>
          </w:tcPr>
          <w:p w14:paraId="26FD5262" w14:textId="67500BBE"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 xml:space="preserve">7,136,000.00 </w:t>
            </w:r>
          </w:p>
        </w:tc>
        <w:tc>
          <w:tcPr>
            <w:tcW w:w="720" w:type="dxa"/>
            <w:shd w:val="clear" w:color="auto" w:fill="auto"/>
            <w:vAlign w:val="center"/>
          </w:tcPr>
          <w:p w14:paraId="5F4E371E" w14:textId="04DF62BA"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75%</w:t>
            </w:r>
          </w:p>
        </w:tc>
        <w:tc>
          <w:tcPr>
            <w:tcW w:w="1170" w:type="dxa"/>
            <w:shd w:val="clear" w:color="auto" w:fill="auto"/>
            <w:vAlign w:val="center"/>
          </w:tcPr>
          <w:p w14:paraId="56A5589B" w14:textId="08DB1FDD"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 xml:space="preserve">2,378,666.67 </w:t>
            </w:r>
          </w:p>
        </w:tc>
        <w:tc>
          <w:tcPr>
            <w:tcW w:w="630" w:type="dxa"/>
            <w:shd w:val="clear" w:color="auto" w:fill="auto"/>
            <w:vAlign w:val="center"/>
          </w:tcPr>
          <w:p w14:paraId="204522EE" w14:textId="59620DCB"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25%</w:t>
            </w:r>
          </w:p>
        </w:tc>
        <w:tc>
          <w:tcPr>
            <w:tcW w:w="1170" w:type="dxa"/>
            <w:shd w:val="clear" w:color="auto" w:fill="auto"/>
            <w:vAlign w:val="center"/>
          </w:tcPr>
          <w:p w14:paraId="1759B82A" w14:textId="21B7FA8B"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 xml:space="preserve">6,343,111.11 </w:t>
            </w:r>
          </w:p>
        </w:tc>
        <w:tc>
          <w:tcPr>
            <w:tcW w:w="650" w:type="dxa"/>
            <w:shd w:val="clear" w:color="auto" w:fill="auto"/>
            <w:vAlign w:val="center"/>
          </w:tcPr>
          <w:p w14:paraId="67FAE378" w14:textId="2A135926" w:rsidR="00BA0F68" w:rsidRPr="00C12E93" w:rsidRDefault="00BA0F68" w:rsidP="00BA0F68">
            <w:pPr>
              <w:jc w:val="right"/>
              <w:rPr>
                <w:rFonts w:ascii="Times New Roman" w:hAnsi="Times New Roman"/>
                <w:bCs/>
                <w:iCs/>
                <w:sz w:val="22"/>
                <w:szCs w:val="22"/>
                <w:highlight w:val="yellow"/>
                <w:lang w:eastAsia="sl-SI"/>
              </w:rPr>
            </w:pPr>
            <w:r w:rsidRPr="00C12E93">
              <w:rPr>
                <w:rFonts w:ascii="Times New Roman" w:hAnsi="Times New Roman"/>
                <w:bCs/>
                <w:iCs/>
                <w:sz w:val="22"/>
                <w:szCs w:val="22"/>
                <w:lang w:eastAsia="sl-SI"/>
              </w:rPr>
              <w:t>40%</w:t>
            </w:r>
          </w:p>
        </w:tc>
      </w:tr>
      <w:tr w:rsidR="00BA0F68" w:rsidRPr="00BA0F68" w14:paraId="6B24BD94" w14:textId="77777777" w:rsidTr="00C12E93">
        <w:tc>
          <w:tcPr>
            <w:tcW w:w="738" w:type="dxa"/>
            <w:shd w:val="clear" w:color="auto" w:fill="auto"/>
          </w:tcPr>
          <w:p w14:paraId="475643E5" w14:textId="77777777" w:rsidR="00BA0F68" w:rsidRPr="00BA0F68" w:rsidRDefault="00BA0F68" w:rsidP="00BA0F68">
            <w:pPr>
              <w:ind w:left="-90"/>
              <w:jc w:val="right"/>
              <w:rPr>
                <w:rFonts w:ascii="Times New Roman" w:eastAsia="Times New Roman" w:hAnsi="Times New Roman"/>
                <w:b/>
                <w:bCs/>
                <w:iCs/>
                <w:sz w:val="22"/>
                <w:szCs w:val="22"/>
                <w:lang w:eastAsia="sl-SI"/>
              </w:rPr>
            </w:pPr>
            <w:r w:rsidRPr="00BA0F68">
              <w:rPr>
                <w:rFonts w:ascii="Times New Roman" w:eastAsia="Times New Roman" w:hAnsi="Times New Roman"/>
                <w:b/>
                <w:bCs/>
                <w:iCs/>
                <w:sz w:val="22"/>
                <w:szCs w:val="22"/>
                <w:lang w:eastAsia="sl-SI"/>
              </w:rPr>
              <w:t>Total</w:t>
            </w:r>
          </w:p>
        </w:tc>
        <w:tc>
          <w:tcPr>
            <w:tcW w:w="1440" w:type="dxa"/>
            <w:shd w:val="clear" w:color="auto" w:fill="auto"/>
            <w:vAlign w:val="center"/>
          </w:tcPr>
          <w:p w14:paraId="53778FBE" w14:textId="434FD88D" w:rsidR="00BA0F68" w:rsidRPr="00C12E93" w:rsidRDefault="00BA0F68" w:rsidP="00BA0F68">
            <w:pPr>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xml:space="preserve">44,365,775.42 </w:t>
            </w:r>
          </w:p>
        </w:tc>
        <w:tc>
          <w:tcPr>
            <w:tcW w:w="1350" w:type="dxa"/>
            <w:shd w:val="clear" w:color="auto" w:fill="auto"/>
            <w:vAlign w:val="center"/>
          </w:tcPr>
          <w:p w14:paraId="2CD246EA" w14:textId="69337994" w:rsidR="00BA0F68" w:rsidRPr="00C12E93" w:rsidRDefault="00BA0F68" w:rsidP="00BA0F68">
            <w:pPr>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xml:space="preserve">26,619,465.25 </w:t>
            </w:r>
          </w:p>
        </w:tc>
        <w:tc>
          <w:tcPr>
            <w:tcW w:w="720" w:type="dxa"/>
            <w:shd w:val="clear" w:color="auto" w:fill="auto"/>
            <w:vAlign w:val="center"/>
          </w:tcPr>
          <w:p w14:paraId="19F73F26" w14:textId="76CC133B" w:rsidR="00BA0F68" w:rsidRPr="00C12E93" w:rsidRDefault="00BA0F68" w:rsidP="00BA0F68">
            <w:pPr>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w:t>
            </w:r>
          </w:p>
        </w:tc>
        <w:tc>
          <w:tcPr>
            <w:tcW w:w="1260" w:type="dxa"/>
            <w:shd w:val="clear" w:color="auto" w:fill="auto"/>
            <w:vAlign w:val="center"/>
          </w:tcPr>
          <w:p w14:paraId="3D3E5ADD" w14:textId="0E0AB0ED" w:rsidR="00BA0F68" w:rsidRPr="00C12E93" w:rsidRDefault="00BA0F68" w:rsidP="00BA0F68">
            <w:pPr>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xml:space="preserve">19,964,598.94 </w:t>
            </w:r>
          </w:p>
        </w:tc>
        <w:tc>
          <w:tcPr>
            <w:tcW w:w="720" w:type="dxa"/>
            <w:shd w:val="clear" w:color="auto" w:fill="auto"/>
            <w:vAlign w:val="center"/>
          </w:tcPr>
          <w:p w14:paraId="1C30A3C2" w14:textId="4B323C8E" w:rsidR="00BA0F68" w:rsidRPr="00C12E93" w:rsidRDefault="00BA0F68" w:rsidP="00BA0F68">
            <w:pPr>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w:t>
            </w:r>
          </w:p>
        </w:tc>
        <w:tc>
          <w:tcPr>
            <w:tcW w:w="1170" w:type="dxa"/>
            <w:shd w:val="clear" w:color="auto" w:fill="auto"/>
            <w:vAlign w:val="center"/>
          </w:tcPr>
          <w:p w14:paraId="11070A4B" w14:textId="6149DFDC" w:rsidR="00BA0F68" w:rsidRPr="00C12E93" w:rsidRDefault="00BA0F68" w:rsidP="00BA0F68">
            <w:pPr>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xml:space="preserve">6,654,866.31 </w:t>
            </w:r>
          </w:p>
        </w:tc>
        <w:tc>
          <w:tcPr>
            <w:tcW w:w="630" w:type="dxa"/>
            <w:shd w:val="clear" w:color="auto" w:fill="auto"/>
            <w:vAlign w:val="center"/>
          </w:tcPr>
          <w:p w14:paraId="5622974B" w14:textId="6A1DF7AD" w:rsidR="00BA0F68" w:rsidRPr="00C12E93" w:rsidRDefault="00BA0F68" w:rsidP="00BA0F68">
            <w:pPr>
              <w:ind w:hanging="108"/>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w:t>
            </w:r>
          </w:p>
        </w:tc>
        <w:tc>
          <w:tcPr>
            <w:tcW w:w="1170" w:type="dxa"/>
            <w:shd w:val="clear" w:color="auto" w:fill="auto"/>
            <w:vAlign w:val="center"/>
          </w:tcPr>
          <w:p w14:paraId="0812ECFE" w14:textId="1AB39240" w:rsidR="00BA0F68" w:rsidRPr="00C12E93" w:rsidRDefault="00BA0F68" w:rsidP="00BA0F68">
            <w:pPr>
              <w:ind w:hanging="108"/>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xml:space="preserve">17,746,310.17 </w:t>
            </w:r>
          </w:p>
        </w:tc>
        <w:tc>
          <w:tcPr>
            <w:tcW w:w="650" w:type="dxa"/>
            <w:shd w:val="clear" w:color="auto" w:fill="auto"/>
            <w:vAlign w:val="center"/>
          </w:tcPr>
          <w:p w14:paraId="591A9075" w14:textId="75FE5206" w:rsidR="00BA0F68" w:rsidRPr="00C12E93" w:rsidRDefault="00BA0F68" w:rsidP="00BA0F68">
            <w:pPr>
              <w:ind w:hanging="108"/>
              <w:jc w:val="right"/>
              <w:rPr>
                <w:rFonts w:ascii="Times New Roman" w:eastAsia="Times New Roman" w:hAnsi="Times New Roman"/>
                <w:b/>
                <w:bCs/>
                <w:iCs/>
                <w:sz w:val="22"/>
                <w:szCs w:val="22"/>
                <w:highlight w:val="yellow"/>
                <w:lang w:eastAsia="sl-SI"/>
              </w:rPr>
            </w:pPr>
            <w:r w:rsidRPr="00C12E93">
              <w:rPr>
                <w:rFonts w:ascii="Times New Roman" w:hAnsi="Times New Roman"/>
                <w:b/>
                <w:bCs/>
                <w:iCs/>
                <w:sz w:val="22"/>
                <w:szCs w:val="22"/>
                <w:lang w:eastAsia="sl-SI"/>
              </w:rPr>
              <w:t> </w:t>
            </w:r>
          </w:p>
        </w:tc>
      </w:tr>
    </w:tbl>
    <w:p w14:paraId="7B89D83D" w14:textId="77777777" w:rsidR="00B763DB" w:rsidRPr="00352B2C" w:rsidRDefault="00B763DB" w:rsidP="00A06281">
      <w:pPr>
        <w:jc w:val="both"/>
        <w:rPr>
          <w:rFonts w:ascii="Times New Roman" w:hAnsi="Times New Roman"/>
          <w:sz w:val="22"/>
          <w:szCs w:val="22"/>
        </w:rPr>
      </w:pPr>
    </w:p>
    <w:p w14:paraId="764C61D5" w14:textId="77777777" w:rsidR="00A06281" w:rsidRPr="00352B2C" w:rsidRDefault="00A06281" w:rsidP="00EE3CC3">
      <w:pPr>
        <w:pStyle w:val="Heading3"/>
        <w:numPr>
          <w:ilvl w:val="2"/>
          <w:numId w:val="81"/>
        </w:numPr>
        <w:spacing w:line="240" w:lineRule="auto"/>
        <w:rPr>
          <w:sz w:val="22"/>
          <w:szCs w:val="22"/>
        </w:rPr>
      </w:pPr>
      <w:bookmarkStart w:id="237" w:name="_Toc419457181"/>
      <w:r w:rsidRPr="00352B2C">
        <w:rPr>
          <w:sz w:val="22"/>
          <w:szCs w:val="22"/>
        </w:rPr>
        <w:t>Indicators and targets</w:t>
      </w:r>
      <w:bookmarkEnd w:id="237"/>
      <w:r w:rsidRPr="00352B2C">
        <w:rPr>
          <w:sz w:val="22"/>
          <w:szCs w:val="22"/>
        </w:rPr>
        <w:t xml:space="preserve"> </w:t>
      </w:r>
    </w:p>
    <w:p w14:paraId="6B522E33" w14:textId="77777777" w:rsidR="00A06281" w:rsidRPr="00352B2C" w:rsidRDefault="00A06281" w:rsidP="00A06281">
      <w:pPr>
        <w:rPr>
          <w:rFonts w:ascii="Times New Roman" w:hAnsi="Times New Roman"/>
          <w:sz w:val="22"/>
          <w:szCs w:val="22"/>
        </w:rPr>
      </w:pPr>
    </w:p>
    <w:p w14:paraId="4AC34440"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 xml:space="preserve">Table </w:t>
      </w:r>
      <w:r w:rsidR="00F8030D" w:rsidRPr="00352B2C">
        <w:rPr>
          <w:rFonts w:ascii="Times New Roman" w:hAnsi="Times New Roman"/>
          <w:i/>
          <w:sz w:val="22"/>
          <w:szCs w:val="22"/>
        </w:rPr>
        <w:t>29</w:t>
      </w:r>
      <w:r w:rsidRPr="00352B2C">
        <w:rPr>
          <w:rFonts w:ascii="Times New Roman" w:hAnsi="Times New Roman"/>
          <w:i/>
          <w:sz w:val="22"/>
          <w:szCs w:val="22"/>
        </w:rPr>
        <w:t>: Indicators and targets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8"/>
        <w:gridCol w:w="2340"/>
      </w:tblGrid>
      <w:tr w:rsidR="00A06281" w:rsidRPr="00352B2C" w14:paraId="07D98651" w14:textId="77777777" w:rsidTr="00A866A4">
        <w:tc>
          <w:tcPr>
            <w:tcW w:w="7218" w:type="dxa"/>
            <w:shd w:val="clear" w:color="auto" w:fill="BFBFBF"/>
          </w:tcPr>
          <w:p w14:paraId="401E307A" w14:textId="77777777" w:rsidR="00D2262A" w:rsidRPr="00352B2C" w:rsidRDefault="00A06281">
            <w:pPr>
              <w:pStyle w:val="Default"/>
              <w:jc w:val="both"/>
              <w:rPr>
                <w:rFonts w:ascii="Cambria" w:hAnsi="Cambria"/>
                <w:b/>
                <w:sz w:val="22"/>
                <w:szCs w:val="22"/>
                <w:lang w:val="en-GB"/>
              </w:rPr>
            </w:pPr>
            <w:r w:rsidRPr="00352B2C">
              <w:rPr>
                <w:b/>
                <w:sz w:val="22"/>
                <w:szCs w:val="22"/>
                <w:lang w:val="en-GB"/>
              </w:rPr>
              <w:t>Indicator</w:t>
            </w:r>
          </w:p>
        </w:tc>
        <w:tc>
          <w:tcPr>
            <w:tcW w:w="2340" w:type="dxa"/>
            <w:shd w:val="clear" w:color="auto" w:fill="BFBFBF"/>
          </w:tcPr>
          <w:p w14:paraId="6136A15E" w14:textId="77777777" w:rsidR="00A06281" w:rsidRPr="00352B2C" w:rsidRDefault="00A06281" w:rsidP="00A06281">
            <w:pPr>
              <w:pStyle w:val="Default"/>
              <w:ind w:left="840"/>
              <w:jc w:val="both"/>
              <w:rPr>
                <w:b/>
                <w:sz w:val="22"/>
                <w:szCs w:val="22"/>
                <w:lang w:val="en-GB"/>
              </w:rPr>
            </w:pPr>
            <w:r w:rsidRPr="00352B2C">
              <w:rPr>
                <w:b/>
                <w:sz w:val="22"/>
                <w:szCs w:val="22"/>
                <w:lang w:val="en-GB"/>
              </w:rPr>
              <w:t>Target</w:t>
            </w:r>
          </w:p>
        </w:tc>
      </w:tr>
      <w:tr w:rsidR="00BA0F68" w:rsidRPr="00352B2C" w14:paraId="65DAE913" w14:textId="77777777" w:rsidTr="00A866A4">
        <w:tc>
          <w:tcPr>
            <w:tcW w:w="7218" w:type="dxa"/>
            <w:shd w:val="clear" w:color="auto" w:fill="auto"/>
          </w:tcPr>
          <w:p w14:paraId="3F028BDF" w14:textId="77777777" w:rsidR="00BA0F68" w:rsidRPr="00352B2C" w:rsidRDefault="00BA0F68" w:rsidP="00BA0F68">
            <w:pPr>
              <w:pStyle w:val="Default"/>
              <w:jc w:val="both"/>
              <w:rPr>
                <w:sz w:val="22"/>
                <w:szCs w:val="22"/>
                <w:lang w:val="en-GB"/>
              </w:rPr>
            </w:pPr>
            <w:r w:rsidRPr="00352B2C">
              <w:rPr>
                <w:sz w:val="22"/>
                <w:szCs w:val="22"/>
                <w:lang w:val="en-GB"/>
              </w:rPr>
              <w:t>Number of projects supported</w:t>
            </w:r>
          </w:p>
        </w:tc>
        <w:tc>
          <w:tcPr>
            <w:tcW w:w="2340" w:type="dxa"/>
            <w:shd w:val="clear" w:color="auto" w:fill="auto"/>
          </w:tcPr>
          <w:p w14:paraId="5FBCB790" w14:textId="389DB9E6" w:rsidR="00BA0F68" w:rsidRPr="00C12E93" w:rsidRDefault="00BA0F68" w:rsidP="00BA0F68">
            <w:pPr>
              <w:pStyle w:val="Default"/>
              <w:ind w:left="840"/>
              <w:jc w:val="right"/>
              <w:rPr>
                <w:sz w:val="22"/>
                <w:szCs w:val="22"/>
                <w:highlight w:val="yellow"/>
                <w:lang w:val="en-GB"/>
              </w:rPr>
            </w:pPr>
            <w:r w:rsidRPr="009E0CDE">
              <w:rPr>
                <w:color w:val="auto"/>
                <w:sz w:val="22"/>
                <w:szCs w:val="22"/>
                <w:lang w:val="en-GB"/>
              </w:rPr>
              <w:t>690</w:t>
            </w:r>
          </w:p>
        </w:tc>
      </w:tr>
      <w:tr w:rsidR="00BA0F68" w:rsidRPr="00352B2C" w14:paraId="5572F128" w14:textId="77777777" w:rsidTr="00A866A4">
        <w:tc>
          <w:tcPr>
            <w:tcW w:w="7218" w:type="dxa"/>
            <w:shd w:val="clear" w:color="auto" w:fill="auto"/>
          </w:tcPr>
          <w:p w14:paraId="1A2C6EF9" w14:textId="77777777" w:rsidR="00BA0F68" w:rsidRPr="00352B2C" w:rsidRDefault="00BA0F68" w:rsidP="00BA0F68">
            <w:pPr>
              <w:pStyle w:val="Default"/>
              <w:jc w:val="both"/>
              <w:rPr>
                <w:sz w:val="22"/>
                <w:szCs w:val="22"/>
                <w:lang w:val="en-GB"/>
              </w:rPr>
            </w:pPr>
            <w:r w:rsidRPr="00352B2C">
              <w:rPr>
                <w:sz w:val="22"/>
                <w:szCs w:val="22"/>
                <w:lang w:val="en-GB"/>
              </w:rPr>
              <w:t xml:space="preserve">Number of holdings performing modernisation projects </w:t>
            </w:r>
          </w:p>
        </w:tc>
        <w:tc>
          <w:tcPr>
            <w:tcW w:w="2340" w:type="dxa"/>
            <w:shd w:val="clear" w:color="auto" w:fill="auto"/>
          </w:tcPr>
          <w:p w14:paraId="35A9FD9B" w14:textId="15F18100" w:rsidR="00BA0F68" w:rsidRPr="00C12E93" w:rsidRDefault="00BA0F68" w:rsidP="00BA0F68">
            <w:pPr>
              <w:pStyle w:val="Default"/>
              <w:ind w:left="840"/>
              <w:jc w:val="right"/>
              <w:rPr>
                <w:sz w:val="22"/>
                <w:szCs w:val="22"/>
                <w:highlight w:val="yellow"/>
                <w:lang w:val="en-GB"/>
              </w:rPr>
            </w:pPr>
            <w:r w:rsidRPr="009E0CDE">
              <w:rPr>
                <w:color w:val="auto"/>
                <w:sz w:val="22"/>
                <w:szCs w:val="22"/>
                <w:lang w:val="en-GB"/>
              </w:rPr>
              <w:t>690</w:t>
            </w:r>
          </w:p>
        </w:tc>
      </w:tr>
      <w:tr w:rsidR="00BA0F68" w:rsidRPr="00352B2C" w14:paraId="35D1BCE7" w14:textId="77777777" w:rsidTr="00A866A4">
        <w:tc>
          <w:tcPr>
            <w:tcW w:w="7218" w:type="dxa"/>
            <w:shd w:val="clear" w:color="auto" w:fill="auto"/>
          </w:tcPr>
          <w:p w14:paraId="359A812B" w14:textId="77777777" w:rsidR="00BA0F68" w:rsidRPr="00352B2C" w:rsidRDefault="00BA0F68" w:rsidP="00BA0F68">
            <w:pPr>
              <w:pStyle w:val="Default"/>
              <w:jc w:val="both"/>
              <w:rPr>
                <w:sz w:val="22"/>
                <w:szCs w:val="22"/>
                <w:lang w:val="en-GB"/>
              </w:rPr>
            </w:pPr>
            <w:r w:rsidRPr="00352B2C">
              <w:rPr>
                <w:sz w:val="22"/>
                <w:szCs w:val="22"/>
                <w:lang w:val="en-GB"/>
              </w:rPr>
              <w:t>Number of holdings progressive upgrading towards EU standards</w:t>
            </w:r>
          </w:p>
        </w:tc>
        <w:tc>
          <w:tcPr>
            <w:tcW w:w="2340" w:type="dxa"/>
            <w:shd w:val="clear" w:color="auto" w:fill="auto"/>
          </w:tcPr>
          <w:p w14:paraId="035A2F35" w14:textId="6CEEABAC" w:rsidR="00BA0F68" w:rsidRPr="00C12E93" w:rsidRDefault="00BA0F68" w:rsidP="00BA0F68">
            <w:pPr>
              <w:pStyle w:val="Default"/>
              <w:ind w:left="840"/>
              <w:jc w:val="right"/>
              <w:rPr>
                <w:sz w:val="22"/>
                <w:szCs w:val="22"/>
                <w:highlight w:val="yellow"/>
                <w:lang w:val="en-GB"/>
              </w:rPr>
            </w:pPr>
            <w:r w:rsidRPr="009E0CDE">
              <w:rPr>
                <w:color w:val="auto"/>
                <w:sz w:val="22"/>
                <w:szCs w:val="22"/>
                <w:lang w:val="en-GB"/>
              </w:rPr>
              <w:t>690</w:t>
            </w:r>
          </w:p>
        </w:tc>
      </w:tr>
      <w:tr w:rsidR="00BA0F68" w:rsidRPr="00352B2C" w14:paraId="17B197D4" w14:textId="77777777" w:rsidTr="00A866A4">
        <w:tc>
          <w:tcPr>
            <w:tcW w:w="7218" w:type="dxa"/>
            <w:shd w:val="clear" w:color="auto" w:fill="auto"/>
          </w:tcPr>
          <w:p w14:paraId="4A48A9AF" w14:textId="77777777" w:rsidR="00BA0F68" w:rsidRPr="00352B2C" w:rsidRDefault="00BA0F68" w:rsidP="00BA0F68">
            <w:pPr>
              <w:pStyle w:val="Default"/>
              <w:jc w:val="both"/>
              <w:rPr>
                <w:sz w:val="22"/>
                <w:szCs w:val="22"/>
                <w:lang w:val="en-GB"/>
              </w:rPr>
            </w:pPr>
            <w:r w:rsidRPr="00352B2C">
              <w:rPr>
                <w:sz w:val="22"/>
                <w:szCs w:val="22"/>
                <w:lang w:val="en-GB"/>
              </w:rPr>
              <w:t>Number of holdings investing in renewable energy production (photovoltaic system)</w:t>
            </w:r>
          </w:p>
        </w:tc>
        <w:tc>
          <w:tcPr>
            <w:tcW w:w="2340" w:type="dxa"/>
            <w:shd w:val="clear" w:color="auto" w:fill="auto"/>
          </w:tcPr>
          <w:p w14:paraId="37F36FF6" w14:textId="77777777" w:rsidR="00BA0F68" w:rsidRPr="009E0CDE" w:rsidRDefault="00BA0F68" w:rsidP="00BA0F68">
            <w:pPr>
              <w:pStyle w:val="Default"/>
              <w:ind w:left="840"/>
              <w:jc w:val="right"/>
              <w:rPr>
                <w:color w:val="auto"/>
                <w:sz w:val="22"/>
                <w:szCs w:val="22"/>
                <w:lang w:val="en-GB"/>
              </w:rPr>
            </w:pPr>
          </w:p>
          <w:p w14:paraId="5182883E" w14:textId="08AC350D" w:rsidR="00BA0F68" w:rsidRPr="00C12E93" w:rsidRDefault="00BA0F68" w:rsidP="00BA0F68">
            <w:pPr>
              <w:pStyle w:val="Default"/>
              <w:ind w:left="840"/>
              <w:jc w:val="right"/>
              <w:rPr>
                <w:sz w:val="22"/>
                <w:szCs w:val="22"/>
                <w:highlight w:val="yellow"/>
                <w:lang w:val="en-GB"/>
              </w:rPr>
            </w:pPr>
            <w:r w:rsidRPr="009E0CDE">
              <w:rPr>
                <w:color w:val="auto"/>
                <w:sz w:val="22"/>
                <w:szCs w:val="22"/>
                <w:lang w:val="en-GB"/>
              </w:rPr>
              <w:t>43</w:t>
            </w:r>
          </w:p>
        </w:tc>
      </w:tr>
      <w:tr w:rsidR="00BA0F68" w:rsidRPr="00352B2C" w14:paraId="50020927" w14:textId="77777777" w:rsidTr="00A866A4">
        <w:tc>
          <w:tcPr>
            <w:tcW w:w="7218" w:type="dxa"/>
            <w:shd w:val="clear" w:color="auto" w:fill="auto"/>
          </w:tcPr>
          <w:p w14:paraId="131A69AC" w14:textId="77777777" w:rsidR="00BA0F68" w:rsidRPr="00352B2C" w:rsidRDefault="00BA0F68" w:rsidP="00BA0F68">
            <w:pPr>
              <w:pStyle w:val="Default"/>
              <w:jc w:val="both"/>
              <w:rPr>
                <w:sz w:val="22"/>
                <w:szCs w:val="22"/>
                <w:lang w:val="en-GB"/>
              </w:rPr>
            </w:pPr>
            <w:r w:rsidRPr="00352B2C">
              <w:rPr>
                <w:sz w:val="22"/>
                <w:szCs w:val="22"/>
                <w:lang w:val="en-GB"/>
              </w:rPr>
              <w:t>Number of holdings investing in livestock management in view of reducing the N</w:t>
            </w:r>
            <w:r w:rsidRPr="00352B2C">
              <w:rPr>
                <w:sz w:val="22"/>
                <w:szCs w:val="22"/>
                <w:vertAlign w:val="subscript"/>
                <w:lang w:val="en-GB"/>
              </w:rPr>
              <w:t>2</w:t>
            </w:r>
            <w:r w:rsidRPr="00352B2C">
              <w:rPr>
                <w:sz w:val="22"/>
                <w:szCs w:val="22"/>
                <w:lang w:val="en-GB"/>
              </w:rPr>
              <w:t>0 and methane emissions (manure storage)</w:t>
            </w:r>
          </w:p>
        </w:tc>
        <w:tc>
          <w:tcPr>
            <w:tcW w:w="2340" w:type="dxa"/>
            <w:shd w:val="clear" w:color="auto" w:fill="auto"/>
          </w:tcPr>
          <w:p w14:paraId="2F50F640" w14:textId="77777777" w:rsidR="00BA0F68" w:rsidRPr="009E0CDE" w:rsidRDefault="00BA0F68" w:rsidP="00BA0F68">
            <w:pPr>
              <w:pStyle w:val="Default"/>
              <w:ind w:left="840"/>
              <w:jc w:val="right"/>
              <w:rPr>
                <w:color w:val="auto"/>
                <w:sz w:val="22"/>
                <w:szCs w:val="22"/>
                <w:lang w:val="en-GB"/>
              </w:rPr>
            </w:pPr>
          </w:p>
          <w:p w14:paraId="07909072" w14:textId="1BD12523" w:rsidR="00BA0F68" w:rsidRPr="00C12E93" w:rsidRDefault="00BA0F68" w:rsidP="00BA0F68">
            <w:pPr>
              <w:pStyle w:val="Default"/>
              <w:ind w:left="840"/>
              <w:jc w:val="right"/>
              <w:rPr>
                <w:sz w:val="22"/>
                <w:szCs w:val="22"/>
                <w:highlight w:val="yellow"/>
                <w:lang w:val="en-GB"/>
              </w:rPr>
            </w:pPr>
            <w:r w:rsidRPr="009E0CDE">
              <w:rPr>
                <w:color w:val="auto"/>
                <w:sz w:val="22"/>
                <w:szCs w:val="22"/>
                <w:lang w:val="en-GB"/>
              </w:rPr>
              <w:t>190</w:t>
            </w:r>
          </w:p>
        </w:tc>
      </w:tr>
      <w:tr w:rsidR="00BA0F68" w:rsidRPr="00352B2C" w14:paraId="08FC0D8D" w14:textId="77777777" w:rsidTr="00A866A4">
        <w:tc>
          <w:tcPr>
            <w:tcW w:w="7218" w:type="dxa"/>
            <w:shd w:val="clear" w:color="auto" w:fill="auto"/>
          </w:tcPr>
          <w:p w14:paraId="79260FA8" w14:textId="77777777" w:rsidR="00BA0F68" w:rsidRPr="00352B2C" w:rsidRDefault="00BA0F68" w:rsidP="00BA0F68">
            <w:pPr>
              <w:pStyle w:val="Default"/>
              <w:jc w:val="both"/>
              <w:rPr>
                <w:sz w:val="22"/>
                <w:szCs w:val="22"/>
                <w:lang w:val="en-GB"/>
              </w:rPr>
            </w:pPr>
            <w:r w:rsidRPr="00352B2C">
              <w:rPr>
                <w:sz w:val="22"/>
                <w:szCs w:val="22"/>
                <w:lang w:val="en-GB"/>
              </w:rPr>
              <w:t>Total investment in physical capital by holdings supported (EUR)</w:t>
            </w:r>
          </w:p>
        </w:tc>
        <w:tc>
          <w:tcPr>
            <w:tcW w:w="2340" w:type="dxa"/>
            <w:shd w:val="clear" w:color="auto" w:fill="auto"/>
          </w:tcPr>
          <w:p w14:paraId="44338EDA" w14:textId="418A7D31" w:rsidR="00BA0F68" w:rsidRPr="00C12E93" w:rsidRDefault="00BA0F68" w:rsidP="00BA0F68">
            <w:pPr>
              <w:pStyle w:val="Default"/>
              <w:ind w:left="72"/>
              <w:jc w:val="right"/>
              <w:rPr>
                <w:sz w:val="22"/>
                <w:szCs w:val="22"/>
                <w:highlight w:val="yellow"/>
                <w:lang w:val="en-GB"/>
              </w:rPr>
            </w:pPr>
            <w:r w:rsidRPr="009E0CDE">
              <w:rPr>
                <w:color w:val="auto"/>
                <w:sz w:val="21"/>
                <w:szCs w:val="21"/>
              </w:rPr>
              <w:t>44,365,775.42</w:t>
            </w:r>
          </w:p>
        </w:tc>
      </w:tr>
    </w:tbl>
    <w:p w14:paraId="48A09138" w14:textId="77777777" w:rsidR="00985D32" w:rsidRPr="00352B2C" w:rsidRDefault="00985D32" w:rsidP="00C63CA4">
      <w:pPr>
        <w:rPr>
          <w:sz w:val="22"/>
          <w:szCs w:val="22"/>
        </w:rPr>
      </w:pPr>
    </w:p>
    <w:p w14:paraId="52EFF79F" w14:textId="77777777" w:rsidR="00A06281" w:rsidRPr="00352B2C" w:rsidRDefault="00A06281" w:rsidP="00EE3CC3">
      <w:pPr>
        <w:pStyle w:val="Heading3"/>
        <w:numPr>
          <w:ilvl w:val="2"/>
          <w:numId w:val="81"/>
        </w:numPr>
        <w:spacing w:line="240" w:lineRule="auto"/>
        <w:rPr>
          <w:sz w:val="22"/>
          <w:szCs w:val="22"/>
        </w:rPr>
      </w:pPr>
      <w:bookmarkStart w:id="238" w:name="_Toc419457182"/>
      <w:r w:rsidRPr="00352B2C">
        <w:rPr>
          <w:sz w:val="22"/>
          <w:szCs w:val="22"/>
        </w:rPr>
        <w:t>Administrative procedure</w:t>
      </w:r>
      <w:bookmarkEnd w:id="238"/>
      <w:r w:rsidRPr="00352B2C">
        <w:rPr>
          <w:sz w:val="22"/>
          <w:szCs w:val="22"/>
        </w:rPr>
        <w:t xml:space="preserve"> </w:t>
      </w:r>
    </w:p>
    <w:p w14:paraId="5AFB6647" w14:textId="77777777" w:rsidR="00A06281" w:rsidRPr="00352B2C" w:rsidRDefault="00A06281" w:rsidP="00A06281">
      <w:pPr>
        <w:pStyle w:val="Default"/>
        <w:jc w:val="both"/>
        <w:rPr>
          <w:b/>
          <w:sz w:val="22"/>
          <w:szCs w:val="22"/>
          <w:lang w:val="en-GB"/>
        </w:rPr>
      </w:pPr>
    </w:p>
    <w:p w14:paraId="798F91A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administrative procedure for the implementation of this measure will include the following phases: </w:t>
      </w:r>
      <w:r w:rsidR="008E57FA" w:rsidRPr="00352B2C">
        <w:rPr>
          <w:rFonts w:ascii="Times New Roman" w:hAnsi="Times New Roman"/>
          <w:sz w:val="22"/>
          <w:szCs w:val="22"/>
        </w:rPr>
        <w:t xml:space="preserve">check of </w:t>
      </w:r>
      <w:r w:rsidR="00352B2C" w:rsidRPr="00352B2C">
        <w:rPr>
          <w:rFonts w:ascii="Times New Roman" w:hAnsi="Times New Roman"/>
          <w:sz w:val="22"/>
          <w:szCs w:val="22"/>
        </w:rPr>
        <w:t>completeness’s</w:t>
      </w:r>
      <w:r w:rsidRPr="00352B2C">
        <w:rPr>
          <w:rFonts w:ascii="Times New Roman" w:hAnsi="Times New Roman"/>
          <w:sz w:val="22"/>
          <w:szCs w:val="22"/>
        </w:rPr>
        <w:t xml:space="preserve"> and eligibility of the application; allocation of funds; implementation of activity; </w:t>
      </w:r>
      <w:r w:rsidR="008E57FA" w:rsidRPr="00352B2C">
        <w:rPr>
          <w:rFonts w:ascii="Times New Roman" w:hAnsi="Times New Roman"/>
          <w:sz w:val="22"/>
          <w:szCs w:val="22"/>
        </w:rPr>
        <w:t xml:space="preserve">accounting and </w:t>
      </w:r>
      <w:r w:rsidRPr="00352B2C">
        <w:rPr>
          <w:rFonts w:ascii="Times New Roman" w:hAnsi="Times New Roman"/>
          <w:sz w:val="22"/>
          <w:szCs w:val="22"/>
        </w:rPr>
        <w:t xml:space="preserve">payments </w:t>
      </w:r>
      <w:r w:rsidR="008E57FA" w:rsidRPr="00352B2C">
        <w:rPr>
          <w:rFonts w:ascii="Times New Roman" w:hAnsi="Times New Roman"/>
          <w:sz w:val="22"/>
          <w:szCs w:val="22"/>
        </w:rPr>
        <w:t>of support</w:t>
      </w:r>
      <w:r w:rsidRPr="00352B2C">
        <w:rPr>
          <w:rFonts w:ascii="Times New Roman" w:hAnsi="Times New Roman"/>
          <w:sz w:val="22"/>
          <w:szCs w:val="22"/>
        </w:rPr>
        <w:t>. The administrative procedure will respect the requirements of the IPARD II regulatory framework and will be reflected in the respective manuals and procedures.</w:t>
      </w:r>
    </w:p>
    <w:p w14:paraId="13D28D2E" w14:textId="77777777" w:rsidR="00A06281" w:rsidRPr="00352B2C" w:rsidRDefault="00A06281" w:rsidP="00A06281">
      <w:pPr>
        <w:jc w:val="both"/>
        <w:rPr>
          <w:rFonts w:ascii="Times New Roman" w:hAnsi="Times New Roman"/>
          <w:sz w:val="22"/>
          <w:szCs w:val="22"/>
        </w:rPr>
      </w:pPr>
    </w:p>
    <w:p w14:paraId="0F7EE07A" w14:textId="77777777" w:rsidR="00A06281" w:rsidRPr="00352B2C" w:rsidRDefault="00A06281" w:rsidP="00EE3CC3">
      <w:pPr>
        <w:pStyle w:val="Heading3"/>
        <w:numPr>
          <w:ilvl w:val="2"/>
          <w:numId w:val="81"/>
        </w:numPr>
        <w:spacing w:line="240" w:lineRule="auto"/>
        <w:rPr>
          <w:sz w:val="22"/>
          <w:szCs w:val="22"/>
        </w:rPr>
      </w:pPr>
      <w:bookmarkStart w:id="239" w:name="_Toc419457183"/>
      <w:r w:rsidRPr="00352B2C">
        <w:rPr>
          <w:sz w:val="22"/>
          <w:szCs w:val="22"/>
        </w:rPr>
        <w:t>Geographic scope of the measure</w:t>
      </w:r>
      <w:bookmarkEnd w:id="239"/>
    </w:p>
    <w:p w14:paraId="117655BB" w14:textId="77777777" w:rsidR="00A06281" w:rsidRPr="00352B2C" w:rsidRDefault="00A06281" w:rsidP="00A06281">
      <w:pPr>
        <w:pStyle w:val="Default"/>
        <w:jc w:val="both"/>
        <w:rPr>
          <w:b/>
          <w:sz w:val="22"/>
          <w:szCs w:val="22"/>
          <w:lang w:val="en-GB"/>
        </w:rPr>
      </w:pPr>
    </w:p>
    <w:p w14:paraId="03C39D43" w14:textId="77777777" w:rsidR="00B763DB" w:rsidRPr="00352B2C" w:rsidRDefault="00A06281" w:rsidP="00A06281">
      <w:pPr>
        <w:pStyle w:val="Default"/>
        <w:jc w:val="both"/>
        <w:rPr>
          <w:sz w:val="22"/>
          <w:szCs w:val="22"/>
          <w:lang w:val="en-GB"/>
        </w:rPr>
      </w:pPr>
      <w:r w:rsidRPr="00352B2C">
        <w:rPr>
          <w:sz w:val="22"/>
          <w:szCs w:val="22"/>
          <w:lang w:val="en-GB"/>
        </w:rPr>
        <w:t>This measure shall be implemented in the whole territory of Montenegro.</w:t>
      </w:r>
    </w:p>
    <w:p w14:paraId="0274BAE8" w14:textId="77777777" w:rsidR="00A06281" w:rsidRPr="00352B2C" w:rsidRDefault="00A06281" w:rsidP="00A06281">
      <w:pPr>
        <w:jc w:val="both"/>
        <w:rPr>
          <w:rFonts w:ascii="Times New Roman" w:hAnsi="Times New Roman"/>
          <w:sz w:val="22"/>
          <w:szCs w:val="22"/>
        </w:rPr>
      </w:pPr>
    </w:p>
    <w:p w14:paraId="53330629" w14:textId="77777777" w:rsidR="00A06281" w:rsidRPr="00352B2C" w:rsidRDefault="00A06281" w:rsidP="00EE3CC3">
      <w:pPr>
        <w:pStyle w:val="Heading2"/>
        <w:numPr>
          <w:ilvl w:val="1"/>
          <w:numId w:val="81"/>
        </w:numPr>
        <w:spacing w:line="240" w:lineRule="auto"/>
      </w:pPr>
      <w:bookmarkStart w:id="240" w:name="_Toc386628544"/>
      <w:bookmarkStart w:id="241" w:name="_Toc419457184"/>
      <w:bookmarkStart w:id="242" w:name="_Toc361677392"/>
      <w:bookmarkStart w:id="243" w:name="_Toc371428544"/>
      <w:r w:rsidRPr="00352B2C">
        <w:t>INVESTMENTS IN PHYSICAL ASSETS CONCERNING PROCESSING AND MARKETING OF AGRICULTURAL AND FISHERY PRODUCTS</w:t>
      </w:r>
      <w:bookmarkEnd w:id="240"/>
      <w:bookmarkEnd w:id="241"/>
    </w:p>
    <w:p w14:paraId="67802F5B" w14:textId="77777777" w:rsidR="00A06281" w:rsidRPr="00352B2C" w:rsidRDefault="00A06281" w:rsidP="00A06281">
      <w:pPr>
        <w:pStyle w:val="Heading4"/>
        <w:tabs>
          <w:tab w:val="clear" w:pos="360"/>
        </w:tabs>
        <w:spacing w:before="0" w:after="0"/>
        <w:rPr>
          <w:b/>
          <w:i w:val="0"/>
          <w:sz w:val="22"/>
          <w:szCs w:val="22"/>
        </w:rPr>
      </w:pPr>
    </w:p>
    <w:p w14:paraId="3BA5AC72" w14:textId="77777777" w:rsidR="00A06281" w:rsidRPr="00352B2C" w:rsidRDefault="00A06281" w:rsidP="00EE3CC3">
      <w:pPr>
        <w:pStyle w:val="Heading3"/>
        <w:numPr>
          <w:ilvl w:val="2"/>
          <w:numId w:val="82"/>
        </w:numPr>
        <w:spacing w:line="240" w:lineRule="auto"/>
        <w:rPr>
          <w:sz w:val="22"/>
          <w:szCs w:val="22"/>
        </w:rPr>
      </w:pPr>
      <w:bookmarkStart w:id="244" w:name="_Toc419457185"/>
      <w:r w:rsidRPr="00352B2C">
        <w:rPr>
          <w:sz w:val="22"/>
          <w:szCs w:val="22"/>
        </w:rPr>
        <w:t>Legal basis</w:t>
      </w:r>
      <w:bookmarkEnd w:id="244"/>
    </w:p>
    <w:p w14:paraId="5DD56AF4" w14:textId="77777777" w:rsidR="00A06281" w:rsidRPr="00352B2C" w:rsidRDefault="00A06281" w:rsidP="00A06281">
      <w:pPr>
        <w:pStyle w:val="Default"/>
        <w:jc w:val="both"/>
        <w:rPr>
          <w:rFonts w:eastAsia="Times New Roman"/>
          <w:bCs/>
          <w:color w:val="auto"/>
          <w:kern w:val="28"/>
          <w:sz w:val="22"/>
          <w:szCs w:val="22"/>
          <w:lang w:val="en-GB"/>
        </w:rPr>
      </w:pPr>
    </w:p>
    <w:p w14:paraId="5F74EECD" w14:textId="77777777" w:rsidR="008178F7" w:rsidRPr="00352B2C" w:rsidRDefault="00A06281" w:rsidP="007D40F5">
      <w:pPr>
        <w:pStyle w:val="Text4"/>
        <w:spacing w:after="0"/>
        <w:rPr>
          <w:szCs w:val="22"/>
        </w:rPr>
      </w:pPr>
      <w:r w:rsidRPr="00352B2C">
        <w:rPr>
          <w:szCs w:val="22"/>
        </w:rPr>
        <w:t>Article 27 of Sectoral Agreement</w:t>
      </w:r>
    </w:p>
    <w:p w14:paraId="23FA1859" w14:textId="77777777" w:rsidR="00512E4B" w:rsidRPr="00352B2C" w:rsidRDefault="00512E4B" w:rsidP="007D40F5">
      <w:pPr>
        <w:pStyle w:val="Text4"/>
        <w:spacing w:after="0"/>
        <w:rPr>
          <w:szCs w:val="22"/>
        </w:rPr>
      </w:pPr>
    </w:p>
    <w:p w14:paraId="4C84DB0F" w14:textId="77777777" w:rsidR="00A06281" w:rsidRPr="00352B2C" w:rsidRDefault="00A06281" w:rsidP="007D40F5">
      <w:pPr>
        <w:pStyle w:val="Heading3"/>
        <w:numPr>
          <w:ilvl w:val="2"/>
          <w:numId w:val="82"/>
        </w:numPr>
        <w:spacing w:line="240" w:lineRule="auto"/>
        <w:rPr>
          <w:sz w:val="22"/>
          <w:szCs w:val="22"/>
        </w:rPr>
      </w:pPr>
      <w:bookmarkStart w:id="245" w:name="_Toc419457186"/>
      <w:r w:rsidRPr="00352B2C">
        <w:rPr>
          <w:sz w:val="22"/>
          <w:szCs w:val="22"/>
        </w:rPr>
        <w:t>Rationale</w:t>
      </w:r>
      <w:bookmarkEnd w:id="245"/>
    </w:p>
    <w:p w14:paraId="1FD4A84A" w14:textId="77777777" w:rsidR="00A06281" w:rsidRPr="00352B2C" w:rsidRDefault="00A06281" w:rsidP="00A06281">
      <w:pPr>
        <w:jc w:val="both"/>
        <w:rPr>
          <w:rFonts w:ascii="Times New Roman" w:hAnsi="Times New Roman"/>
          <w:sz w:val="22"/>
          <w:szCs w:val="22"/>
        </w:rPr>
      </w:pPr>
    </w:p>
    <w:p w14:paraId="3C48F08E" w14:textId="77777777" w:rsidR="00644A9A" w:rsidRPr="00352B2C" w:rsidRDefault="00A06281" w:rsidP="00B53BE0">
      <w:pPr>
        <w:jc w:val="both"/>
        <w:rPr>
          <w:rFonts w:ascii="Times New Roman" w:hAnsi="Times New Roman"/>
          <w:sz w:val="22"/>
          <w:szCs w:val="22"/>
        </w:rPr>
      </w:pPr>
      <w:r w:rsidRPr="00352B2C">
        <w:rPr>
          <w:rFonts w:ascii="Times New Roman" w:hAnsi="Times New Roman"/>
          <w:sz w:val="22"/>
          <w:szCs w:val="22"/>
        </w:rPr>
        <w:t xml:space="preserve">In addition to high-quality products, competitiveness in the market requires improvement </w:t>
      </w:r>
      <w:r w:rsidR="00157F6B" w:rsidRPr="00352B2C">
        <w:rPr>
          <w:rFonts w:ascii="Times New Roman" w:hAnsi="Times New Roman"/>
          <w:sz w:val="22"/>
          <w:szCs w:val="22"/>
        </w:rPr>
        <w:t>of food</w:t>
      </w:r>
      <w:r w:rsidRPr="00352B2C">
        <w:rPr>
          <w:rFonts w:ascii="Times New Roman" w:hAnsi="Times New Roman"/>
          <w:sz w:val="22"/>
          <w:szCs w:val="22"/>
        </w:rPr>
        <w:t xml:space="preserve"> quality by the i</w:t>
      </w:r>
      <w:r w:rsidR="001476E7" w:rsidRPr="00352B2C">
        <w:rPr>
          <w:rFonts w:ascii="Times New Roman" w:hAnsi="Times New Roman"/>
          <w:sz w:val="22"/>
          <w:szCs w:val="22"/>
        </w:rPr>
        <w:t xml:space="preserve">mplementation of </w:t>
      </w:r>
      <w:r w:rsidRPr="00352B2C">
        <w:rPr>
          <w:rFonts w:ascii="Times New Roman" w:hAnsi="Times New Roman"/>
          <w:sz w:val="22"/>
          <w:szCs w:val="22"/>
        </w:rPr>
        <w:t xml:space="preserve">quality and food </w:t>
      </w:r>
      <w:r w:rsidR="001476E7" w:rsidRPr="00352B2C">
        <w:rPr>
          <w:rFonts w:ascii="Times New Roman" w:hAnsi="Times New Roman"/>
          <w:sz w:val="22"/>
          <w:szCs w:val="22"/>
        </w:rPr>
        <w:t>safety</w:t>
      </w:r>
      <w:r w:rsidRPr="00352B2C">
        <w:rPr>
          <w:rFonts w:ascii="Times New Roman" w:hAnsi="Times New Roman"/>
          <w:sz w:val="22"/>
          <w:szCs w:val="22"/>
        </w:rPr>
        <w:t xml:space="preserve"> </w:t>
      </w:r>
      <w:r w:rsidR="001476E7" w:rsidRPr="00352B2C">
        <w:rPr>
          <w:rFonts w:ascii="Times New Roman" w:hAnsi="Times New Roman"/>
          <w:sz w:val="22"/>
          <w:szCs w:val="22"/>
        </w:rPr>
        <w:t>standards</w:t>
      </w:r>
      <w:r w:rsidRPr="00352B2C">
        <w:rPr>
          <w:rFonts w:ascii="Times New Roman" w:hAnsi="Times New Roman"/>
          <w:sz w:val="22"/>
          <w:szCs w:val="22"/>
        </w:rPr>
        <w:t xml:space="preserve">. The leading companies, particularly in the meat-processing sector, have already made investments for the purpose of compliance </w:t>
      </w:r>
      <w:r w:rsidR="00157F6B" w:rsidRPr="00352B2C">
        <w:rPr>
          <w:rFonts w:ascii="Times New Roman" w:hAnsi="Times New Roman"/>
          <w:sz w:val="22"/>
          <w:szCs w:val="22"/>
        </w:rPr>
        <w:t>with Community</w:t>
      </w:r>
      <w:r w:rsidRPr="00352B2C">
        <w:rPr>
          <w:rFonts w:ascii="Times New Roman" w:hAnsi="Times New Roman"/>
          <w:sz w:val="22"/>
          <w:szCs w:val="22"/>
        </w:rPr>
        <w:t xml:space="preserve"> standards, but there is still lack of capacity for collecting by-products of animal origin, solid and liquid waste treatment, in order to protect the environment.</w:t>
      </w:r>
    </w:p>
    <w:p w14:paraId="554150F9" w14:textId="77777777" w:rsidR="00B53BE0" w:rsidRPr="00352B2C" w:rsidRDefault="00B53BE0" w:rsidP="00A06281">
      <w:pPr>
        <w:widowControl w:val="0"/>
        <w:tabs>
          <w:tab w:val="left" w:pos="720"/>
        </w:tabs>
        <w:autoSpaceDE w:val="0"/>
        <w:autoSpaceDN w:val="0"/>
        <w:adjustRightInd w:val="0"/>
        <w:jc w:val="both"/>
        <w:rPr>
          <w:rFonts w:ascii="Times New Roman" w:eastAsia="Calibri" w:hAnsi="Times New Roman"/>
          <w:snapToGrid w:val="0"/>
          <w:sz w:val="22"/>
          <w:szCs w:val="22"/>
        </w:rPr>
      </w:pPr>
    </w:p>
    <w:p w14:paraId="45CC550C" w14:textId="77777777" w:rsidR="00A06281" w:rsidRPr="00352B2C" w:rsidRDefault="00A06281" w:rsidP="00A06281">
      <w:pPr>
        <w:widowControl w:val="0"/>
        <w:tabs>
          <w:tab w:val="left" w:pos="720"/>
        </w:tabs>
        <w:autoSpaceDE w:val="0"/>
        <w:autoSpaceDN w:val="0"/>
        <w:adjustRightInd w:val="0"/>
        <w:jc w:val="both"/>
        <w:rPr>
          <w:rFonts w:ascii="Times New Roman" w:eastAsia="Calibri" w:hAnsi="Times New Roman"/>
          <w:snapToGrid w:val="0"/>
          <w:sz w:val="22"/>
          <w:szCs w:val="22"/>
        </w:rPr>
      </w:pPr>
      <w:r w:rsidRPr="00352B2C">
        <w:rPr>
          <w:rFonts w:ascii="Times New Roman" w:eastAsia="Calibri" w:hAnsi="Times New Roman"/>
          <w:snapToGrid w:val="0"/>
          <w:sz w:val="22"/>
          <w:szCs w:val="22"/>
        </w:rPr>
        <w:t>The selection of the eligible sectors to be supported under this measure is based on a sector analysis involving external expertise. Identification of the type of beneficiaries and specific investments needed/eligible under each sector use the same approach and prioritise developing the weakest links identified in the agricultural production chain by relevant sector analysis.</w:t>
      </w:r>
    </w:p>
    <w:p w14:paraId="4AE7791D" w14:textId="77777777" w:rsidR="00A06281" w:rsidRPr="00352B2C" w:rsidRDefault="00A06281" w:rsidP="00A06281">
      <w:pPr>
        <w:widowControl w:val="0"/>
        <w:tabs>
          <w:tab w:val="left" w:pos="720"/>
        </w:tabs>
        <w:autoSpaceDE w:val="0"/>
        <w:autoSpaceDN w:val="0"/>
        <w:adjustRightInd w:val="0"/>
        <w:jc w:val="both"/>
        <w:rPr>
          <w:rFonts w:ascii="Times New Roman" w:eastAsia="Calibri" w:hAnsi="Times New Roman"/>
          <w:snapToGrid w:val="0"/>
          <w:sz w:val="22"/>
          <w:szCs w:val="22"/>
        </w:rPr>
      </w:pPr>
    </w:p>
    <w:p w14:paraId="2D1E1984" w14:textId="77777777" w:rsidR="00A06281" w:rsidRPr="00352B2C" w:rsidRDefault="00A06281" w:rsidP="00A06281">
      <w:pPr>
        <w:rPr>
          <w:rFonts w:ascii="Times New Roman" w:hAnsi="Times New Roman"/>
          <w:b/>
          <w:i/>
          <w:sz w:val="22"/>
          <w:szCs w:val="22"/>
        </w:rPr>
      </w:pPr>
      <w:r w:rsidRPr="00352B2C">
        <w:rPr>
          <w:rFonts w:ascii="Times New Roman" w:hAnsi="Times New Roman"/>
          <w:b/>
          <w:i/>
          <w:sz w:val="22"/>
          <w:szCs w:val="22"/>
        </w:rPr>
        <w:t>Milk sector</w:t>
      </w:r>
    </w:p>
    <w:p w14:paraId="76C59778" w14:textId="77777777" w:rsidR="00A06281" w:rsidRPr="00352B2C" w:rsidRDefault="006455D6" w:rsidP="00A06281">
      <w:pPr>
        <w:jc w:val="both"/>
        <w:rPr>
          <w:rFonts w:ascii="Times New Roman" w:hAnsi="Times New Roman"/>
          <w:sz w:val="22"/>
          <w:szCs w:val="22"/>
        </w:rPr>
      </w:pPr>
      <w:r w:rsidRPr="00352B2C">
        <w:rPr>
          <w:rFonts w:ascii="Times New Roman" w:hAnsi="Times New Roman"/>
          <w:sz w:val="22"/>
          <w:szCs w:val="22"/>
        </w:rPr>
        <w:t xml:space="preserve">Currently there are 26 </w:t>
      </w:r>
      <w:r w:rsidR="00C60471" w:rsidRPr="00352B2C">
        <w:rPr>
          <w:rFonts w:ascii="Times New Roman" w:hAnsi="Times New Roman"/>
          <w:sz w:val="22"/>
          <w:szCs w:val="22"/>
        </w:rPr>
        <w:t xml:space="preserve">registered </w:t>
      </w:r>
      <w:r w:rsidRPr="00352B2C">
        <w:rPr>
          <w:rFonts w:ascii="Times New Roman" w:hAnsi="Times New Roman"/>
          <w:sz w:val="22"/>
          <w:szCs w:val="22"/>
        </w:rPr>
        <w:t xml:space="preserve">dairies and cheese producers operating in Montenegro. About 63% of </w:t>
      </w:r>
      <w:r w:rsidR="008E57FA" w:rsidRPr="00352B2C">
        <w:rPr>
          <w:rFonts w:ascii="Times New Roman" w:hAnsi="Times New Roman"/>
          <w:sz w:val="22"/>
          <w:szCs w:val="22"/>
        </w:rPr>
        <w:t xml:space="preserve">total </w:t>
      </w:r>
      <w:r w:rsidRPr="00352B2C">
        <w:rPr>
          <w:rFonts w:ascii="Times New Roman" w:hAnsi="Times New Roman"/>
          <w:sz w:val="22"/>
          <w:szCs w:val="22"/>
        </w:rPr>
        <w:t xml:space="preserve">collected milk is processed into four facilities that are working with 66% of the total number of farmers delivering milk to dairy processing plants. </w:t>
      </w:r>
      <w:r w:rsidR="00A06281" w:rsidRPr="00352B2C">
        <w:rPr>
          <w:rFonts w:ascii="Times New Roman" w:hAnsi="Times New Roman"/>
          <w:sz w:val="22"/>
          <w:szCs w:val="22"/>
        </w:rPr>
        <w:t xml:space="preserve">In 2013, comparing to </w:t>
      </w:r>
      <w:r w:rsidR="00157F6B" w:rsidRPr="00352B2C">
        <w:rPr>
          <w:rFonts w:ascii="Times New Roman" w:hAnsi="Times New Roman"/>
          <w:sz w:val="22"/>
          <w:szCs w:val="22"/>
        </w:rPr>
        <w:t>2012 milk</w:t>
      </w:r>
      <w:r w:rsidR="00A06281" w:rsidRPr="00352B2C">
        <w:rPr>
          <w:rFonts w:ascii="Times New Roman" w:hAnsi="Times New Roman"/>
          <w:sz w:val="22"/>
          <w:szCs w:val="22"/>
        </w:rPr>
        <w:t xml:space="preserve"> collection increased by 8.6% and was at its highest level over the last 10-year period</w:t>
      </w:r>
      <w:r w:rsidR="00C2061F" w:rsidRPr="00352B2C">
        <w:rPr>
          <w:rFonts w:ascii="Times New Roman" w:hAnsi="Times New Roman"/>
          <w:sz w:val="22"/>
          <w:szCs w:val="22"/>
        </w:rPr>
        <w:t xml:space="preserve">. However, </w:t>
      </w:r>
      <w:r w:rsidR="00F42C43" w:rsidRPr="00352B2C">
        <w:rPr>
          <w:rFonts w:ascii="Times New Roman" w:hAnsi="Times New Roman"/>
          <w:sz w:val="22"/>
          <w:szCs w:val="22"/>
        </w:rPr>
        <w:t>this makes</w:t>
      </w:r>
      <w:r w:rsidR="00C2061F" w:rsidRPr="00352B2C">
        <w:rPr>
          <w:rFonts w:ascii="Times New Roman" w:hAnsi="Times New Roman"/>
          <w:sz w:val="22"/>
          <w:szCs w:val="22"/>
        </w:rPr>
        <w:t xml:space="preserve"> only around 13% of </w:t>
      </w:r>
      <w:r w:rsidR="00F42C43" w:rsidRPr="00352B2C">
        <w:rPr>
          <w:rFonts w:ascii="Times New Roman" w:hAnsi="Times New Roman"/>
          <w:sz w:val="22"/>
          <w:szCs w:val="22"/>
        </w:rPr>
        <w:t>the entire milk production in Montenegro</w:t>
      </w:r>
      <w:r w:rsidR="00C60471" w:rsidRPr="00352B2C">
        <w:rPr>
          <w:rFonts w:ascii="Times New Roman" w:hAnsi="Times New Roman"/>
          <w:sz w:val="22"/>
          <w:szCs w:val="22"/>
        </w:rPr>
        <w:t>.</w:t>
      </w:r>
    </w:p>
    <w:p w14:paraId="1550D17B" w14:textId="77777777" w:rsidR="00B763DB" w:rsidRPr="00352B2C" w:rsidRDefault="00B763DB">
      <w:pPr>
        <w:rPr>
          <w:rFonts w:ascii="Times New Roman" w:hAnsi="Times New Roman"/>
          <w:sz w:val="22"/>
          <w:szCs w:val="22"/>
          <w:highlight w:val="yellow"/>
        </w:rPr>
      </w:pPr>
      <w:r w:rsidRPr="00352B2C">
        <w:rPr>
          <w:rFonts w:ascii="Times New Roman" w:hAnsi="Times New Roman"/>
          <w:sz w:val="22"/>
          <w:szCs w:val="22"/>
          <w:highlight w:val="yellow"/>
        </w:rPr>
        <w:br w:type="page"/>
      </w:r>
    </w:p>
    <w:p w14:paraId="58810AF6" w14:textId="77777777" w:rsidR="00A06281" w:rsidRPr="00352B2C" w:rsidRDefault="00A06281" w:rsidP="00A06281">
      <w:pPr>
        <w:jc w:val="both"/>
        <w:rPr>
          <w:rFonts w:ascii="Times New Roman" w:hAnsi="Times New Roman"/>
          <w:sz w:val="22"/>
          <w:szCs w:val="22"/>
          <w:highlight w:val="yellow"/>
        </w:rPr>
      </w:pPr>
    </w:p>
    <w:p w14:paraId="698E70CE" w14:textId="77777777" w:rsidR="00A06281" w:rsidRPr="00352B2C" w:rsidRDefault="00A06281" w:rsidP="00A06281">
      <w:pPr>
        <w:tabs>
          <w:tab w:val="num" w:pos="0"/>
        </w:tabs>
        <w:jc w:val="both"/>
        <w:rPr>
          <w:rFonts w:ascii="Times New Roman" w:hAnsi="Times New Roman"/>
          <w:sz w:val="22"/>
          <w:szCs w:val="22"/>
        </w:rPr>
      </w:pPr>
      <w:r w:rsidRPr="00352B2C">
        <w:rPr>
          <w:rFonts w:ascii="Times New Roman" w:hAnsi="Times New Roman"/>
          <w:sz w:val="22"/>
          <w:szCs w:val="22"/>
        </w:rPr>
        <w:t>Invest</w:t>
      </w:r>
      <w:r w:rsidR="008E57FA" w:rsidRPr="00352B2C">
        <w:rPr>
          <w:rFonts w:ascii="Times New Roman" w:hAnsi="Times New Roman"/>
          <w:sz w:val="22"/>
          <w:szCs w:val="22"/>
        </w:rPr>
        <w:t>ments</w:t>
      </w:r>
      <w:r w:rsidRPr="00352B2C">
        <w:rPr>
          <w:rFonts w:ascii="Times New Roman" w:hAnsi="Times New Roman"/>
          <w:sz w:val="22"/>
          <w:szCs w:val="22"/>
        </w:rPr>
        <w:t xml:space="preserve"> in the milk sector is in order to increase the added value and competitiveness </w:t>
      </w:r>
      <w:r w:rsidR="00157F6B" w:rsidRPr="00352B2C">
        <w:rPr>
          <w:rFonts w:ascii="Times New Roman" w:hAnsi="Times New Roman"/>
          <w:sz w:val="22"/>
          <w:szCs w:val="22"/>
        </w:rPr>
        <w:t>of Montenegrin</w:t>
      </w:r>
      <w:r w:rsidRPr="00352B2C">
        <w:rPr>
          <w:rFonts w:ascii="Times New Roman" w:hAnsi="Times New Roman"/>
          <w:sz w:val="22"/>
          <w:szCs w:val="22"/>
        </w:rPr>
        <w:t xml:space="preserve"> dairies and cheese plants. This goal will be achieved </w:t>
      </w:r>
      <w:r w:rsidR="001476E7" w:rsidRPr="00352B2C">
        <w:rPr>
          <w:rFonts w:ascii="Times New Roman" w:hAnsi="Times New Roman"/>
          <w:sz w:val="22"/>
          <w:szCs w:val="22"/>
        </w:rPr>
        <w:t xml:space="preserve">through the support of a </w:t>
      </w:r>
      <w:r w:rsidRPr="00352B2C">
        <w:rPr>
          <w:rFonts w:ascii="Times New Roman" w:hAnsi="Times New Roman"/>
          <w:sz w:val="22"/>
          <w:szCs w:val="22"/>
        </w:rPr>
        <w:t xml:space="preserve">significant number of small and medium sized milk processing </w:t>
      </w:r>
      <w:r w:rsidR="001476E7" w:rsidRPr="00352B2C">
        <w:rPr>
          <w:rFonts w:ascii="Times New Roman" w:hAnsi="Times New Roman"/>
          <w:sz w:val="22"/>
          <w:szCs w:val="22"/>
        </w:rPr>
        <w:t xml:space="preserve">companies to ensure </w:t>
      </w:r>
      <w:r w:rsidRPr="00352B2C">
        <w:rPr>
          <w:rFonts w:ascii="Times New Roman" w:hAnsi="Times New Roman"/>
          <w:sz w:val="22"/>
          <w:szCs w:val="22"/>
        </w:rPr>
        <w:t xml:space="preserve">the </w:t>
      </w:r>
      <w:r w:rsidR="00352B2C" w:rsidRPr="00352B2C">
        <w:rPr>
          <w:rFonts w:ascii="Times New Roman" w:hAnsi="Times New Roman"/>
          <w:sz w:val="22"/>
          <w:szCs w:val="22"/>
        </w:rPr>
        <w:t>long-term</w:t>
      </w:r>
      <w:r w:rsidRPr="00352B2C">
        <w:rPr>
          <w:rFonts w:ascii="Times New Roman" w:hAnsi="Times New Roman"/>
          <w:sz w:val="22"/>
          <w:szCs w:val="22"/>
        </w:rPr>
        <w:t xml:space="preserve"> </w:t>
      </w:r>
      <w:r w:rsidR="001476E7" w:rsidRPr="00352B2C">
        <w:rPr>
          <w:rFonts w:ascii="Times New Roman" w:hAnsi="Times New Roman"/>
          <w:sz w:val="22"/>
          <w:szCs w:val="22"/>
        </w:rPr>
        <w:t xml:space="preserve">sustainability, introducing new products, improving technology and meeting required standards and to </w:t>
      </w:r>
      <w:r w:rsidRPr="00352B2C">
        <w:rPr>
          <w:rFonts w:ascii="Times New Roman" w:hAnsi="Times New Roman"/>
          <w:sz w:val="22"/>
          <w:szCs w:val="22"/>
        </w:rPr>
        <w:t>implement quality hygiene control</w:t>
      </w:r>
      <w:r w:rsidR="00A230A9" w:rsidRPr="00352B2C">
        <w:rPr>
          <w:rFonts w:ascii="Times New Roman" w:hAnsi="Times New Roman"/>
          <w:sz w:val="22"/>
          <w:szCs w:val="22"/>
        </w:rPr>
        <w:t>s across</w:t>
      </w:r>
      <w:r w:rsidRPr="00352B2C">
        <w:rPr>
          <w:rFonts w:ascii="Times New Roman" w:hAnsi="Times New Roman"/>
          <w:sz w:val="22"/>
          <w:szCs w:val="22"/>
        </w:rPr>
        <w:t xml:space="preserve"> all processing lines.</w:t>
      </w:r>
    </w:p>
    <w:p w14:paraId="188A8F31" w14:textId="77777777" w:rsidR="00A06281" w:rsidRPr="00352B2C" w:rsidRDefault="00A06281" w:rsidP="00A06281">
      <w:pPr>
        <w:jc w:val="both"/>
        <w:rPr>
          <w:rFonts w:ascii="Times New Roman" w:hAnsi="Times New Roman"/>
          <w:sz w:val="22"/>
          <w:szCs w:val="22"/>
        </w:rPr>
      </w:pPr>
    </w:p>
    <w:p w14:paraId="16A4040D" w14:textId="77777777" w:rsidR="00A06281" w:rsidRPr="00352B2C" w:rsidRDefault="00A06281" w:rsidP="00A06281">
      <w:pPr>
        <w:rPr>
          <w:rFonts w:ascii="Times New Roman" w:hAnsi="Times New Roman"/>
          <w:b/>
          <w:i/>
          <w:sz w:val="22"/>
          <w:szCs w:val="22"/>
        </w:rPr>
      </w:pPr>
      <w:r w:rsidRPr="00352B2C">
        <w:rPr>
          <w:rFonts w:ascii="Times New Roman" w:hAnsi="Times New Roman"/>
          <w:b/>
          <w:i/>
          <w:sz w:val="22"/>
          <w:szCs w:val="22"/>
        </w:rPr>
        <w:t>Meat sector</w:t>
      </w:r>
    </w:p>
    <w:p w14:paraId="2D3C1182" w14:textId="77777777" w:rsidR="006647A6" w:rsidRPr="00352B2C" w:rsidRDefault="00A06281" w:rsidP="00A06281">
      <w:pPr>
        <w:tabs>
          <w:tab w:val="num" w:pos="0"/>
        </w:tabs>
        <w:jc w:val="both"/>
        <w:rPr>
          <w:rFonts w:ascii="Times New Roman" w:hAnsi="Times New Roman"/>
          <w:sz w:val="22"/>
          <w:szCs w:val="22"/>
        </w:rPr>
      </w:pPr>
      <w:r w:rsidRPr="00352B2C">
        <w:rPr>
          <w:rFonts w:ascii="Times New Roman" w:eastAsia="Calibri" w:hAnsi="Times New Roman"/>
          <w:sz w:val="22"/>
          <w:szCs w:val="22"/>
        </w:rPr>
        <w:t xml:space="preserve">During 2013 </w:t>
      </w:r>
      <w:r w:rsidRPr="00352B2C">
        <w:rPr>
          <w:rFonts w:ascii="Times New Roman" w:hAnsi="Times New Roman"/>
          <w:sz w:val="22"/>
          <w:szCs w:val="22"/>
        </w:rPr>
        <w:t xml:space="preserve">an increase in production of meat and meat products of approximately 3.5% compared to the previous year was </w:t>
      </w:r>
      <w:r w:rsidRPr="00352B2C">
        <w:rPr>
          <w:rFonts w:ascii="Times New Roman" w:eastAsia="Calibri" w:hAnsi="Times New Roman"/>
          <w:sz w:val="22"/>
          <w:szCs w:val="22"/>
        </w:rPr>
        <w:t xml:space="preserve">recorded. </w:t>
      </w:r>
      <w:r w:rsidRPr="00352B2C">
        <w:rPr>
          <w:rFonts w:ascii="Times New Roman" w:hAnsi="Times New Roman"/>
          <w:sz w:val="22"/>
          <w:szCs w:val="22"/>
        </w:rPr>
        <w:t xml:space="preserve">So far, over 300 agribusiness companies are registered in Montenegro, of which about 20% are for the production and processing of meat and meat products. </w:t>
      </w:r>
    </w:p>
    <w:p w14:paraId="74787733" w14:textId="77777777" w:rsidR="006647A6" w:rsidRPr="00352B2C" w:rsidRDefault="00A06281" w:rsidP="006647A6">
      <w:pPr>
        <w:tabs>
          <w:tab w:val="num" w:pos="0"/>
        </w:tabs>
        <w:jc w:val="both"/>
        <w:rPr>
          <w:rFonts w:ascii="Times New Roman" w:hAnsi="Times New Roman"/>
          <w:sz w:val="22"/>
          <w:szCs w:val="22"/>
        </w:rPr>
      </w:pPr>
      <w:r w:rsidRPr="00352B2C">
        <w:rPr>
          <w:rFonts w:ascii="Times New Roman" w:eastAsia="Calibri" w:hAnsi="Times New Roman"/>
          <w:sz w:val="22"/>
          <w:szCs w:val="22"/>
        </w:rPr>
        <w:t>Of the total number, four companies are covering over 60 % of the total domestic production, with an effective capacity range from 1,000 to 6,000 tons of meat annually. About 30 smaller companies are involved in slaughtering, production of raw meat with a limited level of processing.</w:t>
      </w:r>
      <w:r w:rsidR="006647A6" w:rsidRPr="00352B2C">
        <w:rPr>
          <w:rFonts w:ascii="Times New Roman" w:hAnsi="Times New Roman"/>
          <w:sz w:val="22"/>
          <w:szCs w:val="22"/>
        </w:rPr>
        <w:t xml:space="preserve"> The production of these facilities covers only 36% of total meat consumption in the country.</w:t>
      </w:r>
    </w:p>
    <w:p w14:paraId="4C81CA99" w14:textId="77777777" w:rsidR="00A06281" w:rsidRPr="00352B2C" w:rsidRDefault="00A06281" w:rsidP="00A06281">
      <w:pPr>
        <w:tabs>
          <w:tab w:val="num" w:pos="0"/>
        </w:tabs>
        <w:autoSpaceDE w:val="0"/>
        <w:autoSpaceDN w:val="0"/>
        <w:adjustRightInd w:val="0"/>
        <w:jc w:val="both"/>
        <w:rPr>
          <w:rFonts w:ascii="Times New Roman" w:hAnsi="Times New Roman"/>
          <w:sz w:val="22"/>
          <w:szCs w:val="22"/>
        </w:rPr>
      </w:pPr>
    </w:p>
    <w:p w14:paraId="2A463F27" w14:textId="77777777" w:rsidR="00A06281" w:rsidRPr="00352B2C" w:rsidRDefault="00A06281" w:rsidP="00A06281">
      <w:pPr>
        <w:pStyle w:val="Heading6"/>
        <w:numPr>
          <w:ilvl w:val="5"/>
          <w:numId w:val="0"/>
        </w:numPr>
        <w:tabs>
          <w:tab w:val="num" w:pos="0"/>
        </w:tabs>
        <w:spacing w:before="0" w:after="0"/>
        <w:rPr>
          <w:rFonts w:eastAsia="MS Mincho"/>
          <w:szCs w:val="22"/>
        </w:rPr>
      </w:pPr>
      <w:r w:rsidRPr="00352B2C">
        <w:rPr>
          <w:szCs w:val="22"/>
        </w:rPr>
        <w:t xml:space="preserve">Development of the meat processing industry is one of the main preconditions for development of livestock farming, as </w:t>
      </w:r>
      <w:r w:rsidRPr="00352B2C">
        <w:rPr>
          <w:rFonts w:eastAsia="MS Mincho"/>
          <w:szCs w:val="22"/>
        </w:rPr>
        <w:t xml:space="preserve">the most important branch in Montenegro’s agriculture. The sector would benefit from an increase in investments in modern equipment and technologies, in order to achieve </w:t>
      </w:r>
      <w:r w:rsidR="00A230A9" w:rsidRPr="00352B2C">
        <w:rPr>
          <w:rFonts w:eastAsia="MS Mincho"/>
          <w:szCs w:val="22"/>
        </w:rPr>
        <w:t>faster</w:t>
      </w:r>
      <w:r w:rsidRPr="00352B2C">
        <w:rPr>
          <w:rFonts w:eastAsia="MS Mincho"/>
          <w:szCs w:val="22"/>
        </w:rPr>
        <w:t xml:space="preserve"> sector development</w:t>
      </w:r>
      <w:r w:rsidR="00A230A9" w:rsidRPr="00352B2C">
        <w:rPr>
          <w:rFonts w:eastAsia="MS Mincho"/>
          <w:szCs w:val="22"/>
        </w:rPr>
        <w:t>, higher productivity</w:t>
      </w:r>
      <w:r w:rsidRPr="00352B2C">
        <w:rPr>
          <w:rFonts w:eastAsia="MS Mincho"/>
          <w:szCs w:val="22"/>
        </w:rPr>
        <w:t xml:space="preserve"> and transfer of knowledge in management and marketing.</w:t>
      </w:r>
    </w:p>
    <w:p w14:paraId="63F18066" w14:textId="77777777" w:rsidR="00D2262A" w:rsidRPr="00352B2C" w:rsidRDefault="00D2262A">
      <w:pPr>
        <w:rPr>
          <w:szCs w:val="22"/>
        </w:rPr>
      </w:pPr>
      <w:bookmarkStart w:id="246" w:name="_Toc347135572"/>
      <w:bookmarkStart w:id="247" w:name="_Toc361916079"/>
    </w:p>
    <w:p w14:paraId="42D7C2F7" w14:textId="77777777" w:rsidR="00A06281" w:rsidRPr="00352B2C" w:rsidRDefault="00A06281" w:rsidP="00A06281">
      <w:pPr>
        <w:rPr>
          <w:rFonts w:ascii="Times New Roman" w:hAnsi="Times New Roman"/>
          <w:b/>
          <w:i/>
          <w:sz w:val="22"/>
          <w:szCs w:val="22"/>
        </w:rPr>
      </w:pPr>
      <w:r w:rsidRPr="00352B2C">
        <w:rPr>
          <w:rFonts w:ascii="Times New Roman" w:hAnsi="Times New Roman"/>
          <w:b/>
          <w:i/>
          <w:sz w:val="22"/>
          <w:szCs w:val="22"/>
        </w:rPr>
        <w:t>Fruit</w:t>
      </w:r>
      <w:r w:rsidR="006650CF" w:rsidRPr="00352B2C">
        <w:rPr>
          <w:rFonts w:ascii="Times New Roman" w:hAnsi="Times New Roman"/>
          <w:b/>
          <w:i/>
          <w:sz w:val="22"/>
          <w:szCs w:val="22"/>
        </w:rPr>
        <w:t>,</w:t>
      </w:r>
      <w:r w:rsidR="007A3553" w:rsidRPr="00352B2C">
        <w:rPr>
          <w:rFonts w:ascii="Times New Roman" w:hAnsi="Times New Roman"/>
          <w:b/>
          <w:i/>
          <w:sz w:val="22"/>
          <w:szCs w:val="22"/>
        </w:rPr>
        <w:t xml:space="preserve"> </w:t>
      </w:r>
      <w:r w:rsidRPr="00352B2C">
        <w:rPr>
          <w:rFonts w:ascii="Times New Roman" w:hAnsi="Times New Roman"/>
          <w:b/>
          <w:i/>
          <w:sz w:val="22"/>
          <w:szCs w:val="22"/>
        </w:rPr>
        <w:t xml:space="preserve">vegetable </w:t>
      </w:r>
      <w:r w:rsidR="006650CF" w:rsidRPr="00352B2C">
        <w:rPr>
          <w:rFonts w:ascii="Times New Roman" w:hAnsi="Times New Roman"/>
          <w:b/>
          <w:i/>
          <w:sz w:val="22"/>
          <w:szCs w:val="22"/>
        </w:rPr>
        <w:t xml:space="preserve">and arable </w:t>
      </w:r>
      <w:r w:rsidRPr="00352B2C">
        <w:rPr>
          <w:rFonts w:ascii="Times New Roman" w:hAnsi="Times New Roman"/>
          <w:b/>
          <w:i/>
          <w:sz w:val="22"/>
          <w:szCs w:val="22"/>
        </w:rPr>
        <w:t>sector</w:t>
      </w:r>
      <w:bookmarkEnd w:id="246"/>
      <w:bookmarkEnd w:id="247"/>
      <w:r w:rsidR="006650CF" w:rsidRPr="00352B2C">
        <w:rPr>
          <w:rFonts w:ascii="Times New Roman" w:hAnsi="Times New Roman"/>
          <w:b/>
          <w:i/>
          <w:sz w:val="22"/>
          <w:szCs w:val="22"/>
        </w:rPr>
        <w:t>s</w:t>
      </w:r>
      <w:r w:rsidRPr="00352B2C">
        <w:rPr>
          <w:rFonts w:ascii="Times New Roman" w:hAnsi="Times New Roman"/>
          <w:b/>
          <w:i/>
          <w:sz w:val="22"/>
          <w:szCs w:val="22"/>
        </w:rPr>
        <w:t xml:space="preserve"> </w:t>
      </w:r>
      <w:r w:rsidR="005B7374" w:rsidRPr="00352B2C">
        <w:rPr>
          <w:rFonts w:ascii="Times New Roman" w:hAnsi="Times New Roman"/>
          <w:b/>
          <w:i/>
          <w:sz w:val="22"/>
          <w:szCs w:val="22"/>
        </w:rPr>
        <w:t>(including cereals, fungi, mushrooms, aromatic and medical herbs)</w:t>
      </w:r>
    </w:p>
    <w:p w14:paraId="6A5F4582" w14:textId="77777777" w:rsidR="00A06281" w:rsidRPr="00352B2C" w:rsidRDefault="00A06281" w:rsidP="00A06281">
      <w:pPr>
        <w:widowControl w:val="0"/>
        <w:autoSpaceDE w:val="0"/>
        <w:autoSpaceDN w:val="0"/>
        <w:adjustRightInd w:val="0"/>
        <w:jc w:val="both"/>
        <w:rPr>
          <w:rFonts w:ascii="Times New Roman" w:eastAsia="Cambria" w:hAnsi="Times New Roman"/>
          <w:sz w:val="22"/>
          <w:szCs w:val="22"/>
        </w:rPr>
      </w:pPr>
      <w:r w:rsidRPr="00352B2C">
        <w:rPr>
          <w:rFonts w:ascii="Times New Roman" w:eastAsia="Cambria" w:hAnsi="Times New Roman"/>
          <w:sz w:val="22"/>
          <w:szCs w:val="22"/>
        </w:rPr>
        <w:t xml:space="preserve">According to the Sector analyses for fruit and vegetable processing this sector is not sufficiently developed. </w:t>
      </w:r>
    </w:p>
    <w:p w14:paraId="63FA8CE0" w14:textId="77777777" w:rsidR="00A06281" w:rsidRPr="00352B2C" w:rsidRDefault="00A06281" w:rsidP="00A06281">
      <w:pPr>
        <w:tabs>
          <w:tab w:val="num" w:pos="0"/>
        </w:tabs>
        <w:jc w:val="both"/>
        <w:rPr>
          <w:rFonts w:ascii="Times New Roman" w:eastAsia="Times New Roman" w:hAnsi="Times New Roman"/>
          <w:sz w:val="22"/>
          <w:szCs w:val="22"/>
          <w:highlight w:val="yellow"/>
        </w:rPr>
      </w:pPr>
    </w:p>
    <w:p w14:paraId="1DFB68DC" w14:textId="77777777" w:rsidR="00A06281" w:rsidRPr="00352B2C" w:rsidRDefault="00A06281" w:rsidP="00A06281">
      <w:pPr>
        <w:tabs>
          <w:tab w:val="num" w:pos="0"/>
        </w:tabs>
        <w:jc w:val="both"/>
        <w:rPr>
          <w:rFonts w:ascii="Times New Roman" w:eastAsia="Cambria" w:hAnsi="Times New Roman"/>
          <w:sz w:val="22"/>
          <w:szCs w:val="22"/>
        </w:rPr>
      </w:pPr>
      <w:r w:rsidRPr="00352B2C">
        <w:rPr>
          <w:rFonts w:ascii="Times New Roman" w:eastAsia="Cambria" w:hAnsi="Times New Roman"/>
          <w:sz w:val="22"/>
          <w:szCs w:val="22"/>
        </w:rPr>
        <w:t xml:space="preserve">Sector analyses have identified five most </w:t>
      </w:r>
      <w:r w:rsidR="00157F6B" w:rsidRPr="00352B2C">
        <w:rPr>
          <w:rFonts w:ascii="Times New Roman" w:eastAsia="Cambria" w:hAnsi="Times New Roman"/>
          <w:sz w:val="22"/>
          <w:szCs w:val="22"/>
        </w:rPr>
        <w:t>important factors</w:t>
      </w:r>
      <w:r w:rsidRPr="00352B2C">
        <w:rPr>
          <w:rFonts w:ascii="Times New Roman" w:eastAsia="Cambria" w:hAnsi="Times New Roman"/>
          <w:sz w:val="22"/>
          <w:szCs w:val="22"/>
        </w:rPr>
        <w:t xml:space="preserve"> involved in the processing of fruits and vegetables, but their capacity is quite small. As far as the assortment of products is </w:t>
      </w:r>
      <w:r w:rsidR="00352B2C" w:rsidRPr="00352B2C">
        <w:rPr>
          <w:rFonts w:ascii="Times New Roman" w:eastAsia="Cambria" w:hAnsi="Times New Roman"/>
          <w:sz w:val="22"/>
          <w:szCs w:val="22"/>
        </w:rPr>
        <w:t>represented,</w:t>
      </w:r>
      <w:r w:rsidRPr="00352B2C">
        <w:rPr>
          <w:rFonts w:ascii="Times New Roman" w:eastAsia="Cambria" w:hAnsi="Times New Roman"/>
          <w:sz w:val="22"/>
          <w:szCs w:val="22"/>
        </w:rPr>
        <w:t xml:space="preserve"> they are as follows: jams, pasteurized vegetables and mushrooms, fruit juice, fruit syrup, spirit vinegar, brandy, etc.</w:t>
      </w:r>
    </w:p>
    <w:p w14:paraId="50F28096" w14:textId="77777777" w:rsidR="00A06281" w:rsidRPr="00352B2C" w:rsidRDefault="00A06281" w:rsidP="00A06281">
      <w:pPr>
        <w:tabs>
          <w:tab w:val="num" w:pos="0"/>
        </w:tabs>
        <w:jc w:val="both"/>
        <w:rPr>
          <w:rFonts w:ascii="Times New Roman" w:eastAsia="Times New Roman" w:hAnsi="Times New Roman"/>
          <w:sz w:val="22"/>
          <w:szCs w:val="22"/>
          <w:highlight w:val="yellow"/>
        </w:rPr>
      </w:pPr>
    </w:p>
    <w:p w14:paraId="023BCAF8" w14:textId="77777777" w:rsidR="00A06281" w:rsidRPr="00352B2C" w:rsidRDefault="00A06281" w:rsidP="00A06281">
      <w:pPr>
        <w:pStyle w:val="Heading6"/>
        <w:numPr>
          <w:ilvl w:val="5"/>
          <w:numId w:val="0"/>
        </w:numPr>
        <w:tabs>
          <w:tab w:val="num" w:pos="0"/>
        </w:tabs>
        <w:spacing w:before="0" w:after="0"/>
        <w:rPr>
          <w:rFonts w:eastAsia="Cambria"/>
          <w:szCs w:val="22"/>
        </w:rPr>
      </w:pPr>
      <w:r w:rsidRPr="00352B2C">
        <w:rPr>
          <w:rFonts w:eastAsia="Cambria"/>
          <w:szCs w:val="22"/>
        </w:rPr>
        <w:t xml:space="preserve">According to the companies that are directly involved in the processing, supply of raw materials (domestic fruit and vegetables) is a problem due to the high prices, insufficient and continuity </w:t>
      </w:r>
      <w:r w:rsidRPr="00352B2C">
        <w:rPr>
          <w:rStyle w:val="hps"/>
          <w:color w:val="222222"/>
          <w:szCs w:val="22"/>
        </w:rPr>
        <w:t>supply of products</w:t>
      </w:r>
      <w:r w:rsidRPr="00352B2C">
        <w:rPr>
          <w:rStyle w:val="shorttext"/>
          <w:color w:val="222222"/>
          <w:szCs w:val="22"/>
        </w:rPr>
        <w:t xml:space="preserve"> </w:t>
      </w:r>
      <w:r w:rsidRPr="00352B2C">
        <w:rPr>
          <w:rStyle w:val="hps"/>
          <w:color w:val="222222"/>
          <w:szCs w:val="22"/>
        </w:rPr>
        <w:t>from</w:t>
      </w:r>
      <w:r w:rsidRPr="00352B2C">
        <w:rPr>
          <w:rStyle w:val="shorttext"/>
          <w:color w:val="222222"/>
          <w:szCs w:val="22"/>
        </w:rPr>
        <w:t xml:space="preserve"> </w:t>
      </w:r>
      <w:r w:rsidRPr="00352B2C">
        <w:rPr>
          <w:rStyle w:val="hps"/>
          <w:color w:val="222222"/>
          <w:szCs w:val="22"/>
        </w:rPr>
        <w:t xml:space="preserve">primary production, </w:t>
      </w:r>
      <w:r w:rsidRPr="00352B2C">
        <w:rPr>
          <w:rFonts w:eastAsia="Cambria"/>
          <w:szCs w:val="22"/>
        </w:rPr>
        <w:t xml:space="preserve">but also poor packaging and low quality of materials for packaging, lack of grading and storing facilities, traceability, food safety, homogeneity and constant supply quality, adequate variety selection, shrinkage, price fluctuation, unreliability of suppliers when it comes to meeting  contractual </w:t>
      </w:r>
      <w:r w:rsidR="00157F6B" w:rsidRPr="00352B2C">
        <w:rPr>
          <w:rFonts w:eastAsia="Cambria"/>
          <w:szCs w:val="22"/>
        </w:rPr>
        <w:t>obligations, and</w:t>
      </w:r>
      <w:r w:rsidRPr="00352B2C">
        <w:rPr>
          <w:rFonts w:eastAsia="Cambria"/>
          <w:szCs w:val="22"/>
        </w:rPr>
        <w:t xml:space="preserve"> limited capital available along the whole supply chain.</w:t>
      </w:r>
    </w:p>
    <w:p w14:paraId="4AE642B7" w14:textId="77777777" w:rsidR="00A06281" w:rsidRPr="00352B2C" w:rsidRDefault="00A06281" w:rsidP="00A06281">
      <w:pPr>
        <w:pStyle w:val="Heading6"/>
        <w:numPr>
          <w:ilvl w:val="5"/>
          <w:numId w:val="0"/>
        </w:numPr>
        <w:tabs>
          <w:tab w:val="num" w:pos="0"/>
        </w:tabs>
        <w:spacing w:before="0" w:after="0"/>
        <w:rPr>
          <w:rFonts w:eastAsia="Cambria"/>
          <w:b/>
          <w:i/>
          <w:szCs w:val="22"/>
        </w:rPr>
      </w:pPr>
    </w:p>
    <w:p w14:paraId="7E9A5047" w14:textId="77777777" w:rsidR="00A06281" w:rsidRPr="00352B2C" w:rsidRDefault="00A06281" w:rsidP="00A06281">
      <w:pPr>
        <w:jc w:val="both"/>
        <w:rPr>
          <w:rFonts w:ascii="Times New Roman" w:eastAsia="Times New Roman" w:hAnsi="Times New Roman"/>
          <w:b/>
          <w:i/>
          <w:sz w:val="22"/>
          <w:szCs w:val="22"/>
        </w:rPr>
      </w:pPr>
      <w:r w:rsidRPr="00352B2C">
        <w:rPr>
          <w:rFonts w:ascii="Times New Roman" w:eastAsia="Times New Roman" w:hAnsi="Times New Roman"/>
          <w:b/>
          <w:i/>
          <w:sz w:val="22"/>
          <w:szCs w:val="22"/>
        </w:rPr>
        <w:t>Wine sector</w:t>
      </w:r>
    </w:p>
    <w:p w14:paraId="0106B6E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wine sector in Montenegro is dominated by majority state-owned wine producer Plantaže, with a total annual production of around 14 million litters of wine. On the other hand, 44 wine producers, </w:t>
      </w:r>
      <w:r w:rsidR="00157F6B" w:rsidRPr="00352B2C">
        <w:rPr>
          <w:rFonts w:ascii="Times New Roman" w:hAnsi="Times New Roman"/>
          <w:sz w:val="22"/>
          <w:szCs w:val="22"/>
        </w:rPr>
        <w:t>totally</w:t>
      </w:r>
      <w:r w:rsidRPr="00352B2C">
        <w:rPr>
          <w:rFonts w:ascii="Times New Roman" w:hAnsi="Times New Roman"/>
          <w:sz w:val="22"/>
          <w:szCs w:val="22"/>
        </w:rPr>
        <w:t xml:space="preserve"> produce about 800,000 litres of wine per year.</w:t>
      </w:r>
    </w:p>
    <w:p w14:paraId="79A42A69" w14:textId="77777777" w:rsidR="00A06281" w:rsidRPr="00352B2C" w:rsidRDefault="00A06281" w:rsidP="00A06281">
      <w:pPr>
        <w:tabs>
          <w:tab w:val="num" w:pos="0"/>
        </w:tabs>
        <w:jc w:val="both"/>
        <w:rPr>
          <w:rFonts w:ascii="Times New Roman" w:hAnsi="Times New Roman"/>
          <w:sz w:val="22"/>
          <w:szCs w:val="22"/>
        </w:rPr>
      </w:pPr>
    </w:p>
    <w:p w14:paraId="29FC0492" w14:textId="77777777" w:rsidR="00A06281" w:rsidRPr="00352B2C" w:rsidRDefault="00A06281" w:rsidP="00A06281">
      <w:pPr>
        <w:jc w:val="both"/>
        <w:rPr>
          <w:rFonts w:ascii="Times New Roman" w:eastAsia="Times New Roman" w:hAnsi="Times New Roman"/>
          <w:sz w:val="22"/>
          <w:szCs w:val="22"/>
        </w:rPr>
      </w:pPr>
      <w:r w:rsidRPr="00352B2C">
        <w:rPr>
          <w:rFonts w:ascii="Times New Roman" w:hAnsi="Times New Roman"/>
          <w:sz w:val="22"/>
          <w:szCs w:val="22"/>
        </w:rPr>
        <w:t xml:space="preserve">In order to increase production and improve quality, support will be targeted </w:t>
      </w:r>
      <w:r w:rsidR="00157F6B" w:rsidRPr="00352B2C">
        <w:rPr>
          <w:rFonts w:ascii="Times New Roman" w:hAnsi="Times New Roman"/>
          <w:sz w:val="22"/>
          <w:szCs w:val="22"/>
        </w:rPr>
        <w:t>for investment</w:t>
      </w:r>
      <w:r w:rsidRPr="00352B2C">
        <w:rPr>
          <w:rFonts w:ascii="Times New Roman" w:hAnsi="Times New Roman"/>
          <w:sz w:val="22"/>
          <w:szCs w:val="22"/>
        </w:rPr>
        <w:t xml:space="preserve"> in </w:t>
      </w:r>
      <w:r w:rsidR="00A230A9" w:rsidRPr="00352B2C">
        <w:rPr>
          <w:rFonts w:ascii="Times New Roman" w:hAnsi="Times New Roman"/>
          <w:sz w:val="22"/>
          <w:szCs w:val="22"/>
        </w:rPr>
        <w:t xml:space="preserve">facilities and </w:t>
      </w:r>
      <w:r w:rsidRPr="00352B2C">
        <w:rPr>
          <w:rFonts w:ascii="Times New Roman" w:hAnsi="Times New Roman"/>
          <w:sz w:val="22"/>
          <w:szCs w:val="22"/>
        </w:rPr>
        <w:t>equipment</w:t>
      </w:r>
      <w:r w:rsidR="00A230A9" w:rsidRPr="00352B2C">
        <w:rPr>
          <w:rFonts w:ascii="Times New Roman" w:hAnsi="Times New Roman"/>
          <w:sz w:val="22"/>
          <w:szCs w:val="22"/>
        </w:rPr>
        <w:t xml:space="preserve"> </w:t>
      </w:r>
      <w:r w:rsidRPr="00352B2C">
        <w:rPr>
          <w:rFonts w:ascii="Times New Roman" w:hAnsi="Times New Roman"/>
          <w:sz w:val="22"/>
          <w:szCs w:val="22"/>
        </w:rPr>
        <w:t xml:space="preserve">necessary for the production of </w:t>
      </w:r>
      <w:r w:rsidR="00352B2C" w:rsidRPr="00352B2C">
        <w:rPr>
          <w:rFonts w:ascii="Times New Roman" w:hAnsi="Times New Roman"/>
          <w:sz w:val="22"/>
          <w:szCs w:val="22"/>
        </w:rPr>
        <w:t>high-quality</w:t>
      </w:r>
      <w:r w:rsidRPr="00352B2C">
        <w:rPr>
          <w:rFonts w:ascii="Times New Roman" w:hAnsi="Times New Roman"/>
          <w:sz w:val="22"/>
          <w:szCs w:val="22"/>
        </w:rPr>
        <w:t xml:space="preserve"> wines</w:t>
      </w:r>
      <w:r w:rsidRPr="00352B2C">
        <w:rPr>
          <w:rFonts w:ascii="Times New Roman" w:eastAsia="Times New Roman" w:hAnsi="Times New Roman"/>
          <w:sz w:val="22"/>
          <w:szCs w:val="22"/>
        </w:rPr>
        <w:t>.</w:t>
      </w:r>
    </w:p>
    <w:p w14:paraId="44480ECF" w14:textId="77777777" w:rsidR="00B53BE0" w:rsidRPr="00352B2C" w:rsidRDefault="00B53BE0">
      <w:pPr>
        <w:rPr>
          <w:rFonts w:ascii="Times New Roman" w:hAnsi="Times New Roman"/>
          <w:sz w:val="22"/>
          <w:szCs w:val="22"/>
        </w:rPr>
      </w:pPr>
    </w:p>
    <w:p w14:paraId="1B6CF6C4" w14:textId="77777777" w:rsidR="00A06281" w:rsidRPr="00352B2C" w:rsidRDefault="00A06281" w:rsidP="00A06281">
      <w:pPr>
        <w:jc w:val="both"/>
        <w:rPr>
          <w:rFonts w:ascii="Times New Roman" w:eastAsia="Times New Roman" w:hAnsi="Times New Roman"/>
          <w:b/>
          <w:i/>
          <w:sz w:val="22"/>
          <w:szCs w:val="22"/>
        </w:rPr>
      </w:pPr>
      <w:r w:rsidRPr="00352B2C">
        <w:rPr>
          <w:rFonts w:ascii="Times New Roman" w:eastAsia="Times New Roman" w:hAnsi="Times New Roman"/>
          <w:b/>
          <w:i/>
          <w:sz w:val="22"/>
          <w:szCs w:val="22"/>
        </w:rPr>
        <w:t>Olive sector</w:t>
      </w:r>
    </w:p>
    <w:p w14:paraId="3E436F55" w14:textId="77777777" w:rsidR="00A06281" w:rsidRPr="00352B2C" w:rsidRDefault="00A06281" w:rsidP="00A06281">
      <w:pPr>
        <w:tabs>
          <w:tab w:val="num" w:pos="0"/>
        </w:tabs>
        <w:jc w:val="both"/>
        <w:rPr>
          <w:rFonts w:ascii="Times New Roman" w:hAnsi="Times New Roman"/>
          <w:sz w:val="22"/>
          <w:szCs w:val="22"/>
        </w:rPr>
      </w:pPr>
      <w:r w:rsidRPr="00352B2C">
        <w:rPr>
          <w:rFonts w:ascii="Times New Roman" w:hAnsi="Times New Roman"/>
          <w:sz w:val="22"/>
          <w:szCs w:val="22"/>
        </w:rPr>
        <w:t xml:space="preserve">In Montenegro there are 15 </w:t>
      </w:r>
      <w:r w:rsidR="00157F6B" w:rsidRPr="00352B2C">
        <w:rPr>
          <w:rFonts w:ascii="Times New Roman" w:hAnsi="Times New Roman"/>
          <w:sz w:val="22"/>
          <w:szCs w:val="22"/>
        </w:rPr>
        <w:t>registered oil</w:t>
      </w:r>
      <w:r w:rsidRPr="00352B2C">
        <w:rPr>
          <w:rFonts w:ascii="Times New Roman" w:hAnsi="Times New Roman"/>
          <w:sz w:val="22"/>
          <w:szCs w:val="22"/>
        </w:rPr>
        <w:t xml:space="preserve"> mills, of which 8 with a continuous line for cold squeezing oil and the rest are traditional mills with stone presses. More than 90% of the produced olives are processed into oil, of which only 11.1% are of the category extra virgin. Canned olives are still not produced in Montenegro.</w:t>
      </w:r>
    </w:p>
    <w:p w14:paraId="3C12D736" w14:textId="77777777" w:rsidR="00A06281" w:rsidRPr="00352B2C" w:rsidRDefault="00A06281" w:rsidP="00A06281">
      <w:pPr>
        <w:jc w:val="both"/>
        <w:rPr>
          <w:rFonts w:ascii="Times New Roman" w:eastAsia="Times New Roman" w:hAnsi="Times New Roman"/>
          <w:sz w:val="22"/>
          <w:szCs w:val="22"/>
          <w:highlight w:val="yellow"/>
        </w:rPr>
      </w:pPr>
    </w:p>
    <w:p w14:paraId="39D7097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order to increase the volume and quality of production</w:t>
      </w:r>
      <w:r w:rsidR="00157F6B" w:rsidRPr="00352B2C">
        <w:rPr>
          <w:rFonts w:ascii="Times New Roman" w:hAnsi="Times New Roman"/>
          <w:sz w:val="22"/>
          <w:szCs w:val="22"/>
        </w:rPr>
        <w:t>, necessary</w:t>
      </w:r>
      <w:r w:rsidRPr="00352B2C">
        <w:rPr>
          <w:rFonts w:ascii="Times New Roman" w:hAnsi="Times New Roman"/>
          <w:sz w:val="22"/>
          <w:szCs w:val="22"/>
        </w:rPr>
        <w:t xml:space="preserve"> investment is needed in equipment and facilities for the production of olive oil and other products made from olives.</w:t>
      </w:r>
    </w:p>
    <w:p w14:paraId="0992BB5A" w14:textId="77777777" w:rsidR="00A06281" w:rsidRPr="00352B2C" w:rsidRDefault="00A06281" w:rsidP="00A06281">
      <w:pPr>
        <w:jc w:val="both"/>
        <w:rPr>
          <w:rFonts w:ascii="Times New Roman" w:hAnsi="Times New Roman"/>
          <w:sz w:val="22"/>
          <w:szCs w:val="22"/>
        </w:rPr>
      </w:pPr>
    </w:p>
    <w:p w14:paraId="5D2A2A1C" w14:textId="77777777" w:rsidR="00A06281" w:rsidRPr="00352B2C" w:rsidRDefault="00A06281" w:rsidP="00A06281">
      <w:pPr>
        <w:rPr>
          <w:rFonts w:ascii="Times New Roman" w:hAnsi="Times New Roman"/>
          <w:b/>
          <w:i/>
          <w:sz w:val="22"/>
          <w:szCs w:val="22"/>
        </w:rPr>
      </w:pPr>
      <w:r w:rsidRPr="00352B2C">
        <w:rPr>
          <w:rFonts w:ascii="Times New Roman" w:hAnsi="Times New Roman"/>
          <w:b/>
          <w:i/>
          <w:sz w:val="22"/>
          <w:szCs w:val="22"/>
        </w:rPr>
        <w:t>Fishery sector and aquaculture</w:t>
      </w:r>
    </w:p>
    <w:p w14:paraId="359E59C7" w14:textId="77777777" w:rsidR="00A06281" w:rsidRPr="00352B2C" w:rsidRDefault="00A06281" w:rsidP="00A06281">
      <w:pPr>
        <w:jc w:val="both"/>
        <w:rPr>
          <w:rStyle w:val="hps"/>
          <w:rFonts w:ascii="Times New Roman" w:hAnsi="Times New Roman"/>
          <w:color w:val="222222"/>
          <w:sz w:val="22"/>
          <w:szCs w:val="22"/>
        </w:rPr>
      </w:pPr>
      <w:r w:rsidRPr="00352B2C">
        <w:rPr>
          <w:rStyle w:val="hps"/>
          <w:rFonts w:ascii="Times New Roman" w:hAnsi="Times New Roman"/>
          <w:color w:val="222222"/>
          <w:sz w:val="22"/>
          <w:szCs w:val="22"/>
        </w:rPr>
        <w:t>At this time</w:t>
      </w:r>
      <w:r w:rsidRPr="00352B2C">
        <w:rPr>
          <w:rFonts w:ascii="Times New Roman" w:hAnsi="Times New Roman"/>
          <w:color w:val="222222"/>
          <w:sz w:val="22"/>
          <w:szCs w:val="22"/>
        </w:rPr>
        <w:t xml:space="preserve">, the processing capacity </w:t>
      </w:r>
      <w:r w:rsidRPr="00352B2C">
        <w:rPr>
          <w:rStyle w:val="hps"/>
          <w:rFonts w:ascii="Times New Roman" w:hAnsi="Times New Roman"/>
          <w:color w:val="222222"/>
          <w:sz w:val="22"/>
          <w:szCs w:val="22"/>
        </w:rPr>
        <w:t>is limited</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to only</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two</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companies engaged in</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smoking</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and canning,</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or</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smoking</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and</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vacuuming</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fish</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and</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which are not</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using</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its production capacity</w:t>
      </w:r>
      <w:r w:rsidRPr="00352B2C">
        <w:rPr>
          <w:rFonts w:ascii="Times New Roman" w:hAnsi="Times New Roman"/>
          <w:color w:val="222222"/>
          <w:sz w:val="22"/>
          <w:szCs w:val="22"/>
        </w:rPr>
        <w:t xml:space="preserve"> </w:t>
      </w:r>
      <w:r w:rsidRPr="00352B2C">
        <w:rPr>
          <w:rStyle w:val="hps"/>
          <w:rFonts w:ascii="Times New Roman" w:hAnsi="Times New Roman"/>
          <w:color w:val="222222"/>
          <w:sz w:val="22"/>
          <w:szCs w:val="22"/>
        </w:rPr>
        <w:t>to the full extent.</w:t>
      </w:r>
    </w:p>
    <w:p w14:paraId="16E6E676" w14:textId="77777777" w:rsidR="00B763DB" w:rsidRPr="00352B2C" w:rsidRDefault="00B763DB">
      <w:pPr>
        <w:rPr>
          <w:rFonts w:ascii="Times New Roman" w:eastAsia="Times New Roman" w:hAnsi="Times New Roman"/>
          <w:sz w:val="22"/>
          <w:szCs w:val="22"/>
          <w:highlight w:val="yellow"/>
        </w:rPr>
      </w:pPr>
      <w:r w:rsidRPr="00352B2C">
        <w:rPr>
          <w:rFonts w:ascii="Times New Roman" w:eastAsia="Times New Roman" w:hAnsi="Times New Roman"/>
          <w:sz w:val="22"/>
          <w:szCs w:val="22"/>
          <w:highlight w:val="yellow"/>
        </w:rPr>
        <w:br w:type="page"/>
      </w:r>
    </w:p>
    <w:p w14:paraId="3323F511" w14:textId="77777777" w:rsidR="00A06281" w:rsidRPr="00352B2C" w:rsidRDefault="00A06281" w:rsidP="00A06281">
      <w:pPr>
        <w:jc w:val="both"/>
        <w:rPr>
          <w:rFonts w:ascii="Times New Roman" w:eastAsia="Times New Roman" w:hAnsi="Times New Roman"/>
          <w:sz w:val="22"/>
          <w:szCs w:val="22"/>
          <w:highlight w:val="yellow"/>
        </w:rPr>
      </w:pPr>
    </w:p>
    <w:p w14:paraId="057D497F" w14:textId="77777777" w:rsidR="007D40F5" w:rsidRPr="00352B2C" w:rsidRDefault="00A06281" w:rsidP="007D40F5">
      <w:pPr>
        <w:pStyle w:val="Text4"/>
        <w:spacing w:after="0"/>
        <w:rPr>
          <w:rStyle w:val="hps"/>
          <w:color w:val="222222"/>
          <w:szCs w:val="22"/>
        </w:rPr>
      </w:pPr>
      <w:r w:rsidRPr="00352B2C">
        <w:rPr>
          <w:rStyle w:val="hps"/>
          <w:color w:val="222222"/>
          <w:szCs w:val="22"/>
        </w:rPr>
        <w:t>On the other</w:t>
      </w:r>
      <w:r w:rsidRPr="00352B2C">
        <w:rPr>
          <w:color w:val="222222"/>
          <w:szCs w:val="22"/>
        </w:rPr>
        <w:t xml:space="preserve"> </w:t>
      </w:r>
      <w:r w:rsidRPr="00352B2C">
        <w:rPr>
          <w:rStyle w:val="hps"/>
          <w:color w:val="222222"/>
          <w:szCs w:val="22"/>
        </w:rPr>
        <w:t>hand,</w:t>
      </w:r>
      <w:r w:rsidRPr="00352B2C">
        <w:rPr>
          <w:color w:val="222222"/>
          <w:szCs w:val="22"/>
        </w:rPr>
        <w:t xml:space="preserve"> a few </w:t>
      </w:r>
      <w:r w:rsidRPr="00352B2C">
        <w:rPr>
          <w:rStyle w:val="hps"/>
          <w:color w:val="222222"/>
          <w:szCs w:val="22"/>
        </w:rPr>
        <w:t>small</w:t>
      </w:r>
      <w:r w:rsidRPr="00352B2C">
        <w:rPr>
          <w:color w:val="222222"/>
          <w:szCs w:val="22"/>
        </w:rPr>
        <w:t xml:space="preserve"> </w:t>
      </w:r>
      <w:r w:rsidRPr="00352B2C">
        <w:rPr>
          <w:rStyle w:val="hps"/>
          <w:color w:val="222222"/>
          <w:szCs w:val="22"/>
        </w:rPr>
        <w:t>businesses</w:t>
      </w:r>
      <w:r w:rsidRPr="00352B2C">
        <w:rPr>
          <w:color w:val="222222"/>
          <w:szCs w:val="22"/>
        </w:rPr>
        <w:t xml:space="preserve"> </w:t>
      </w:r>
      <w:r w:rsidRPr="00352B2C">
        <w:rPr>
          <w:rStyle w:val="hps"/>
          <w:color w:val="222222"/>
          <w:szCs w:val="22"/>
        </w:rPr>
        <w:t>and family</w:t>
      </w:r>
      <w:r w:rsidRPr="00352B2C">
        <w:rPr>
          <w:color w:val="222222"/>
          <w:szCs w:val="22"/>
        </w:rPr>
        <w:t xml:space="preserve"> holdings </w:t>
      </w:r>
      <w:r w:rsidRPr="00352B2C">
        <w:rPr>
          <w:rStyle w:val="hps"/>
          <w:color w:val="222222"/>
          <w:szCs w:val="22"/>
        </w:rPr>
        <w:t>that are active</w:t>
      </w:r>
      <w:r w:rsidRPr="00352B2C">
        <w:rPr>
          <w:color w:val="222222"/>
          <w:szCs w:val="22"/>
        </w:rPr>
        <w:t xml:space="preserve"> </w:t>
      </w:r>
      <w:r w:rsidRPr="00352B2C">
        <w:rPr>
          <w:rStyle w:val="hps"/>
          <w:color w:val="222222"/>
          <w:szCs w:val="22"/>
        </w:rPr>
        <w:t>in the market</w:t>
      </w:r>
      <w:r w:rsidRPr="00352B2C">
        <w:rPr>
          <w:color w:val="222222"/>
          <w:szCs w:val="22"/>
        </w:rPr>
        <w:t xml:space="preserve"> </w:t>
      </w:r>
      <w:r w:rsidRPr="00352B2C">
        <w:rPr>
          <w:rStyle w:val="hps"/>
          <w:color w:val="222222"/>
          <w:szCs w:val="22"/>
        </w:rPr>
        <w:t>of fish and</w:t>
      </w:r>
      <w:r w:rsidRPr="00352B2C">
        <w:rPr>
          <w:color w:val="222222"/>
          <w:szCs w:val="22"/>
        </w:rPr>
        <w:t xml:space="preserve"> </w:t>
      </w:r>
      <w:r w:rsidRPr="00352B2C">
        <w:rPr>
          <w:rStyle w:val="hps"/>
          <w:color w:val="222222"/>
          <w:szCs w:val="22"/>
        </w:rPr>
        <w:t>aquaculture products</w:t>
      </w:r>
      <w:r w:rsidRPr="00352B2C">
        <w:rPr>
          <w:color w:val="222222"/>
          <w:szCs w:val="22"/>
        </w:rPr>
        <w:t xml:space="preserve"> </w:t>
      </w:r>
      <w:r w:rsidRPr="00352B2C">
        <w:rPr>
          <w:rStyle w:val="hps"/>
          <w:color w:val="222222"/>
          <w:szCs w:val="22"/>
        </w:rPr>
        <w:t>are thinking</w:t>
      </w:r>
      <w:r w:rsidRPr="00352B2C">
        <w:rPr>
          <w:color w:val="222222"/>
          <w:szCs w:val="22"/>
        </w:rPr>
        <w:t xml:space="preserve"> </w:t>
      </w:r>
      <w:r w:rsidRPr="00352B2C">
        <w:rPr>
          <w:rStyle w:val="hps"/>
          <w:color w:val="222222"/>
          <w:szCs w:val="22"/>
        </w:rPr>
        <w:t>about investing</w:t>
      </w:r>
      <w:r w:rsidRPr="00352B2C">
        <w:rPr>
          <w:color w:val="222222"/>
          <w:szCs w:val="22"/>
        </w:rPr>
        <w:t xml:space="preserve"> </w:t>
      </w:r>
      <w:r w:rsidRPr="00352B2C">
        <w:rPr>
          <w:rStyle w:val="hps"/>
          <w:color w:val="222222"/>
          <w:szCs w:val="22"/>
        </w:rPr>
        <w:t>in</w:t>
      </w:r>
      <w:r w:rsidRPr="00352B2C">
        <w:rPr>
          <w:color w:val="222222"/>
          <w:szCs w:val="22"/>
        </w:rPr>
        <w:t xml:space="preserve"> </w:t>
      </w:r>
      <w:r w:rsidRPr="00352B2C">
        <w:rPr>
          <w:rStyle w:val="hps"/>
          <w:color w:val="222222"/>
          <w:szCs w:val="22"/>
        </w:rPr>
        <w:t>cold storage,</w:t>
      </w:r>
      <w:r w:rsidRPr="00352B2C">
        <w:rPr>
          <w:color w:val="222222"/>
          <w:szCs w:val="22"/>
        </w:rPr>
        <w:t xml:space="preserve"> </w:t>
      </w:r>
      <w:r w:rsidRPr="00352B2C">
        <w:rPr>
          <w:rStyle w:val="hps"/>
          <w:color w:val="222222"/>
          <w:szCs w:val="22"/>
        </w:rPr>
        <w:t>packing and processing</w:t>
      </w:r>
      <w:r w:rsidRPr="00352B2C">
        <w:rPr>
          <w:color w:val="222222"/>
          <w:szCs w:val="22"/>
        </w:rPr>
        <w:t xml:space="preserve"> </w:t>
      </w:r>
      <w:r w:rsidRPr="00352B2C">
        <w:rPr>
          <w:rStyle w:val="hps"/>
          <w:color w:val="222222"/>
          <w:szCs w:val="22"/>
        </w:rPr>
        <w:t>to take advantage of</w:t>
      </w:r>
      <w:r w:rsidRPr="00352B2C">
        <w:rPr>
          <w:color w:val="222222"/>
          <w:szCs w:val="22"/>
        </w:rPr>
        <w:t xml:space="preserve"> </w:t>
      </w:r>
      <w:r w:rsidRPr="00352B2C">
        <w:rPr>
          <w:rStyle w:val="hps"/>
          <w:color w:val="222222"/>
          <w:szCs w:val="22"/>
        </w:rPr>
        <w:t>the added</w:t>
      </w:r>
      <w:r w:rsidRPr="00352B2C">
        <w:rPr>
          <w:color w:val="222222"/>
          <w:szCs w:val="22"/>
        </w:rPr>
        <w:t xml:space="preserve"> </w:t>
      </w:r>
      <w:r w:rsidRPr="00352B2C">
        <w:rPr>
          <w:rStyle w:val="hps"/>
          <w:color w:val="222222"/>
          <w:szCs w:val="22"/>
        </w:rPr>
        <w:t>value</w:t>
      </w:r>
      <w:r w:rsidRPr="00352B2C">
        <w:rPr>
          <w:color w:val="222222"/>
          <w:szCs w:val="22"/>
        </w:rPr>
        <w:t xml:space="preserve"> </w:t>
      </w:r>
      <w:r w:rsidRPr="00352B2C">
        <w:rPr>
          <w:rStyle w:val="hps"/>
          <w:color w:val="222222"/>
          <w:szCs w:val="22"/>
        </w:rPr>
        <w:t>of</w:t>
      </w:r>
      <w:r w:rsidRPr="00352B2C">
        <w:rPr>
          <w:color w:val="222222"/>
          <w:szCs w:val="22"/>
        </w:rPr>
        <w:t xml:space="preserve"> </w:t>
      </w:r>
      <w:r w:rsidRPr="00352B2C">
        <w:rPr>
          <w:rStyle w:val="hps"/>
          <w:color w:val="222222"/>
          <w:szCs w:val="22"/>
        </w:rPr>
        <w:t>domestic products</w:t>
      </w:r>
      <w:r w:rsidRPr="00352B2C">
        <w:rPr>
          <w:color w:val="222222"/>
          <w:szCs w:val="22"/>
        </w:rPr>
        <w:t xml:space="preserve"> </w:t>
      </w:r>
      <w:r w:rsidRPr="00352B2C">
        <w:rPr>
          <w:rStyle w:val="hps"/>
          <w:color w:val="222222"/>
          <w:szCs w:val="22"/>
        </w:rPr>
        <w:t>of</w:t>
      </w:r>
      <w:r w:rsidRPr="00352B2C">
        <w:rPr>
          <w:color w:val="222222"/>
          <w:szCs w:val="22"/>
        </w:rPr>
        <w:t xml:space="preserve"> </w:t>
      </w:r>
      <w:r w:rsidRPr="00352B2C">
        <w:rPr>
          <w:rStyle w:val="hps"/>
          <w:color w:val="222222"/>
          <w:szCs w:val="22"/>
        </w:rPr>
        <w:t>fish and other</w:t>
      </w:r>
      <w:r w:rsidRPr="00352B2C">
        <w:rPr>
          <w:color w:val="222222"/>
          <w:szCs w:val="22"/>
        </w:rPr>
        <w:t xml:space="preserve"> </w:t>
      </w:r>
      <w:r w:rsidRPr="00352B2C">
        <w:rPr>
          <w:rStyle w:val="hps"/>
          <w:color w:val="222222"/>
          <w:szCs w:val="22"/>
        </w:rPr>
        <w:t>aquatic</w:t>
      </w:r>
      <w:r w:rsidRPr="00352B2C">
        <w:rPr>
          <w:color w:val="222222"/>
          <w:szCs w:val="22"/>
        </w:rPr>
        <w:t xml:space="preserve"> </w:t>
      </w:r>
      <w:r w:rsidRPr="00352B2C">
        <w:rPr>
          <w:rStyle w:val="hps"/>
          <w:color w:val="222222"/>
          <w:szCs w:val="22"/>
        </w:rPr>
        <w:t>organisms.</w:t>
      </w:r>
    </w:p>
    <w:p w14:paraId="32794915" w14:textId="77777777" w:rsidR="00C52F0E" w:rsidRPr="00352B2C" w:rsidRDefault="00C52F0E" w:rsidP="007D40F5">
      <w:pPr>
        <w:pStyle w:val="Text4"/>
        <w:spacing w:after="0"/>
        <w:rPr>
          <w:szCs w:val="22"/>
          <w:lang w:eastAsia="en-GB"/>
        </w:rPr>
      </w:pPr>
    </w:p>
    <w:p w14:paraId="71F56A17" w14:textId="77777777" w:rsidR="00A06281" w:rsidRPr="00352B2C" w:rsidRDefault="00A06281" w:rsidP="007D40F5">
      <w:pPr>
        <w:pStyle w:val="Heading3"/>
        <w:numPr>
          <w:ilvl w:val="2"/>
          <w:numId w:val="82"/>
        </w:numPr>
        <w:spacing w:line="240" w:lineRule="auto"/>
        <w:rPr>
          <w:sz w:val="22"/>
          <w:szCs w:val="22"/>
          <w:lang w:eastAsia="en-GB"/>
        </w:rPr>
      </w:pPr>
      <w:bookmarkStart w:id="248" w:name="_Toc419457187"/>
      <w:r w:rsidRPr="00352B2C">
        <w:rPr>
          <w:sz w:val="22"/>
          <w:szCs w:val="22"/>
          <w:lang w:eastAsia="en-GB"/>
        </w:rPr>
        <w:t>General objectives</w:t>
      </w:r>
      <w:bookmarkEnd w:id="248"/>
    </w:p>
    <w:p w14:paraId="6EF3EEC9" w14:textId="77777777" w:rsidR="00A06281" w:rsidRPr="00352B2C" w:rsidRDefault="00A06281" w:rsidP="007D40F5">
      <w:pPr>
        <w:pStyle w:val="ColorfulList-Accent11"/>
        <w:ind w:left="1080"/>
        <w:rPr>
          <w:rFonts w:ascii="Times New Roman" w:hAnsi="Times New Roman"/>
          <w:sz w:val="22"/>
          <w:szCs w:val="22"/>
        </w:rPr>
      </w:pPr>
    </w:p>
    <w:p w14:paraId="1F1C8DBB" w14:textId="77777777" w:rsidR="00A06281" w:rsidRPr="00352B2C" w:rsidRDefault="00A06281" w:rsidP="007D40F5">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 xml:space="preserve">This measure will support the development of physical assets; increase the ability of the agri-food sector to cope with competitive pressure and market forces as well as help the sector to progressively align </w:t>
      </w:r>
      <w:r w:rsidR="00157F6B" w:rsidRPr="00352B2C">
        <w:rPr>
          <w:rFonts w:ascii="Times New Roman" w:hAnsi="Times New Roman"/>
          <w:sz w:val="22"/>
          <w:szCs w:val="22"/>
        </w:rPr>
        <w:t>with Union</w:t>
      </w:r>
      <w:r w:rsidRPr="00352B2C">
        <w:rPr>
          <w:rFonts w:ascii="Times New Roman" w:hAnsi="Times New Roman"/>
          <w:sz w:val="22"/>
          <w:szCs w:val="22"/>
        </w:rPr>
        <w:t xml:space="preserve"> standards. </w:t>
      </w:r>
    </w:p>
    <w:p w14:paraId="25760A63" w14:textId="77777777" w:rsidR="00A06281" w:rsidRPr="00352B2C" w:rsidRDefault="00A06281" w:rsidP="00A06281">
      <w:pPr>
        <w:jc w:val="both"/>
        <w:rPr>
          <w:rFonts w:ascii="Times New Roman" w:hAnsi="Times New Roman"/>
          <w:sz w:val="22"/>
          <w:szCs w:val="22"/>
        </w:rPr>
      </w:pPr>
    </w:p>
    <w:p w14:paraId="3C794E6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These measures will also </w:t>
      </w:r>
      <w:r w:rsidR="008E57FA" w:rsidRPr="00352B2C">
        <w:rPr>
          <w:rFonts w:ascii="Times New Roman" w:hAnsi="Times New Roman"/>
          <w:sz w:val="22"/>
          <w:szCs w:val="22"/>
        </w:rPr>
        <w:t>encourage</w:t>
      </w:r>
      <w:r w:rsidRPr="00352B2C">
        <w:rPr>
          <w:rFonts w:ascii="Times New Roman" w:hAnsi="Times New Roman"/>
          <w:sz w:val="22"/>
          <w:szCs w:val="22"/>
        </w:rPr>
        <w:t xml:space="preserve"> in addressing the challenge of climate change, by promoting renewable energy</w:t>
      </w:r>
      <w:r w:rsidR="00A230A9" w:rsidRPr="00352B2C">
        <w:rPr>
          <w:rFonts w:ascii="Times New Roman" w:hAnsi="Times New Roman"/>
          <w:sz w:val="22"/>
          <w:szCs w:val="22"/>
        </w:rPr>
        <w:t xml:space="preserve">, through investment in </w:t>
      </w:r>
      <w:r w:rsidR="004E1D80" w:rsidRPr="00352B2C">
        <w:rPr>
          <w:rFonts w:ascii="Times New Roman" w:hAnsi="Times New Roman"/>
          <w:sz w:val="22"/>
          <w:szCs w:val="22"/>
        </w:rPr>
        <w:t>photovoltaic systems</w:t>
      </w:r>
      <w:r w:rsidRPr="00352B2C">
        <w:rPr>
          <w:rFonts w:ascii="Times New Roman" w:hAnsi="Times New Roman"/>
          <w:sz w:val="22"/>
          <w:szCs w:val="22"/>
        </w:rPr>
        <w:t xml:space="preserve">. </w:t>
      </w:r>
    </w:p>
    <w:p w14:paraId="14C2C355" w14:textId="77777777" w:rsidR="00A06281" w:rsidRPr="00352B2C" w:rsidRDefault="00A06281" w:rsidP="00A06281">
      <w:pPr>
        <w:jc w:val="both"/>
        <w:rPr>
          <w:rFonts w:ascii="Times New Roman" w:hAnsi="Times New Roman"/>
          <w:sz w:val="22"/>
          <w:szCs w:val="22"/>
        </w:rPr>
      </w:pPr>
    </w:p>
    <w:p w14:paraId="0ECC408A" w14:textId="77777777" w:rsidR="00A06281" w:rsidRPr="00352B2C" w:rsidRDefault="00A06281" w:rsidP="00EE3CC3">
      <w:pPr>
        <w:pStyle w:val="Heading3"/>
        <w:numPr>
          <w:ilvl w:val="3"/>
          <w:numId w:val="80"/>
        </w:numPr>
        <w:spacing w:line="240" w:lineRule="auto"/>
        <w:rPr>
          <w:sz w:val="22"/>
          <w:szCs w:val="22"/>
          <w:lang w:eastAsia="en-GB"/>
        </w:rPr>
      </w:pPr>
      <w:bookmarkStart w:id="249" w:name="_Toc419457188"/>
      <w:r w:rsidRPr="00352B2C">
        <w:rPr>
          <w:sz w:val="22"/>
          <w:szCs w:val="22"/>
          <w:lang w:eastAsia="en-GB"/>
        </w:rPr>
        <w:t>Specific objectives</w:t>
      </w:r>
      <w:bookmarkEnd w:id="249"/>
      <w:r w:rsidRPr="00352B2C">
        <w:rPr>
          <w:sz w:val="22"/>
          <w:szCs w:val="22"/>
          <w:lang w:eastAsia="en-GB"/>
        </w:rPr>
        <w:t xml:space="preserve"> </w:t>
      </w:r>
    </w:p>
    <w:p w14:paraId="4CD4AB80" w14:textId="77777777" w:rsidR="00A06281" w:rsidRPr="00352B2C" w:rsidRDefault="00A06281" w:rsidP="00A06281">
      <w:pPr>
        <w:rPr>
          <w:rFonts w:ascii="Times New Roman" w:hAnsi="Times New Roman"/>
          <w:sz w:val="22"/>
          <w:szCs w:val="22"/>
          <w:lang w:eastAsia="en-GB"/>
        </w:rPr>
      </w:pPr>
    </w:p>
    <w:p w14:paraId="15C41E47" w14:textId="77777777" w:rsidR="00A06281" w:rsidRPr="00352B2C" w:rsidRDefault="00A06281" w:rsidP="00A06281">
      <w:pPr>
        <w:rPr>
          <w:rFonts w:ascii="Times New Roman" w:hAnsi="Times New Roman"/>
          <w:b/>
          <w:i/>
          <w:sz w:val="22"/>
          <w:szCs w:val="22"/>
        </w:rPr>
      </w:pPr>
      <w:r w:rsidRPr="00352B2C">
        <w:rPr>
          <w:rFonts w:ascii="Times New Roman" w:hAnsi="Times New Roman"/>
          <w:b/>
          <w:i/>
          <w:sz w:val="22"/>
          <w:szCs w:val="22"/>
        </w:rPr>
        <w:t>Milk sector</w:t>
      </w:r>
    </w:p>
    <w:p w14:paraId="1FCA35EE" w14:textId="77777777" w:rsidR="00A06281" w:rsidRPr="00352B2C" w:rsidRDefault="00A06281" w:rsidP="00EE3CC3">
      <w:pPr>
        <w:pStyle w:val="ColorfulList-Accent11"/>
        <w:numPr>
          <w:ilvl w:val="0"/>
          <w:numId w:val="73"/>
        </w:numPr>
        <w:jc w:val="both"/>
        <w:rPr>
          <w:rFonts w:ascii="Times New Roman" w:hAnsi="Times New Roman"/>
          <w:sz w:val="22"/>
          <w:szCs w:val="22"/>
        </w:rPr>
      </w:pPr>
      <w:r w:rsidRPr="00352B2C">
        <w:rPr>
          <w:rFonts w:ascii="Times New Roman" w:hAnsi="Times New Roman"/>
          <w:sz w:val="22"/>
          <w:szCs w:val="22"/>
        </w:rPr>
        <w:t xml:space="preserve">Increase the added value and competitiveness </w:t>
      </w:r>
      <w:r w:rsidR="00157F6B" w:rsidRPr="00352B2C">
        <w:rPr>
          <w:rFonts w:ascii="Times New Roman" w:hAnsi="Times New Roman"/>
          <w:sz w:val="22"/>
          <w:szCs w:val="22"/>
        </w:rPr>
        <w:t>of Montenegrin</w:t>
      </w:r>
      <w:r w:rsidRPr="00352B2C">
        <w:rPr>
          <w:rFonts w:ascii="Times New Roman" w:hAnsi="Times New Roman"/>
          <w:sz w:val="22"/>
          <w:szCs w:val="22"/>
        </w:rPr>
        <w:t xml:space="preserve"> dairies and cheese plants. This goal will be achieved </w:t>
      </w:r>
      <w:r w:rsidR="00C02E29" w:rsidRPr="00352B2C">
        <w:rPr>
          <w:rFonts w:ascii="Times New Roman" w:hAnsi="Times New Roman"/>
          <w:sz w:val="22"/>
          <w:szCs w:val="22"/>
        </w:rPr>
        <w:t>by constructing new and</w:t>
      </w:r>
      <w:r w:rsidRPr="00352B2C">
        <w:rPr>
          <w:rFonts w:ascii="Times New Roman" w:hAnsi="Times New Roman"/>
          <w:sz w:val="22"/>
          <w:szCs w:val="22"/>
        </w:rPr>
        <w:t xml:space="preserve"> helping a significant number of small and medium sized milk processing establishments </w:t>
      </w:r>
      <w:r w:rsidR="00A230A9" w:rsidRPr="00352B2C">
        <w:rPr>
          <w:rFonts w:ascii="Times New Roman" w:hAnsi="Times New Roman"/>
          <w:sz w:val="22"/>
          <w:szCs w:val="22"/>
        </w:rPr>
        <w:t xml:space="preserve">to ensure the </w:t>
      </w:r>
      <w:r w:rsidR="00352B2C" w:rsidRPr="00352B2C">
        <w:rPr>
          <w:rFonts w:ascii="Times New Roman" w:hAnsi="Times New Roman"/>
          <w:sz w:val="22"/>
          <w:szCs w:val="22"/>
        </w:rPr>
        <w:t>long-term</w:t>
      </w:r>
      <w:r w:rsidR="00A230A9" w:rsidRPr="00352B2C">
        <w:rPr>
          <w:rFonts w:ascii="Times New Roman" w:hAnsi="Times New Roman"/>
          <w:sz w:val="22"/>
          <w:szCs w:val="22"/>
        </w:rPr>
        <w:t xml:space="preserve"> sustainability, introducing new products, improving technology and meeting required standards and to implement quality hygiene controls across all processing lines</w:t>
      </w:r>
      <w:r w:rsidRPr="00352B2C">
        <w:rPr>
          <w:rFonts w:ascii="Times New Roman" w:hAnsi="Times New Roman"/>
          <w:sz w:val="22"/>
          <w:szCs w:val="22"/>
        </w:rPr>
        <w:t>,</w:t>
      </w:r>
    </w:p>
    <w:p w14:paraId="2B839E6A" w14:textId="77777777" w:rsidR="00A06281" w:rsidRPr="00352B2C" w:rsidRDefault="00A06281" w:rsidP="00EE3CC3">
      <w:pPr>
        <w:pStyle w:val="ColorfulList-Accent11"/>
        <w:numPr>
          <w:ilvl w:val="0"/>
          <w:numId w:val="73"/>
        </w:numPr>
        <w:jc w:val="both"/>
        <w:rPr>
          <w:rFonts w:ascii="Times New Roman" w:hAnsi="Times New Roman"/>
          <w:sz w:val="22"/>
          <w:szCs w:val="22"/>
        </w:rPr>
      </w:pPr>
      <w:r w:rsidRPr="00352B2C">
        <w:rPr>
          <w:rFonts w:ascii="Times New Roman" w:hAnsi="Times New Roman"/>
          <w:sz w:val="22"/>
          <w:szCs w:val="22"/>
        </w:rPr>
        <w:t>Improve efficiency and productivity by introduction of new technologies to increase competitiveness and diversity of the products on the market,</w:t>
      </w:r>
    </w:p>
    <w:p w14:paraId="73610FC3" w14:textId="77777777" w:rsidR="00A06281" w:rsidRPr="00352B2C" w:rsidRDefault="00A06281" w:rsidP="00EE3CC3">
      <w:pPr>
        <w:pStyle w:val="ColorfulList-Accent11"/>
        <w:numPr>
          <w:ilvl w:val="0"/>
          <w:numId w:val="73"/>
        </w:numPr>
        <w:jc w:val="both"/>
        <w:rPr>
          <w:rFonts w:ascii="Times New Roman" w:hAnsi="Times New Roman"/>
          <w:sz w:val="22"/>
          <w:szCs w:val="22"/>
        </w:rPr>
      </w:pPr>
      <w:r w:rsidRPr="00352B2C">
        <w:rPr>
          <w:rFonts w:ascii="Times New Roman" w:hAnsi="Times New Roman"/>
          <w:sz w:val="22"/>
          <w:szCs w:val="22"/>
        </w:rPr>
        <w:t>Improvement in packaging, marketing and promotional activities.</w:t>
      </w:r>
    </w:p>
    <w:p w14:paraId="6DA6A213" w14:textId="77777777" w:rsidR="00A06281" w:rsidRPr="00352B2C" w:rsidRDefault="00A06281" w:rsidP="00A06281">
      <w:pPr>
        <w:jc w:val="both"/>
        <w:rPr>
          <w:rFonts w:ascii="Times New Roman" w:hAnsi="Times New Roman"/>
          <w:b/>
          <w:i/>
          <w:sz w:val="22"/>
          <w:szCs w:val="22"/>
        </w:rPr>
      </w:pPr>
    </w:p>
    <w:p w14:paraId="2CA4A505" w14:textId="77777777" w:rsidR="00A06281" w:rsidRPr="00352B2C" w:rsidRDefault="00A06281" w:rsidP="00A06281">
      <w:pPr>
        <w:jc w:val="both"/>
        <w:rPr>
          <w:rFonts w:ascii="Times New Roman" w:hAnsi="Times New Roman"/>
          <w:b/>
          <w:i/>
          <w:sz w:val="22"/>
          <w:szCs w:val="22"/>
        </w:rPr>
      </w:pPr>
      <w:r w:rsidRPr="00352B2C">
        <w:rPr>
          <w:rFonts w:ascii="Times New Roman" w:hAnsi="Times New Roman"/>
          <w:b/>
          <w:i/>
          <w:sz w:val="22"/>
          <w:szCs w:val="22"/>
        </w:rPr>
        <w:t>Meat sector</w:t>
      </w:r>
    </w:p>
    <w:p w14:paraId="435B7CDE" w14:textId="77777777" w:rsidR="00A06281" w:rsidRPr="00352B2C" w:rsidRDefault="00A06281" w:rsidP="00EE3CC3">
      <w:pPr>
        <w:pStyle w:val="ColorfulList-Accent11"/>
        <w:numPr>
          <w:ilvl w:val="0"/>
          <w:numId w:val="74"/>
        </w:numPr>
        <w:jc w:val="both"/>
        <w:rPr>
          <w:rFonts w:ascii="Times New Roman" w:hAnsi="Times New Roman"/>
          <w:sz w:val="22"/>
          <w:szCs w:val="22"/>
        </w:rPr>
      </w:pPr>
      <w:r w:rsidRPr="00352B2C">
        <w:rPr>
          <w:rFonts w:ascii="Times New Roman" w:hAnsi="Times New Roman"/>
          <w:sz w:val="22"/>
          <w:szCs w:val="22"/>
        </w:rPr>
        <w:t>Increase investments in modern equipment and technologies, in order to achieve higher productivity, sector development and transfer of knowledge in management and marketing,</w:t>
      </w:r>
    </w:p>
    <w:p w14:paraId="27D23880" w14:textId="77777777" w:rsidR="00A06281" w:rsidRPr="00352B2C" w:rsidRDefault="00A06281" w:rsidP="00EE3CC3">
      <w:pPr>
        <w:pStyle w:val="ColorfulList-Accent11"/>
        <w:numPr>
          <w:ilvl w:val="0"/>
          <w:numId w:val="74"/>
        </w:numPr>
        <w:jc w:val="both"/>
        <w:rPr>
          <w:rFonts w:ascii="Times New Roman" w:hAnsi="Times New Roman"/>
          <w:sz w:val="22"/>
          <w:szCs w:val="22"/>
        </w:rPr>
      </w:pPr>
      <w:r w:rsidRPr="00352B2C">
        <w:rPr>
          <w:rFonts w:ascii="Times New Roman" w:hAnsi="Times New Roman"/>
          <w:sz w:val="22"/>
          <w:szCs w:val="22"/>
        </w:rPr>
        <w:t>Improve efficiency and productivity by the introduction of new technologies to increase competitiveness and diversity of the products on the market,</w:t>
      </w:r>
    </w:p>
    <w:p w14:paraId="46CE56E6" w14:textId="77777777" w:rsidR="00A06281" w:rsidRPr="00352B2C" w:rsidRDefault="00A06281" w:rsidP="00EE3CC3">
      <w:pPr>
        <w:pStyle w:val="ColorfulList-Accent11"/>
        <w:numPr>
          <w:ilvl w:val="0"/>
          <w:numId w:val="74"/>
        </w:numPr>
        <w:jc w:val="both"/>
        <w:rPr>
          <w:rFonts w:ascii="Times New Roman" w:hAnsi="Times New Roman"/>
          <w:sz w:val="22"/>
          <w:szCs w:val="22"/>
        </w:rPr>
      </w:pPr>
      <w:r w:rsidRPr="00352B2C">
        <w:rPr>
          <w:rFonts w:ascii="Times New Roman" w:hAnsi="Times New Roman"/>
          <w:sz w:val="22"/>
          <w:szCs w:val="22"/>
        </w:rPr>
        <w:t>Improve</w:t>
      </w:r>
      <w:r w:rsidR="003339BE" w:rsidRPr="00352B2C">
        <w:rPr>
          <w:rFonts w:ascii="Times New Roman" w:hAnsi="Times New Roman"/>
          <w:sz w:val="22"/>
          <w:szCs w:val="22"/>
        </w:rPr>
        <w:t xml:space="preserve"> </w:t>
      </w:r>
      <w:r w:rsidRPr="00352B2C">
        <w:rPr>
          <w:rFonts w:ascii="Times New Roman" w:hAnsi="Times New Roman"/>
          <w:sz w:val="22"/>
          <w:szCs w:val="22"/>
        </w:rPr>
        <w:t>environmental protection in slaughterhouses and meat processing facilities, regarding waste disposal and treatment, including treatment of water,</w:t>
      </w:r>
    </w:p>
    <w:p w14:paraId="74E88B92" w14:textId="77777777" w:rsidR="00A06281" w:rsidRPr="00352B2C" w:rsidRDefault="00A06281" w:rsidP="00EE3CC3">
      <w:pPr>
        <w:pStyle w:val="ColorfulList-Accent11"/>
        <w:numPr>
          <w:ilvl w:val="0"/>
          <w:numId w:val="74"/>
        </w:numPr>
        <w:jc w:val="both"/>
        <w:rPr>
          <w:rFonts w:ascii="Times New Roman" w:hAnsi="Times New Roman"/>
          <w:sz w:val="22"/>
          <w:szCs w:val="22"/>
        </w:rPr>
      </w:pPr>
      <w:r w:rsidRPr="00352B2C">
        <w:rPr>
          <w:rFonts w:ascii="Times New Roman" w:hAnsi="Times New Roman"/>
          <w:sz w:val="22"/>
          <w:szCs w:val="22"/>
        </w:rPr>
        <w:t>Improve product quality control by the i</w:t>
      </w:r>
      <w:r w:rsidR="00A230A9" w:rsidRPr="00352B2C">
        <w:rPr>
          <w:rFonts w:ascii="Times New Roman" w:hAnsi="Times New Roman"/>
          <w:sz w:val="22"/>
          <w:szCs w:val="22"/>
        </w:rPr>
        <w:t>mplementation</w:t>
      </w:r>
      <w:r w:rsidRPr="00352B2C">
        <w:rPr>
          <w:rFonts w:ascii="Times New Roman" w:hAnsi="Times New Roman"/>
          <w:sz w:val="22"/>
          <w:szCs w:val="22"/>
        </w:rPr>
        <w:t xml:space="preserve"> of quality management systems and food safety</w:t>
      </w:r>
      <w:r w:rsidR="00A230A9" w:rsidRPr="00352B2C">
        <w:rPr>
          <w:rFonts w:ascii="Times New Roman" w:hAnsi="Times New Roman"/>
          <w:sz w:val="22"/>
          <w:szCs w:val="22"/>
        </w:rPr>
        <w:t xml:space="preserve"> standards</w:t>
      </w:r>
      <w:r w:rsidRPr="00352B2C">
        <w:rPr>
          <w:rFonts w:ascii="Times New Roman" w:hAnsi="Times New Roman"/>
          <w:sz w:val="22"/>
          <w:szCs w:val="22"/>
        </w:rPr>
        <w:t xml:space="preserve"> in order to ensure high quality of products and hygiene requirements,</w:t>
      </w:r>
    </w:p>
    <w:p w14:paraId="183F4DF6" w14:textId="77777777" w:rsidR="00A06281" w:rsidRPr="00352B2C" w:rsidRDefault="00A06281" w:rsidP="00EE3CC3">
      <w:pPr>
        <w:pStyle w:val="ColorfulList-Accent11"/>
        <w:numPr>
          <w:ilvl w:val="0"/>
          <w:numId w:val="74"/>
        </w:numPr>
        <w:jc w:val="both"/>
        <w:rPr>
          <w:rFonts w:ascii="Times New Roman" w:hAnsi="Times New Roman"/>
          <w:sz w:val="22"/>
          <w:szCs w:val="22"/>
        </w:rPr>
      </w:pPr>
      <w:r w:rsidRPr="00352B2C">
        <w:rPr>
          <w:rFonts w:ascii="Times New Roman" w:hAnsi="Times New Roman"/>
          <w:sz w:val="22"/>
          <w:szCs w:val="22"/>
        </w:rPr>
        <w:t>Improvement in packaging, marketing and promotional activities.</w:t>
      </w:r>
    </w:p>
    <w:p w14:paraId="4F9E9BD3" w14:textId="77777777" w:rsidR="00A06281" w:rsidRPr="00352B2C" w:rsidRDefault="00A06281" w:rsidP="00A06281">
      <w:pPr>
        <w:rPr>
          <w:rFonts w:ascii="Times New Roman" w:hAnsi="Times New Roman"/>
          <w:b/>
          <w:i/>
          <w:sz w:val="22"/>
          <w:szCs w:val="22"/>
        </w:rPr>
      </w:pPr>
    </w:p>
    <w:p w14:paraId="12CCD61B" w14:textId="77777777" w:rsidR="00C52F0E" w:rsidRPr="00352B2C" w:rsidRDefault="00A06281" w:rsidP="00795947">
      <w:pPr>
        <w:rPr>
          <w:rFonts w:ascii="Times New Roman" w:hAnsi="Times New Roman"/>
          <w:b/>
          <w:i/>
          <w:sz w:val="22"/>
          <w:szCs w:val="22"/>
        </w:rPr>
      </w:pPr>
      <w:r w:rsidRPr="00352B2C">
        <w:rPr>
          <w:rFonts w:ascii="Times New Roman" w:hAnsi="Times New Roman"/>
          <w:b/>
          <w:i/>
          <w:sz w:val="22"/>
          <w:szCs w:val="22"/>
        </w:rPr>
        <w:t>Fruit</w:t>
      </w:r>
      <w:r w:rsidR="00F70950" w:rsidRPr="00352B2C">
        <w:rPr>
          <w:rFonts w:ascii="Times New Roman" w:hAnsi="Times New Roman"/>
          <w:b/>
          <w:i/>
          <w:sz w:val="22"/>
          <w:szCs w:val="22"/>
        </w:rPr>
        <w:t>,</w:t>
      </w:r>
      <w:r w:rsidR="0055555D" w:rsidRPr="00352B2C">
        <w:rPr>
          <w:rFonts w:ascii="Times New Roman" w:hAnsi="Times New Roman"/>
          <w:b/>
          <w:i/>
          <w:sz w:val="22"/>
          <w:szCs w:val="22"/>
        </w:rPr>
        <w:t xml:space="preserve"> </w:t>
      </w:r>
      <w:r w:rsidRPr="00352B2C">
        <w:rPr>
          <w:rFonts w:ascii="Times New Roman" w:hAnsi="Times New Roman"/>
          <w:b/>
          <w:i/>
          <w:sz w:val="22"/>
          <w:szCs w:val="22"/>
        </w:rPr>
        <w:t xml:space="preserve">vegetable </w:t>
      </w:r>
      <w:r w:rsidR="00F70950" w:rsidRPr="00352B2C">
        <w:rPr>
          <w:rFonts w:ascii="Times New Roman" w:hAnsi="Times New Roman"/>
          <w:b/>
          <w:i/>
          <w:sz w:val="22"/>
          <w:szCs w:val="22"/>
        </w:rPr>
        <w:t xml:space="preserve">and </w:t>
      </w:r>
      <w:r w:rsidR="0055555D" w:rsidRPr="00352B2C">
        <w:rPr>
          <w:rFonts w:ascii="Times New Roman" w:hAnsi="Times New Roman"/>
          <w:b/>
          <w:i/>
          <w:sz w:val="22"/>
          <w:szCs w:val="22"/>
        </w:rPr>
        <w:t xml:space="preserve">arable </w:t>
      </w:r>
      <w:r w:rsidRPr="00352B2C">
        <w:rPr>
          <w:rFonts w:ascii="Times New Roman" w:hAnsi="Times New Roman"/>
          <w:b/>
          <w:i/>
          <w:sz w:val="22"/>
          <w:szCs w:val="22"/>
        </w:rPr>
        <w:t>sector</w:t>
      </w:r>
      <w:r w:rsidR="00F70950" w:rsidRPr="00352B2C">
        <w:rPr>
          <w:rFonts w:ascii="Times New Roman" w:hAnsi="Times New Roman"/>
          <w:b/>
          <w:i/>
          <w:sz w:val="22"/>
          <w:szCs w:val="22"/>
        </w:rPr>
        <w:t>s</w:t>
      </w:r>
      <w:r w:rsidRPr="00352B2C">
        <w:rPr>
          <w:rFonts w:ascii="Times New Roman" w:hAnsi="Times New Roman"/>
          <w:b/>
          <w:i/>
          <w:sz w:val="22"/>
          <w:szCs w:val="22"/>
        </w:rPr>
        <w:t xml:space="preserve"> </w:t>
      </w:r>
      <w:r w:rsidR="004774EE" w:rsidRPr="00352B2C">
        <w:rPr>
          <w:rFonts w:ascii="Times New Roman" w:hAnsi="Times New Roman"/>
          <w:b/>
          <w:i/>
          <w:sz w:val="22"/>
          <w:szCs w:val="22"/>
        </w:rPr>
        <w:t>(including cereals, fungi, mushrooms, aromatic and medicinal herbs)</w:t>
      </w:r>
    </w:p>
    <w:p w14:paraId="573E853A" w14:textId="77777777" w:rsidR="00A06281" w:rsidRPr="00352B2C" w:rsidRDefault="00A06281" w:rsidP="0055555D">
      <w:pPr>
        <w:pStyle w:val="ColorfulList-Accent110"/>
        <w:numPr>
          <w:ilvl w:val="0"/>
          <w:numId w:val="66"/>
        </w:numPr>
        <w:spacing w:before="0" w:after="0"/>
        <w:rPr>
          <w:rFonts w:eastAsia="MS Mincho"/>
          <w:sz w:val="22"/>
        </w:rPr>
      </w:pPr>
      <w:r w:rsidRPr="00352B2C">
        <w:rPr>
          <w:rFonts w:eastAsia="MS Mincho"/>
          <w:sz w:val="22"/>
        </w:rPr>
        <w:t>Improve efficiency and productivity by introduction of new technologies and equipment to increase competitiveness and diversity of the products on the market,</w:t>
      </w:r>
    </w:p>
    <w:p w14:paraId="1489DD7C"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added value of the products,</w:t>
      </w:r>
    </w:p>
    <w:p w14:paraId="0802A89B" w14:textId="77777777" w:rsidR="00A06281" w:rsidRPr="00352B2C" w:rsidRDefault="00A230A9"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product quality control by the implementation of quality management systems and food safety standards in order to ensure high quality of products and hygiene requirements</w:t>
      </w:r>
      <w:r w:rsidR="00A06281" w:rsidRPr="00352B2C">
        <w:rPr>
          <w:rFonts w:ascii="Times New Roman" w:hAnsi="Times New Roman"/>
          <w:sz w:val="22"/>
          <w:szCs w:val="22"/>
        </w:rPr>
        <w:t>,</w:t>
      </w:r>
    </w:p>
    <w:p w14:paraId="690AEB84" w14:textId="77777777" w:rsidR="004774EE" w:rsidRPr="00352B2C" w:rsidRDefault="001D1411" w:rsidP="00B53BE0">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packaging</w:t>
      </w:r>
      <w:r w:rsidR="00A06281" w:rsidRPr="00352B2C">
        <w:rPr>
          <w:rFonts w:ascii="Times New Roman" w:hAnsi="Times New Roman"/>
          <w:sz w:val="22"/>
          <w:szCs w:val="22"/>
        </w:rPr>
        <w:t xml:space="preserve">, marketing and promotional </w:t>
      </w:r>
      <w:r w:rsidR="003C7E50" w:rsidRPr="00352B2C">
        <w:rPr>
          <w:rFonts w:ascii="Times New Roman" w:hAnsi="Times New Roman"/>
          <w:sz w:val="22"/>
          <w:szCs w:val="22"/>
        </w:rPr>
        <w:t xml:space="preserve">activities, </w:t>
      </w:r>
    </w:p>
    <w:p w14:paraId="62FA2368" w14:textId="77777777" w:rsidR="00644A9A" w:rsidRPr="00352B2C" w:rsidRDefault="003C7E50" w:rsidP="00B53BE0">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w:t>
      </w:r>
      <w:r w:rsidR="00A06281" w:rsidRPr="00352B2C">
        <w:rPr>
          <w:rFonts w:ascii="Times New Roman" w:hAnsi="Times New Roman"/>
          <w:sz w:val="22"/>
          <w:szCs w:val="22"/>
        </w:rPr>
        <w:t xml:space="preserve"> existing and i</w:t>
      </w:r>
      <w:r w:rsidR="007A3553" w:rsidRPr="00352B2C">
        <w:rPr>
          <w:rFonts w:ascii="Times New Roman" w:hAnsi="Times New Roman"/>
          <w:sz w:val="22"/>
          <w:szCs w:val="22"/>
        </w:rPr>
        <w:t>ntroduce new storage capacities.</w:t>
      </w:r>
    </w:p>
    <w:p w14:paraId="312D41AC" w14:textId="77777777" w:rsidR="00B53BE0" w:rsidRPr="00352B2C" w:rsidRDefault="00B53BE0" w:rsidP="00A06281">
      <w:pPr>
        <w:jc w:val="both"/>
        <w:rPr>
          <w:rFonts w:ascii="Times New Roman" w:eastAsia="Times New Roman" w:hAnsi="Times New Roman"/>
          <w:b/>
          <w:i/>
          <w:sz w:val="22"/>
          <w:szCs w:val="22"/>
        </w:rPr>
      </w:pPr>
    </w:p>
    <w:p w14:paraId="303D24C0" w14:textId="77777777" w:rsidR="00A06281" w:rsidRPr="00352B2C" w:rsidRDefault="00A06281" w:rsidP="00A06281">
      <w:pPr>
        <w:jc w:val="both"/>
        <w:rPr>
          <w:rFonts w:ascii="Times New Roman" w:eastAsia="Times New Roman" w:hAnsi="Times New Roman"/>
          <w:b/>
          <w:i/>
          <w:sz w:val="22"/>
          <w:szCs w:val="22"/>
        </w:rPr>
      </w:pPr>
      <w:r w:rsidRPr="00352B2C">
        <w:rPr>
          <w:rFonts w:ascii="Times New Roman" w:eastAsia="Times New Roman" w:hAnsi="Times New Roman"/>
          <w:b/>
          <w:i/>
          <w:sz w:val="22"/>
          <w:szCs w:val="22"/>
        </w:rPr>
        <w:t>Wine sector</w:t>
      </w:r>
    </w:p>
    <w:p w14:paraId="34B7953E"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efficiency and productivity by introduction of new technologies to increase competitiveness of the products on the market,</w:t>
      </w:r>
    </w:p>
    <w:p w14:paraId="01E54DE9"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 xml:space="preserve">Improve processing capacities, </w:t>
      </w:r>
    </w:p>
    <w:p w14:paraId="54EA83B7" w14:textId="77777777" w:rsidR="00A06281" w:rsidRPr="00352B2C" w:rsidRDefault="00BA7D1A"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product quality control by the implementation of quality management systems and food safety standards in order to ensure high quality of products and hygiene requirements</w:t>
      </w:r>
      <w:r w:rsidR="00A06281" w:rsidRPr="00352B2C">
        <w:rPr>
          <w:rFonts w:ascii="Times New Roman" w:hAnsi="Times New Roman"/>
          <w:sz w:val="22"/>
          <w:szCs w:val="22"/>
        </w:rPr>
        <w:t>,</w:t>
      </w:r>
    </w:p>
    <w:p w14:paraId="43CBD36E" w14:textId="77777777" w:rsidR="00A06281" w:rsidRPr="00352B2C" w:rsidRDefault="00157F6B"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packaging</w:t>
      </w:r>
      <w:r w:rsidR="00A06281" w:rsidRPr="00352B2C">
        <w:rPr>
          <w:rFonts w:ascii="Times New Roman" w:hAnsi="Times New Roman"/>
          <w:sz w:val="22"/>
          <w:szCs w:val="22"/>
        </w:rPr>
        <w:t>, marketing and promotional activities.</w:t>
      </w:r>
    </w:p>
    <w:p w14:paraId="7D7B0C88" w14:textId="77777777" w:rsidR="00B763DB" w:rsidRPr="00352B2C" w:rsidRDefault="00B763DB">
      <w:pPr>
        <w:rPr>
          <w:rFonts w:ascii="Times New Roman" w:eastAsia="Times New Roman" w:hAnsi="Times New Roman"/>
          <w:b/>
          <w:i/>
          <w:sz w:val="22"/>
          <w:szCs w:val="22"/>
        </w:rPr>
      </w:pPr>
      <w:r w:rsidRPr="00352B2C">
        <w:rPr>
          <w:rFonts w:ascii="Times New Roman" w:eastAsia="Times New Roman" w:hAnsi="Times New Roman"/>
          <w:b/>
          <w:i/>
          <w:sz w:val="22"/>
          <w:szCs w:val="22"/>
        </w:rPr>
        <w:br w:type="page"/>
      </w:r>
    </w:p>
    <w:p w14:paraId="749CBAFC" w14:textId="77777777" w:rsidR="00512E4B" w:rsidRPr="00352B2C" w:rsidRDefault="00512E4B" w:rsidP="00A06281">
      <w:pPr>
        <w:jc w:val="both"/>
        <w:rPr>
          <w:rFonts w:ascii="Times New Roman" w:eastAsia="Times New Roman" w:hAnsi="Times New Roman"/>
          <w:b/>
          <w:i/>
          <w:sz w:val="22"/>
          <w:szCs w:val="22"/>
        </w:rPr>
      </w:pPr>
    </w:p>
    <w:p w14:paraId="3BBE3FDF" w14:textId="77777777" w:rsidR="00A06281" w:rsidRPr="00352B2C" w:rsidRDefault="00A06281" w:rsidP="00A06281">
      <w:pPr>
        <w:jc w:val="both"/>
        <w:rPr>
          <w:rFonts w:ascii="Times New Roman" w:hAnsi="Times New Roman"/>
          <w:sz w:val="22"/>
          <w:szCs w:val="22"/>
        </w:rPr>
      </w:pPr>
      <w:r w:rsidRPr="00352B2C">
        <w:rPr>
          <w:rFonts w:ascii="Times New Roman" w:eastAsia="Times New Roman" w:hAnsi="Times New Roman"/>
          <w:b/>
          <w:i/>
          <w:sz w:val="22"/>
          <w:szCs w:val="22"/>
        </w:rPr>
        <w:t>Olive sector</w:t>
      </w:r>
    </w:p>
    <w:p w14:paraId="0CA51E43"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efficiency and productivity by introduction of new technologies to increase competitiveness of the products in the market,</w:t>
      </w:r>
    </w:p>
    <w:p w14:paraId="3586B86C"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 xml:space="preserve">Improve processing capacities, </w:t>
      </w:r>
    </w:p>
    <w:p w14:paraId="0C5DD709" w14:textId="77777777" w:rsidR="00A06281" w:rsidRPr="00352B2C" w:rsidRDefault="00BA7D1A"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product quality control by the implementation of quality management systems and food safety standards in order to ensure high quality of products and hygiene requirements</w:t>
      </w:r>
      <w:r w:rsidR="00A06281" w:rsidRPr="00352B2C">
        <w:rPr>
          <w:rFonts w:ascii="Times New Roman" w:hAnsi="Times New Roman"/>
          <w:sz w:val="22"/>
          <w:szCs w:val="22"/>
        </w:rPr>
        <w:t>,</w:t>
      </w:r>
    </w:p>
    <w:p w14:paraId="070F38E8"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existing and introduce new storage capacities,</w:t>
      </w:r>
    </w:p>
    <w:p w14:paraId="6E06DE71" w14:textId="77777777" w:rsidR="00A06281" w:rsidRPr="00352B2C" w:rsidRDefault="001D141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packaging</w:t>
      </w:r>
      <w:r w:rsidR="00A06281" w:rsidRPr="00352B2C">
        <w:rPr>
          <w:rFonts w:ascii="Times New Roman" w:hAnsi="Times New Roman"/>
          <w:sz w:val="22"/>
          <w:szCs w:val="22"/>
        </w:rPr>
        <w:t>, marketing and promotional activities</w:t>
      </w:r>
      <w:r w:rsidR="007A3553" w:rsidRPr="00352B2C">
        <w:rPr>
          <w:rFonts w:ascii="Times New Roman" w:hAnsi="Times New Roman"/>
          <w:sz w:val="22"/>
          <w:szCs w:val="22"/>
        </w:rPr>
        <w:t>.</w:t>
      </w:r>
    </w:p>
    <w:p w14:paraId="18907DCE" w14:textId="77777777" w:rsidR="00A06281" w:rsidRPr="00352B2C" w:rsidRDefault="00A06281" w:rsidP="00A06281">
      <w:pPr>
        <w:rPr>
          <w:rFonts w:ascii="Times New Roman" w:hAnsi="Times New Roman"/>
          <w:b/>
          <w:i/>
          <w:sz w:val="22"/>
          <w:szCs w:val="22"/>
        </w:rPr>
      </w:pPr>
    </w:p>
    <w:p w14:paraId="7A36F8E9" w14:textId="77777777" w:rsidR="00A06281" w:rsidRPr="00352B2C" w:rsidRDefault="00A06281" w:rsidP="00A06281">
      <w:pPr>
        <w:rPr>
          <w:rFonts w:ascii="Times New Roman" w:hAnsi="Times New Roman"/>
          <w:b/>
          <w:i/>
          <w:sz w:val="22"/>
          <w:szCs w:val="22"/>
        </w:rPr>
      </w:pPr>
      <w:r w:rsidRPr="00352B2C">
        <w:rPr>
          <w:rFonts w:ascii="Times New Roman" w:hAnsi="Times New Roman"/>
          <w:b/>
          <w:i/>
          <w:sz w:val="22"/>
          <w:szCs w:val="22"/>
        </w:rPr>
        <w:t>Fishery sector and aquaculture</w:t>
      </w:r>
    </w:p>
    <w:p w14:paraId="29F801E0"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efficiency and productivity by introduction of new technologies to increase competitiveness of the products in the market,</w:t>
      </w:r>
    </w:p>
    <w:p w14:paraId="2A6CB256"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 xml:space="preserve">Improve processing capacities, </w:t>
      </w:r>
    </w:p>
    <w:p w14:paraId="27025D6B" w14:textId="77777777" w:rsidR="00A06281" w:rsidRPr="00352B2C" w:rsidRDefault="00BA7D1A"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product quality control by the implementation of quality management systems and food safety standards in order to ensure high quality of products and hygiene requirements</w:t>
      </w:r>
      <w:r w:rsidR="00A06281" w:rsidRPr="00352B2C">
        <w:rPr>
          <w:rFonts w:ascii="Times New Roman" w:hAnsi="Times New Roman"/>
          <w:sz w:val="22"/>
          <w:szCs w:val="22"/>
        </w:rPr>
        <w:t>,</w:t>
      </w:r>
    </w:p>
    <w:p w14:paraId="20C692FC" w14:textId="77777777" w:rsidR="00A06281" w:rsidRPr="00352B2C" w:rsidRDefault="00A06281"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existing and introduce new storage capacities,</w:t>
      </w:r>
    </w:p>
    <w:p w14:paraId="7D01A177" w14:textId="77777777" w:rsidR="00A06281" w:rsidRPr="00352B2C" w:rsidRDefault="00157F6B" w:rsidP="00EE3CC3">
      <w:pPr>
        <w:pStyle w:val="ColorfulList-Accent11"/>
        <w:numPr>
          <w:ilvl w:val="0"/>
          <w:numId w:val="66"/>
        </w:numPr>
        <w:jc w:val="both"/>
        <w:rPr>
          <w:rFonts w:ascii="Times New Roman" w:hAnsi="Times New Roman"/>
          <w:sz w:val="22"/>
          <w:szCs w:val="22"/>
        </w:rPr>
      </w:pPr>
      <w:r w:rsidRPr="00352B2C">
        <w:rPr>
          <w:rFonts w:ascii="Times New Roman" w:hAnsi="Times New Roman"/>
          <w:sz w:val="22"/>
          <w:szCs w:val="22"/>
        </w:rPr>
        <w:t>Improve packaging</w:t>
      </w:r>
      <w:r w:rsidR="00A06281" w:rsidRPr="00352B2C">
        <w:rPr>
          <w:rFonts w:ascii="Times New Roman" w:hAnsi="Times New Roman"/>
          <w:sz w:val="22"/>
          <w:szCs w:val="22"/>
        </w:rPr>
        <w:t>, marketing and promotional activities.</w:t>
      </w:r>
    </w:p>
    <w:p w14:paraId="429C3CDB" w14:textId="77777777" w:rsidR="00A06281" w:rsidRPr="00352B2C" w:rsidRDefault="00A06281" w:rsidP="00A06281">
      <w:pPr>
        <w:ind w:left="360"/>
        <w:jc w:val="both"/>
        <w:rPr>
          <w:rFonts w:ascii="Times New Roman" w:hAnsi="Times New Roman"/>
          <w:sz w:val="22"/>
          <w:szCs w:val="22"/>
        </w:rPr>
      </w:pPr>
    </w:p>
    <w:p w14:paraId="7ED76350" w14:textId="77777777" w:rsidR="00A06281" w:rsidRPr="00352B2C" w:rsidRDefault="00A06281" w:rsidP="00A06281">
      <w:pPr>
        <w:pStyle w:val="Heading6"/>
        <w:numPr>
          <w:ilvl w:val="5"/>
          <w:numId w:val="0"/>
        </w:numPr>
        <w:tabs>
          <w:tab w:val="num" w:pos="0"/>
        </w:tabs>
        <w:spacing w:before="0" w:after="0"/>
        <w:rPr>
          <w:rFonts w:eastAsia="MS Mincho"/>
          <w:szCs w:val="22"/>
        </w:rPr>
      </w:pPr>
      <w:r w:rsidRPr="00352B2C">
        <w:rPr>
          <w:rFonts w:eastAsia="MS Mincho"/>
          <w:szCs w:val="22"/>
        </w:rPr>
        <w:t xml:space="preserve">Generally, eligible investments will increase the agri-food sector to be more competitive, through </w:t>
      </w:r>
      <w:r w:rsidR="009508CE" w:rsidRPr="00352B2C">
        <w:rPr>
          <w:rFonts w:eastAsia="MS Mincho"/>
          <w:szCs w:val="22"/>
        </w:rPr>
        <w:t xml:space="preserve">new </w:t>
      </w:r>
      <w:r w:rsidR="00BA7D1A" w:rsidRPr="00352B2C">
        <w:rPr>
          <w:rFonts w:eastAsia="MS Mincho"/>
          <w:szCs w:val="22"/>
        </w:rPr>
        <w:t xml:space="preserve">agricultural </w:t>
      </w:r>
      <w:r w:rsidR="009508CE" w:rsidRPr="00352B2C">
        <w:rPr>
          <w:rFonts w:eastAsia="MS Mincho"/>
          <w:szCs w:val="22"/>
        </w:rPr>
        <w:t xml:space="preserve">holdings, </w:t>
      </w:r>
      <w:r w:rsidRPr="00352B2C">
        <w:rPr>
          <w:rFonts w:eastAsia="MS Mincho"/>
          <w:szCs w:val="22"/>
        </w:rPr>
        <w:t xml:space="preserve">modernisation of </w:t>
      </w:r>
      <w:r w:rsidR="009508CE" w:rsidRPr="00352B2C">
        <w:rPr>
          <w:rFonts w:eastAsia="MS Mincho"/>
          <w:szCs w:val="22"/>
        </w:rPr>
        <w:t xml:space="preserve">existing </w:t>
      </w:r>
      <w:r w:rsidR="00BA7D1A" w:rsidRPr="00352B2C">
        <w:rPr>
          <w:rFonts w:eastAsia="MS Mincho"/>
          <w:szCs w:val="22"/>
        </w:rPr>
        <w:t xml:space="preserve">agricultural </w:t>
      </w:r>
      <w:r w:rsidRPr="00352B2C">
        <w:rPr>
          <w:rFonts w:eastAsia="MS Mincho"/>
          <w:szCs w:val="22"/>
        </w:rPr>
        <w:t xml:space="preserve">holdings, increase production efficiency, to progressively align with EU standards, regarding environmental protection, </w:t>
      </w:r>
      <w:r w:rsidR="00BA7D1A" w:rsidRPr="00352B2C">
        <w:rPr>
          <w:rFonts w:eastAsia="MS Mincho"/>
          <w:szCs w:val="22"/>
        </w:rPr>
        <w:t>public health</w:t>
      </w:r>
      <w:r w:rsidRPr="00352B2C">
        <w:rPr>
          <w:rFonts w:eastAsia="MS Mincho"/>
          <w:szCs w:val="22"/>
        </w:rPr>
        <w:t xml:space="preserve">, animal welfare and </w:t>
      </w:r>
      <w:r w:rsidR="00BA7D1A" w:rsidRPr="00352B2C">
        <w:rPr>
          <w:rFonts w:ascii="Times" w:hAnsi="Times" w:cs="Times"/>
          <w:color w:val="000000"/>
          <w:szCs w:val="22"/>
        </w:rPr>
        <w:t>occupational safety</w:t>
      </w:r>
      <w:r w:rsidRPr="00352B2C">
        <w:rPr>
          <w:rFonts w:eastAsia="MS Mincho"/>
          <w:szCs w:val="22"/>
        </w:rPr>
        <w:t>. Also, the investments will adjust to the demand of domestic and foreign markets, technical and technological improvement of the sectors, and address the challenges of climate change, by promoting renewable energy.</w:t>
      </w:r>
    </w:p>
    <w:p w14:paraId="2809F863" w14:textId="77777777" w:rsidR="00BA7D1A" w:rsidRPr="00352B2C" w:rsidRDefault="00BA7D1A" w:rsidP="00A06281">
      <w:pPr>
        <w:jc w:val="both"/>
        <w:rPr>
          <w:rFonts w:ascii="Times New Roman" w:hAnsi="Times New Roman"/>
          <w:sz w:val="22"/>
          <w:szCs w:val="22"/>
        </w:rPr>
      </w:pPr>
    </w:p>
    <w:p w14:paraId="218ABF6A" w14:textId="77777777" w:rsidR="00A06281" w:rsidRPr="00352B2C" w:rsidRDefault="00A06281" w:rsidP="00EE3CC3">
      <w:pPr>
        <w:pStyle w:val="Heading3"/>
        <w:numPr>
          <w:ilvl w:val="2"/>
          <w:numId w:val="82"/>
        </w:numPr>
        <w:spacing w:line="240" w:lineRule="auto"/>
        <w:rPr>
          <w:sz w:val="22"/>
          <w:szCs w:val="22"/>
          <w:lang w:eastAsia="en-GB"/>
        </w:rPr>
      </w:pPr>
      <w:bookmarkStart w:id="250" w:name="_Toc419457189"/>
      <w:r w:rsidRPr="00352B2C">
        <w:rPr>
          <w:sz w:val="22"/>
          <w:szCs w:val="22"/>
          <w:lang w:eastAsia="en-GB"/>
        </w:rPr>
        <w:t>Linkage to other IPARD II measures in the programme and to national measures</w:t>
      </w:r>
      <w:bookmarkEnd w:id="250"/>
    </w:p>
    <w:p w14:paraId="62DE09FE" w14:textId="77777777" w:rsidR="00A06281" w:rsidRPr="00352B2C" w:rsidRDefault="00A06281" w:rsidP="00A06281">
      <w:pPr>
        <w:rPr>
          <w:sz w:val="22"/>
          <w:szCs w:val="22"/>
        </w:rPr>
      </w:pPr>
    </w:p>
    <w:p w14:paraId="7B322FD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This measure is particularly linked </w:t>
      </w:r>
      <w:r w:rsidR="00157F6B" w:rsidRPr="00352B2C">
        <w:rPr>
          <w:rFonts w:ascii="Times New Roman" w:hAnsi="Times New Roman"/>
          <w:sz w:val="22"/>
          <w:szCs w:val="22"/>
        </w:rPr>
        <w:t>with measure</w:t>
      </w:r>
      <w:r w:rsidRPr="00352B2C">
        <w:rPr>
          <w:rFonts w:ascii="Times New Roman" w:hAnsi="Times New Roman"/>
          <w:sz w:val="22"/>
          <w:szCs w:val="22"/>
        </w:rPr>
        <w:t xml:space="preserve"> (1) 'investments in physical assets of agricultural holdings’ that ensures the provision of raw materials. Improvement of primary production encourages improvement of processing and marketing as well. Increase in quantity and quality of primary production results in return, in better processing. </w:t>
      </w:r>
    </w:p>
    <w:p w14:paraId="4F62FBEA" w14:textId="77777777" w:rsidR="00A06281" w:rsidRPr="00352B2C" w:rsidRDefault="00A06281" w:rsidP="00A06281">
      <w:pPr>
        <w:jc w:val="both"/>
        <w:rPr>
          <w:rFonts w:ascii="Times New Roman" w:hAnsi="Times New Roman"/>
          <w:sz w:val="22"/>
          <w:szCs w:val="22"/>
        </w:rPr>
      </w:pPr>
    </w:p>
    <w:p w14:paraId="2367168D"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This measure is linked </w:t>
      </w:r>
      <w:r w:rsidR="00157F6B" w:rsidRPr="00352B2C">
        <w:rPr>
          <w:rFonts w:ascii="Times New Roman" w:hAnsi="Times New Roman"/>
          <w:sz w:val="22"/>
          <w:szCs w:val="22"/>
        </w:rPr>
        <w:t>with measure</w:t>
      </w:r>
      <w:r w:rsidRPr="00352B2C">
        <w:rPr>
          <w:rFonts w:ascii="Times New Roman" w:hAnsi="Times New Roman"/>
          <w:sz w:val="22"/>
          <w:szCs w:val="22"/>
        </w:rPr>
        <w:t xml:space="preserve"> (7) 'farm diversification and business development', through </w:t>
      </w:r>
      <w:r w:rsidR="00BA7D1A" w:rsidRPr="00352B2C">
        <w:rPr>
          <w:rFonts w:ascii="Times New Roman" w:hAnsi="Times New Roman"/>
          <w:sz w:val="22"/>
          <w:szCs w:val="22"/>
        </w:rPr>
        <w:t>on farm processing and</w:t>
      </w:r>
      <w:r w:rsidRPr="00352B2C">
        <w:rPr>
          <w:rFonts w:ascii="Times New Roman" w:hAnsi="Times New Roman"/>
          <w:sz w:val="22"/>
          <w:szCs w:val="22"/>
        </w:rPr>
        <w:t xml:space="preserve"> rural tourism. </w:t>
      </w:r>
    </w:p>
    <w:p w14:paraId="44D8F132" w14:textId="77777777" w:rsidR="00A06281" w:rsidRPr="00352B2C" w:rsidRDefault="00A06281" w:rsidP="00A06281">
      <w:pPr>
        <w:jc w:val="both"/>
        <w:rPr>
          <w:rFonts w:ascii="Times New Roman" w:hAnsi="Times New Roman"/>
          <w:sz w:val="22"/>
          <w:szCs w:val="22"/>
        </w:rPr>
      </w:pPr>
    </w:p>
    <w:p w14:paraId="51A9DA10" w14:textId="77777777" w:rsidR="00A06281" w:rsidRPr="00352B2C" w:rsidRDefault="00A06281" w:rsidP="00EE3CC3">
      <w:pPr>
        <w:pStyle w:val="Heading3"/>
        <w:numPr>
          <w:ilvl w:val="2"/>
          <w:numId w:val="82"/>
        </w:numPr>
        <w:spacing w:line="240" w:lineRule="auto"/>
        <w:rPr>
          <w:sz w:val="22"/>
          <w:szCs w:val="22"/>
          <w:lang w:eastAsia="en-GB"/>
        </w:rPr>
      </w:pPr>
      <w:bookmarkStart w:id="251" w:name="_Toc419457190"/>
      <w:r w:rsidRPr="00352B2C">
        <w:rPr>
          <w:sz w:val="22"/>
          <w:szCs w:val="22"/>
          <w:lang w:eastAsia="en-GB"/>
        </w:rPr>
        <w:t>Recipients</w:t>
      </w:r>
      <w:bookmarkEnd w:id="251"/>
    </w:p>
    <w:p w14:paraId="7C1F7BEA" w14:textId="77777777" w:rsidR="00A06281" w:rsidRPr="00352B2C" w:rsidRDefault="00A06281" w:rsidP="00A06281">
      <w:pPr>
        <w:pStyle w:val="Text2"/>
        <w:tabs>
          <w:tab w:val="num" w:pos="0"/>
        </w:tabs>
        <w:spacing w:after="0"/>
        <w:rPr>
          <w:rFonts w:eastAsia="MS Mincho"/>
          <w:szCs w:val="22"/>
        </w:rPr>
      </w:pPr>
    </w:p>
    <w:p w14:paraId="5EE1B39F" w14:textId="77777777" w:rsidR="00A06281" w:rsidRPr="00352B2C" w:rsidRDefault="00A06281" w:rsidP="00A06281">
      <w:pPr>
        <w:pStyle w:val="Text2"/>
        <w:tabs>
          <w:tab w:val="num" w:pos="0"/>
        </w:tabs>
        <w:spacing w:after="0"/>
        <w:rPr>
          <w:rFonts w:eastAsia="MS Mincho"/>
          <w:szCs w:val="22"/>
        </w:rPr>
      </w:pPr>
      <w:r w:rsidRPr="00352B2C">
        <w:rPr>
          <w:rFonts w:eastAsia="MS Mincho"/>
          <w:szCs w:val="22"/>
        </w:rPr>
        <w:t>Recipients are companies</w:t>
      </w:r>
      <w:r w:rsidR="00213683" w:rsidRPr="00352B2C">
        <w:rPr>
          <w:rFonts w:eastAsia="MS Mincho"/>
          <w:szCs w:val="22"/>
        </w:rPr>
        <w:t xml:space="preserve"> </w:t>
      </w:r>
      <w:r w:rsidRPr="00352B2C">
        <w:rPr>
          <w:rFonts w:eastAsia="MS Mincho"/>
          <w:szCs w:val="22"/>
        </w:rPr>
        <w:t>registered in the Central Register of Business Entities (CR</w:t>
      </w:r>
      <w:r w:rsidR="000916F2" w:rsidRPr="00352B2C">
        <w:rPr>
          <w:rFonts w:eastAsia="MS Mincho"/>
          <w:szCs w:val="22"/>
        </w:rPr>
        <w:t>BE</w:t>
      </w:r>
      <w:r w:rsidRPr="00352B2C">
        <w:rPr>
          <w:rFonts w:eastAsia="MS Mincho"/>
          <w:szCs w:val="22"/>
        </w:rPr>
        <w:t xml:space="preserve">) in accordance with the </w:t>
      </w:r>
      <w:r w:rsidR="0002240C" w:rsidRPr="00352B2C">
        <w:rPr>
          <w:rFonts w:eastAsia="MS Mincho"/>
          <w:szCs w:val="22"/>
        </w:rPr>
        <w:t xml:space="preserve">relevant </w:t>
      </w:r>
      <w:r w:rsidRPr="00352B2C">
        <w:rPr>
          <w:rFonts w:eastAsia="MS Mincho"/>
          <w:szCs w:val="22"/>
        </w:rPr>
        <w:t>Law on Companies</w:t>
      </w:r>
      <w:r w:rsidR="00E75DFA" w:rsidRPr="00352B2C">
        <w:rPr>
          <w:rFonts w:eastAsia="MS Mincho"/>
          <w:szCs w:val="22"/>
        </w:rPr>
        <w:t xml:space="preserve">, </w:t>
      </w:r>
      <w:r w:rsidR="00BA7D1A" w:rsidRPr="00352B2C">
        <w:rPr>
          <w:rFonts w:eastAsia="MS Mincho"/>
          <w:szCs w:val="22"/>
        </w:rPr>
        <w:t>and</w:t>
      </w:r>
      <w:r w:rsidR="00E75DFA" w:rsidRPr="00352B2C">
        <w:rPr>
          <w:rFonts w:eastAsia="MS Mincho"/>
          <w:szCs w:val="22"/>
        </w:rPr>
        <w:t xml:space="preserve"> cooperatives in accordance with </w:t>
      </w:r>
      <w:r w:rsidR="0002240C" w:rsidRPr="00352B2C">
        <w:rPr>
          <w:rFonts w:eastAsia="MS Mincho"/>
          <w:szCs w:val="22"/>
        </w:rPr>
        <w:t xml:space="preserve">relevant </w:t>
      </w:r>
      <w:r w:rsidR="00E75DFA" w:rsidRPr="00352B2C">
        <w:rPr>
          <w:rFonts w:eastAsia="MS Mincho"/>
          <w:szCs w:val="22"/>
        </w:rPr>
        <w:t xml:space="preserve">Law on cooperatives </w:t>
      </w:r>
      <w:r w:rsidR="00FD154D" w:rsidRPr="00352B2C">
        <w:rPr>
          <w:szCs w:val="22"/>
        </w:rPr>
        <w:t xml:space="preserve"> </w:t>
      </w:r>
    </w:p>
    <w:p w14:paraId="13B4BF18" w14:textId="77777777" w:rsidR="00B53BE0" w:rsidRPr="00352B2C" w:rsidRDefault="00B53BE0" w:rsidP="00B53BE0">
      <w:pPr>
        <w:pStyle w:val="Text4"/>
        <w:spacing w:after="0"/>
        <w:rPr>
          <w:lang w:eastAsia="en-GB"/>
        </w:rPr>
      </w:pPr>
    </w:p>
    <w:p w14:paraId="1813B784" w14:textId="77777777" w:rsidR="00A06281" w:rsidRPr="00352B2C" w:rsidRDefault="00A06281" w:rsidP="00B53BE0">
      <w:pPr>
        <w:pStyle w:val="Heading3"/>
        <w:numPr>
          <w:ilvl w:val="2"/>
          <w:numId w:val="82"/>
        </w:numPr>
        <w:spacing w:line="240" w:lineRule="auto"/>
        <w:rPr>
          <w:sz w:val="22"/>
          <w:szCs w:val="22"/>
          <w:lang w:eastAsia="en-GB"/>
        </w:rPr>
      </w:pPr>
      <w:bookmarkStart w:id="252" w:name="_Toc419457191"/>
      <w:r w:rsidRPr="00352B2C">
        <w:rPr>
          <w:sz w:val="22"/>
          <w:szCs w:val="22"/>
          <w:lang w:eastAsia="en-GB"/>
        </w:rPr>
        <w:t>Common eligibility criteria</w:t>
      </w:r>
      <w:bookmarkEnd w:id="252"/>
    </w:p>
    <w:p w14:paraId="4773F47B" w14:textId="77777777" w:rsidR="00A06281" w:rsidRPr="00352B2C" w:rsidRDefault="00A06281" w:rsidP="00B53BE0">
      <w:pPr>
        <w:tabs>
          <w:tab w:val="center" w:pos="4657"/>
        </w:tabs>
        <w:jc w:val="both"/>
        <w:rPr>
          <w:rFonts w:ascii="Times New Roman" w:hAnsi="Times New Roman"/>
          <w:b/>
          <w:i/>
          <w:sz w:val="22"/>
          <w:szCs w:val="22"/>
        </w:rPr>
      </w:pPr>
    </w:p>
    <w:p w14:paraId="4676EEFF" w14:textId="77777777" w:rsidR="00A06281" w:rsidRPr="00352B2C" w:rsidRDefault="00A06281" w:rsidP="00B53BE0">
      <w:pPr>
        <w:pStyle w:val="Heading4"/>
        <w:numPr>
          <w:ilvl w:val="3"/>
          <w:numId w:val="82"/>
        </w:numPr>
        <w:spacing w:before="0" w:after="0"/>
        <w:rPr>
          <w:b/>
          <w:i w:val="0"/>
          <w:sz w:val="22"/>
          <w:szCs w:val="22"/>
        </w:rPr>
      </w:pPr>
      <w:r w:rsidRPr="00352B2C">
        <w:rPr>
          <w:b/>
          <w:i w:val="0"/>
          <w:sz w:val="22"/>
          <w:szCs w:val="22"/>
        </w:rPr>
        <w:t xml:space="preserve"> Types of recipients supported</w:t>
      </w:r>
    </w:p>
    <w:p w14:paraId="5BBB7E15" w14:textId="77777777" w:rsidR="00A06281" w:rsidRPr="00352B2C" w:rsidRDefault="00A06281" w:rsidP="00B53BE0">
      <w:pPr>
        <w:jc w:val="both"/>
        <w:rPr>
          <w:rFonts w:ascii="Times New Roman" w:hAnsi="Times New Roman"/>
          <w:sz w:val="22"/>
          <w:szCs w:val="22"/>
        </w:rPr>
      </w:pPr>
    </w:p>
    <w:p w14:paraId="42E0D67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Support is intended primarily to micro, small and medium sized companies as defined in the </w:t>
      </w:r>
      <w:r w:rsidR="00BC2D20" w:rsidRPr="00352B2C">
        <w:rPr>
          <w:rFonts w:ascii="Times New Roman" w:hAnsi="Times New Roman"/>
          <w:sz w:val="22"/>
          <w:szCs w:val="22"/>
        </w:rPr>
        <w:t xml:space="preserve">relevant </w:t>
      </w:r>
      <w:r w:rsidRPr="00352B2C">
        <w:rPr>
          <w:rFonts w:ascii="Times New Roman" w:hAnsi="Times New Roman"/>
          <w:sz w:val="22"/>
          <w:szCs w:val="22"/>
        </w:rPr>
        <w:t xml:space="preserve">Law on accounting </w:t>
      </w:r>
      <w:r w:rsidRPr="00352B2C">
        <w:rPr>
          <w:rStyle w:val="FootnoteReference"/>
          <w:rFonts w:ascii="Times New Roman" w:hAnsi="Times New Roman"/>
          <w:sz w:val="22"/>
          <w:szCs w:val="22"/>
        </w:rPr>
        <w:footnoteReference w:id="16"/>
      </w:r>
      <w:r w:rsidR="00FD3FA6" w:rsidRPr="00352B2C">
        <w:rPr>
          <w:rFonts w:ascii="Times New Roman" w:hAnsi="Times New Roman"/>
          <w:sz w:val="22"/>
          <w:szCs w:val="22"/>
        </w:rPr>
        <w:t xml:space="preserve"> </w:t>
      </w:r>
      <w:r w:rsidR="00FD3FA6" w:rsidRPr="00352B2C">
        <w:rPr>
          <w:sz w:val="22"/>
          <w:szCs w:val="22"/>
        </w:rPr>
        <w:t>and which are also registered for the activity of processing and/or production of agricultural products.</w:t>
      </w:r>
    </w:p>
    <w:p w14:paraId="4690E0E9" w14:textId="77777777" w:rsidR="00A06281" w:rsidRPr="00352B2C" w:rsidRDefault="00A06281" w:rsidP="00A06281">
      <w:pPr>
        <w:jc w:val="both"/>
        <w:rPr>
          <w:rFonts w:ascii="Times New Roman" w:hAnsi="Times New Roman"/>
          <w:sz w:val="22"/>
          <w:szCs w:val="22"/>
        </w:rPr>
      </w:pPr>
    </w:p>
    <w:p w14:paraId="3F111546"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Enterprises not covered by the SME definition, but with fewer than 750 employees or an annual turnover not exceeding EUR 200 million can also be eligible, but in this </w:t>
      </w:r>
      <w:r w:rsidR="00352B2C" w:rsidRPr="00352B2C">
        <w:rPr>
          <w:rFonts w:ascii="Times New Roman" w:hAnsi="Times New Roman"/>
          <w:sz w:val="22"/>
          <w:szCs w:val="22"/>
        </w:rPr>
        <w:t>case, support</w:t>
      </w:r>
      <w:r w:rsidRPr="00352B2C">
        <w:rPr>
          <w:rFonts w:ascii="Times New Roman" w:hAnsi="Times New Roman"/>
          <w:sz w:val="22"/>
          <w:szCs w:val="22"/>
        </w:rPr>
        <w:t xml:space="preserve"> can only be granted for investments specifically intended to make the entire establishment fully compliant with the relevant EU standards.</w:t>
      </w:r>
    </w:p>
    <w:p w14:paraId="0D69F4FA" w14:textId="77777777" w:rsidR="00B763DB" w:rsidRPr="00352B2C" w:rsidRDefault="00B763DB">
      <w:pPr>
        <w:rPr>
          <w:rFonts w:ascii="Times New Roman" w:hAnsi="Times New Roman"/>
          <w:sz w:val="22"/>
          <w:szCs w:val="22"/>
        </w:rPr>
      </w:pPr>
      <w:r w:rsidRPr="00352B2C">
        <w:rPr>
          <w:rFonts w:ascii="Times New Roman" w:hAnsi="Times New Roman"/>
          <w:sz w:val="22"/>
          <w:szCs w:val="22"/>
        </w:rPr>
        <w:br w:type="page"/>
      </w:r>
    </w:p>
    <w:p w14:paraId="34E7C66E" w14:textId="77777777" w:rsidR="00213683" w:rsidRPr="00352B2C" w:rsidRDefault="00213683" w:rsidP="00A06281">
      <w:pPr>
        <w:widowControl w:val="0"/>
        <w:autoSpaceDE w:val="0"/>
        <w:autoSpaceDN w:val="0"/>
        <w:adjustRightInd w:val="0"/>
        <w:jc w:val="both"/>
        <w:rPr>
          <w:rFonts w:ascii="Times New Roman" w:hAnsi="Times New Roman"/>
          <w:sz w:val="22"/>
          <w:szCs w:val="22"/>
        </w:rPr>
      </w:pPr>
    </w:p>
    <w:p w14:paraId="3AB438DC" w14:textId="77777777" w:rsidR="00213683" w:rsidRPr="00352B2C" w:rsidRDefault="00213683"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Cooperatives </w:t>
      </w:r>
      <w:r w:rsidR="004E1D80" w:rsidRPr="00352B2C">
        <w:rPr>
          <w:rFonts w:ascii="Times New Roman" w:hAnsi="Times New Roman"/>
          <w:sz w:val="22"/>
          <w:szCs w:val="22"/>
        </w:rPr>
        <w:t>which are registered for the activity of processing and/or production of agricultural products</w:t>
      </w:r>
      <w:r w:rsidR="00BA7D1A" w:rsidRPr="00352B2C">
        <w:rPr>
          <w:rFonts w:ascii="Times New Roman" w:hAnsi="Times New Roman"/>
          <w:sz w:val="22"/>
          <w:szCs w:val="22"/>
        </w:rPr>
        <w:t xml:space="preserve"> </w:t>
      </w:r>
      <w:r w:rsidRPr="00352B2C">
        <w:rPr>
          <w:rFonts w:ascii="Times New Roman" w:hAnsi="Times New Roman"/>
          <w:sz w:val="22"/>
          <w:szCs w:val="22"/>
        </w:rPr>
        <w:t>in the Central Register of Business Entities (CR</w:t>
      </w:r>
      <w:r w:rsidR="008E57FA" w:rsidRPr="00352B2C">
        <w:rPr>
          <w:rFonts w:ascii="Times New Roman" w:hAnsi="Times New Roman"/>
          <w:sz w:val="22"/>
          <w:szCs w:val="22"/>
        </w:rPr>
        <w:t>BE</w:t>
      </w:r>
      <w:r w:rsidRPr="00352B2C">
        <w:rPr>
          <w:rFonts w:ascii="Times New Roman" w:hAnsi="Times New Roman"/>
          <w:sz w:val="22"/>
          <w:szCs w:val="22"/>
        </w:rPr>
        <w:t xml:space="preserve">) are eligible for support.  </w:t>
      </w:r>
    </w:p>
    <w:p w14:paraId="2EF63407" w14:textId="77777777" w:rsidR="00A06281" w:rsidRPr="00352B2C" w:rsidRDefault="00A06281" w:rsidP="00B53BE0">
      <w:pPr>
        <w:tabs>
          <w:tab w:val="center" w:pos="4657"/>
        </w:tabs>
        <w:jc w:val="both"/>
        <w:rPr>
          <w:rFonts w:ascii="Times New Roman" w:hAnsi="Times New Roman"/>
          <w:b/>
          <w:i/>
          <w:sz w:val="22"/>
          <w:szCs w:val="22"/>
        </w:rPr>
      </w:pPr>
    </w:p>
    <w:p w14:paraId="3636BDCC" w14:textId="77777777" w:rsidR="00A06281" w:rsidRPr="00352B2C" w:rsidRDefault="00A06281" w:rsidP="00B53BE0">
      <w:pPr>
        <w:pStyle w:val="Heading4"/>
        <w:numPr>
          <w:ilvl w:val="3"/>
          <w:numId w:val="82"/>
        </w:numPr>
        <w:spacing w:before="0" w:after="0"/>
        <w:rPr>
          <w:rFonts w:eastAsia="MS Mincho"/>
          <w:b/>
          <w:i w:val="0"/>
          <w:sz w:val="22"/>
          <w:szCs w:val="22"/>
        </w:rPr>
      </w:pPr>
      <w:r w:rsidRPr="00352B2C">
        <w:rPr>
          <w:rFonts w:eastAsia="MS Mincho"/>
          <w:b/>
          <w:i w:val="0"/>
          <w:sz w:val="22"/>
          <w:szCs w:val="22"/>
        </w:rPr>
        <w:t xml:space="preserve"> Economic viability of the enterprises </w:t>
      </w:r>
    </w:p>
    <w:p w14:paraId="6D1BF8FF" w14:textId="77777777" w:rsidR="00A06281" w:rsidRPr="00352B2C" w:rsidRDefault="00A06281" w:rsidP="00B53BE0">
      <w:pPr>
        <w:jc w:val="both"/>
        <w:rPr>
          <w:rFonts w:ascii="Times New Roman" w:hAnsi="Times New Roman"/>
          <w:sz w:val="22"/>
          <w:szCs w:val="22"/>
        </w:rPr>
      </w:pPr>
    </w:p>
    <w:p w14:paraId="652C5030" w14:textId="77777777" w:rsidR="00A06281" w:rsidRPr="00352B2C" w:rsidRDefault="00A06281" w:rsidP="00B53BE0">
      <w:pPr>
        <w:jc w:val="both"/>
        <w:rPr>
          <w:rFonts w:ascii="Times New Roman" w:hAnsi="Times New Roman"/>
          <w:sz w:val="22"/>
          <w:szCs w:val="22"/>
        </w:rPr>
      </w:pPr>
      <w:r w:rsidRPr="00352B2C">
        <w:rPr>
          <w:rFonts w:ascii="Times New Roman" w:hAnsi="Times New Roman"/>
          <w:sz w:val="22"/>
          <w:szCs w:val="22"/>
        </w:rPr>
        <w:t xml:space="preserve">The economic viability of the </w:t>
      </w:r>
      <w:r w:rsidR="009508CE" w:rsidRPr="00352B2C">
        <w:rPr>
          <w:rFonts w:ascii="Times New Roman" w:hAnsi="Times New Roman"/>
          <w:sz w:val="22"/>
          <w:szCs w:val="22"/>
        </w:rPr>
        <w:t>enterprise</w:t>
      </w:r>
      <w:r w:rsidRPr="00352B2C">
        <w:rPr>
          <w:rFonts w:ascii="Times New Roman" w:hAnsi="Times New Roman"/>
          <w:sz w:val="22"/>
          <w:szCs w:val="22"/>
        </w:rPr>
        <w:t xml:space="preserve"> shall be demonstrated</w:t>
      </w:r>
      <w:r w:rsidR="004774EE" w:rsidRPr="00352B2C">
        <w:rPr>
          <w:rFonts w:ascii="Times New Roman" w:hAnsi="Times New Roman"/>
          <w:sz w:val="22"/>
          <w:szCs w:val="22"/>
        </w:rPr>
        <w:t xml:space="preserve"> with a business plan</w:t>
      </w:r>
      <w:r w:rsidRPr="00352B2C">
        <w:rPr>
          <w:rFonts w:ascii="Times New Roman" w:hAnsi="Times New Roman"/>
          <w:sz w:val="22"/>
          <w:szCs w:val="22"/>
        </w:rPr>
        <w:t xml:space="preserve">. The Recipient has to prove the economic viability of the enterprise, </w:t>
      </w:r>
      <w:r w:rsidR="00157F6B" w:rsidRPr="00352B2C">
        <w:rPr>
          <w:rFonts w:ascii="Times New Roman" w:hAnsi="Times New Roman"/>
          <w:sz w:val="22"/>
          <w:szCs w:val="22"/>
        </w:rPr>
        <w:t>in line</w:t>
      </w:r>
      <w:r w:rsidRPr="00352B2C">
        <w:rPr>
          <w:rFonts w:ascii="Times New Roman" w:hAnsi="Times New Roman"/>
          <w:sz w:val="22"/>
          <w:szCs w:val="22"/>
        </w:rPr>
        <w:t xml:space="preserve"> with the form, which IPARD Agency shall prepare. For investments over EUR 50,000 a complete and detailed business plan is needed, and </w:t>
      </w:r>
      <w:r w:rsidR="00157F6B" w:rsidRPr="00352B2C">
        <w:rPr>
          <w:rFonts w:ascii="Times New Roman" w:hAnsi="Times New Roman"/>
          <w:sz w:val="22"/>
          <w:szCs w:val="22"/>
        </w:rPr>
        <w:t>for investments</w:t>
      </w:r>
      <w:r w:rsidRPr="00352B2C">
        <w:rPr>
          <w:rFonts w:ascii="Times New Roman" w:hAnsi="Times New Roman"/>
          <w:sz w:val="22"/>
          <w:szCs w:val="22"/>
        </w:rPr>
        <w:t xml:space="preserve"> below EUR 50,000 the simplified form of business plan is required. </w:t>
      </w:r>
    </w:p>
    <w:p w14:paraId="700D1D86" w14:textId="77777777" w:rsidR="00A06281" w:rsidRPr="00352B2C" w:rsidRDefault="00A06281" w:rsidP="00A06281">
      <w:pPr>
        <w:jc w:val="both"/>
        <w:rPr>
          <w:rFonts w:ascii="Times New Roman" w:hAnsi="Times New Roman"/>
          <w:b/>
          <w:i/>
          <w:sz w:val="22"/>
          <w:szCs w:val="22"/>
        </w:rPr>
      </w:pPr>
    </w:p>
    <w:p w14:paraId="42328096" w14:textId="77777777" w:rsidR="00A06281" w:rsidRPr="00352B2C" w:rsidRDefault="00AA0E6C" w:rsidP="00EE3CC3">
      <w:pPr>
        <w:pStyle w:val="Heading4"/>
        <w:numPr>
          <w:ilvl w:val="3"/>
          <w:numId w:val="82"/>
        </w:numPr>
        <w:rPr>
          <w:b/>
          <w:i w:val="0"/>
          <w:sz w:val="22"/>
          <w:szCs w:val="22"/>
        </w:rPr>
      </w:pPr>
      <w:r w:rsidRPr="00352B2C">
        <w:rPr>
          <w:b/>
          <w:i w:val="0"/>
          <w:sz w:val="22"/>
          <w:szCs w:val="22"/>
        </w:rPr>
        <w:t xml:space="preserve"> </w:t>
      </w:r>
      <w:r w:rsidR="00A06281" w:rsidRPr="00352B2C">
        <w:rPr>
          <w:b/>
          <w:i w:val="0"/>
          <w:sz w:val="22"/>
          <w:szCs w:val="22"/>
        </w:rPr>
        <w:t xml:space="preserve">National standards/EU standards </w:t>
      </w:r>
    </w:p>
    <w:p w14:paraId="267BCB57"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7634A211" w14:textId="77777777" w:rsidR="008E0F9E" w:rsidRPr="00352B2C" w:rsidRDefault="00A06281" w:rsidP="008E0F9E">
      <w:pPr>
        <w:jc w:val="both"/>
        <w:rPr>
          <w:rFonts w:ascii="Times New Roman" w:hAnsi="Times New Roman"/>
          <w:sz w:val="22"/>
          <w:szCs w:val="22"/>
        </w:rPr>
      </w:pPr>
      <w:r w:rsidRPr="00352B2C">
        <w:rPr>
          <w:rFonts w:ascii="Times New Roman" w:hAnsi="Times New Roman"/>
          <w:sz w:val="22"/>
          <w:szCs w:val="22"/>
        </w:rPr>
        <w:t>Not later than</w:t>
      </w:r>
      <w:r w:rsidR="00EB2CD5" w:rsidRPr="00352B2C">
        <w:rPr>
          <w:rFonts w:ascii="Times New Roman" w:hAnsi="Times New Roman"/>
          <w:sz w:val="22"/>
          <w:szCs w:val="22"/>
        </w:rPr>
        <w:t xml:space="preserve"> </w:t>
      </w:r>
      <w:r w:rsidRPr="00352B2C">
        <w:rPr>
          <w:rFonts w:ascii="Times New Roman" w:hAnsi="Times New Roman"/>
          <w:sz w:val="22"/>
          <w:szCs w:val="22"/>
        </w:rPr>
        <w:t xml:space="preserve">before </w:t>
      </w:r>
      <w:r w:rsidR="008E0F9E" w:rsidRPr="00352B2C">
        <w:rPr>
          <w:rFonts w:ascii="Times New Roman" w:hAnsi="Times New Roman"/>
          <w:sz w:val="22"/>
          <w:szCs w:val="22"/>
        </w:rPr>
        <w:t>final</w:t>
      </w:r>
      <w:r w:rsidRPr="00352B2C">
        <w:rPr>
          <w:rFonts w:ascii="Times New Roman" w:hAnsi="Times New Roman"/>
          <w:sz w:val="22"/>
          <w:szCs w:val="22"/>
        </w:rPr>
        <w:t xml:space="preserve"> payment</w:t>
      </w:r>
      <w:r w:rsidR="008E0F9E" w:rsidRPr="00352B2C">
        <w:rPr>
          <w:rFonts w:ascii="Times New Roman" w:hAnsi="Times New Roman"/>
          <w:sz w:val="22"/>
          <w:szCs w:val="22"/>
        </w:rPr>
        <w:t xml:space="preserve"> of the investment</w:t>
      </w:r>
      <w:r w:rsidRPr="00352B2C">
        <w:rPr>
          <w:rFonts w:ascii="Times New Roman" w:hAnsi="Times New Roman"/>
          <w:sz w:val="22"/>
          <w:szCs w:val="22"/>
        </w:rPr>
        <w:t xml:space="preserve">, the </w:t>
      </w:r>
      <w:r w:rsidR="00F86102" w:rsidRPr="00352B2C">
        <w:rPr>
          <w:rFonts w:ascii="Times New Roman" w:hAnsi="Times New Roman"/>
          <w:sz w:val="22"/>
          <w:szCs w:val="22"/>
        </w:rPr>
        <w:t>entire enterprise</w:t>
      </w:r>
      <w:r w:rsidRPr="00352B2C">
        <w:rPr>
          <w:rFonts w:ascii="Times New Roman" w:hAnsi="Times New Roman"/>
          <w:sz w:val="22"/>
          <w:szCs w:val="22"/>
        </w:rPr>
        <w:t xml:space="preserve"> must comply with the </w:t>
      </w:r>
      <w:r w:rsidR="008E0F9E" w:rsidRPr="00352B2C">
        <w:rPr>
          <w:rFonts w:ascii="Times New Roman" w:hAnsi="Times New Roman"/>
          <w:sz w:val="22"/>
          <w:szCs w:val="22"/>
        </w:rPr>
        <w:t>appropriate</w:t>
      </w:r>
      <w:r w:rsidRPr="00352B2C">
        <w:rPr>
          <w:rFonts w:ascii="Times New Roman" w:hAnsi="Times New Roman"/>
          <w:sz w:val="22"/>
          <w:szCs w:val="22"/>
        </w:rPr>
        <w:t xml:space="preserve"> national minimum standards </w:t>
      </w:r>
      <w:r w:rsidR="008E0F9E" w:rsidRPr="00352B2C">
        <w:rPr>
          <w:rFonts w:ascii="Times New Roman" w:hAnsi="Times New Roman"/>
          <w:sz w:val="22"/>
          <w:szCs w:val="22"/>
        </w:rPr>
        <w:t xml:space="preserve">in force </w:t>
      </w:r>
      <w:r w:rsidRPr="00352B2C">
        <w:rPr>
          <w:rFonts w:ascii="Times New Roman" w:hAnsi="Times New Roman"/>
          <w:sz w:val="22"/>
          <w:szCs w:val="22"/>
        </w:rPr>
        <w:t>(</w:t>
      </w:r>
      <w:r w:rsidR="008E0F9E" w:rsidRPr="00352B2C">
        <w:rPr>
          <w:rFonts w:ascii="Times New Roman" w:hAnsi="Times New Roman"/>
          <w:sz w:val="22"/>
          <w:szCs w:val="22"/>
        </w:rPr>
        <w:t xml:space="preserve">see </w:t>
      </w:r>
      <w:r w:rsidRPr="00352B2C">
        <w:rPr>
          <w:rFonts w:ascii="Times New Roman" w:hAnsi="Times New Roman"/>
          <w:sz w:val="22"/>
          <w:szCs w:val="22"/>
        </w:rPr>
        <w:t xml:space="preserve">list of </w:t>
      </w:r>
      <w:r w:rsidR="008E0F9E" w:rsidRPr="00352B2C">
        <w:rPr>
          <w:rFonts w:ascii="Times New Roman" w:hAnsi="Times New Roman"/>
          <w:sz w:val="22"/>
          <w:szCs w:val="22"/>
        </w:rPr>
        <w:t>NMS</w:t>
      </w:r>
      <w:r w:rsidRPr="00352B2C">
        <w:rPr>
          <w:rFonts w:ascii="Times New Roman" w:hAnsi="Times New Roman"/>
          <w:sz w:val="22"/>
          <w:szCs w:val="22"/>
        </w:rPr>
        <w:t xml:space="preserve"> in Annex III of </w:t>
      </w:r>
      <w:r w:rsidR="008E0F9E" w:rsidRPr="00352B2C">
        <w:rPr>
          <w:rFonts w:ascii="Times New Roman" w:hAnsi="Times New Roman"/>
          <w:sz w:val="22"/>
          <w:szCs w:val="22"/>
        </w:rPr>
        <w:t>IPARD II</w:t>
      </w:r>
      <w:r w:rsidRPr="00352B2C">
        <w:rPr>
          <w:rFonts w:ascii="Times New Roman" w:hAnsi="Times New Roman"/>
          <w:sz w:val="22"/>
          <w:szCs w:val="22"/>
        </w:rPr>
        <w:t xml:space="preserve"> program</w:t>
      </w:r>
      <w:r w:rsidR="00EB3AF5" w:rsidRPr="00352B2C">
        <w:rPr>
          <w:rFonts w:ascii="Times New Roman" w:hAnsi="Times New Roman"/>
          <w:sz w:val="22"/>
          <w:szCs w:val="22"/>
        </w:rPr>
        <w:t>me</w:t>
      </w:r>
      <w:r w:rsidRPr="00352B2C">
        <w:rPr>
          <w:rFonts w:ascii="Times New Roman" w:hAnsi="Times New Roman"/>
          <w:sz w:val="22"/>
          <w:szCs w:val="22"/>
        </w:rPr>
        <w:t>)</w:t>
      </w:r>
      <w:r w:rsidR="00EB2CD5" w:rsidRPr="00352B2C">
        <w:rPr>
          <w:rFonts w:ascii="Times New Roman" w:hAnsi="Times New Roman"/>
          <w:sz w:val="22"/>
          <w:szCs w:val="22"/>
        </w:rPr>
        <w:t>,</w:t>
      </w:r>
      <w:r w:rsidRPr="00352B2C">
        <w:rPr>
          <w:rFonts w:ascii="Times New Roman" w:hAnsi="Times New Roman"/>
          <w:sz w:val="22"/>
          <w:szCs w:val="22"/>
        </w:rPr>
        <w:t xml:space="preserve"> regarding environmental protection</w:t>
      </w:r>
      <w:r w:rsidR="009C6113" w:rsidRPr="00352B2C">
        <w:rPr>
          <w:rFonts w:ascii="Times New Roman" w:hAnsi="Times New Roman"/>
          <w:sz w:val="22"/>
          <w:szCs w:val="22"/>
        </w:rPr>
        <w:t xml:space="preserve">, public health, </w:t>
      </w:r>
      <w:r w:rsidR="00432034" w:rsidRPr="00352B2C">
        <w:rPr>
          <w:rFonts w:ascii="Times New Roman" w:hAnsi="Times New Roman"/>
          <w:sz w:val="22"/>
          <w:szCs w:val="22"/>
        </w:rPr>
        <w:t xml:space="preserve">animal welfare and </w:t>
      </w:r>
      <w:r w:rsidR="009C6113" w:rsidRPr="00352B2C">
        <w:rPr>
          <w:rFonts w:ascii="Times New Roman" w:hAnsi="Times New Roman"/>
          <w:sz w:val="22"/>
          <w:szCs w:val="22"/>
        </w:rPr>
        <w:t>occupational safety</w:t>
      </w:r>
      <w:r w:rsidRPr="00352B2C">
        <w:rPr>
          <w:rFonts w:ascii="Times New Roman" w:hAnsi="Times New Roman"/>
          <w:sz w:val="22"/>
          <w:szCs w:val="22"/>
        </w:rPr>
        <w:t>.</w:t>
      </w:r>
      <w:r w:rsidR="002F0BDC" w:rsidRPr="00352B2C">
        <w:rPr>
          <w:sz w:val="22"/>
          <w:szCs w:val="22"/>
        </w:rPr>
        <w:t xml:space="preserve"> </w:t>
      </w:r>
      <w:r w:rsidR="008E0F9E" w:rsidRPr="00352B2C">
        <w:rPr>
          <w:rFonts w:ascii="Times New Roman" w:hAnsi="Times New Roman"/>
          <w:sz w:val="22"/>
          <w:szCs w:val="22"/>
        </w:rPr>
        <w:t>If the national standards are similar to the Union standards, in duly justified cases, derogation from this rule may be approved by the Commission.</w:t>
      </w:r>
    </w:p>
    <w:p w14:paraId="5C3A61BB" w14:textId="77777777" w:rsidR="007D1207" w:rsidRPr="00352B2C" w:rsidRDefault="007D1207" w:rsidP="007D1207">
      <w:pPr>
        <w:widowControl w:val="0"/>
        <w:autoSpaceDE w:val="0"/>
        <w:autoSpaceDN w:val="0"/>
        <w:adjustRightInd w:val="0"/>
        <w:jc w:val="both"/>
        <w:rPr>
          <w:rFonts w:ascii="Times New Roman" w:hAnsi="Times New Roman"/>
          <w:sz w:val="22"/>
          <w:szCs w:val="22"/>
        </w:rPr>
      </w:pPr>
    </w:p>
    <w:p w14:paraId="46C43101" w14:textId="77777777" w:rsidR="007D1207" w:rsidRPr="00352B2C" w:rsidRDefault="007D1207" w:rsidP="007D1207">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The investment supported must comply with the relevant EU standards regarding </w:t>
      </w:r>
      <w:r w:rsidR="004E1D80" w:rsidRPr="00352B2C">
        <w:rPr>
          <w:rFonts w:ascii="Times New Roman" w:hAnsi="Times New Roman"/>
          <w:sz w:val="22"/>
          <w:szCs w:val="22"/>
        </w:rPr>
        <w:t xml:space="preserve">protection of the environment, public health, animal welfare and </w:t>
      </w:r>
      <w:r w:rsidR="008E0F9E" w:rsidRPr="00352B2C">
        <w:rPr>
          <w:rFonts w:ascii="Times New Roman" w:hAnsi="Times New Roman"/>
          <w:sz w:val="22"/>
          <w:szCs w:val="22"/>
        </w:rPr>
        <w:t xml:space="preserve">occupational safety, no later than before final </w:t>
      </w:r>
      <w:r w:rsidRPr="00352B2C">
        <w:rPr>
          <w:rFonts w:ascii="Times New Roman" w:hAnsi="Times New Roman"/>
          <w:sz w:val="22"/>
          <w:szCs w:val="22"/>
        </w:rPr>
        <w:t>payment</w:t>
      </w:r>
      <w:r w:rsidR="00EB2CD5" w:rsidRPr="00352B2C">
        <w:rPr>
          <w:rFonts w:ascii="Times New Roman" w:hAnsi="Times New Roman"/>
          <w:sz w:val="22"/>
          <w:szCs w:val="22"/>
        </w:rPr>
        <w:t xml:space="preserve"> of support</w:t>
      </w:r>
      <w:r w:rsidRPr="00352B2C">
        <w:rPr>
          <w:rFonts w:ascii="Times New Roman" w:hAnsi="Times New Roman"/>
          <w:sz w:val="22"/>
          <w:szCs w:val="22"/>
        </w:rPr>
        <w:t xml:space="preserve">. </w:t>
      </w:r>
    </w:p>
    <w:p w14:paraId="6F98C6AE"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530B00D0" w14:textId="77777777" w:rsidR="00B763DB"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Before </w:t>
      </w:r>
      <w:r w:rsidR="008B308B" w:rsidRPr="00352B2C">
        <w:rPr>
          <w:rFonts w:ascii="Times New Roman" w:hAnsi="Times New Roman"/>
          <w:sz w:val="22"/>
          <w:szCs w:val="22"/>
        </w:rPr>
        <w:t>the payment</w:t>
      </w:r>
      <w:r w:rsidR="00EB2CD5" w:rsidRPr="00352B2C">
        <w:rPr>
          <w:rFonts w:ascii="Times New Roman" w:hAnsi="Times New Roman"/>
          <w:sz w:val="22"/>
          <w:szCs w:val="22"/>
        </w:rPr>
        <w:t xml:space="preserve"> of support</w:t>
      </w:r>
      <w:r w:rsidRPr="00352B2C">
        <w:rPr>
          <w:rFonts w:ascii="Times New Roman" w:hAnsi="Times New Roman"/>
          <w:sz w:val="22"/>
          <w:szCs w:val="22"/>
        </w:rPr>
        <w:t xml:space="preserve">, the technical body must analyse each project on: whether (i) the national relevant main standards by the recipient enterprise and (ii) the relevant EU standards applicable to the investment/ </w:t>
      </w:r>
      <w:r w:rsidR="00FD3FA6" w:rsidRPr="00352B2C">
        <w:rPr>
          <w:rFonts w:ascii="Times New Roman" w:hAnsi="Times New Roman"/>
          <w:sz w:val="22"/>
          <w:szCs w:val="22"/>
        </w:rPr>
        <w:t>are</w:t>
      </w:r>
      <w:r w:rsidRPr="00352B2C">
        <w:rPr>
          <w:rFonts w:ascii="Times New Roman" w:hAnsi="Times New Roman"/>
          <w:sz w:val="22"/>
          <w:szCs w:val="22"/>
        </w:rPr>
        <w:t xml:space="preserve"> attained at the end of the project. </w:t>
      </w:r>
    </w:p>
    <w:p w14:paraId="682B1249" w14:textId="77777777" w:rsidR="00A06281" w:rsidRPr="00352B2C" w:rsidRDefault="00A06281" w:rsidP="00B53BE0">
      <w:pPr>
        <w:pStyle w:val="ColorfulList-Accent11"/>
        <w:widowControl w:val="0"/>
        <w:autoSpaceDE w:val="0"/>
        <w:autoSpaceDN w:val="0"/>
        <w:adjustRightInd w:val="0"/>
        <w:rPr>
          <w:rFonts w:ascii="Times New Roman" w:hAnsi="Times New Roman"/>
          <w:sz w:val="22"/>
          <w:szCs w:val="22"/>
        </w:rPr>
      </w:pPr>
    </w:p>
    <w:p w14:paraId="57697BD8" w14:textId="77777777" w:rsidR="00A06281" w:rsidRPr="00352B2C" w:rsidRDefault="00A06281" w:rsidP="00B53BE0">
      <w:pPr>
        <w:pStyle w:val="Heading4"/>
        <w:numPr>
          <w:ilvl w:val="3"/>
          <w:numId w:val="82"/>
        </w:numPr>
        <w:spacing w:before="0" w:after="0"/>
        <w:rPr>
          <w:b/>
          <w:i w:val="0"/>
          <w:sz w:val="22"/>
          <w:szCs w:val="22"/>
        </w:rPr>
      </w:pPr>
      <w:r w:rsidRPr="00352B2C">
        <w:rPr>
          <w:b/>
          <w:i w:val="0"/>
          <w:sz w:val="22"/>
          <w:szCs w:val="22"/>
        </w:rPr>
        <w:t xml:space="preserve"> Other eligibility criteria</w:t>
      </w:r>
    </w:p>
    <w:p w14:paraId="04C0FAF1" w14:textId="77777777" w:rsidR="00A06281" w:rsidRPr="00352B2C" w:rsidRDefault="00A06281" w:rsidP="00B53BE0">
      <w:pPr>
        <w:jc w:val="both"/>
        <w:rPr>
          <w:rFonts w:ascii="Times New Roman" w:hAnsi="Times New Roman"/>
          <w:b/>
          <w:i/>
          <w:sz w:val="22"/>
          <w:szCs w:val="22"/>
        </w:rPr>
      </w:pPr>
    </w:p>
    <w:p w14:paraId="7A67B17C" w14:textId="77777777" w:rsidR="005D5355" w:rsidRPr="00352B2C" w:rsidRDefault="00A06281" w:rsidP="005D5355">
      <w:pPr>
        <w:widowControl w:val="0"/>
        <w:tabs>
          <w:tab w:val="left" w:pos="720"/>
        </w:tabs>
        <w:autoSpaceDE w:val="0"/>
        <w:autoSpaceDN w:val="0"/>
        <w:adjustRightInd w:val="0"/>
        <w:jc w:val="both"/>
        <w:rPr>
          <w:rFonts w:ascii="Times New Roman" w:eastAsia="Calibri" w:hAnsi="Times New Roman"/>
          <w:snapToGrid w:val="0"/>
          <w:sz w:val="22"/>
          <w:szCs w:val="22"/>
        </w:rPr>
      </w:pPr>
      <w:r w:rsidRPr="00352B2C">
        <w:rPr>
          <w:rFonts w:ascii="Times New Roman" w:eastAsia="Calibri" w:hAnsi="Times New Roman"/>
          <w:snapToGrid w:val="0"/>
          <w:sz w:val="22"/>
          <w:szCs w:val="22"/>
        </w:rPr>
        <w:t xml:space="preserve">Investments supported must concern the processing and/or marketing of products covered by Annex I to the Treaty, including fishery products, and/or the development of new products, processes and technologies linked to products covered by Annex I to the Treaty, including fishery products. </w:t>
      </w:r>
    </w:p>
    <w:p w14:paraId="7710DC40" w14:textId="77777777" w:rsidR="00033EA8" w:rsidRPr="00352B2C" w:rsidRDefault="00033EA8" w:rsidP="00033EA8">
      <w:pPr>
        <w:widowControl w:val="0"/>
        <w:tabs>
          <w:tab w:val="left" w:pos="720"/>
        </w:tabs>
        <w:autoSpaceDE w:val="0"/>
        <w:autoSpaceDN w:val="0"/>
        <w:adjustRightInd w:val="0"/>
        <w:jc w:val="both"/>
        <w:rPr>
          <w:rFonts w:ascii="Times New Roman" w:eastAsia="Calibri" w:hAnsi="Times New Roman"/>
          <w:snapToGrid w:val="0"/>
          <w:sz w:val="22"/>
          <w:szCs w:val="22"/>
        </w:rPr>
      </w:pPr>
    </w:p>
    <w:p w14:paraId="5CDE8D57" w14:textId="0BAFF2B3" w:rsidR="00BD1962" w:rsidRPr="00352B2C" w:rsidRDefault="00AD036F" w:rsidP="00033EA8">
      <w:pPr>
        <w:widowControl w:val="0"/>
        <w:tabs>
          <w:tab w:val="left" w:pos="720"/>
        </w:tabs>
        <w:autoSpaceDE w:val="0"/>
        <w:autoSpaceDN w:val="0"/>
        <w:adjustRightInd w:val="0"/>
        <w:jc w:val="both"/>
        <w:rPr>
          <w:rFonts w:ascii="Times New Roman" w:eastAsia="Calibri" w:hAnsi="Times New Roman"/>
          <w:snapToGrid w:val="0"/>
          <w:sz w:val="22"/>
          <w:szCs w:val="22"/>
        </w:rPr>
      </w:pPr>
      <w:r w:rsidRPr="00352B2C">
        <w:rPr>
          <w:rFonts w:ascii="Times New Roman" w:eastAsia="Times New Roman" w:hAnsi="Times New Roman"/>
          <w:bCs/>
          <w:kern w:val="28"/>
          <w:sz w:val="22"/>
          <w:szCs w:val="22"/>
        </w:rPr>
        <w:t xml:space="preserve">All supplies purchased under this measure shall originate from eligible countries. However, they may originate from any country when the quantity of goods to be purchased </w:t>
      </w:r>
      <w:r w:rsidR="00916AAE" w:rsidRPr="00352B2C">
        <w:rPr>
          <w:rFonts w:ascii="Times New Roman" w:eastAsia="Times New Roman" w:hAnsi="Times New Roman"/>
          <w:bCs/>
          <w:kern w:val="28"/>
          <w:sz w:val="22"/>
          <w:szCs w:val="22"/>
        </w:rPr>
        <w:t>(</w:t>
      </w:r>
      <w:r w:rsidR="00B61F39" w:rsidRPr="00352B2C">
        <w:rPr>
          <w:rFonts w:ascii="Times New Roman" w:eastAsia="Times New Roman" w:hAnsi="Times New Roman"/>
          <w:bCs/>
          <w:kern w:val="28"/>
          <w:sz w:val="22"/>
          <w:szCs w:val="22"/>
        </w:rPr>
        <w:t xml:space="preserve">contract, </w:t>
      </w:r>
      <w:r w:rsidR="00916AAE" w:rsidRPr="00352B2C">
        <w:rPr>
          <w:rFonts w:ascii="Times New Roman" w:eastAsia="Times New Roman" w:hAnsi="Times New Roman"/>
          <w:bCs/>
          <w:kern w:val="28"/>
          <w:sz w:val="22"/>
          <w:szCs w:val="22"/>
        </w:rPr>
        <w:t xml:space="preserve">proforma invoice and invoice) </w:t>
      </w:r>
      <w:r w:rsidRPr="00352B2C">
        <w:rPr>
          <w:rFonts w:ascii="Times New Roman" w:eastAsia="Times New Roman" w:hAnsi="Times New Roman"/>
          <w:bCs/>
          <w:kern w:val="28"/>
          <w:sz w:val="22"/>
          <w:szCs w:val="22"/>
        </w:rPr>
        <w:t xml:space="preserve">is under EUR </w:t>
      </w:r>
      <w:r w:rsidR="008E0F9E" w:rsidRPr="00352B2C">
        <w:rPr>
          <w:rFonts w:ascii="Times New Roman" w:eastAsia="Times New Roman" w:hAnsi="Times New Roman"/>
          <w:bCs/>
          <w:kern w:val="28"/>
          <w:sz w:val="22"/>
          <w:szCs w:val="22"/>
        </w:rPr>
        <w:t>1</w:t>
      </w:r>
      <w:r w:rsidRPr="00352B2C">
        <w:rPr>
          <w:rFonts w:ascii="Times New Roman" w:eastAsia="Times New Roman" w:hAnsi="Times New Roman"/>
          <w:bCs/>
          <w:kern w:val="28"/>
          <w:sz w:val="22"/>
          <w:szCs w:val="22"/>
        </w:rPr>
        <w:t>00,000</w:t>
      </w:r>
      <w:r w:rsidRPr="00352B2C">
        <w:rPr>
          <w:rStyle w:val="FootnoteReference"/>
          <w:rFonts w:ascii="Times New Roman" w:eastAsia="Times New Roman" w:hAnsi="Times New Roman"/>
          <w:bCs/>
          <w:kern w:val="28"/>
          <w:sz w:val="22"/>
          <w:szCs w:val="22"/>
        </w:rPr>
        <w:footnoteReference w:id="17"/>
      </w:r>
      <w:r w:rsidRPr="00352B2C">
        <w:rPr>
          <w:rFonts w:ascii="Times New Roman" w:eastAsia="Times New Roman" w:hAnsi="Times New Roman"/>
          <w:bCs/>
          <w:kern w:val="28"/>
          <w:sz w:val="22"/>
          <w:szCs w:val="22"/>
        </w:rPr>
        <w:t xml:space="preserve">. For the purposes of this measure, the term "origin" is defined in </w:t>
      </w:r>
      <w:r w:rsidR="00F66497" w:rsidRPr="00352B2C">
        <w:rPr>
          <w:rFonts w:ascii="Times New Roman" w:eastAsia="Times New Roman" w:hAnsi="Times New Roman"/>
          <w:bCs/>
          <w:kern w:val="28"/>
          <w:sz w:val="22"/>
          <w:szCs w:val="22"/>
        </w:rPr>
        <w:t xml:space="preserve">Article 60 and 61 of </w:t>
      </w:r>
      <w:r w:rsidRPr="00352B2C">
        <w:rPr>
          <w:rFonts w:ascii="Times New Roman" w:eastAsia="Times New Roman" w:hAnsi="Times New Roman"/>
          <w:bCs/>
          <w:kern w:val="28"/>
          <w:sz w:val="22"/>
          <w:szCs w:val="22"/>
        </w:rPr>
        <w:t xml:space="preserve">Council Regulation (EC) </w:t>
      </w:r>
      <w:r w:rsidR="00D271A8" w:rsidRPr="00352B2C">
        <w:rPr>
          <w:rFonts w:ascii="Times New Roman" w:eastAsia="Times New Roman" w:hAnsi="Times New Roman"/>
          <w:bCs/>
          <w:kern w:val="28"/>
          <w:sz w:val="22"/>
          <w:szCs w:val="22"/>
        </w:rPr>
        <w:t>N</w:t>
      </w:r>
      <w:r w:rsidRPr="00352B2C">
        <w:rPr>
          <w:rFonts w:ascii="Times New Roman" w:eastAsia="Times New Roman" w:hAnsi="Times New Roman"/>
          <w:bCs/>
          <w:kern w:val="28"/>
          <w:sz w:val="22"/>
          <w:szCs w:val="22"/>
        </w:rPr>
        <w:t xml:space="preserve">o 952/2013, which is governing non-preferential origin. </w:t>
      </w:r>
    </w:p>
    <w:p w14:paraId="60E139D1" w14:textId="77777777" w:rsidR="007673F9" w:rsidRPr="00352B2C" w:rsidRDefault="007673F9" w:rsidP="00A06281">
      <w:pPr>
        <w:widowControl w:val="0"/>
        <w:tabs>
          <w:tab w:val="left" w:pos="720"/>
        </w:tabs>
        <w:autoSpaceDE w:val="0"/>
        <w:autoSpaceDN w:val="0"/>
        <w:adjustRightInd w:val="0"/>
        <w:jc w:val="both"/>
        <w:rPr>
          <w:rFonts w:ascii="Times New Roman" w:eastAsia="Calibri" w:hAnsi="Times New Roman"/>
          <w:snapToGrid w:val="0"/>
          <w:sz w:val="22"/>
          <w:szCs w:val="22"/>
        </w:rPr>
      </w:pPr>
    </w:p>
    <w:p w14:paraId="3B73E064" w14:textId="77777777" w:rsidR="00AD036F" w:rsidRPr="00352B2C" w:rsidRDefault="00AD036F" w:rsidP="00AD036F">
      <w:pPr>
        <w:pStyle w:val="Default"/>
        <w:jc w:val="both"/>
        <w:rPr>
          <w:sz w:val="22"/>
          <w:szCs w:val="22"/>
          <w:lang w:val="en-GB"/>
        </w:rPr>
      </w:pPr>
      <w:r w:rsidRPr="00352B2C">
        <w:rPr>
          <w:color w:val="auto"/>
          <w:sz w:val="22"/>
          <w:szCs w:val="22"/>
          <w:lang w:val="en-GB"/>
        </w:rPr>
        <w:t xml:space="preserve">The investment in a renewable energy plant on </w:t>
      </w:r>
      <w:r w:rsidR="003C7E50" w:rsidRPr="00352B2C">
        <w:rPr>
          <w:color w:val="auto"/>
          <w:sz w:val="22"/>
          <w:szCs w:val="22"/>
          <w:lang w:val="en-GB"/>
        </w:rPr>
        <w:t>an</w:t>
      </w:r>
      <w:r w:rsidRPr="00352B2C">
        <w:rPr>
          <w:color w:val="auto"/>
          <w:sz w:val="22"/>
          <w:szCs w:val="22"/>
          <w:lang w:val="en-GB"/>
        </w:rPr>
        <w:t xml:space="preserve"> </w:t>
      </w:r>
      <w:r w:rsidR="00FD3FA6" w:rsidRPr="00352B2C">
        <w:rPr>
          <w:color w:val="auto"/>
          <w:sz w:val="22"/>
          <w:szCs w:val="22"/>
          <w:lang w:val="en-GB"/>
        </w:rPr>
        <w:t xml:space="preserve">enterprise </w:t>
      </w:r>
      <w:r w:rsidRPr="00352B2C">
        <w:rPr>
          <w:color w:val="auto"/>
          <w:sz w:val="22"/>
          <w:szCs w:val="22"/>
          <w:lang w:val="en-GB"/>
        </w:rPr>
        <w:t xml:space="preserve">can be supported if the energy produced is for self-consumption under the aid intensity rates applicable to this measure. </w:t>
      </w:r>
      <w:r w:rsidRPr="00352B2C">
        <w:rPr>
          <w:sz w:val="22"/>
          <w:szCs w:val="22"/>
          <w:lang w:val="en-GB"/>
        </w:rPr>
        <w:t xml:space="preserve">Support is given for investments in renewable energy such as photovoltaic system. </w:t>
      </w:r>
    </w:p>
    <w:p w14:paraId="67743185" w14:textId="77777777" w:rsidR="00AD036F" w:rsidRPr="00352B2C" w:rsidRDefault="00AD036F" w:rsidP="00AD036F">
      <w:pPr>
        <w:pStyle w:val="Default"/>
        <w:jc w:val="both"/>
        <w:rPr>
          <w:sz w:val="22"/>
          <w:szCs w:val="22"/>
          <w:lang w:val="en-GB"/>
        </w:rPr>
      </w:pPr>
    </w:p>
    <w:p w14:paraId="6F9CA94F" w14:textId="77777777" w:rsidR="00D2262A" w:rsidRPr="00352B2C" w:rsidRDefault="00AD036F">
      <w:pPr>
        <w:pStyle w:val="Default"/>
        <w:jc w:val="both"/>
        <w:rPr>
          <w:rStyle w:val="tlid-translation"/>
          <w:sz w:val="22"/>
          <w:szCs w:val="22"/>
          <w:lang w:val="en-GB"/>
        </w:rPr>
      </w:pPr>
      <w:r w:rsidRPr="00352B2C">
        <w:rPr>
          <w:rStyle w:val="tlid-translation"/>
          <w:sz w:val="22"/>
          <w:szCs w:val="22"/>
          <w:lang w:val="en-GB"/>
        </w:rPr>
        <w:t>In the event that the investment is carried out by the beginners or in the case where the beneficiary of the support significantly changes the size of its business in relation to the last three years, the expected consumption will be estimated by the IPARD Agency.</w:t>
      </w:r>
    </w:p>
    <w:p w14:paraId="68182E6A" w14:textId="77777777" w:rsidR="00D2262A" w:rsidRPr="00352B2C" w:rsidRDefault="00D2262A">
      <w:pPr>
        <w:pStyle w:val="Default"/>
        <w:jc w:val="both"/>
        <w:rPr>
          <w:rStyle w:val="tlid-translation"/>
          <w:sz w:val="22"/>
          <w:szCs w:val="22"/>
          <w:lang w:val="en-GB"/>
        </w:rPr>
      </w:pPr>
    </w:p>
    <w:p w14:paraId="02B975F3" w14:textId="77777777" w:rsidR="00D2262A" w:rsidRPr="00352B2C" w:rsidRDefault="00500F07">
      <w:pPr>
        <w:pStyle w:val="Default"/>
        <w:jc w:val="both"/>
        <w:rPr>
          <w:rStyle w:val="tlid-translation"/>
          <w:sz w:val="22"/>
          <w:szCs w:val="22"/>
          <w:lang w:val="en-GB"/>
        </w:rPr>
      </w:pPr>
      <w:r w:rsidRPr="00352B2C">
        <w:rPr>
          <w:rStyle w:val="tlid-translation"/>
          <w:sz w:val="22"/>
          <w:szCs w:val="22"/>
          <w:lang w:val="en-GB"/>
        </w:rPr>
        <w:t xml:space="preserve">Beneficiary may receive the payment, only at the time when he is the sole owner of the investment objects. </w:t>
      </w:r>
      <w:r w:rsidRPr="00352B2C">
        <w:rPr>
          <w:rFonts w:eastAsia="Times New Roman"/>
          <w:bCs/>
          <w:kern w:val="28"/>
          <w:sz w:val="22"/>
          <w:szCs w:val="22"/>
          <w:lang w:val="en-GB"/>
        </w:rPr>
        <w:t>However</w:t>
      </w:r>
      <w:r w:rsidRPr="00352B2C">
        <w:rPr>
          <w:rStyle w:val="tlid-translation"/>
          <w:sz w:val="22"/>
          <w:szCs w:val="22"/>
          <w:lang w:val="en-GB"/>
        </w:rPr>
        <w:t xml:space="preserve">, the beneficiary can be payed if the investment relates to the procurement of equipment and machinery in leased facilities and/or parcels, provided that the lease agreement is concluded for a period longer than 10 years from the day the </w:t>
      </w:r>
      <w:r w:rsidR="00352B2C" w:rsidRPr="00352B2C">
        <w:rPr>
          <w:rStyle w:val="tlid-translation"/>
          <w:sz w:val="22"/>
          <w:szCs w:val="22"/>
          <w:lang w:val="en-GB"/>
        </w:rPr>
        <w:t>submission</w:t>
      </w:r>
      <w:r w:rsidRPr="00352B2C">
        <w:rPr>
          <w:rStyle w:val="tlid-translation"/>
          <w:sz w:val="22"/>
          <w:szCs w:val="22"/>
          <w:lang w:val="en-GB"/>
        </w:rPr>
        <w:t xml:space="preserve"> of application for grant support.</w:t>
      </w:r>
    </w:p>
    <w:p w14:paraId="1FEE8BCC" w14:textId="77777777" w:rsidR="00500F07" w:rsidRPr="00352B2C" w:rsidRDefault="00500F07">
      <w:pPr>
        <w:pStyle w:val="Default"/>
        <w:jc w:val="both"/>
        <w:rPr>
          <w:rFonts w:eastAsia="Times New Roman"/>
          <w:bCs/>
          <w:kern w:val="28"/>
          <w:sz w:val="22"/>
          <w:lang w:val="en-GB"/>
        </w:rPr>
      </w:pPr>
    </w:p>
    <w:p w14:paraId="1D75E482" w14:textId="77777777" w:rsidR="00D2262A" w:rsidRPr="00352B2C" w:rsidRDefault="00AD036F">
      <w:pPr>
        <w:pStyle w:val="Default"/>
        <w:jc w:val="both"/>
        <w:rPr>
          <w:sz w:val="22"/>
          <w:lang w:val="en-GB"/>
        </w:rPr>
      </w:pPr>
      <w:r w:rsidRPr="00352B2C">
        <w:rPr>
          <w:rStyle w:val="tlid-translation"/>
          <w:sz w:val="22"/>
          <w:szCs w:val="22"/>
          <w:lang w:val="en-GB"/>
        </w:rPr>
        <w:t xml:space="preserve">Support funds </w:t>
      </w:r>
      <w:r w:rsidR="00352B2C" w:rsidRPr="00352B2C">
        <w:rPr>
          <w:rStyle w:val="tlid-translation"/>
          <w:sz w:val="22"/>
          <w:szCs w:val="22"/>
          <w:lang w:val="en-GB"/>
        </w:rPr>
        <w:t>cannot</w:t>
      </w:r>
      <w:r w:rsidRPr="00352B2C">
        <w:rPr>
          <w:rStyle w:val="tlid-translation"/>
          <w:sz w:val="22"/>
          <w:szCs w:val="22"/>
          <w:lang w:val="en-GB"/>
        </w:rPr>
        <w:t xml:space="preserve"> be used if the share of public ownership exceeds 25% of the company's capital.</w:t>
      </w:r>
    </w:p>
    <w:p w14:paraId="4ECC2013" w14:textId="77777777" w:rsidR="00B763DB" w:rsidRPr="00352B2C" w:rsidRDefault="00B763DB">
      <w:pPr>
        <w:rPr>
          <w:rFonts w:ascii="Times New Roman" w:hAnsi="Times New Roman"/>
          <w:sz w:val="22"/>
          <w:szCs w:val="22"/>
          <w:lang w:eastAsia="en-GB"/>
        </w:rPr>
      </w:pPr>
      <w:r w:rsidRPr="00352B2C">
        <w:rPr>
          <w:rFonts w:ascii="Times New Roman" w:hAnsi="Times New Roman"/>
          <w:sz w:val="22"/>
          <w:szCs w:val="22"/>
          <w:lang w:eastAsia="en-GB"/>
        </w:rPr>
        <w:br w:type="page"/>
      </w:r>
    </w:p>
    <w:p w14:paraId="07F7525F" w14:textId="77777777" w:rsidR="004C6AD3" w:rsidRPr="00352B2C" w:rsidRDefault="004C6AD3" w:rsidP="00A06281">
      <w:pPr>
        <w:jc w:val="both"/>
        <w:rPr>
          <w:rFonts w:ascii="Times New Roman" w:hAnsi="Times New Roman"/>
          <w:sz w:val="22"/>
          <w:szCs w:val="22"/>
          <w:lang w:eastAsia="en-GB"/>
        </w:rPr>
      </w:pPr>
    </w:p>
    <w:p w14:paraId="361FB558" w14:textId="77777777" w:rsidR="00A06281" w:rsidRPr="00352B2C" w:rsidRDefault="00A06281" w:rsidP="00EE3CC3">
      <w:pPr>
        <w:pStyle w:val="Heading3"/>
        <w:numPr>
          <w:ilvl w:val="2"/>
          <w:numId w:val="82"/>
        </w:numPr>
        <w:spacing w:line="240" w:lineRule="auto"/>
        <w:rPr>
          <w:sz w:val="22"/>
          <w:szCs w:val="22"/>
          <w:lang w:eastAsia="en-GB"/>
        </w:rPr>
      </w:pPr>
      <w:bookmarkStart w:id="253" w:name="_Toc419457192"/>
      <w:r w:rsidRPr="00352B2C">
        <w:rPr>
          <w:sz w:val="22"/>
          <w:szCs w:val="22"/>
          <w:lang w:eastAsia="en-GB"/>
        </w:rPr>
        <w:t>Specific eligibility criteria</w:t>
      </w:r>
      <w:bookmarkEnd w:id="253"/>
    </w:p>
    <w:p w14:paraId="797CB899" w14:textId="77777777" w:rsidR="00A06281" w:rsidRPr="00352B2C" w:rsidRDefault="00A06281" w:rsidP="00A06281">
      <w:pPr>
        <w:pStyle w:val="Heading6"/>
        <w:tabs>
          <w:tab w:val="clear" w:pos="360"/>
        </w:tabs>
        <w:spacing w:before="0" w:after="0"/>
        <w:rPr>
          <w:rFonts w:eastAsia="Cambria"/>
          <w:i/>
          <w:szCs w:val="22"/>
        </w:rPr>
      </w:pPr>
    </w:p>
    <w:p w14:paraId="40C2B84C" w14:textId="2CF1D889" w:rsidR="00D2262A" w:rsidRPr="00352B2C" w:rsidRDefault="00512E4B">
      <w:pPr>
        <w:jc w:val="both"/>
        <w:rPr>
          <w:rFonts w:eastAsia="Calibri"/>
          <w:snapToGrid w:val="0"/>
          <w:sz w:val="22"/>
          <w:szCs w:val="22"/>
        </w:rPr>
      </w:pPr>
      <w:r w:rsidRPr="00352B2C">
        <w:rPr>
          <w:rFonts w:ascii="Times New Roman" w:eastAsia="Calibri" w:hAnsi="Times New Roman"/>
          <w:snapToGrid w:val="0"/>
          <w:sz w:val="22"/>
          <w:szCs w:val="22"/>
        </w:rPr>
        <w:t>Recipients, which</w:t>
      </w:r>
      <w:r w:rsidR="000F5BBF" w:rsidRPr="00352B2C">
        <w:rPr>
          <w:rFonts w:ascii="Times New Roman" w:eastAsia="Calibri" w:hAnsi="Times New Roman"/>
          <w:snapToGrid w:val="0"/>
          <w:sz w:val="22"/>
          <w:szCs w:val="22"/>
        </w:rPr>
        <w:t xml:space="preserve"> will have</w:t>
      </w:r>
      <w:r w:rsidR="00E9185A" w:rsidRPr="00352B2C">
        <w:rPr>
          <w:rFonts w:ascii="Times New Roman" w:eastAsia="Calibri" w:hAnsi="Times New Roman"/>
          <w:snapToGrid w:val="0"/>
          <w:sz w:val="22"/>
          <w:szCs w:val="22"/>
        </w:rPr>
        <w:t xml:space="preserve"> an establishment </w:t>
      </w:r>
      <w:r w:rsidR="003C7E50" w:rsidRPr="00352B2C">
        <w:rPr>
          <w:rFonts w:ascii="Times New Roman" w:eastAsia="Calibri" w:hAnsi="Times New Roman"/>
          <w:snapToGrid w:val="0"/>
          <w:sz w:val="22"/>
          <w:szCs w:val="22"/>
        </w:rPr>
        <w:t>registered</w:t>
      </w:r>
      <w:r w:rsidR="0001462B" w:rsidRPr="00352B2C">
        <w:rPr>
          <w:rFonts w:ascii="Times New Roman" w:eastAsia="Calibri" w:hAnsi="Times New Roman"/>
          <w:snapToGrid w:val="0"/>
          <w:sz w:val="22"/>
          <w:szCs w:val="22"/>
        </w:rPr>
        <w:t xml:space="preserve"> in the C</w:t>
      </w:r>
      <w:r w:rsidR="00BE1935">
        <w:rPr>
          <w:rFonts w:ascii="Times New Roman" w:eastAsia="Calibri" w:hAnsi="Times New Roman"/>
          <w:snapToGrid w:val="0"/>
          <w:sz w:val="22"/>
          <w:szCs w:val="22"/>
        </w:rPr>
        <w:t xml:space="preserve">entral </w:t>
      </w:r>
      <w:r w:rsidR="00EB2CD5" w:rsidRPr="00352B2C">
        <w:rPr>
          <w:rFonts w:ascii="Times New Roman" w:eastAsia="Calibri" w:hAnsi="Times New Roman"/>
          <w:snapToGrid w:val="0"/>
          <w:sz w:val="22"/>
          <w:szCs w:val="22"/>
        </w:rPr>
        <w:t>R</w:t>
      </w:r>
      <w:r w:rsidR="00BE1935">
        <w:rPr>
          <w:rFonts w:ascii="Times New Roman" w:eastAsia="Calibri" w:hAnsi="Times New Roman"/>
          <w:snapToGrid w:val="0"/>
          <w:sz w:val="22"/>
          <w:szCs w:val="22"/>
        </w:rPr>
        <w:t>egister</w:t>
      </w:r>
      <w:r w:rsidR="00EB2CD5" w:rsidRPr="00352B2C">
        <w:rPr>
          <w:rFonts w:ascii="Times New Roman" w:eastAsia="Calibri" w:hAnsi="Times New Roman"/>
          <w:snapToGrid w:val="0"/>
          <w:sz w:val="22"/>
          <w:szCs w:val="22"/>
        </w:rPr>
        <w:t xml:space="preserve"> </w:t>
      </w:r>
      <w:r w:rsidR="0001462B" w:rsidRPr="00352B2C">
        <w:rPr>
          <w:rFonts w:ascii="Times New Roman" w:eastAsia="Calibri" w:hAnsi="Times New Roman"/>
          <w:snapToGrid w:val="0"/>
          <w:sz w:val="22"/>
          <w:szCs w:val="22"/>
        </w:rPr>
        <w:t xml:space="preserve">of approved or registered facilities according to the relevant Food Safety Law, </w:t>
      </w:r>
      <w:r w:rsidR="00E9185A" w:rsidRPr="00352B2C">
        <w:rPr>
          <w:rFonts w:ascii="Times New Roman" w:eastAsia="Calibri" w:hAnsi="Times New Roman"/>
          <w:snapToGrid w:val="0"/>
          <w:sz w:val="22"/>
          <w:szCs w:val="22"/>
        </w:rPr>
        <w:t>with the installed capacity</w:t>
      </w:r>
      <w:r w:rsidR="000F5BBF" w:rsidRPr="00352B2C">
        <w:rPr>
          <w:rFonts w:ascii="Times New Roman" w:eastAsia="Calibri" w:hAnsi="Times New Roman"/>
          <w:snapToGrid w:val="0"/>
          <w:sz w:val="22"/>
          <w:szCs w:val="22"/>
        </w:rPr>
        <w:t xml:space="preserve"> before the </w:t>
      </w:r>
      <w:r w:rsidR="00753990">
        <w:rPr>
          <w:rFonts w:ascii="Times New Roman" w:eastAsia="Calibri" w:hAnsi="Times New Roman"/>
          <w:snapToGrid w:val="0"/>
          <w:sz w:val="22"/>
          <w:szCs w:val="22"/>
        </w:rPr>
        <w:t xml:space="preserve">final </w:t>
      </w:r>
      <w:r w:rsidR="000F5BBF" w:rsidRPr="00352B2C">
        <w:rPr>
          <w:rFonts w:ascii="Times New Roman" w:eastAsia="Calibri" w:hAnsi="Times New Roman"/>
          <w:snapToGrid w:val="0"/>
          <w:sz w:val="22"/>
          <w:szCs w:val="22"/>
        </w:rPr>
        <w:t>payment</w:t>
      </w:r>
      <w:r w:rsidR="00EB2CD5" w:rsidRPr="00352B2C">
        <w:rPr>
          <w:rFonts w:ascii="Times New Roman" w:eastAsia="Calibri" w:hAnsi="Times New Roman"/>
          <w:snapToGrid w:val="0"/>
          <w:sz w:val="22"/>
          <w:szCs w:val="22"/>
        </w:rPr>
        <w:t xml:space="preserve"> of support</w:t>
      </w:r>
      <w:r w:rsidR="000F5BBF" w:rsidRPr="00352B2C">
        <w:rPr>
          <w:rFonts w:ascii="Times New Roman" w:eastAsia="Calibri" w:hAnsi="Times New Roman"/>
          <w:snapToGrid w:val="0"/>
          <w:sz w:val="22"/>
          <w:szCs w:val="22"/>
        </w:rPr>
        <w:t>:</w:t>
      </w:r>
    </w:p>
    <w:p w14:paraId="0925190C" w14:textId="77777777" w:rsidR="00A06281" w:rsidRPr="00352B2C" w:rsidRDefault="00A06281" w:rsidP="00A06281">
      <w:pPr>
        <w:rPr>
          <w:rFonts w:ascii="Times New Roman" w:hAnsi="Times New Roman"/>
          <w:sz w:val="22"/>
          <w:szCs w:val="22"/>
        </w:rPr>
      </w:pPr>
    </w:p>
    <w:p w14:paraId="6F3EA83D" w14:textId="77777777" w:rsidR="00A06281" w:rsidRPr="00352B2C" w:rsidRDefault="00A06281" w:rsidP="00A06281">
      <w:pPr>
        <w:pStyle w:val="Heading6"/>
        <w:tabs>
          <w:tab w:val="clear" w:pos="360"/>
        </w:tabs>
        <w:spacing w:before="0" w:after="0"/>
        <w:rPr>
          <w:rFonts w:eastAsia="Cambria"/>
          <w:i/>
          <w:szCs w:val="22"/>
        </w:rPr>
      </w:pPr>
      <w:bookmarkStart w:id="254" w:name="_Toc347135584"/>
      <w:bookmarkStart w:id="255" w:name="_Toc361916091"/>
      <w:r w:rsidRPr="00352B2C">
        <w:rPr>
          <w:rFonts w:eastAsia="Cambria"/>
          <w:i/>
          <w:szCs w:val="22"/>
        </w:rPr>
        <w:t>Milk sector</w:t>
      </w:r>
      <w:bookmarkEnd w:id="254"/>
      <w:bookmarkEnd w:id="255"/>
    </w:p>
    <w:p w14:paraId="51C925EB" w14:textId="77777777" w:rsidR="00A06281" w:rsidRPr="00352B2C" w:rsidRDefault="00A06281" w:rsidP="00A06281">
      <w:pPr>
        <w:numPr>
          <w:ilvl w:val="0"/>
          <w:numId w:val="18"/>
        </w:numPr>
        <w:jc w:val="both"/>
        <w:rPr>
          <w:rFonts w:ascii="Times New Roman" w:hAnsi="Times New Roman"/>
          <w:sz w:val="22"/>
          <w:szCs w:val="22"/>
        </w:rPr>
      </w:pPr>
      <w:r w:rsidRPr="00352B2C">
        <w:rPr>
          <w:rFonts w:ascii="Times New Roman" w:hAnsi="Times New Roman"/>
          <w:sz w:val="22"/>
          <w:szCs w:val="22"/>
        </w:rPr>
        <w:t>Plants for processing of milk with a minimum daily capacity of 500 litres,</w:t>
      </w:r>
    </w:p>
    <w:p w14:paraId="2CC088A8" w14:textId="77777777" w:rsidR="00A06281" w:rsidRPr="00352B2C" w:rsidRDefault="00A06281" w:rsidP="00A06281">
      <w:pPr>
        <w:pStyle w:val="Heading6"/>
        <w:tabs>
          <w:tab w:val="clear" w:pos="360"/>
        </w:tabs>
        <w:spacing w:before="0" w:after="0"/>
        <w:rPr>
          <w:rFonts w:eastAsia="Cambria"/>
          <w:i/>
          <w:szCs w:val="22"/>
        </w:rPr>
      </w:pPr>
      <w:bookmarkStart w:id="256" w:name="_Toc347135585"/>
      <w:bookmarkStart w:id="257" w:name="_Toc361916092"/>
    </w:p>
    <w:p w14:paraId="7147582A" w14:textId="77777777" w:rsidR="00A06281" w:rsidRPr="00352B2C" w:rsidRDefault="00A06281" w:rsidP="00A06281">
      <w:pPr>
        <w:pStyle w:val="Heading6"/>
        <w:tabs>
          <w:tab w:val="clear" w:pos="360"/>
        </w:tabs>
        <w:spacing w:before="0" w:after="0"/>
        <w:rPr>
          <w:rFonts w:eastAsia="Cambria"/>
          <w:i/>
          <w:szCs w:val="22"/>
        </w:rPr>
      </w:pPr>
      <w:r w:rsidRPr="00352B2C">
        <w:rPr>
          <w:rFonts w:eastAsia="Cambria"/>
          <w:i/>
          <w:szCs w:val="22"/>
        </w:rPr>
        <w:t>Meat sector</w:t>
      </w:r>
      <w:bookmarkEnd w:id="256"/>
      <w:bookmarkEnd w:id="257"/>
    </w:p>
    <w:p w14:paraId="590E39DE" w14:textId="77777777" w:rsidR="00A06281" w:rsidRPr="00352B2C" w:rsidRDefault="00A06281" w:rsidP="00A06281">
      <w:pPr>
        <w:numPr>
          <w:ilvl w:val="0"/>
          <w:numId w:val="18"/>
        </w:numPr>
        <w:jc w:val="both"/>
        <w:rPr>
          <w:rFonts w:ascii="Times New Roman" w:hAnsi="Times New Roman"/>
          <w:sz w:val="22"/>
          <w:szCs w:val="22"/>
        </w:rPr>
      </w:pPr>
      <w:r w:rsidRPr="00352B2C">
        <w:rPr>
          <w:rFonts w:ascii="Times New Roman" w:hAnsi="Times New Roman"/>
          <w:sz w:val="22"/>
          <w:szCs w:val="22"/>
        </w:rPr>
        <w:t xml:space="preserve">Slaughterhouses with a minimum capacity of slaughtering per day (8 working hours) as follows: 10 head of cattle or 20 pigs or 30 sheep or 30 goats or </w:t>
      </w:r>
      <w:r w:rsidR="00157F6B" w:rsidRPr="00352B2C">
        <w:rPr>
          <w:rFonts w:ascii="Times New Roman" w:hAnsi="Times New Roman"/>
          <w:sz w:val="22"/>
          <w:szCs w:val="22"/>
        </w:rPr>
        <w:t>3,000 poultry</w:t>
      </w:r>
      <w:r w:rsidRPr="00352B2C">
        <w:rPr>
          <w:rFonts w:ascii="Times New Roman" w:hAnsi="Times New Roman"/>
          <w:sz w:val="22"/>
          <w:szCs w:val="22"/>
        </w:rPr>
        <w:t>.</w:t>
      </w:r>
    </w:p>
    <w:p w14:paraId="11CEE82C" w14:textId="77777777" w:rsidR="00A06281" w:rsidRPr="00352B2C" w:rsidRDefault="00A06281" w:rsidP="00A06281">
      <w:pPr>
        <w:numPr>
          <w:ilvl w:val="0"/>
          <w:numId w:val="18"/>
        </w:numPr>
        <w:jc w:val="both"/>
        <w:rPr>
          <w:rFonts w:ascii="Times New Roman" w:hAnsi="Times New Roman"/>
          <w:sz w:val="22"/>
          <w:szCs w:val="22"/>
        </w:rPr>
      </w:pPr>
      <w:r w:rsidRPr="00352B2C">
        <w:rPr>
          <w:rFonts w:ascii="Times New Roman" w:hAnsi="Times New Roman"/>
          <w:sz w:val="22"/>
          <w:szCs w:val="22"/>
        </w:rPr>
        <w:t>Processing facilities with a minimum processing capacity of 10 tons per annum.</w:t>
      </w:r>
    </w:p>
    <w:p w14:paraId="49AD9063" w14:textId="77777777" w:rsidR="00A06281" w:rsidRPr="00352B2C" w:rsidRDefault="00A06281" w:rsidP="00A06281">
      <w:pPr>
        <w:pStyle w:val="Heading6"/>
        <w:tabs>
          <w:tab w:val="clear" w:pos="360"/>
        </w:tabs>
        <w:spacing w:before="0" w:after="0"/>
        <w:rPr>
          <w:rFonts w:eastAsia="Cambria"/>
          <w:i/>
          <w:szCs w:val="22"/>
        </w:rPr>
      </w:pPr>
      <w:bookmarkStart w:id="258" w:name="_Toc347135586"/>
      <w:bookmarkStart w:id="259" w:name="_Toc361916093"/>
    </w:p>
    <w:p w14:paraId="22890CD8" w14:textId="77777777" w:rsidR="0055555D" w:rsidRPr="00352B2C" w:rsidRDefault="00A06281" w:rsidP="00795947">
      <w:pPr>
        <w:pStyle w:val="Heading6"/>
        <w:tabs>
          <w:tab w:val="clear" w:pos="360"/>
        </w:tabs>
        <w:spacing w:before="0" w:after="0"/>
        <w:rPr>
          <w:rFonts w:eastAsia="Cambria"/>
          <w:i/>
          <w:szCs w:val="22"/>
        </w:rPr>
      </w:pPr>
      <w:r w:rsidRPr="00352B2C">
        <w:rPr>
          <w:rFonts w:eastAsia="Cambria"/>
          <w:i/>
          <w:szCs w:val="22"/>
        </w:rPr>
        <w:t>Fruit</w:t>
      </w:r>
      <w:r w:rsidR="00F70950" w:rsidRPr="00352B2C">
        <w:rPr>
          <w:rFonts w:eastAsia="Cambria"/>
          <w:i/>
          <w:szCs w:val="22"/>
        </w:rPr>
        <w:t>,</w:t>
      </w:r>
      <w:r w:rsidR="0055555D" w:rsidRPr="00352B2C">
        <w:rPr>
          <w:rFonts w:eastAsia="Cambria"/>
          <w:i/>
          <w:szCs w:val="22"/>
        </w:rPr>
        <w:t xml:space="preserve"> </w:t>
      </w:r>
      <w:r w:rsidRPr="00352B2C">
        <w:rPr>
          <w:rFonts w:eastAsia="Cambria"/>
          <w:i/>
          <w:szCs w:val="22"/>
        </w:rPr>
        <w:t xml:space="preserve">vegetable </w:t>
      </w:r>
      <w:r w:rsidR="00F70950" w:rsidRPr="00352B2C">
        <w:rPr>
          <w:rFonts w:eastAsia="Cambria"/>
          <w:i/>
          <w:szCs w:val="22"/>
        </w:rPr>
        <w:t xml:space="preserve">and arable </w:t>
      </w:r>
      <w:r w:rsidRPr="00352B2C">
        <w:rPr>
          <w:rFonts w:eastAsia="Cambria"/>
          <w:i/>
          <w:szCs w:val="22"/>
        </w:rPr>
        <w:t>sector</w:t>
      </w:r>
      <w:bookmarkEnd w:id="258"/>
      <w:bookmarkEnd w:id="259"/>
      <w:r w:rsidR="00F70950" w:rsidRPr="00352B2C">
        <w:rPr>
          <w:rFonts w:eastAsia="Cambria"/>
          <w:i/>
          <w:szCs w:val="22"/>
        </w:rPr>
        <w:t>s</w:t>
      </w:r>
      <w:r w:rsidR="002A063F" w:rsidRPr="00352B2C">
        <w:rPr>
          <w:rFonts w:eastAsia="Cambria"/>
          <w:i/>
          <w:szCs w:val="22"/>
        </w:rPr>
        <w:t xml:space="preserve"> (including cereals, fungi, mushrooms, aromatic and medicinal herbs)</w:t>
      </w:r>
      <w:r w:rsidRPr="00352B2C">
        <w:rPr>
          <w:rFonts w:eastAsia="Cambria"/>
          <w:i/>
          <w:szCs w:val="22"/>
        </w:rPr>
        <w:t xml:space="preserve"> </w:t>
      </w:r>
      <w:bookmarkStart w:id="260" w:name="_Toc347135588"/>
      <w:bookmarkStart w:id="261" w:name="_Toc361916095"/>
      <w:bookmarkStart w:id="262" w:name="_Toc347135587"/>
      <w:bookmarkStart w:id="263" w:name="_Toc361916094"/>
    </w:p>
    <w:p w14:paraId="7EBE7D00" w14:textId="77777777" w:rsidR="0055555D" w:rsidRPr="00352B2C" w:rsidRDefault="0055555D" w:rsidP="00795947">
      <w:pPr>
        <w:pStyle w:val="Heading6"/>
        <w:tabs>
          <w:tab w:val="clear" w:pos="360"/>
        </w:tabs>
        <w:spacing w:before="0" w:after="0"/>
        <w:rPr>
          <w:rFonts w:eastAsia="Cambria"/>
          <w:i/>
          <w:szCs w:val="22"/>
        </w:rPr>
      </w:pPr>
    </w:p>
    <w:p w14:paraId="6CCE7497" w14:textId="77777777" w:rsidR="00A06281" w:rsidRPr="00352B2C" w:rsidRDefault="00A06281" w:rsidP="00795947">
      <w:pPr>
        <w:pStyle w:val="Heading6"/>
        <w:tabs>
          <w:tab w:val="clear" w:pos="360"/>
        </w:tabs>
        <w:spacing w:before="0" w:after="0"/>
        <w:rPr>
          <w:rFonts w:eastAsia="MS Mincho"/>
          <w:szCs w:val="22"/>
        </w:rPr>
      </w:pPr>
      <w:r w:rsidRPr="00352B2C">
        <w:rPr>
          <w:rFonts w:eastAsia="MS Mincho"/>
          <w:szCs w:val="22"/>
        </w:rPr>
        <w:t>Establishment needs to be registered in the Register of facilities according to the</w:t>
      </w:r>
      <w:r w:rsidR="002A063F" w:rsidRPr="00352B2C">
        <w:rPr>
          <w:rFonts w:eastAsia="MS Mincho"/>
          <w:szCs w:val="22"/>
        </w:rPr>
        <w:t xml:space="preserve"> relevant</w:t>
      </w:r>
      <w:r w:rsidRPr="00352B2C">
        <w:rPr>
          <w:rFonts w:eastAsia="MS Mincho"/>
          <w:szCs w:val="22"/>
        </w:rPr>
        <w:t xml:space="preserve"> Food safety Law</w:t>
      </w:r>
      <w:r w:rsidR="002D7924" w:rsidRPr="00352B2C">
        <w:rPr>
          <w:rFonts w:eastAsia="MS Mincho"/>
          <w:szCs w:val="22"/>
        </w:rPr>
        <w:t>.</w:t>
      </w:r>
    </w:p>
    <w:p w14:paraId="475BADFB" w14:textId="77777777" w:rsidR="00A06281" w:rsidRPr="00352B2C" w:rsidRDefault="00A06281" w:rsidP="00A06281">
      <w:pPr>
        <w:pStyle w:val="Heading6"/>
        <w:tabs>
          <w:tab w:val="clear" w:pos="360"/>
        </w:tabs>
        <w:spacing w:before="0" w:after="0"/>
        <w:rPr>
          <w:rFonts w:eastAsia="Cambria"/>
          <w:i/>
          <w:szCs w:val="22"/>
        </w:rPr>
      </w:pPr>
    </w:p>
    <w:p w14:paraId="232E4A08" w14:textId="77777777" w:rsidR="00A06281" w:rsidRPr="00352B2C" w:rsidRDefault="00A06281" w:rsidP="00A06281">
      <w:pPr>
        <w:pStyle w:val="Heading6"/>
        <w:tabs>
          <w:tab w:val="clear" w:pos="360"/>
        </w:tabs>
        <w:spacing w:before="0" w:after="0"/>
        <w:rPr>
          <w:rFonts w:eastAsia="Cambria"/>
          <w:i/>
          <w:szCs w:val="22"/>
        </w:rPr>
      </w:pPr>
      <w:r w:rsidRPr="00352B2C">
        <w:rPr>
          <w:rFonts w:eastAsia="Cambria"/>
          <w:i/>
          <w:szCs w:val="22"/>
        </w:rPr>
        <w:t>Wine sector</w:t>
      </w:r>
      <w:bookmarkEnd w:id="260"/>
      <w:bookmarkEnd w:id="261"/>
    </w:p>
    <w:p w14:paraId="41DAD233" w14:textId="77777777" w:rsidR="00A06281" w:rsidRPr="00352B2C" w:rsidRDefault="00A06281" w:rsidP="00A06281">
      <w:pPr>
        <w:numPr>
          <w:ilvl w:val="0"/>
          <w:numId w:val="18"/>
        </w:numPr>
        <w:jc w:val="both"/>
        <w:rPr>
          <w:rFonts w:ascii="Times New Roman" w:hAnsi="Times New Roman"/>
          <w:sz w:val="22"/>
          <w:szCs w:val="22"/>
          <w:lang w:eastAsia="en-GB"/>
        </w:rPr>
      </w:pPr>
      <w:r w:rsidRPr="00352B2C">
        <w:rPr>
          <w:rFonts w:ascii="Times New Roman" w:hAnsi="Times New Roman"/>
          <w:sz w:val="22"/>
          <w:szCs w:val="22"/>
        </w:rPr>
        <w:t xml:space="preserve">Wineries with a minimum </w:t>
      </w:r>
      <w:r w:rsidR="004E1D80" w:rsidRPr="00352B2C">
        <w:rPr>
          <w:rFonts w:ascii="Times New Roman" w:hAnsi="Times New Roman"/>
          <w:sz w:val="22"/>
          <w:szCs w:val="22"/>
        </w:rPr>
        <w:t>annual</w:t>
      </w:r>
      <w:r w:rsidR="00331731" w:rsidRPr="00352B2C">
        <w:rPr>
          <w:rFonts w:ascii="Times New Roman" w:hAnsi="Times New Roman"/>
          <w:sz w:val="22"/>
          <w:szCs w:val="22"/>
        </w:rPr>
        <w:t xml:space="preserve"> </w:t>
      </w:r>
      <w:r w:rsidRPr="00352B2C">
        <w:rPr>
          <w:rFonts w:ascii="Times New Roman" w:hAnsi="Times New Roman"/>
          <w:sz w:val="22"/>
          <w:szCs w:val="22"/>
        </w:rPr>
        <w:t>capacity of 2,000 litres of wine.</w:t>
      </w:r>
    </w:p>
    <w:p w14:paraId="02BEB856" w14:textId="77777777" w:rsidR="00A06281" w:rsidRPr="00352B2C" w:rsidRDefault="00A06281" w:rsidP="00A06281">
      <w:pPr>
        <w:pStyle w:val="Heading6"/>
        <w:tabs>
          <w:tab w:val="clear" w:pos="360"/>
        </w:tabs>
        <w:spacing w:before="0" w:after="0"/>
        <w:rPr>
          <w:rFonts w:eastAsia="Cambria"/>
          <w:i/>
          <w:szCs w:val="22"/>
        </w:rPr>
      </w:pPr>
    </w:p>
    <w:p w14:paraId="69B26B7E" w14:textId="77777777" w:rsidR="00A06281" w:rsidRPr="00352B2C" w:rsidRDefault="00A06281" w:rsidP="00A06281">
      <w:pPr>
        <w:pStyle w:val="Heading6"/>
        <w:tabs>
          <w:tab w:val="clear" w:pos="360"/>
        </w:tabs>
        <w:spacing w:before="0" w:after="0"/>
        <w:rPr>
          <w:rFonts w:eastAsia="Cambria"/>
          <w:i/>
          <w:szCs w:val="22"/>
        </w:rPr>
      </w:pPr>
      <w:r w:rsidRPr="00352B2C">
        <w:rPr>
          <w:rFonts w:eastAsia="Cambria"/>
          <w:i/>
          <w:szCs w:val="22"/>
        </w:rPr>
        <w:t>Olive sector</w:t>
      </w:r>
    </w:p>
    <w:p w14:paraId="7CD2C013" w14:textId="77777777" w:rsidR="00A06281" w:rsidRPr="00352B2C" w:rsidRDefault="00A06281" w:rsidP="00EE3CC3">
      <w:pPr>
        <w:numPr>
          <w:ilvl w:val="0"/>
          <w:numId w:val="48"/>
        </w:numPr>
        <w:jc w:val="both"/>
        <w:rPr>
          <w:rFonts w:ascii="Times New Roman" w:hAnsi="Times New Roman"/>
          <w:sz w:val="22"/>
          <w:szCs w:val="22"/>
        </w:rPr>
      </w:pPr>
      <w:r w:rsidRPr="00352B2C">
        <w:rPr>
          <w:rFonts w:ascii="Times New Roman" w:hAnsi="Times New Roman"/>
          <w:sz w:val="22"/>
          <w:szCs w:val="22"/>
        </w:rPr>
        <w:t xml:space="preserve">Olive processing facilities with a minimum </w:t>
      </w:r>
      <w:r w:rsidR="004E1D80" w:rsidRPr="00352B2C">
        <w:rPr>
          <w:rFonts w:ascii="Times New Roman" w:hAnsi="Times New Roman"/>
          <w:sz w:val="22"/>
          <w:szCs w:val="22"/>
        </w:rPr>
        <w:t>annual</w:t>
      </w:r>
      <w:r w:rsidR="00331731" w:rsidRPr="00352B2C">
        <w:rPr>
          <w:rFonts w:ascii="Times New Roman" w:hAnsi="Times New Roman"/>
          <w:sz w:val="22"/>
          <w:szCs w:val="22"/>
        </w:rPr>
        <w:t xml:space="preserve"> </w:t>
      </w:r>
      <w:r w:rsidRPr="00352B2C">
        <w:rPr>
          <w:rFonts w:ascii="Times New Roman" w:hAnsi="Times New Roman"/>
          <w:sz w:val="22"/>
          <w:szCs w:val="22"/>
        </w:rPr>
        <w:t>processing capacity of 500 kg.</w:t>
      </w:r>
    </w:p>
    <w:p w14:paraId="3C1FA10C" w14:textId="77777777" w:rsidR="00A06281" w:rsidRPr="00352B2C" w:rsidRDefault="00A06281" w:rsidP="00A06281">
      <w:pPr>
        <w:pStyle w:val="Heading6"/>
        <w:tabs>
          <w:tab w:val="clear" w:pos="360"/>
        </w:tabs>
        <w:spacing w:before="0" w:after="0"/>
        <w:rPr>
          <w:rFonts w:eastAsia="Cambria"/>
          <w:i/>
          <w:szCs w:val="22"/>
        </w:rPr>
      </w:pPr>
    </w:p>
    <w:p w14:paraId="247224D9" w14:textId="77777777" w:rsidR="00A06281" w:rsidRPr="00352B2C" w:rsidRDefault="00A06281" w:rsidP="00A06281">
      <w:pPr>
        <w:pStyle w:val="Heading6"/>
        <w:tabs>
          <w:tab w:val="clear" w:pos="360"/>
        </w:tabs>
        <w:spacing w:before="0" w:after="0"/>
        <w:rPr>
          <w:rFonts w:eastAsia="Cambria"/>
          <w:i/>
          <w:szCs w:val="22"/>
        </w:rPr>
      </w:pPr>
      <w:r w:rsidRPr="00352B2C">
        <w:rPr>
          <w:rFonts w:eastAsia="Cambria"/>
          <w:i/>
          <w:szCs w:val="22"/>
        </w:rPr>
        <w:t>Fishery sector</w:t>
      </w:r>
      <w:bookmarkEnd w:id="262"/>
      <w:bookmarkEnd w:id="263"/>
      <w:r w:rsidR="00693EBD" w:rsidRPr="00352B2C">
        <w:rPr>
          <w:rFonts w:eastAsia="Cambria"/>
          <w:i/>
          <w:szCs w:val="22"/>
        </w:rPr>
        <w:t xml:space="preserve"> and aquaculture</w:t>
      </w:r>
    </w:p>
    <w:p w14:paraId="49FC6A5B" w14:textId="77777777" w:rsidR="00B763DB" w:rsidRPr="00352B2C" w:rsidRDefault="004510A1" w:rsidP="00A06281">
      <w:pPr>
        <w:numPr>
          <w:ilvl w:val="0"/>
          <w:numId w:val="18"/>
        </w:numPr>
        <w:jc w:val="both"/>
        <w:rPr>
          <w:rFonts w:ascii="Times New Roman" w:hAnsi="Times New Roman"/>
          <w:sz w:val="22"/>
          <w:szCs w:val="22"/>
        </w:rPr>
      </w:pPr>
      <w:r w:rsidRPr="00352B2C">
        <w:rPr>
          <w:rFonts w:ascii="Times New Roman" w:hAnsi="Times New Roman"/>
          <w:sz w:val="22"/>
          <w:szCs w:val="22"/>
        </w:rPr>
        <w:t>P</w:t>
      </w:r>
      <w:r w:rsidR="00A06281" w:rsidRPr="00352B2C">
        <w:rPr>
          <w:rFonts w:ascii="Times New Roman" w:hAnsi="Times New Roman"/>
          <w:sz w:val="22"/>
          <w:szCs w:val="22"/>
        </w:rPr>
        <w:t>rocessing plants with a minimum processing capacity of 5 tons per annum.</w:t>
      </w:r>
    </w:p>
    <w:p w14:paraId="7388F082" w14:textId="77777777" w:rsidR="00A06281" w:rsidRPr="00352B2C" w:rsidRDefault="00A06281" w:rsidP="00A06281">
      <w:pPr>
        <w:pStyle w:val="Heading4"/>
        <w:tabs>
          <w:tab w:val="clear" w:pos="360"/>
          <w:tab w:val="left" w:pos="8580"/>
        </w:tabs>
        <w:spacing w:before="0" w:after="0"/>
        <w:rPr>
          <w:b/>
          <w:i w:val="0"/>
          <w:sz w:val="22"/>
          <w:szCs w:val="22"/>
          <w:lang w:eastAsia="en-GB"/>
        </w:rPr>
      </w:pPr>
    </w:p>
    <w:p w14:paraId="677FA80E" w14:textId="77777777" w:rsidR="00A06281" w:rsidRPr="00352B2C" w:rsidRDefault="00A06281" w:rsidP="00EE3CC3">
      <w:pPr>
        <w:pStyle w:val="Heading3"/>
        <w:numPr>
          <w:ilvl w:val="2"/>
          <w:numId w:val="82"/>
        </w:numPr>
        <w:spacing w:line="240" w:lineRule="auto"/>
        <w:rPr>
          <w:sz w:val="22"/>
          <w:szCs w:val="22"/>
          <w:lang w:eastAsia="en-GB"/>
        </w:rPr>
      </w:pPr>
      <w:bookmarkStart w:id="264" w:name="_Toc419457193"/>
      <w:r w:rsidRPr="00352B2C">
        <w:rPr>
          <w:sz w:val="22"/>
          <w:szCs w:val="22"/>
          <w:lang w:eastAsia="en-GB"/>
        </w:rPr>
        <w:t>Eligible expenditure</w:t>
      </w:r>
      <w:bookmarkEnd w:id="264"/>
    </w:p>
    <w:p w14:paraId="275F129B" w14:textId="77777777" w:rsidR="00A06281" w:rsidRPr="00352B2C" w:rsidRDefault="00A06281" w:rsidP="00A06281">
      <w:pPr>
        <w:widowControl w:val="0"/>
        <w:tabs>
          <w:tab w:val="left" w:pos="1466"/>
        </w:tabs>
        <w:autoSpaceDE w:val="0"/>
        <w:autoSpaceDN w:val="0"/>
        <w:adjustRightInd w:val="0"/>
        <w:jc w:val="both"/>
        <w:rPr>
          <w:rFonts w:ascii="Times New Roman" w:hAnsi="Times New Roman"/>
          <w:color w:val="000000"/>
          <w:sz w:val="22"/>
          <w:szCs w:val="22"/>
        </w:rPr>
      </w:pPr>
    </w:p>
    <w:p w14:paraId="05597EE8" w14:textId="77777777" w:rsidR="00A06281" w:rsidRPr="00352B2C" w:rsidRDefault="00A06281" w:rsidP="00A06281">
      <w:pPr>
        <w:widowControl w:val="0"/>
        <w:tabs>
          <w:tab w:val="left" w:pos="1466"/>
        </w:tabs>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Eligible expenditure shall be limited to:</w:t>
      </w:r>
    </w:p>
    <w:p w14:paraId="55663F68" w14:textId="77777777" w:rsidR="00A06281" w:rsidRPr="00352B2C" w:rsidRDefault="00A06281" w:rsidP="00B53BE0">
      <w:pPr>
        <w:pStyle w:val="ColorfulList-Accent11"/>
        <w:widowControl w:val="0"/>
        <w:numPr>
          <w:ilvl w:val="0"/>
          <w:numId w:val="105"/>
        </w:numPr>
        <w:tabs>
          <w:tab w:val="left" w:pos="360"/>
        </w:tabs>
        <w:autoSpaceDE w:val="0"/>
        <w:autoSpaceDN w:val="0"/>
        <w:adjustRightInd w:val="0"/>
        <w:ind w:left="360"/>
        <w:jc w:val="both"/>
        <w:rPr>
          <w:rFonts w:ascii="Times New Roman" w:hAnsi="Times New Roman"/>
          <w:color w:val="000000"/>
          <w:sz w:val="22"/>
          <w:szCs w:val="22"/>
        </w:rPr>
      </w:pPr>
      <w:r w:rsidRPr="00352B2C">
        <w:rPr>
          <w:rFonts w:ascii="Times New Roman" w:hAnsi="Times New Roman"/>
          <w:color w:val="000000"/>
          <w:sz w:val="22"/>
          <w:szCs w:val="22"/>
        </w:rPr>
        <w:t>The construction</w:t>
      </w:r>
      <w:r w:rsidR="00C242E7" w:rsidRPr="00352B2C">
        <w:rPr>
          <w:rFonts w:ascii="Times New Roman" w:hAnsi="Times New Roman"/>
          <w:color w:val="000000"/>
          <w:sz w:val="22"/>
          <w:szCs w:val="22"/>
        </w:rPr>
        <w:t xml:space="preserve"> and/or </w:t>
      </w:r>
      <w:r w:rsidRPr="00352B2C">
        <w:rPr>
          <w:rFonts w:ascii="Times New Roman" w:hAnsi="Times New Roman"/>
          <w:color w:val="000000"/>
          <w:sz w:val="22"/>
          <w:szCs w:val="22"/>
        </w:rPr>
        <w:t>reconstruction of immovable property (e.g. the acquisition of property is excluded),</w:t>
      </w:r>
    </w:p>
    <w:p w14:paraId="4E9B4A4D" w14:textId="77777777" w:rsidR="00D20CDC" w:rsidRPr="00352B2C" w:rsidRDefault="00A06281" w:rsidP="00B53BE0">
      <w:pPr>
        <w:pStyle w:val="ColorfulList-Accent11"/>
        <w:widowControl w:val="0"/>
        <w:numPr>
          <w:ilvl w:val="0"/>
          <w:numId w:val="105"/>
        </w:numPr>
        <w:tabs>
          <w:tab w:val="left" w:pos="360"/>
        </w:tabs>
        <w:autoSpaceDE w:val="0"/>
        <w:autoSpaceDN w:val="0"/>
        <w:adjustRightInd w:val="0"/>
        <w:ind w:left="360"/>
        <w:jc w:val="both"/>
        <w:rPr>
          <w:rFonts w:ascii="Times New Roman" w:hAnsi="Times New Roman"/>
          <w:color w:val="000000"/>
          <w:sz w:val="22"/>
          <w:szCs w:val="22"/>
        </w:rPr>
      </w:pPr>
      <w:r w:rsidRPr="00352B2C">
        <w:rPr>
          <w:rFonts w:ascii="Times New Roman" w:hAnsi="Times New Roman"/>
          <w:color w:val="000000"/>
          <w:sz w:val="22"/>
          <w:szCs w:val="22"/>
        </w:rPr>
        <w:t xml:space="preserve">The </w:t>
      </w:r>
      <w:r w:rsidR="00680613" w:rsidRPr="00352B2C">
        <w:rPr>
          <w:rFonts w:ascii="Times New Roman" w:hAnsi="Times New Roman"/>
          <w:color w:val="000000"/>
          <w:sz w:val="22"/>
          <w:szCs w:val="22"/>
        </w:rPr>
        <w:t>p</w:t>
      </w:r>
      <w:r w:rsidRPr="00352B2C">
        <w:rPr>
          <w:rFonts w:ascii="Times New Roman" w:hAnsi="Times New Roman"/>
          <w:color w:val="000000"/>
          <w:sz w:val="22"/>
          <w:szCs w:val="22"/>
        </w:rPr>
        <w:t>urchase of new machinery and equipment, including hardware and software by the market value of the asset. Other costs connected with the leasing contract, such as lessor’s margin, interest on refinancing costs, overheads and insurance charges shall not be eligible expenditure</w:t>
      </w:r>
      <w:r w:rsidR="000C1DE7" w:rsidRPr="00352B2C">
        <w:rPr>
          <w:rFonts w:ascii="Times New Roman" w:hAnsi="Times New Roman"/>
          <w:color w:val="000000"/>
          <w:sz w:val="22"/>
          <w:szCs w:val="22"/>
        </w:rPr>
        <w:t>,</w:t>
      </w:r>
    </w:p>
    <w:p w14:paraId="367E5DCA" w14:textId="77777777" w:rsidR="00C242E7" w:rsidRPr="00352B2C" w:rsidRDefault="00A06281" w:rsidP="00644A9A">
      <w:pPr>
        <w:pStyle w:val="ColorfulList-Accent11"/>
        <w:widowControl w:val="0"/>
        <w:numPr>
          <w:ilvl w:val="0"/>
          <w:numId w:val="105"/>
        </w:numPr>
        <w:tabs>
          <w:tab w:val="left" w:pos="360"/>
        </w:tabs>
        <w:autoSpaceDE w:val="0"/>
        <w:autoSpaceDN w:val="0"/>
        <w:adjustRightInd w:val="0"/>
        <w:ind w:left="360"/>
        <w:jc w:val="both"/>
        <w:rPr>
          <w:rFonts w:ascii="Times New Roman" w:hAnsi="Times New Roman"/>
          <w:color w:val="000000"/>
          <w:sz w:val="22"/>
          <w:szCs w:val="22"/>
        </w:rPr>
      </w:pPr>
      <w:r w:rsidRPr="00352B2C">
        <w:rPr>
          <w:rFonts w:ascii="Times New Roman" w:hAnsi="Times New Roman"/>
          <w:color w:val="000000"/>
          <w:sz w:val="22"/>
          <w:szCs w:val="22"/>
        </w:rPr>
        <w:t>General costs linked to investment-related expenditure, such as architects', engineers' and other consultation fees, feasibility studies, shall be eligible up to a ceiling of 12% of the investment costs. Specific lower ceilings on specific items may be established namely for business plans referred to under 8.2.6.2 (according to the type of investment),</w:t>
      </w:r>
    </w:p>
    <w:p w14:paraId="28E0E4DA" w14:textId="77777777" w:rsidR="00A06281" w:rsidRPr="00352B2C" w:rsidRDefault="00A06281" w:rsidP="00B53BE0">
      <w:pPr>
        <w:pStyle w:val="ColorfulList-Accent11"/>
        <w:widowControl w:val="0"/>
        <w:numPr>
          <w:ilvl w:val="0"/>
          <w:numId w:val="105"/>
        </w:numPr>
        <w:tabs>
          <w:tab w:val="left" w:pos="360"/>
        </w:tabs>
        <w:autoSpaceDE w:val="0"/>
        <w:autoSpaceDN w:val="0"/>
        <w:adjustRightInd w:val="0"/>
        <w:ind w:left="360"/>
        <w:jc w:val="both"/>
        <w:rPr>
          <w:rFonts w:ascii="Times New Roman" w:hAnsi="Times New Roman"/>
          <w:color w:val="000000"/>
          <w:sz w:val="22"/>
          <w:szCs w:val="22"/>
        </w:rPr>
      </w:pPr>
      <w:r w:rsidRPr="00352B2C">
        <w:rPr>
          <w:rFonts w:ascii="Times New Roman" w:hAnsi="Times New Roman"/>
          <w:color w:val="000000"/>
          <w:sz w:val="22"/>
          <w:szCs w:val="22"/>
        </w:rPr>
        <w:t>General costs although eligible retroactively (since they may occur before the contract's conclusion) can only be considered eligible if the project to which they relate is selected and contracted by the IPARD Agency,</w:t>
      </w:r>
    </w:p>
    <w:p w14:paraId="56B84A33" w14:textId="77777777" w:rsidR="00FD3FA6" w:rsidRPr="00352B2C" w:rsidRDefault="00A06281" w:rsidP="00B53BE0">
      <w:pPr>
        <w:pStyle w:val="ColorfulList-Accent11"/>
        <w:widowControl w:val="0"/>
        <w:numPr>
          <w:ilvl w:val="0"/>
          <w:numId w:val="105"/>
        </w:numPr>
        <w:tabs>
          <w:tab w:val="left" w:pos="360"/>
        </w:tabs>
        <w:autoSpaceDE w:val="0"/>
        <w:autoSpaceDN w:val="0"/>
        <w:adjustRightInd w:val="0"/>
        <w:ind w:left="360"/>
        <w:jc w:val="both"/>
        <w:rPr>
          <w:rFonts w:ascii="Times New Roman" w:hAnsi="Times New Roman"/>
          <w:color w:val="000000"/>
          <w:sz w:val="22"/>
          <w:szCs w:val="22"/>
        </w:rPr>
      </w:pPr>
      <w:r w:rsidRPr="00352B2C">
        <w:rPr>
          <w:rFonts w:ascii="Times New Roman" w:hAnsi="Times New Roman"/>
          <w:color w:val="000000"/>
          <w:sz w:val="22"/>
          <w:szCs w:val="22"/>
        </w:rPr>
        <w:t xml:space="preserve">The </w:t>
      </w:r>
      <w:r w:rsidR="001618EA" w:rsidRPr="00352B2C">
        <w:rPr>
          <w:rFonts w:ascii="Times New Roman" w:hAnsi="Times New Roman"/>
          <w:color w:val="000000"/>
          <w:sz w:val="22"/>
          <w:szCs w:val="22"/>
        </w:rPr>
        <w:t xml:space="preserve">minimum and </w:t>
      </w:r>
      <w:r w:rsidRPr="00352B2C">
        <w:rPr>
          <w:rFonts w:ascii="Times New Roman" w:hAnsi="Times New Roman"/>
          <w:color w:val="000000"/>
          <w:sz w:val="22"/>
          <w:szCs w:val="22"/>
        </w:rPr>
        <w:t xml:space="preserve">maximum </w:t>
      </w:r>
      <w:r w:rsidR="001618EA" w:rsidRPr="00352B2C">
        <w:rPr>
          <w:rFonts w:ascii="Times New Roman" w:hAnsi="Times New Roman"/>
          <w:color w:val="000000"/>
          <w:sz w:val="22"/>
          <w:szCs w:val="22"/>
        </w:rPr>
        <w:t>of</w:t>
      </w:r>
      <w:r w:rsidRPr="00352B2C">
        <w:rPr>
          <w:rFonts w:ascii="Times New Roman" w:hAnsi="Times New Roman"/>
          <w:color w:val="000000"/>
          <w:sz w:val="22"/>
          <w:szCs w:val="22"/>
        </w:rPr>
        <w:t xml:space="preserve"> total eligible </w:t>
      </w:r>
      <w:r w:rsidR="001618EA" w:rsidRPr="00352B2C">
        <w:rPr>
          <w:rFonts w:ascii="Times New Roman" w:hAnsi="Times New Roman"/>
          <w:color w:val="000000"/>
          <w:sz w:val="22"/>
          <w:szCs w:val="22"/>
        </w:rPr>
        <w:t>expenditure</w:t>
      </w:r>
      <w:r w:rsidR="004E4DBA" w:rsidRPr="00352B2C">
        <w:rPr>
          <w:rFonts w:ascii="Times New Roman" w:hAnsi="Times New Roman"/>
          <w:color w:val="000000"/>
          <w:sz w:val="22"/>
          <w:szCs w:val="22"/>
        </w:rPr>
        <w:t xml:space="preserve"> are defined in Table 31</w:t>
      </w:r>
      <w:r w:rsidR="00FD3FA6" w:rsidRPr="00352B2C">
        <w:rPr>
          <w:rFonts w:ascii="Times New Roman" w:hAnsi="Times New Roman"/>
          <w:color w:val="000000"/>
          <w:sz w:val="22"/>
          <w:szCs w:val="22"/>
        </w:rPr>
        <w:t>,</w:t>
      </w:r>
    </w:p>
    <w:p w14:paraId="7703598B" w14:textId="77777777" w:rsidR="00D2262A" w:rsidRPr="00352B2C" w:rsidRDefault="00FD3FA6" w:rsidP="00B53BE0">
      <w:pPr>
        <w:pStyle w:val="ListParagraph"/>
        <w:widowControl w:val="0"/>
        <w:numPr>
          <w:ilvl w:val="0"/>
          <w:numId w:val="105"/>
        </w:numPr>
        <w:tabs>
          <w:tab w:val="left" w:pos="360"/>
        </w:tabs>
        <w:autoSpaceDE w:val="0"/>
        <w:autoSpaceDN w:val="0"/>
        <w:adjustRightInd w:val="0"/>
        <w:ind w:left="360"/>
        <w:jc w:val="both"/>
        <w:rPr>
          <w:rStyle w:val="hps"/>
          <w:rFonts w:ascii="Times New Roman" w:hAnsi="Times New Roman"/>
          <w:color w:val="000000"/>
          <w:sz w:val="22"/>
          <w:szCs w:val="22"/>
        </w:rPr>
      </w:pPr>
      <w:r w:rsidRPr="00352B2C">
        <w:rPr>
          <w:rFonts w:ascii="Times New Roman" w:hAnsi="Times New Roman"/>
          <w:color w:val="000000"/>
          <w:sz w:val="22"/>
          <w:szCs w:val="22"/>
        </w:rPr>
        <w:t>Investments in capacity expansion needs to be further justified in the business plan, if the existing capacities are not fully utilized for the same product.</w:t>
      </w:r>
    </w:p>
    <w:p w14:paraId="568F3396" w14:textId="77777777" w:rsidR="00A06281" w:rsidRPr="00352B2C" w:rsidRDefault="00A06281" w:rsidP="00B53BE0">
      <w:pPr>
        <w:jc w:val="both"/>
        <w:rPr>
          <w:rFonts w:ascii="Times New Roman" w:eastAsia="Calibri" w:hAnsi="Times New Roman"/>
          <w:snapToGrid w:val="0"/>
          <w:sz w:val="22"/>
          <w:szCs w:val="22"/>
        </w:rPr>
      </w:pPr>
    </w:p>
    <w:p w14:paraId="4EBAF8B4" w14:textId="77777777" w:rsidR="00A06281" w:rsidRPr="00352B2C" w:rsidRDefault="00A06281" w:rsidP="00B53BE0">
      <w:pPr>
        <w:pStyle w:val="Heading4"/>
        <w:numPr>
          <w:ilvl w:val="3"/>
          <w:numId w:val="82"/>
        </w:numPr>
        <w:spacing w:before="0" w:after="0"/>
        <w:rPr>
          <w:b/>
          <w:i w:val="0"/>
          <w:sz w:val="22"/>
          <w:szCs w:val="22"/>
        </w:rPr>
      </w:pPr>
      <w:r w:rsidRPr="00352B2C">
        <w:rPr>
          <w:b/>
          <w:i w:val="0"/>
          <w:sz w:val="22"/>
          <w:szCs w:val="22"/>
        </w:rPr>
        <w:t>Eligible investments</w:t>
      </w:r>
    </w:p>
    <w:p w14:paraId="75E3EADA" w14:textId="77777777" w:rsidR="00A06281" w:rsidRPr="00352B2C" w:rsidRDefault="00A06281" w:rsidP="00B53BE0">
      <w:pPr>
        <w:pStyle w:val="Heading6"/>
        <w:tabs>
          <w:tab w:val="clear" w:pos="360"/>
        </w:tabs>
        <w:spacing w:before="0" w:after="0"/>
        <w:rPr>
          <w:szCs w:val="22"/>
        </w:rPr>
      </w:pPr>
      <w:bookmarkStart w:id="265" w:name="_Toc347135591"/>
      <w:bookmarkStart w:id="266" w:name="_Toc361916098"/>
    </w:p>
    <w:p w14:paraId="43B5A8C1" w14:textId="77777777" w:rsidR="00A06281" w:rsidRPr="00352B2C" w:rsidRDefault="00A06281" w:rsidP="00B53BE0">
      <w:pPr>
        <w:pStyle w:val="Heading6"/>
        <w:tabs>
          <w:tab w:val="clear" w:pos="360"/>
        </w:tabs>
        <w:spacing w:before="0" w:after="0"/>
        <w:rPr>
          <w:szCs w:val="22"/>
        </w:rPr>
      </w:pPr>
      <w:r w:rsidRPr="00352B2C">
        <w:rPr>
          <w:szCs w:val="22"/>
        </w:rPr>
        <w:t xml:space="preserve">Eligible investments in priority sectors are: </w:t>
      </w:r>
    </w:p>
    <w:p w14:paraId="2B17BBD2" w14:textId="77777777" w:rsidR="00A06281" w:rsidRPr="00352B2C" w:rsidRDefault="00910FEA" w:rsidP="008D1084">
      <w:pPr>
        <w:pStyle w:val="Heading6"/>
        <w:numPr>
          <w:ilvl w:val="0"/>
          <w:numId w:val="49"/>
        </w:numPr>
        <w:tabs>
          <w:tab w:val="clear" w:pos="1080"/>
        </w:tabs>
        <w:spacing w:before="0" w:after="0"/>
        <w:ind w:left="360"/>
        <w:rPr>
          <w:szCs w:val="22"/>
        </w:rPr>
      </w:pPr>
      <w:r w:rsidRPr="00352B2C">
        <w:rPr>
          <w:szCs w:val="22"/>
        </w:rPr>
        <w:t>C</w:t>
      </w:r>
      <w:r w:rsidR="00A06281" w:rsidRPr="00352B2C">
        <w:rPr>
          <w:szCs w:val="22"/>
        </w:rPr>
        <w:t>onstruction</w:t>
      </w:r>
      <w:r w:rsidRPr="00352B2C">
        <w:rPr>
          <w:szCs w:val="22"/>
        </w:rPr>
        <w:t xml:space="preserve"> or </w:t>
      </w:r>
      <w:r w:rsidR="00A06281" w:rsidRPr="00352B2C">
        <w:rPr>
          <w:szCs w:val="22"/>
        </w:rPr>
        <w:t xml:space="preserve">reconstruction of buildings and other ancillary facilities, </w:t>
      </w:r>
    </w:p>
    <w:p w14:paraId="488D3A9C" w14:textId="77777777" w:rsidR="00A06281" w:rsidRPr="00352B2C" w:rsidRDefault="00A06281" w:rsidP="008D1084">
      <w:pPr>
        <w:pStyle w:val="Heading6"/>
        <w:numPr>
          <w:ilvl w:val="0"/>
          <w:numId w:val="49"/>
        </w:numPr>
        <w:tabs>
          <w:tab w:val="clear" w:pos="1080"/>
          <w:tab w:val="num" w:pos="720"/>
        </w:tabs>
        <w:spacing w:before="0" w:after="0"/>
        <w:ind w:left="360"/>
        <w:rPr>
          <w:szCs w:val="22"/>
        </w:rPr>
      </w:pPr>
      <w:r w:rsidRPr="00352B2C">
        <w:rPr>
          <w:szCs w:val="22"/>
        </w:rPr>
        <w:t>Procurement of equipment and machinery</w:t>
      </w:r>
      <w:r w:rsidR="001873E8" w:rsidRPr="00352B2C">
        <w:rPr>
          <w:szCs w:val="22"/>
        </w:rPr>
        <w:t xml:space="preserve"> appropriate for the type of processing</w:t>
      </w:r>
      <w:r w:rsidRPr="00352B2C">
        <w:rPr>
          <w:szCs w:val="22"/>
        </w:rPr>
        <w:t xml:space="preserve">, </w:t>
      </w:r>
    </w:p>
    <w:p w14:paraId="6D0E4BE9" w14:textId="77777777" w:rsidR="00910FEA" w:rsidRPr="00352B2C" w:rsidRDefault="00A06281" w:rsidP="008D1084">
      <w:pPr>
        <w:numPr>
          <w:ilvl w:val="0"/>
          <w:numId w:val="19"/>
        </w:numPr>
        <w:ind w:left="360"/>
        <w:jc w:val="both"/>
        <w:rPr>
          <w:rFonts w:ascii="Times New Roman" w:hAnsi="Times New Roman"/>
          <w:sz w:val="22"/>
          <w:szCs w:val="22"/>
        </w:rPr>
      </w:pPr>
      <w:r w:rsidRPr="00352B2C">
        <w:rPr>
          <w:rFonts w:ascii="Times New Roman" w:hAnsi="Times New Roman"/>
          <w:sz w:val="22"/>
          <w:szCs w:val="22"/>
        </w:rPr>
        <w:t xml:space="preserve">Implementation of </w:t>
      </w:r>
      <w:r w:rsidR="00910FEA" w:rsidRPr="00352B2C">
        <w:rPr>
          <w:rFonts w:ascii="Times New Roman" w:hAnsi="Times New Roman"/>
          <w:sz w:val="22"/>
          <w:szCs w:val="22"/>
        </w:rPr>
        <w:t>quality management systems and</w:t>
      </w:r>
      <w:r w:rsidRPr="00352B2C">
        <w:rPr>
          <w:rFonts w:ascii="Times New Roman" w:hAnsi="Times New Roman"/>
          <w:sz w:val="22"/>
          <w:szCs w:val="22"/>
        </w:rPr>
        <w:t xml:space="preserve"> food safety</w:t>
      </w:r>
      <w:r w:rsidR="00910FEA" w:rsidRPr="00352B2C">
        <w:rPr>
          <w:rFonts w:ascii="Times New Roman" w:hAnsi="Times New Roman"/>
          <w:sz w:val="22"/>
          <w:szCs w:val="22"/>
        </w:rPr>
        <w:t xml:space="preserve"> standards</w:t>
      </w:r>
      <w:r w:rsidRPr="00352B2C">
        <w:rPr>
          <w:rFonts w:ascii="Times New Roman" w:hAnsi="Times New Roman"/>
          <w:sz w:val="22"/>
          <w:szCs w:val="22"/>
        </w:rPr>
        <w:t>,</w:t>
      </w:r>
    </w:p>
    <w:p w14:paraId="5883104C" w14:textId="77777777" w:rsidR="00D2262A" w:rsidRPr="00352B2C" w:rsidRDefault="004E1D80" w:rsidP="008D1084">
      <w:pPr>
        <w:pStyle w:val="ListParagraph"/>
        <w:numPr>
          <w:ilvl w:val="0"/>
          <w:numId w:val="19"/>
        </w:numPr>
        <w:ind w:left="360"/>
        <w:jc w:val="both"/>
        <w:rPr>
          <w:rFonts w:ascii="Times New Roman" w:hAnsi="Times New Roman"/>
          <w:color w:val="000000"/>
          <w:sz w:val="22"/>
          <w:szCs w:val="22"/>
        </w:rPr>
      </w:pPr>
      <w:r w:rsidRPr="00352B2C">
        <w:rPr>
          <w:rFonts w:ascii="Times New Roman" w:hAnsi="Times New Roman"/>
          <w:color w:val="000000"/>
          <w:sz w:val="22"/>
          <w:szCs w:val="22"/>
        </w:rPr>
        <w:t>Investments in facilities and equipment for quality control,</w:t>
      </w:r>
    </w:p>
    <w:p w14:paraId="3CD75047" w14:textId="64B64019" w:rsidR="00B763DB" w:rsidRPr="00753990" w:rsidRDefault="004E1D80" w:rsidP="00753990">
      <w:pPr>
        <w:pStyle w:val="ListParagraph"/>
        <w:numPr>
          <w:ilvl w:val="0"/>
          <w:numId w:val="19"/>
        </w:numPr>
        <w:ind w:left="360"/>
        <w:rPr>
          <w:rFonts w:ascii="Times New Roman" w:hAnsi="Times New Roman"/>
          <w:color w:val="000000"/>
          <w:sz w:val="22"/>
          <w:szCs w:val="22"/>
        </w:rPr>
      </w:pPr>
      <w:r w:rsidRPr="00753990">
        <w:rPr>
          <w:rFonts w:ascii="Times New Roman" w:hAnsi="Times New Roman"/>
          <w:color w:val="000000"/>
          <w:sz w:val="22"/>
          <w:szCs w:val="22"/>
        </w:rPr>
        <w:t>Investments in energy saving, environmental protection, equipment and facilities for reprocessing of raw materials, treatment and disposal of waste</w:t>
      </w:r>
      <w:r w:rsidR="00B763DB" w:rsidRPr="00753990">
        <w:rPr>
          <w:rFonts w:ascii="Times New Roman" w:hAnsi="Times New Roman"/>
          <w:color w:val="000000"/>
          <w:sz w:val="22"/>
          <w:szCs w:val="22"/>
        </w:rPr>
        <w:t>.</w:t>
      </w:r>
      <w:r w:rsidR="00B763DB" w:rsidRPr="00753990">
        <w:rPr>
          <w:rFonts w:ascii="Times New Roman" w:hAnsi="Times New Roman"/>
          <w:color w:val="000000"/>
          <w:sz w:val="22"/>
          <w:szCs w:val="22"/>
        </w:rPr>
        <w:br w:type="page"/>
      </w:r>
    </w:p>
    <w:p w14:paraId="2B2F937A" w14:textId="77777777" w:rsidR="00A06281" w:rsidRPr="00352B2C" w:rsidRDefault="00A06281" w:rsidP="00A06281">
      <w:pPr>
        <w:pStyle w:val="Heading3"/>
        <w:spacing w:line="240" w:lineRule="auto"/>
        <w:rPr>
          <w:b w:val="0"/>
          <w:sz w:val="22"/>
          <w:szCs w:val="22"/>
        </w:rPr>
      </w:pPr>
    </w:p>
    <w:p w14:paraId="5B39876F" w14:textId="77777777" w:rsidR="00A06281" w:rsidRPr="00352B2C" w:rsidRDefault="008F4A6A" w:rsidP="00A06281">
      <w:pPr>
        <w:pStyle w:val="Heading3"/>
        <w:spacing w:line="240" w:lineRule="auto"/>
        <w:rPr>
          <w:b w:val="0"/>
          <w:sz w:val="22"/>
          <w:szCs w:val="22"/>
        </w:rPr>
      </w:pPr>
      <w:bookmarkStart w:id="267" w:name="_Toc419457194"/>
      <w:bookmarkEnd w:id="265"/>
      <w:bookmarkEnd w:id="266"/>
      <w:r w:rsidRPr="00352B2C">
        <w:rPr>
          <w:sz w:val="22"/>
          <w:szCs w:val="22"/>
          <w:lang w:eastAsia="en-GB"/>
        </w:rPr>
        <w:t>8.2.9.</w:t>
      </w:r>
      <w:r w:rsidRPr="00352B2C">
        <w:rPr>
          <w:b w:val="0"/>
          <w:sz w:val="22"/>
          <w:szCs w:val="22"/>
          <w:lang w:eastAsia="en-GB"/>
        </w:rPr>
        <w:tab/>
      </w:r>
      <w:r w:rsidRPr="00352B2C">
        <w:rPr>
          <w:rStyle w:val="Heading3Char"/>
          <w:b/>
          <w:sz w:val="22"/>
          <w:szCs w:val="22"/>
        </w:rPr>
        <w:t>Selection criteria</w:t>
      </w:r>
      <w:bookmarkStart w:id="268" w:name="_Toc309814584"/>
      <w:bookmarkStart w:id="269" w:name="_Toc318388135"/>
      <w:bookmarkStart w:id="270" w:name="_Toc327167104"/>
      <w:bookmarkStart w:id="271" w:name="_Toc386628546"/>
      <w:bookmarkEnd w:id="267"/>
    </w:p>
    <w:bookmarkEnd w:id="268"/>
    <w:bookmarkEnd w:id="269"/>
    <w:bookmarkEnd w:id="270"/>
    <w:bookmarkEnd w:id="271"/>
    <w:p w14:paraId="490D9E8A" w14:textId="77777777" w:rsidR="00A06281" w:rsidRPr="00352B2C" w:rsidRDefault="005D5355" w:rsidP="00A06281">
      <w:pPr>
        <w:jc w:val="center"/>
        <w:rPr>
          <w:rFonts w:ascii="Times New Roman" w:hAnsi="Times New Roman"/>
          <w:i/>
          <w:sz w:val="22"/>
          <w:szCs w:val="22"/>
        </w:rPr>
      </w:pPr>
      <w:r w:rsidRPr="00352B2C">
        <w:rPr>
          <w:rFonts w:ascii="Times New Roman" w:hAnsi="Times New Roman"/>
          <w:i/>
          <w:sz w:val="22"/>
          <w:szCs w:val="22"/>
        </w:rPr>
        <w:t>Table 30: Selection criteria for the measure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6781"/>
        <w:gridCol w:w="919"/>
      </w:tblGrid>
      <w:tr w:rsidR="00CC3597" w:rsidRPr="00352B2C" w14:paraId="39A96EAF" w14:textId="77777777" w:rsidTr="00644A9A">
        <w:trPr>
          <w:trHeight w:val="340"/>
          <w:jc w:val="center"/>
        </w:trPr>
        <w:tc>
          <w:tcPr>
            <w:tcW w:w="7369" w:type="dxa"/>
            <w:gridSpan w:val="2"/>
            <w:shd w:val="clear" w:color="auto" w:fill="BFBFBF"/>
          </w:tcPr>
          <w:p w14:paraId="2A87FF95" w14:textId="77777777" w:rsidR="00CC3597" w:rsidRPr="00352B2C" w:rsidRDefault="004E1D80" w:rsidP="00A06281">
            <w:pPr>
              <w:pStyle w:val="Sadrzajtabele"/>
              <w:ind w:left="58" w:right="58"/>
              <w:jc w:val="both"/>
              <w:rPr>
                <w:rFonts w:cs="Times New Roman"/>
                <w:b/>
                <w:sz w:val="22"/>
                <w:lang w:val="en-GB"/>
              </w:rPr>
            </w:pPr>
            <w:r w:rsidRPr="00352B2C">
              <w:rPr>
                <w:rFonts w:cs="Times New Roman"/>
                <w:b/>
                <w:sz w:val="22"/>
                <w:lang w:val="en-GB"/>
              </w:rPr>
              <w:t xml:space="preserve">Criteria </w:t>
            </w:r>
          </w:p>
        </w:tc>
        <w:tc>
          <w:tcPr>
            <w:tcW w:w="919" w:type="dxa"/>
            <w:shd w:val="clear" w:color="auto" w:fill="BFBFBF"/>
            <w:vAlign w:val="center"/>
          </w:tcPr>
          <w:p w14:paraId="3E64BCBD" w14:textId="77777777" w:rsidR="00CC3597" w:rsidRPr="00352B2C" w:rsidRDefault="004E1D80" w:rsidP="00A06281">
            <w:pPr>
              <w:pStyle w:val="Sadrzajtabele"/>
              <w:ind w:left="58" w:right="58"/>
              <w:jc w:val="both"/>
              <w:rPr>
                <w:rFonts w:cs="Times New Roman"/>
                <w:b/>
                <w:sz w:val="22"/>
                <w:lang w:val="en-GB"/>
              </w:rPr>
            </w:pPr>
            <w:r w:rsidRPr="00352B2C">
              <w:rPr>
                <w:rFonts w:cs="Times New Roman"/>
                <w:b/>
                <w:sz w:val="22"/>
                <w:lang w:val="en-GB"/>
              </w:rPr>
              <w:t>Points</w:t>
            </w:r>
          </w:p>
        </w:tc>
      </w:tr>
      <w:tr w:rsidR="00D948EE" w:rsidRPr="00352B2C" w14:paraId="4EDCF9DC" w14:textId="77777777" w:rsidTr="00644A9A">
        <w:trPr>
          <w:trHeight w:val="340"/>
          <w:jc w:val="center"/>
        </w:trPr>
        <w:tc>
          <w:tcPr>
            <w:tcW w:w="588" w:type="dxa"/>
          </w:tcPr>
          <w:p w14:paraId="3408091D" w14:textId="77777777" w:rsidR="00D948EE" w:rsidRPr="00352B2C" w:rsidRDefault="004E1D80" w:rsidP="00580682">
            <w:pPr>
              <w:pStyle w:val="Sadrzajtabele"/>
              <w:ind w:left="58" w:right="58"/>
              <w:jc w:val="both"/>
              <w:rPr>
                <w:rFonts w:cs="Times New Roman"/>
                <w:sz w:val="22"/>
                <w:lang w:val="en-GB"/>
              </w:rPr>
            </w:pPr>
            <w:r w:rsidRPr="00352B2C">
              <w:rPr>
                <w:rFonts w:cs="Times New Roman"/>
                <w:sz w:val="22"/>
                <w:lang w:val="en-GB"/>
              </w:rPr>
              <w:t>1.</w:t>
            </w:r>
          </w:p>
        </w:tc>
        <w:tc>
          <w:tcPr>
            <w:tcW w:w="6781" w:type="dxa"/>
            <w:vAlign w:val="center"/>
          </w:tcPr>
          <w:p w14:paraId="335279B3" w14:textId="77777777" w:rsidR="00D948EE" w:rsidRPr="00352B2C" w:rsidRDefault="004E1D80" w:rsidP="00580682">
            <w:pPr>
              <w:pStyle w:val="Sadrzajtabele"/>
              <w:ind w:left="58" w:right="58"/>
              <w:jc w:val="both"/>
              <w:rPr>
                <w:rFonts w:cs="Times New Roman"/>
                <w:sz w:val="22"/>
                <w:lang w:val="en-GB"/>
              </w:rPr>
            </w:pPr>
            <w:r w:rsidRPr="00352B2C">
              <w:rPr>
                <w:rFonts w:cs="Times New Roman"/>
                <w:sz w:val="22"/>
                <w:lang w:val="en-GB"/>
              </w:rPr>
              <w:t>Investments in upgrading the whole ent</w:t>
            </w:r>
            <w:r w:rsidR="00D948EE" w:rsidRPr="00352B2C">
              <w:rPr>
                <w:rFonts w:cs="Times New Roman"/>
                <w:sz w:val="22"/>
                <w:lang w:val="en-GB"/>
              </w:rPr>
              <w:t>erprise</w:t>
            </w:r>
            <w:r w:rsidR="00910FEA" w:rsidRPr="00352B2C">
              <w:rPr>
                <w:rFonts w:cs="Times New Roman"/>
                <w:sz w:val="22"/>
                <w:lang w:val="en-GB"/>
              </w:rPr>
              <w:t>/cooperative</w:t>
            </w:r>
            <w:r w:rsidR="00D948EE" w:rsidRPr="00352B2C">
              <w:rPr>
                <w:rFonts w:cs="Times New Roman"/>
                <w:sz w:val="22"/>
                <w:lang w:val="en-GB"/>
              </w:rPr>
              <w:t xml:space="preserve"> to EU standards</w:t>
            </w:r>
          </w:p>
        </w:tc>
        <w:tc>
          <w:tcPr>
            <w:tcW w:w="919" w:type="dxa"/>
            <w:vAlign w:val="center"/>
          </w:tcPr>
          <w:p w14:paraId="7E138B89" w14:textId="77777777" w:rsidR="00D948EE" w:rsidRPr="00352B2C" w:rsidRDefault="00C242E7" w:rsidP="00644A9A">
            <w:pPr>
              <w:pStyle w:val="Sadrzajtabele"/>
              <w:ind w:left="58" w:right="58"/>
              <w:jc w:val="right"/>
              <w:rPr>
                <w:rFonts w:cs="Times New Roman"/>
                <w:sz w:val="22"/>
                <w:lang w:val="en-GB"/>
              </w:rPr>
            </w:pPr>
            <w:r w:rsidRPr="00352B2C">
              <w:rPr>
                <w:rFonts w:cs="Times New Roman"/>
                <w:sz w:val="22"/>
                <w:lang w:val="en-GB"/>
              </w:rPr>
              <w:t>10</w:t>
            </w:r>
          </w:p>
        </w:tc>
      </w:tr>
      <w:tr w:rsidR="00D948EE" w:rsidRPr="00352B2C" w14:paraId="1C41F569" w14:textId="77777777" w:rsidTr="00644A9A">
        <w:trPr>
          <w:trHeight w:val="340"/>
          <w:jc w:val="center"/>
        </w:trPr>
        <w:tc>
          <w:tcPr>
            <w:tcW w:w="588" w:type="dxa"/>
          </w:tcPr>
          <w:p w14:paraId="0E6A46C4" w14:textId="77777777" w:rsidR="00D948EE" w:rsidRPr="00352B2C" w:rsidRDefault="00CC3597" w:rsidP="00A06281">
            <w:pPr>
              <w:pStyle w:val="Sadrzajtabele"/>
              <w:ind w:left="58" w:right="58"/>
              <w:jc w:val="both"/>
              <w:rPr>
                <w:rFonts w:cs="Times New Roman"/>
                <w:sz w:val="22"/>
                <w:lang w:val="en-GB"/>
              </w:rPr>
            </w:pPr>
            <w:r w:rsidRPr="00352B2C">
              <w:rPr>
                <w:rFonts w:cs="Times New Roman"/>
                <w:sz w:val="22"/>
                <w:lang w:val="en-GB"/>
              </w:rPr>
              <w:t>2.</w:t>
            </w:r>
          </w:p>
        </w:tc>
        <w:tc>
          <w:tcPr>
            <w:tcW w:w="6781" w:type="dxa"/>
            <w:vAlign w:val="center"/>
          </w:tcPr>
          <w:p w14:paraId="1E297884" w14:textId="77777777" w:rsidR="00D948EE" w:rsidRPr="00352B2C" w:rsidRDefault="00133C9D" w:rsidP="00644A9A">
            <w:pPr>
              <w:pStyle w:val="Sadrzajtabele"/>
              <w:ind w:left="58" w:right="58"/>
              <w:jc w:val="both"/>
              <w:rPr>
                <w:rFonts w:cs="Times New Roman"/>
                <w:sz w:val="22"/>
                <w:lang w:val="en-GB"/>
              </w:rPr>
            </w:pPr>
            <w:r w:rsidRPr="00352B2C">
              <w:rPr>
                <w:rFonts w:cs="Times New Roman"/>
                <w:sz w:val="22"/>
                <w:lang w:val="en-GB"/>
              </w:rPr>
              <w:t>Recipients</w:t>
            </w:r>
            <w:r w:rsidR="00D948EE" w:rsidRPr="00352B2C">
              <w:rPr>
                <w:rFonts w:cs="Times New Roman"/>
                <w:sz w:val="22"/>
                <w:lang w:val="en-GB"/>
              </w:rPr>
              <w:t xml:space="preserve"> in mountainous areas</w:t>
            </w:r>
            <w:r w:rsidR="00644A9A" w:rsidRPr="00352B2C">
              <w:rPr>
                <w:rFonts w:cs="Times New Roman"/>
                <w:sz w:val="22"/>
                <w:lang w:val="en-GB"/>
              </w:rPr>
              <w:t xml:space="preserve"> </w:t>
            </w:r>
            <w:r w:rsidR="005928A2" w:rsidRPr="00352B2C">
              <w:rPr>
                <w:rFonts w:cs="Times New Roman"/>
                <w:sz w:val="22"/>
                <w:lang w:val="en-GB"/>
              </w:rPr>
              <w:t>(</w:t>
            </w:r>
            <w:r w:rsidR="004428E9" w:rsidRPr="00352B2C">
              <w:rPr>
                <w:rFonts w:cs="Times New Roman"/>
                <w:sz w:val="22"/>
                <w:lang w:val="en-GB"/>
              </w:rPr>
              <w:t xml:space="preserve">with place of residence </w:t>
            </w:r>
            <w:r w:rsidR="005928A2" w:rsidRPr="00352B2C">
              <w:rPr>
                <w:rFonts w:cs="Times New Roman"/>
                <w:sz w:val="22"/>
                <w:lang w:val="en-GB"/>
              </w:rPr>
              <w:t>above 600 m altitude)</w:t>
            </w:r>
          </w:p>
        </w:tc>
        <w:tc>
          <w:tcPr>
            <w:tcW w:w="919" w:type="dxa"/>
            <w:vAlign w:val="center"/>
          </w:tcPr>
          <w:p w14:paraId="380112FB" w14:textId="77777777" w:rsidR="00D948EE" w:rsidRPr="00352B2C" w:rsidRDefault="00100B83" w:rsidP="00A06281">
            <w:pPr>
              <w:pStyle w:val="Sadrzajtabele"/>
              <w:ind w:left="58" w:right="58"/>
              <w:jc w:val="right"/>
              <w:rPr>
                <w:rFonts w:cs="Times New Roman"/>
                <w:sz w:val="22"/>
                <w:lang w:val="en-GB"/>
              </w:rPr>
            </w:pPr>
            <w:r w:rsidRPr="00352B2C">
              <w:rPr>
                <w:rFonts w:cs="Times New Roman"/>
                <w:sz w:val="22"/>
                <w:lang w:val="en-GB"/>
              </w:rPr>
              <w:t>1</w:t>
            </w:r>
            <w:r w:rsidR="00D948EE" w:rsidRPr="00352B2C">
              <w:rPr>
                <w:rFonts w:cs="Times New Roman"/>
                <w:sz w:val="22"/>
                <w:lang w:val="en-GB"/>
              </w:rPr>
              <w:t>0</w:t>
            </w:r>
          </w:p>
        </w:tc>
      </w:tr>
      <w:tr w:rsidR="00267B7E" w:rsidRPr="00352B2C" w14:paraId="70FE2866" w14:textId="77777777" w:rsidTr="00644A9A">
        <w:trPr>
          <w:trHeight w:val="340"/>
          <w:jc w:val="center"/>
        </w:trPr>
        <w:tc>
          <w:tcPr>
            <w:tcW w:w="588" w:type="dxa"/>
          </w:tcPr>
          <w:p w14:paraId="297088E6" w14:textId="77777777" w:rsidR="00052C0F" w:rsidRPr="00352B2C" w:rsidRDefault="00052C0F" w:rsidP="00052C0F">
            <w:pPr>
              <w:pStyle w:val="Sadrzajtabele"/>
              <w:ind w:left="58" w:right="58"/>
              <w:jc w:val="both"/>
              <w:rPr>
                <w:rFonts w:cs="Times New Roman"/>
                <w:sz w:val="22"/>
                <w:lang w:val="en-GB"/>
              </w:rPr>
            </w:pPr>
            <w:r w:rsidRPr="00352B2C">
              <w:rPr>
                <w:rFonts w:cs="Times New Roman"/>
                <w:sz w:val="22"/>
                <w:lang w:val="en-GB"/>
              </w:rPr>
              <w:t>3.</w:t>
            </w:r>
          </w:p>
        </w:tc>
        <w:tc>
          <w:tcPr>
            <w:tcW w:w="6781" w:type="dxa"/>
            <w:vAlign w:val="center"/>
          </w:tcPr>
          <w:p w14:paraId="5D40AB88" w14:textId="77777777" w:rsidR="00052C0F" w:rsidRPr="00352B2C" w:rsidRDefault="003C7E50" w:rsidP="00100B83">
            <w:pPr>
              <w:pStyle w:val="Sadrzajtabele"/>
              <w:ind w:left="58" w:right="58"/>
              <w:jc w:val="both"/>
              <w:rPr>
                <w:rFonts w:cs="Times New Roman"/>
                <w:sz w:val="22"/>
                <w:lang w:val="en-GB"/>
              </w:rPr>
            </w:pPr>
            <w:r w:rsidRPr="00352B2C">
              <w:rPr>
                <w:rFonts w:cs="Times New Roman"/>
                <w:sz w:val="22"/>
                <w:lang w:val="en-GB"/>
              </w:rPr>
              <w:t>Executive</w:t>
            </w:r>
            <w:r w:rsidR="00100B83" w:rsidRPr="00352B2C">
              <w:rPr>
                <w:rFonts w:cs="Times New Roman"/>
                <w:sz w:val="22"/>
                <w:lang w:val="en-GB"/>
              </w:rPr>
              <w:t xml:space="preserve"> </w:t>
            </w:r>
            <w:r w:rsidR="00052C0F" w:rsidRPr="00352B2C">
              <w:rPr>
                <w:rFonts w:cs="Times New Roman"/>
                <w:sz w:val="22"/>
                <w:lang w:val="en-GB"/>
              </w:rPr>
              <w:t>Director, up to 40 years</w:t>
            </w:r>
            <w:r w:rsidR="00C2535C" w:rsidRPr="00352B2C">
              <w:rPr>
                <w:sz w:val="22"/>
                <w:lang w:val="en-GB"/>
              </w:rPr>
              <w:t xml:space="preserve"> </w:t>
            </w:r>
            <w:r w:rsidR="00052C0F" w:rsidRPr="00352B2C">
              <w:rPr>
                <w:rFonts w:cs="Times New Roman"/>
                <w:sz w:val="22"/>
                <w:lang w:val="en-GB"/>
              </w:rPr>
              <w:t>of age</w:t>
            </w:r>
          </w:p>
        </w:tc>
        <w:tc>
          <w:tcPr>
            <w:tcW w:w="919" w:type="dxa"/>
            <w:vAlign w:val="center"/>
          </w:tcPr>
          <w:p w14:paraId="1501614B" w14:textId="77777777" w:rsidR="00052C0F" w:rsidRPr="00352B2C" w:rsidRDefault="00052C0F" w:rsidP="00052C0F">
            <w:pPr>
              <w:pStyle w:val="Sadrzajtabele"/>
              <w:ind w:left="58" w:right="58"/>
              <w:jc w:val="right"/>
              <w:rPr>
                <w:rFonts w:cs="Times New Roman"/>
                <w:sz w:val="22"/>
                <w:lang w:val="en-GB"/>
              </w:rPr>
            </w:pPr>
            <w:r w:rsidRPr="00352B2C">
              <w:rPr>
                <w:rFonts w:cs="Times New Roman"/>
                <w:sz w:val="22"/>
                <w:lang w:val="en-GB"/>
              </w:rPr>
              <w:t>10</w:t>
            </w:r>
          </w:p>
        </w:tc>
      </w:tr>
      <w:tr w:rsidR="00267B7E" w:rsidRPr="00352B2C" w14:paraId="2787C06D" w14:textId="77777777" w:rsidTr="00644A9A">
        <w:trPr>
          <w:trHeight w:val="340"/>
          <w:jc w:val="center"/>
        </w:trPr>
        <w:tc>
          <w:tcPr>
            <w:tcW w:w="588" w:type="dxa"/>
          </w:tcPr>
          <w:p w14:paraId="6160CD0F" w14:textId="77777777" w:rsidR="00052C0F" w:rsidRPr="00352B2C" w:rsidRDefault="00052C0F" w:rsidP="00052C0F">
            <w:pPr>
              <w:pStyle w:val="Sadrzajtabele"/>
              <w:ind w:left="58" w:right="58"/>
              <w:jc w:val="both"/>
              <w:rPr>
                <w:rFonts w:cs="Times New Roman"/>
                <w:sz w:val="22"/>
                <w:lang w:val="en-GB"/>
              </w:rPr>
            </w:pPr>
            <w:r w:rsidRPr="00352B2C">
              <w:rPr>
                <w:rFonts w:cs="Times New Roman"/>
                <w:sz w:val="22"/>
                <w:lang w:val="en-GB"/>
              </w:rPr>
              <w:t>4.</w:t>
            </w:r>
          </w:p>
        </w:tc>
        <w:tc>
          <w:tcPr>
            <w:tcW w:w="6781" w:type="dxa"/>
            <w:vAlign w:val="center"/>
          </w:tcPr>
          <w:p w14:paraId="59A7A9F7" w14:textId="77777777" w:rsidR="00052C0F" w:rsidRPr="00352B2C" w:rsidRDefault="005928A2" w:rsidP="00644A9A">
            <w:pPr>
              <w:pStyle w:val="Sadrzajtabele"/>
              <w:ind w:left="58" w:right="58"/>
              <w:jc w:val="both"/>
              <w:rPr>
                <w:rFonts w:cs="Times New Roman"/>
                <w:sz w:val="22"/>
                <w:lang w:val="en-GB"/>
              </w:rPr>
            </w:pPr>
            <w:r w:rsidRPr="00352B2C">
              <w:rPr>
                <w:rFonts w:cs="Times New Roman"/>
                <w:sz w:val="22"/>
                <w:lang w:val="en-GB"/>
              </w:rPr>
              <w:t>I</w:t>
            </w:r>
            <w:r w:rsidR="00052C0F" w:rsidRPr="00352B2C">
              <w:rPr>
                <w:rFonts w:cs="Times New Roman"/>
                <w:sz w:val="22"/>
                <w:lang w:val="en-GB"/>
              </w:rPr>
              <w:t>nvestments related to waste handling/water treatment/utilization of waste products</w:t>
            </w:r>
          </w:p>
        </w:tc>
        <w:tc>
          <w:tcPr>
            <w:tcW w:w="919" w:type="dxa"/>
            <w:vAlign w:val="center"/>
          </w:tcPr>
          <w:p w14:paraId="103049B1" w14:textId="77777777" w:rsidR="00052C0F" w:rsidRPr="00352B2C" w:rsidRDefault="005928A2" w:rsidP="00644A9A">
            <w:pPr>
              <w:pStyle w:val="Sadrzajtabele"/>
              <w:ind w:left="58" w:right="58"/>
              <w:jc w:val="right"/>
              <w:rPr>
                <w:rFonts w:cs="Times New Roman"/>
                <w:sz w:val="22"/>
                <w:lang w:val="en-GB"/>
              </w:rPr>
            </w:pPr>
            <w:r w:rsidRPr="00352B2C">
              <w:rPr>
                <w:rFonts w:cs="Times New Roman"/>
                <w:sz w:val="22"/>
                <w:lang w:val="en-GB"/>
              </w:rPr>
              <w:t>25</w:t>
            </w:r>
          </w:p>
        </w:tc>
      </w:tr>
      <w:tr w:rsidR="00267B7E" w:rsidRPr="00352B2C" w14:paraId="7A1BA247" w14:textId="77777777" w:rsidTr="00644A9A">
        <w:trPr>
          <w:trHeight w:val="340"/>
          <w:jc w:val="center"/>
        </w:trPr>
        <w:tc>
          <w:tcPr>
            <w:tcW w:w="588" w:type="dxa"/>
          </w:tcPr>
          <w:p w14:paraId="1DEDE71F" w14:textId="77777777" w:rsidR="00052C0F" w:rsidRPr="00352B2C" w:rsidRDefault="00052C0F" w:rsidP="00052C0F">
            <w:pPr>
              <w:pStyle w:val="Sadrzajtabele"/>
              <w:ind w:left="58" w:right="58"/>
              <w:jc w:val="both"/>
              <w:rPr>
                <w:rFonts w:cs="Times New Roman"/>
                <w:sz w:val="22"/>
                <w:lang w:val="en-GB"/>
              </w:rPr>
            </w:pPr>
            <w:r w:rsidRPr="00352B2C">
              <w:rPr>
                <w:rFonts w:cs="Times New Roman"/>
                <w:sz w:val="22"/>
                <w:lang w:val="en-GB"/>
              </w:rPr>
              <w:t>5.</w:t>
            </w:r>
          </w:p>
        </w:tc>
        <w:tc>
          <w:tcPr>
            <w:tcW w:w="6781" w:type="dxa"/>
            <w:vAlign w:val="center"/>
          </w:tcPr>
          <w:p w14:paraId="4AC85BB7" w14:textId="77777777" w:rsidR="00052C0F" w:rsidRPr="00352B2C" w:rsidRDefault="00052C0F" w:rsidP="00052C0F">
            <w:pPr>
              <w:pStyle w:val="Sadrzajtabele"/>
              <w:ind w:left="58" w:right="58"/>
              <w:jc w:val="both"/>
              <w:rPr>
                <w:rFonts w:cs="Times New Roman"/>
                <w:sz w:val="22"/>
                <w:lang w:val="en-GB"/>
              </w:rPr>
            </w:pPr>
            <w:r w:rsidRPr="00352B2C">
              <w:rPr>
                <w:rFonts w:cs="Times New Roman"/>
                <w:sz w:val="22"/>
                <w:lang w:val="en-GB"/>
              </w:rPr>
              <w:t>Investments made by cooperative</w:t>
            </w:r>
          </w:p>
        </w:tc>
        <w:tc>
          <w:tcPr>
            <w:tcW w:w="919" w:type="dxa"/>
            <w:vAlign w:val="center"/>
          </w:tcPr>
          <w:p w14:paraId="037351F4" w14:textId="77777777" w:rsidR="00052C0F" w:rsidRPr="00352B2C" w:rsidRDefault="00052C0F" w:rsidP="00052C0F">
            <w:pPr>
              <w:pStyle w:val="Sadrzajtabele"/>
              <w:ind w:left="58" w:right="58"/>
              <w:jc w:val="right"/>
              <w:rPr>
                <w:rFonts w:cs="Times New Roman"/>
                <w:sz w:val="22"/>
                <w:lang w:val="en-GB"/>
              </w:rPr>
            </w:pPr>
            <w:r w:rsidRPr="00352B2C">
              <w:rPr>
                <w:rFonts w:cs="Times New Roman"/>
                <w:sz w:val="22"/>
                <w:lang w:val="en-GB"/>
              </w:rPr>
              <w:t>10</w:t>
            </w:r>
          </w:p>
        </w:tc>
      </w:tr>
      <w:tr w:rsidR="00267B7E" w:rsidRPr="00352B2C" w14:paraId="578C6721" w14:textId="77777777" w:rsidTr="00644A9A">
        <w:trPr>
          <w:trHeight w:val="340"/>
          <w:jc w:val="center"/>
        </w:trPr>
        <w:tc>
          <w:tcPr>
            <w:tcW w:w="588" w:type="dxa"/>
          </w:tcPr>
          <w:p w14:paraId="112D772E" w14:textId="77777777" w:rsidR="00052C0F" w:rsidRPr="00352B2C" w:rsidRDefault="00052C0F" w:rsidP="00052C0F">
            <w:pPr>
              <w:pStyle w:val="Sadrzajtabele"/>
              <w:ind w:left="58" w:right="58"/>
              <w:jc w:val="both"/>
              <w:rPr>
                <w:rFonts w:cs="Times New Roman"/>
                <w:sz w:val="22"/>
                <w:lang w:val="en-GB"/>
              </w:rPr>
            </w:pPr>
            <w:r w:rsidRPr="00352B2C">
              <w:rPr>
                <w:rFonts w:cs="Times New Roman"/>
                <w:sz w:val="22"/>
                <w:lang w:val="en-GB"/>
              </w:rPr>
              <w:t>6.</w:t>
            </w:r>
          </w:p>
        </w:tc>
        <w:tc>
          <w:tcPr>
            <w:tcW w:w="6781" w:type="dxa"/>
            <w:vAlign w:val="center"/>
          </w:tcPr>
          <w:p w14:paraId="1841DD14" w14:textId="77777777" w:rsidR="00052C0F" w:rsidRPr="00352B2C" w:rsidRDefault="005928A2" w:rsidP="00644A9A">
            <w:pPr>
              <w:pStyle w:val="Sadrzajtabele"/>
              <w:ind w:left="58" w:right="58"/>
              <w:jc w:val="both"/>
              <w:rPr>
                <w:rFonts w:cs="Times New Roman"/>
                <w:sz w:val="22"/>
                <w:lang w:val="en-GB"/>
              </w:rPr>
            </w:pPr>
            <w:r w:rsidRPr="00352B2C">
              <w:rPr>
                <w:rFonts w:cs="Times New Roman"/>
                <w:sz w:val="22"/>
                <w:lang w:val="en-GB"/>
              </w:rPr>
              <w:t>I</w:t>
            </w:r>
            <w:r w:rsidR="00052C0F" w:rsidRPr="00352B2C">
              <w:rPr>
                <w:rFonts w:cs="Times New Roman"/>
                <w:sz w:val="22"/>
                <w:lang w:val="en-GB"/>
              </w:rPr>
              <w:t>nvestments into energy saving technology/renewable energy in enterprises</w:t>
            </w:r>
            <w:r w:rsidR="00910FEA" w:rsidRPr="00352B2C">
              <w:rPr>
                <w:rFonts w:cs="Times New Roman"/>
                <w:sz w:val="22"/>
                <w:lang w:val="en-GB"/>
              </w:rPr>
              <w:t xml:space="preserve"> </w:t>
            </w:r>
            <w:r w:rsidR="00910FEA" w:rsidRPr="00352B2C">
              <w:rPr>
                <w:bCs w:val="0"/>
                <w:iCs w:val="0"/>
                <w:sz w:val="22"/>
                <w:lang w:val="en-GB"/>
              </w:rPr>
              <w:t>(</w:t>
            </w:r>
            <w:r w:rsidR="00910FEA" w:rsidRPr="00352B2C">
              <w:rPr>
                <w:rFonts w:eastAsia="Calibri"/>
                <w:sz w:val="22"/>
                <w:lang w:val="en-GB"/>
              </w:rPr>
              <w:t>photovoltaic system</w:t>
            </w:r>
            <w:r w:rsidR="0044790A" w:rsidRPr="00352B2C">
              <w:rPr>
                <w:rFonts w:eastAsia="Calibri"/>
                <w:sz w:val="22"/>
                <w:lang w:val="en-GB"/>
              </w:rPr>
              <w:t>)</w:t>
            </w:r>
          </w:p>
        </w:tc>
        <w:tc>
          <w:tcPr>
            <w:tcW w:w="919" w:type="dxa"/>
            <w:vAlign w:val="center"/>
          </w:tcPr>
          <w:p w14:paraId="31CB190A" w14:textId="77777777" w:rsidR="00052C0F" w:rsidRPr="00352B2C" w:rsidRDefault="005928A2" w:rsidP="00644A9A">
            <w:pPr>
              <w:pStyle w:val="Sadrzajtabele"/>
              <w:ind w:left="58" w:right="58"/>
              <w:jc w:val="right"/>
              <w:rPr>
                <w:rFonts w:cs="Times New Roman"/>
                <w:sz w:val="22"/>
                <w:lang w:val="en-GB"/>
              </w:rPr>
            </w:pPr>
            <w:r w:rsidRPr="00352B2C">
              <w:rPr>
                <w:rFonts w:cs="Times New Roman"/>
                <w:sz w:val="22"/>
                <w:lang w:val="en-GB"/>
              </w:rPr>
              <w:t>15</w:t>
            </w:r>
          </w:p>
        </w:tc>
      </w:tr>
      <w:tr w:rsidR="00100B83" w:rsidRPr="00352B2C" w14:paraId="747ABC52" w14:textId="77777777" w:rsidTr="00644A9A">
        <w:trPr>
          <w:trHeight w:val="340"/>
          <w:jc w:val="center"/>
        </w:trPr>
        <w:tc>
          <w:tcPr>
            <w:tcW w:w="588" w:type="dxa"/>
          </w:tcPr>
          <w:p w14:paraId="405D364E" w14:textId="77777777" w:rsidR="00100B83" w:rsidRPr="00352B2C" w:rsidRDefault="00100B83" w:rsidP="00052C0F">
            <w:pPr>
              <w:pStyle w:val="Sadrzajtabele"/>
              <w:ind w:left="58" w:right="58"/>
              <w:jc w:val="both"/>
              <w:rPr>
                <w:rFonts w:cs="Times New Roman"/>
                <w:sz w:val="22"/>
                <w:lang w:val="en-GB"/>
              </w:rPr>
            </w:pPr>
            <w:r w:rsidRPr="00352B2C">
              <w:rPr>
                <w:rFonts w:cs="Times New Roman"/>
                <w:sz w:val="22"/>
                <w:lang w:val="en-GB"/>
              </w:rPr>
              <w:t>7.</w:t>
            </w:r>
          </w:p>
        </w:tc>
        <w:tc>
          <w:tcPr>
            <w:tcW w:w="6781" w:type="dxa"/>
            <w:vAlign w:val="center"/>
          </w:tcPr>
          <w:p w14:paraId="52F91598" w14:textId="77777777" w:rsidR="00100B83" w:rsidRPr="00352B2C" w:rsidRDefault="00100B83" w:rsidP="00052C0F">
            <w:pPr>
              <w:pStyle w:val="Sadrzajtabele"/>
              <w:ind w:left="58" w:right="58"/>
              <w:jc w:val="both"/>
              <w:rPr>
                <w:rFonts w:cs="Times New Roman"/>
                <w:sz w:val="22"/>
                <w:lang w:val="en-GB"/>
              </w:rPr>
            </w:pPr>
            <w:r w:rsidRPr="00352B2C">
              <w:rPr>
                <w:sz w:val="22"/>
                <w:lang w:val="en-GB"/>
              </w:rPr>
              <w:t xml:space="preserve">Properly submitted documentation without the need for </w:t>
            </w:r>
            <w:r w:rsidRPr="00352B2C">
              <w:rPr>
                <w:bCs w:val="0"/>
                <w:iCs w:val="0"/>
                <w:sz w:val="22"/>
                <w:lang w:val="en-GB"/>
              </w:rPr>
              <w:t xml:space="preserve">additional </w:t>
            </w:r>
            <w:r w:rsidR="00237076" w:rsidRPr="00352B2C">
              <w:rPr>
                <w:bCs w:val="0"/>
                <w:iCs w:val="0"/>
                <w:sz w:val="22"/>
                <w:lang w:val="en-GB"/>
              </w:rPr>
              <w:t>documentation</w:t>
            </w:r>
            <w:r w:rsidRPr="00352B2C">
              <w:rPr>
                <w:sz w:val="22"/>
                <w:lang w:val="en-GB"/>
              </w:rPr>
              <w:t xml:space="preserve"> </w:t>
            </w:r>
          </w:p>
        </w:tc>
        <w:tc>
          <w:tcPr>
            <w:tcW w:w="919" w:type="dxa"/>
            <w:vAlign w:val="center"/>
          </w:tcPr>
          <w:p w14:paraId="38BE3818" w14:textId="77777777" w:rsidR="00100B83" w:rsidRPr="00352B2C" w:rsidRDefault="005928A2" w:rsidP="00644A9A">
            <w:pPr>
              <w:pStyle w:val="Sadrzajtabele"/>
              <w:ind w:left="58" w:right="58"/>
              <w:jc w:val="right"/>
              <w:rPr>
                <w:rFonts w:cs="Times New Roman"/>
                <w:sz w:val="22"/>
                <w:lang w:val="en-GB"/>
              </w:rPr>
            </w:pPr>
            <w:r w:rsidRPr="00352B2C">
              <w:rPr>
                <w:rFonts w:cs="Times New Roman"/>
                <w:sz w:val="22"/>
                <w:lang w:val="en-GB"/>
              </w:rPr>
              <w:t>20</w:t>
            </w:r>
          </w:p>
        </w:tc>
      </w:tr>
      <w:tr w:rsidR="00052C0F" w:rsidRPr="00352B2C" w14:paraId="400C61DE" w14:textId="77777777" w:rsidTr="00644A9A">
        <w:trPr>
          <w:trHeight w:val="340"/>
          <w:jc w:val="center"/>
        </w:trPr>
        <w:tc>
          <w:tcPr>
            <w:tcW w:w="7369" w:type="dxa"/>
            <w:gridSpan w:val="2"/>
          </w:tcPr>
          <w:p w14:paraId="23977A32" w14:textId="77777777" w:rsidR="00052C0F" w:rsidRPr="00352B2C" w:rsidRDefault="00052C0F" w:rsidP="00052C0F">
            <w:pPr>
              <w:pStyle w:val="Sadrzajtabele"/>
              <w:ind w:left="58" w:right="58"/>
              <w:jc w:val="both"/>
              <w:rPr>
                <w:rFonts w:cs="Times New Roman"/>
                <w:b/>
                <w:sz w:val="22"/>
                <w:lang w:val="en-GB"/>
              </w:rPr>
            </w:pPr>
            <w:r w:rsidRPr="00352B2C">
              <w:rPr>
                <w:rFonts w:cs="Times New Roman"/>
                <w:b/>
                <w:sz w:val="22"/>
                <w:lang w:val="en-GB"/>
              </w:rPr>
              <w:t>TOTAL</w:t>
            </w:r>
          </w:p>
        </w:tc>
        <w:tc>
          <w:tcPr>
            <w:tcW w:w="919" w:type="dxa"/>
            <w:vAlign w:val="center"/>
          </w:tcPr>
          <w:p w14:paraId="053792EE" w14:textId="77777777" w:rsidR="00052C0F" w:rsidRPr="00352B2C" w:rsidRDefault="00052C0F" w:rsidP="00052C0F">
            <w:pPr>
              <w:pStyle w:val="Sadrzajtabele"/>
              <w:ind w:left="58" w:right="58"/>
              <w:jc w:val="right"/>
              <w:rPr>
                <w:rFonts w:cs="Times New Roman"/>
                <w:b/>
                <w:sz w:val="22"/>
                <w:lang w:val="en-GB"/>
              </w:rPr>
            </w:pPr>
            <w:r w:rsidRPr="00352B2C">
              <w:rPr>
                <w:rFonts w:cs="Times New Roman"/>
                <w:b/>
                <w:sz w:val="22"/>
                <w:lang w:val="en-GB"/>
              </w:rPr>
              <w:t>100</w:t>
            </w:r>
          </w:p>
        </w:tc>
      </w:tr>
    </w:tbl>
    <w:p w14:paraId="36135E56" w14:textId="77777777" w:rsidR="00817DFE" w:rsidRPr="00352B2C" w:rsidRDefault="00817DFE" w:rsidP="00A06281">
      <w:pPr>
        <w:keepNext/>
        <w:keepLines/>
        <w:outlineLvl w:val="2"/>
        <w:rPr>
          <w:rFonts w:ascii="Times New Roman" w:eastAsia="MS Gothic" w:hAnsi="Times New Roman"/>
          <w:b/>
          <w:bCs/>
          <w:vanish/>
          <w:sz w:val="22"/>
          <w:szCs w:val="22"/>
          <w:lang w:eastAsia="en-GB"/>
        </w:rPr>
      </w:pPr>
      <w:bookmarkStart w:id="272" w:name="_Toc413333529"/>
      <w:bookmarkStart w:id="273" w:name="_Toc413333682"/>
      <w:bookmarkStart w:id="274" w:name="_Toc413333836"/>
      <w:bookmarkStart w:id="275" w:name="_Toc413333992"/>
      <w:bookmarkStart w:id="276" w:name="_Toc413334481"/>
      <w:bookmarkStart w:id="277" w:name="_Toc413334738"/>
      <w:bookmarkEnd w:id="272"/>
      <w:bookmarkEnd w:id="273"/>
      <w:bookmarkEnd w:id="274"/>
      <w:bookmarkEnd w:id="275"/>
      <w:bookmarkEnd w:id="276"/>
      <w:bookmarkEnd w:id="277"/>
    </w:p>
    <w:p w14:paraId="2016D72B" w14:textId="77777777" w:rsidR="003339BE" w:rsidRPr="00352B2C" w:rsidRDefault="00A06281" w:rsidP="00EE3CC3">
      <w:pPr>
        <w:pStyle w:val="Heading3"/>
        <w:numPr>
          <w:ilvl w:val="2"/>
          <w:numId w:val="78"/>
        </w:numPr>
        <w:spacing w:line="240" w:lineRule="auto"/>
        <w:rPr>
          <w:sz w:val="22"/>
          <w:szCs w:val="22"/>
          <w:lang w:eastAsia="en-GB"/>
        </w:rPr>
      </w:pPr>
      <w:bookmarkStart w:id="278" w:name="_Toc419457195"/>
      <w:r w:rsidRPr="00352B2C">
        <w:rPr>
          <w:sz w:val="22"/>
          <w:szCs w:val="22"/>
          <w:lang w:eastAsia="en-GB"/>
        </w:rPr>
        <w:t>Aid intensity and EU contribution rate</w:t>
      </w:r>
      <w:bookmarkEnd w:id="278"/>
    </w:p>
    <w:p w14:paraId="274962DE" w14:textId="77777777" w:rsidR="00A06281" w:rsidRPr="00352B2C" w:rsidRDefault="00A06281" w:rsidP="00A06281">
      <w:pPr>
        <w:jc w:val="both"/>
        <w:rPr>
          <w:rFonts w:ascii="Times New Roman" w:hAnsi="Times New Roman"/>
          <w:sz w:val="22"/>
          <w:szCs w:val="22"/>
        </w:rPr>
      </w:pPr>
    </w:p>
    <w:p w14:paraId="456294BF" w14:textId="77777777" w:rsidR="00432034" w:rsidRPr="00352B2C" w:rsidRDefault="00432034" w:rsidP="00432034">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Aid intensity (public aid) can go up to a maximum of 50% of the total eligible expenditures. For investments relating to the treatment of effluents the maximum aid intensity could be increased by 10% (maximum 60%). </w:t>
      </w:r>
    </w:p>
    <w:p w14:paraId="71F142C5" w14:textId="77777777" w:rsidR="00432034" w:rsidRPr="00352B2C" w:rsidRDefault="00432034" w:rsidP="00432034">
      <w:pPr>
        <w:widowControl w:val="0"/>
        <w:autoSpaceDE w:val="0"/>
        <w:autoSpaceDN w:val="0"/>
        <w:adjustRightInd w:val="0"/>
        <w:jc w:val="both"/>
        <w:rPr>
          <w:rFonts w:ascii="Times New Roman" w:hAnsi="Times New Roman"/>
          <w:color w:val="000000"/>
          <w:sz w:val="22"/>
          <w:szCs w:val="22"/>
        </w:rPr>
      </w:pPr>
    </w:p>
    <w:p w14:paraId="4F9B622C" w14:textId="77777777" w:rsidR="00432034" w:rsidRPr="00352B2C" w:rsidRDefault="00432034" w:rsidP="00432034">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EU co-financing rate is 75% of the public aid.</w:t>
      </w:r>
    </w:p>
    <w:p w14:paraId="17120D53" w14:textId="77777777" w:rsidR="008178F7" w:rsidRPr="00352B2C" w:rsidRDefault="008178F7" w:rsidP="00A06281">
      <w:pPr>
        <w:widowControl w:val="0"/>
        <w:autoSpaceDE w:val="0"/>
        <w:autoSpaceDN w:val="0"/>
        <w:adjustRightInd w:val="0"/>
        <w:jc w:val="both"/>
        <w:rPr>
          <w:rFonts w:ascii="Times New Roman" w:hAnsi="Times New Roman"/>
          <w:color w:val="000000"/>
          <w:sz w:val="22"/>
          <w:szCs w:val="22"/>
        </w:rPr>
      </w:pPr>
    </w:p>
    <w:p w14:paraId="2A95ECBD" w14:textId="77777777" w:rsidR="004E4DBA" w:rsidRPr="00352B2C" w:rsidRDefault="00A06281" w:rsidP="00EE3CC3">
      <w:pPr>
        <w:pStyle w:val="Heading3"/>
        <w:numPr>
          <w:ilvl w:val="2"/>
          <w:numId w:val="78"/>
        </w:numPr>
        <w:spacing w:line="240" w:lineRule="auto"/>
        <w:rPr>
          <w:sz w:val="22"/>
          <w:szCs w:val="22"/>
        </w:rPr>
      </w:pPr>
      <w:bookmarkStart w:id="279" w:name="_Toc419457196"/>
      <w:r w:rsidRPr="00352B2C">
        <w:rPr>
          <w:sz w:val="22"/>
          <w:szCs w:val="22"/>
        </w:rPr>
        <w:t>Indicative budget</w:t>
      </w:r>
      <w:bookmarkEnd w:id="279"/>
    </w:p>
    <w:p w14:paraId="54A7E25B" w14:textId="77777777" w:rsidR="004E4DBA" w:rsidRPr="00352B2C" w:rsidRDefault="004E4DBA" w:rsidP="004E4DBA">
      <w:pPr>
        <w:rPr>
          <w:sz w:val="22"/>
          <w:szCs w:val="22"/>
        </w:rPr>
      </w:pPr>
    </w:p>
    <w:p w14:paraId="47A392C7" w14:textId="77777777" w:rsidR="00A06281" w:rsidRPr="00352B2C" w:rsidRDefault="00A06281" w:rsidP="00A06281">
      <w:pPr>
        <w:jc w:val="center"/>
        <w:rPr>
          <w:rFonts w:ascii="Times New Roman" w:hAnsi="Times New Roman"/>
          <w:i/>
          <w:sz w:val="22"/>
          <w:szCs w:val="22"/>
        </w:rPr>
      </w:pPr>
      <w:bookmarkStart w:id="280" w:name="_Toc339629306"/>
      <w:bookmarkStart w:id="281" w:name="_Toc361916364"/>
      <w:bookmarkStart w:id="282" w:name="_Toc386628547"/>
      <w:bookmarkStart w:id="283" w:name="_Toc309814582"/>
      <w:bookmarkStart w:id="284" w:name="_Toc318388132"/>
      <w:bookmarkStart w:id="285" w:name="_Toc327167101"/>
      <w:r w:rsidRPr="00352B2C">
        <w:rPr>
          <w:rFonts w:ascii="Times New Roman" w:hAnsi="Times New Roman"/>
          <w:i/>
          <w:sz w:val="22"/>
          <w:szCs w:val="22"/>
        </w:rPr>
        <w:t>Table 3</w:t>
      </w:r>
      <w:r w:rsidR="00817DFE" w:rsidRPr="00352B2C">
        <w:rPr>
          <w:rFonts w:ascii="Times New Roman" w:hAnsi="Times New Roman"/>
          <w:i/>
          <w:sz w:val="22"/>
          <w:szCs w:val="22"/>
        </w:rPr>
        <w:t>1</w:t>
      </w:r>
      <w:r w:rsidRPr="00352B2C">
        <w:rPr>
          <w:rFonts w:ascii="Times New Roman" w:hAnsi="Times New Roman"/>
          <w:i/>
          <w:sz w:val="22"/>
          <w:szCs w:val="22"/>
        </w:rPr>
        <w:t xml:space="preserve">: </w:t>
      </w:r>
      <w:r w:rsidR="009D7ABF" w:rsidRPr="00352B2C">
        <w:rPr>
          <w:i/>
          <w:sz w:val="22"/>
          <w:szCs w:val="22"/>
        </w:rPr>
        <w:t xml:space="preserve">Minimum and maximum of total eligible expenditure </w:t>
      </w:r>
      <w:r w:rsidRPr="00352B2C">
        <w:rPr>
          <w:rFonts w:ascii="Times New Roman" w:hAnsi="Times New Roman"/>
          <w:i/>
          <w:sz w:val="22"/>
          <w:szCs w:val="22"/>
        </w:rPr>
        <w:t xml:space="preserve">for </w:t>
      </w:r>
      <w:r w:rsidR="00F23370" w:rsidRPr="00352B2C">
        <w:rPr>
          <w:rFonts w:ascii="Times New Roman" w:hAnsi="Times New Roman"/>
          <w:i/>
          <w:sz w:val="22"/>
          <w:szCs w:val="22"/>
        </w:rPr>
        <w:t xml:space="preserve">the </w:t>
      </w:r>
      <w:r w:rsidRPr="00352B2C">
        <w:rPr>
          <w:rFonts w:ascii="Times New Roman" w:hAnsi="Times New Roman"/>
          <w:i/>
          <w:sz w:val="22"/>
          <w:szCs w:val="22"/>
        </w:rPr>
        <w:t>measure (3</w:t>
      </w:r>
      <w:bookmarkEnd w:id="280"/>
      <w:bookmarkEnd w:id="281"/>
      <w:bookmarkEnd w:id="282"/>
      <w:r w:rsidRPr="00352B2C">
        <w:rPr>
          <w:rFonts w:ascii="Times New Roman" w:hAnsi="Times New Roman"/>
          <w:i/>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3277"/>
      </w:tblGrid>
      <w:tr w:rsidR="00A06281" w:rsidRPr="00352B2C" w14:paraId="7C6FA2F0" w14:textId="77777777">
        <w:trPr>
          <w:trHeight w:val="284"/>
          <w:jc w:val="center"/>
        </w:trPr>
        <w:tc>
          <w:tcPr>
            <w:tcW w:w="3491" w:type="dxa"/>
            <w:shd w:val="clear" w:color="auto" w:fill="BFBFBF"/>
            <w:vAlign w:val="center"/>
          </w:tcPr>
          <w:p w14:paraId="6942AE56" w14:textId="77777777" w:rsidR="00A06281" w:rsidRPr="00352B2C" w:rsidRDefault="00A06281">
            <w:pPr>
              <w:pStyle w:val="Sadrzajtabele"/>
              <w:jc w:val="center"/>
              <w:rPr>
                <w:rFonts w:cs="Times New Roman"/>
                <w:b/>
                <w:sz w:val="22"/>
                <w:lang w:val="en-GB"/>
              </w:rPr>
            </w:pPr>
            <w:r w:rsidRPr="00352B2C">
              <w:rPr>
                <w:rFonts w:cs="Times New Roman"/>
                <w:b/>
                <w:bCs w:val="0"/>
                <w:iCs w:val="0"/>
                <w:sz w:val="22"/>
                <w:lang w:val="en-GB"/>
              </w:rPr>
              <w:t xml:space="preserve">Minimum of total eligible </w:t>
            </w:r>
            <w:r w:rsidR="00F23370" w:rsidRPr="00352B2C">
              <w:rPr>
                <w:rFonts w:cs="Times New Roman"/>
                <w:b/>
                <w:bCs w:val="0"/>
                <w:iCs w:val="0"/>
                <w:sz w:val="22"/>
                <w:lang w:val="en-GB"/>
              </w:rPr>
              <w:t>expenditure</w:t>
            </w:r>
            <w:r w:rsidRPr="00352B2C">
              <w:rPr>
                <w:rFonts w:cs="Times New Roman"/>
                <w:b/>
                <w:bCs w:val="0"/>
                <w:iCs w:val="0"/>
                <w:sz w:val="22"/>
                <w:lang w:val="en-GB"/>
              </w:rPr>
              <w:t xml:space="preserve"> (EUR)</w:t>
            </w:r>
          </w:p>
        </w:tc>
        <w:tc>
          <w:tcPr>
            <w:tcW w:w="3277" w:type="dxa"/>
            <w:shd w:val="clear" w:color="auto" w:fill="BFBFBF"/>
            <w:vAlign w:val="center"/>
          </w:tcPr>
          <w:p w14:paraId="3E271579" w14:textId="77777777" w:rsidR="00A06281" w:rsidRPr="00352B2C" w:rsidRDefault="00A06281">
            <w:pPr>
              <w:pStyle w:val="Sadrzajtabele"/>
              <w:jc w:val="center"/>
              <w:rPr>
                <w:rFonts w:cs="Times New Roman"/>
                <w:b/>
                <w:sz w:val="22"/>
                <w:lang w:val="en-GB"/>
              </w:rPr>
            </w:pPr>
            <w:r w:rsidRPr="00352B2C">
              <w:rPr>
                <w:rFonts w:cs="Times New Roman"/>
                <w:b/>
                <w:bCs w:val="0"/>
                <w:iCs w:val="0"/>
                <w:sz w:val="22"/>
                <w:lang w:val="en-GB"/>
              </w:rPr>
              <w:t xml:space="preserve">Maximum of total eligible </w:t>
            </w:r>
            <w:r w:rsidR="00F23370" w:rsidRPr="00352B2C">
              <w:rPr>
                <w:rFonts w:cs="Times New Roman"/>
                <w:b/>
                <w:bCs w:val="0"/>
                <w:iCs w:val="0"/>
                <w:sz w:val="22"/>
                <w:lang w:val="en-GB"/>
              </w:rPr>
              <w:t>expenditure</w:t>
            </w:r>
            <w:r w:rsidRPr="00352B2C">
              <w:rPr>
                <w:rFonts w:cs="Times New Roman"/>
                <w:b/>
                <w:bCs w:val="0"/>
                <w:iCs w:val="0"/>
                <w:sz w:val="22"/>
                <w:lang w:val="en-GB"/>
              </w:rPr>
              <w:t xml:space="preserve"> (EUR)</w:t>
            </w:r>
          </w:p>
        </w:tc>
      </w:tr>
      <w:tr w:rsidR="00A06281" w:rsidRPr="00352B2C" w14:paraId="51705C36" w14:textId="77777777">
        <w:trPr>
          <w:trHeight w:val="284"/>
          <w:jc w:val="center"/>
        </w:trPr>
        <w:tc>
          <w:tcPr>
            <w:tcW w:w="3491" w:type="dxa"/>
            <w:vAlign w:val="center"/>
          </w:tcPr>
          <w:p w14:paraId="61CAC52D" w14:textId="77777777" w:rsidR="00A06281" w:rsidRPr="00352B2C" w:rsidRDefault="006836AD" w:rsidP="00A06281">
            <w:pPr>
              <w:pStyle w:val="Sadrzajtabele"/>
              <w:jc w:val="center"/>
              <w:rPr>
                <w:rFonts w:cs="Times New Roman"/>
                <w:sz w:val="22"/>
                <w:lang w:val="en-GB"/>
              </w:rPr>
            </w:pPr>
            <w:r w:rsidRPr="00352B2C">
              <w:rPr>
                <w:rFonts w:cs="Times New Roman"/>
                <w:sz w:val="22"/>
                <w:lang w:val="en-GB"/>
              </w:rPr>
              <w:t>4</w:t>
            </w:r>
            <w:r w:rsidR="00A06281" w:rsidRPr="00352B2C">
              <w:rPr>
                <w:rFonts w:cs="Times New Roman"/>
                <w:sz w:val="22"/>
                <w:lang w:val="en-GB"/>
              </w:rPr>
              <w:t>0,000</w:t>
            </w:r>
          </w:p>
        </w:tc>
        <w:tc>
          <w:tcPr>
            <w:tcW w:w="3277" w:type="dxa"/>
            <w:vAlign w:val="center"/>
          </w:tcPr>
          <w:p w14:paraId="3AFB3015" w14:textId="77777777" w:rsidR="00A06281" w:rsidRPr="00352B2C" w:rsidRDefault="00A06281" w:rsidP="00A06281">
            <w:pPr>
              <w:pStyle w:val="Sadrzajtabele"/>
              <w:jc w:val="center"/>
              <w:rPr>
                <w:rFonts w:cs="Times New Roman"/>
                <w:sz w:val="22"/>
                <w:lang w:val="en-GB"/>
              </w:rPr>
            </w:pPr>
            <w:r w:rsidRPr="00352B2C">
              <w:rPr>
                <w:rFonts w:cs="Times New Roman"/>
                <w:sz w:val="22"/>
                <w:lang w:val="en-GB"/>
              </w:rPr>
              <w:t>1,500,000</w:t>
            </w:r>
          </w:p>
        </w:tc>
      </w:tr>
      <w:bookmarkEnd w:id="283"/>
      <w:bookmarkEnd w:id="284"/>
      <w:bookmarkEnd w:id="285"/>
    </w:tbl>
    <w:p w14:paraId="5E8E6180" w14:textId="77777777" w:rsidR="00817DFE" w:rsidRPr="00352B2C" w:rsidRDefault="00817DFE" w:rsidP="00817DFE">
      <w:pPr>
        <w:pStyle w:val="ColorfulList-Accent11"/>
        <w:jc w:val="both"/>
        <w:rPr>
          <w:rFonts w:ascii="Times New Roman" w:eastAsia="Times New Roman" w:hAnsi="Times New Roman"/>
          <w:bCs/>
          <w:iCs/>
          <w:sz w:val="22"/>
          <w:szCs w:val="22"/>
          <w:lang w:eastAsia="sl-SI"/>
        </w:rPr>
      </w:pPr>
    </w:p>
    <w:p w14:paraId="173F5C32" w14:textId="77777777" w:rsidR="00A06281" w:rsidRPr="00352B2C" w:rsidRDefault="00A06281"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Total number of </w:t>
      </w:r>
      <w:r w:rsidR="00FD3FA6" w:rsidRPr="00352B2C">
        <w:rPr>
          <w:rFonts w:ascii="Times New Roman" w:eastAsia="Times New Roman" w:hAnsi="Times New Roman"/>
          <w:bCs/>
          <w:iCs/>
          <w:sz w:val="22"/>
          <w:szCs w:val="22"/>
          <w:lang w:eastAsia="sl-SI"/>
        </w:rPr>
        <w:t xml:space="preserve">supported </w:t>
      </w:r>
      <w:r w:rsidRPr="00352B2C">
        <w:rPr>
          <w:rFonts w:ascii="Times New Roman" w:eastAsia="Times New Roman" w:hAnsi="Times New Roman"/>
          <w:bCs/>
          <w:iCs/>
          <w:sz w:val="22"/>
          <w:szCs w:val="22"/>
          <w:lang w:eastAsia="sl-SI"/>
        </w:rPr>
        <w:t>projects per applicant</w:t>
      </w:r>
      <w:r w:rsidR="00BD5A25" w:rsidRPr="00352B2C">
        <w:rPr>
          <w:rFonts w:ascii="Times New Roman" w:eastAsia="Times New Roman" w:hAnsi="Times New Roman"/>
          <w:bCs/>
          <w:iCs/>
          <w:sz w:val="22"/>
          <w:szCs w:val="22"/>
          <w:lang w:eastAsia="sl-SI"/>
        </w:rPr>
        <w:t>,</w:t>
      </w:r>
      <w:r w:rsidRPr="00352B2C">
        <w:rPr>
          <w:rFonts w:ascii="Times New Roman" w:eastAsia="Times New Roman" w:hAnsi="Times New Roman"/>
          <w:bCs/>
          <w:iCs/>
          <w:sz w:val="22"/>
          <w:szCs w:val="22"/>
          <w:lang w:eastAsia="sl-SI"/>
        </w:rPr>
        <w:t xml:space="preserve"> per public call</w:t>
      </w:r>
      <w:r w:rsidR="00BD5A25" w:rsidRPr="00352B2C">
        <w:rPr>
          <w:rFonts w:ascii="Times New Roman" w:eastAsia="Times New Roman" w:hAnsi="Times New Roman"/>
          <w:bCs/>
          <w:iCs/>
          <w:sz w:val="22"/>
          <w:szCs w:val="22"/>
          <w:lang w:eastAsia="sl-SI"/>
        </w:rPr>
        <w:t>,</w:t>
      </w:r>
      <w:r w:rsidRPr="00352B2C">
        <w:rPr>
          <w:rFonts w:ascii="Times New Roman" w:eastAsia="Times New Roman" w:hAnsi="Times New Roman"/>
          <w:bCs/>
          <w:iCs/>
          <w:sz w:val="22"/>
          <w:szCs w:val="22"/>
          <w:lang w:eastAsia="sl-SI"/>
        </w:rPr>
        <w:t xml:space="preserve"> is limited to one. </w:t>
      </w:r>
    </w:p>
    <w:p w14:paraId="74C0A4D4" w14:textId="77777777" w:rsidR="00A06281" w:rsidRPr="00352B2C" w:rsidRDefault="00A06281"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The total number of </w:t>
      </w:r>
      <w:r w:rsidR="00FD3FA6" w:rsidRPr="00352B2C">
        <w:rPr>
          <w:rFonts w:ascii="Times New Roman" w:eastAsia="Times New Roman" w:hAnsi="Times New Roman"/>
          <w:bCs/>
          <w:iCs/>
          <w:sz w:val="22"/>
          <w:szCs w:val="22"/>
          <w:lang w:eastAsia="sl-SI"/>
        </w:rPr>
        <w:t xml:space="preserve">supported </w:t>
      </w:r>
      <w:r w:rsidRPr="00352B2C">
        <w:rPr>
          <w:rFonts w:ascii="Times New Roman" w:eastAsia="Times New Roman" w:hAnsi="Times New Roman"/>
          <w:bCs/>
          <w:iCs/>
          <w:sz w:val="22"/>
          <w:szCs w:val="22"/>
          <w:lang w:eastAsia="sl-SI"/>
        </w:rPr>
        <w:t xml:space="preserve">projects for this programming period, per applicant, for this measure is limited to </w:t>
      </w:r>
      <w:r w:rsidR="00C2743F" w:rsidRPr="00352B2C">
        <w:rPr>
          <w:rFonts w:ascii="Times New Roman" w:eastAsia="Times New Roman" w:hAnsi="Times New Roman"/>
          <w:bCs/>
          <w:iCs/>
          <w:sz w:val="22"/>
          <w:szCs w:val="22"/>
          <w:lang w:eastAsia="sl-SI"/>
        </w:rPr>
        <w:t>three</w:t>
      </w:r>
      <w:r w:rsidRPr="00352B2C">
        <w:rPr>
          <w:rFonts w:ascii="Times New Roman" w:eastAsia="Times New Roman" w:hAnsi="Times New Roman"/>
          <w:bCs/>
          <w:iCs/>
          <w:sz w:val="22"/>
          <w:szCs w:val="22"/>
          <w:lang w:eastAsia="sl-SI"/>
        </w:rPr>
        <w:t xml:space="preserve"> projects.</w:t>
      </w:r>
    </w:p>
    <w:p w14:paraId="1D8061D6" w14:textId="77777777" w:rsidR="00945992" w:rsidRPr="00352B2C" w:rsidRDefault="00EA0D4C" w:rsidP="00176A29">
      <w:pPr>
        <w:pStyle w:val="ColorfulList-Accent110"/>
        <w:numPr>
          <w:ilvl w:val="0"/>
          <w:numId w:val="17"/>
        </w:numPr>
        <w:spacing w:before="0" w:after="0"/>
        <w:rPr>
          <w:sz w:val="22"/>
        </w:rPr>
      </w:pPr>
      <w:r w:rsidRPr="00352B2C">
        <w:rPr>
          <w:rFonts w:eastAsia="Times New Roman"/>
          <w:bCs/>
          <w:iCs/>
          <w:sz w:val="22"/>
          <w:lang w:eastAsia="sl-SI"/>
        </w:rPr>
        <w:t xml:space="preserve">Applicant can apply for new support only after </w:t>
      </w:r>
      <w:r w:rsidR="003C7E50" w:rsidRPr="00352B2C">
        <w:rPr>
          <w:rFonts w:eastAsia="Times New Roman"/>
          <w:bCs/>
          <w:iCs/>
          <w:sz w:val="22"/>
          <w:lang w:eastAsia="sl-SI"/>
        </w:rPr>
        <w:t>the</w:t>
      </w:r>
      <w:r w:rsidR="003C7E50" w:rsidRPr="00352B2C">
        <w:rPr>
          <w:sz w:val="22"/>
        </w:rPr>
        <w:t xml:space="preserve"> final</w:t>
      </w:r>
      <w:r w:rsidRPr="00352B2C">
        <w:rPr>
          <w:sz w:val="22"/>
        </w:rPr>
        <w:t xml:space="preserve"> decision for payment</w:t>
      </w:r>
      <w:r w:rsidR="00945992" w:rsidRPr="00352B2C">
        <w:rPr>
          <w:sz w:val="22"/>
        </w:rPr>
        <w:t>, rejection</w:t>
      </w:r>
      <w:r w:rsidRPr="00352B2C">
        <w:rPr>
          <w:sz w:val="22"/>
        </w:rPr>
        <w:t xml:space="preserve"> or termination of a previously contracted project within this measure.</w:t>
      </w:r>
    </w:p>
    <w:p w14:paraId="61361C4B" w14:textId="77777777" w:rsidR="00A06281" w:rsidRPr="00352B2C" w:rsidRDefault="00A06281" w:rsidP="008D1084">
      <w:pPr>
        <w:pStyle w:val="ColorfulList-Accent110"/>
        <w:spacing w:before="0" w:after="0"/>
        <w:ind w:left="0"/>
        <w:rPr>
          <w:sz w:val="22"/>
        </w:rPr>
      </w:pPr>
    </w:p>
    <w:p w14:paraId="73E84302" w14:textId="77777777" w:rsidR="00A06281" w:rsidRPr="00352B2C" w:rsidRDefault="00A06281" w:rsidP="00EE3CC3">
      <w:pPr>
        <w:pStyle w:val="Heading3"/>
        <w:numPr>
          <w:ilvl w:val="2"/>
          <w:numId w:val="78"/>
        </w:numPr>
        <w:spacing w:line="240" w:lineRule="auto"/>
        <w:rPr>
          <w:sz w:val="22"/>
          <w:szCs w:val="22"/>
          <w:lang w:eastAsia="en-GB"/>
        </w:rPr>
      </w:pPr>
      <w:bookmarkStart w:id="286" w:name="_Toc419457197"/>
      <w:r w:rsidRPr="00352B2C">
        <w:rPr>
          <w:sz w:val="22"/>
          <w:szCs w:val="22"/>
          <w:lang w:eastAsia="en-GB"/>
        </w:rPr>
        <w:t>Indicators and targets</w:t>
      </w:r>
      <w:bookmarkEnd w:id="286"/>
      <w:r w:rsidRPr="00352B2C">
        <w:rPr>
          <w:sz w:val="22"/>
          <w:szCs w:val="22"/>
          <w:lang w:eastAsia="en-GB"/>
        </w:rPr>
        <w:t xml:space="preserve"> </w:t>
      </w:r>
    </w:p>
    <w:p w14:paraId="305F94CB" w14:textId="77777777" w:rsidR="00A06281" w:rsidRPr="00352B2C" w:rsidRDefault="00A06281" w:rsidP="00A06281">
      <w:pPr>
        <w:rPr>
          <w:rFonts w:ascii="Times New Roman" w:hAnsi="Times New Roman"/>
          <w:i/>
          <w:sz w:val="22"/>
          <w:szCs w:val="22"/>
        </w:rPr>
      </w:pPr>
    </w:p>
    <w:p w14:paraId="5DDC0D54"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3</w:t>
      </w:r>
      <w:r w:rsidR="00817DFE" w:rsidRPr="00352B2C">
        <w:rPr>
          <w:rFonts w:ascii="Times New Roman" w:hAnsi="Times New Roman"/>
          <w:i/>
          <w:sz w:val="22"/>
          <w:szCs w:val="22"/>
        </w:rPr>
        <w:t>2</w:t>
      </w:r>
      <w:r w:rsidRPr="00352B2C">
        <w:rPr>
          <w:rFonts w:ascii="Times New Roman" w:hAnsi="Times New Roman"/>
          <w:i/>
          <w:sz w:val="22"/>
          <w:szCs w:val="22"/>
        </w:rPr>
        <w:t>: Indicators and targets</w:t>
      </w:r>
    </w:p>
    <w:tbl>
      <w:tblPr>
        <w:tblW w:w="9305" w:type="dxa"/>
        <w:jc w:val="center"/>
        <w:tblLook w:val="0000" w:firstRow="0" w:lastRow="0" w:firstColumn="0" w:lastColumn="0" w:noHBand="0" w:noVBand="0"/>
      </w:tblPr>
      <w:tblGrid>
        <w:gridCol w:w="6662"/>
        <w:gridCol w:w="2643"/>
      </w:tblGrid>
      <w:tr w:rsidR="00A06281" w:rsidRPr="00352B2C" w14:paraId="268045AC" w14:textId="77777777" w:rsidTr="00AE121C">
        <w:trPr>
          <w:trHeight w:val="291"/>
          <w:jc w:val="center"/>
        </w:trPr>
        <w:tc>
          <w:tcPr>
            <w:tcW w:w="6662" w:type="dxa"/>
            <w:tcBorders>
              <w:top w:val="single" w:sz="4" w:space="0" w:color="auto"/>
              <w:left w:val="single" w:sz="4" w:space="0" w:color="auto"/>
              <w:bottom w:val="single" w:sz="4" w:space="0" w:color="auto"/>
              <w:right w:val="single" w:sz="4" w:space="0" w:color="auto"/>
            </w:tcBorders>
            <w:shd w:val="clear" w:color="auto" w:fill="BFBFBF"/>
            <w:vAlign w:val="bottom"/>
          </w:tcPr>
          <w:p w14:paraId="5DF84AB2" w14:textId="77777777" w:rsidR="00A06281" w:rsidRPr="00352B2C" w:rsidRDefault="00A06281" w:rsidP="00A06281">
            <w:pPr>
              <w:pStyle w:val="Sadrzajtabele"/>
              <w:jc w:val="both"/>
              <w:rPr>
                <w:rFonts w:cs="Times New Roman"/>
                <w:b/>
                <w:sz w:val="22"/>
                <w:lang w:val="en-GB"/>
              </w:rPr>
            </w:pPr>
            <w:r w:rsidRPr="00352B2C">
              <w:rPr>
                <w:rFonts w:cs="Times New Roman"/>
                <w:b/>
                <w:sz w:val="22"/>
                <w:lang w:val="en-GB"/>
              </w:rPr>
              <w:t>Indicator</w:t>
            </w:r>
          </w:p>
        </w:tc>
        <w:tc>
          <w:tcPr>
            <w:tcW w:w="2643" w:type="dxa"/>
            <w:tcBorders>
              <w:top w:val="single" w:sz="4" w:space="0" w:color="auto"/>
              <w:left w:val="nil"/>
              <w:bottom w:val="single" w:sz="4" w:space="0" w:color="auto"/>
              <w:right w:val="single" w:sz="4" w:space="0" w:color="auto"/>
            </w:tcBorders>
            <w:shd w:val="clear" w:color="auto" w:fill="BFBFBF"/>
            <w:noWrap/>
            <w:vAlign w:val="bottom"/>
          </w:tcPr>
          <w:p w14:paraId="1956802F" w14:textId="77777777" w:rsidR="00A06281" w:rsidRPr="00352B2C" w:rsidRDefault="00A06281" w:rsidP="00A06281">
            <w:pPr>
              <w:pStyle w:val="Sadrzajtabele"/>
              <w:jc w:val="both"/>
              <w:rPr>
                <w:rFonts w:cs="Times New Roman"/>
                <w:b/>
                <w:sz w:val="22"/>
                <w:lang w:val="en-GB"/>
              </w:rPr>
            </w:pPr>
            <w:r w:rsidRPr="00352B2C">
              <w:rPr>
                <w:rFonts w:cs="Times New Roman"/>
                <w:b/>
                <w:sz w:val="22"/>
                <w:lang w:val="en-GB"/>
              </w:rPr>
              <w:t>Target</w:t>
            </w:r>
          </w:p>
        </w:tc>
      </w:tr>
      <w:tr w:rsidR="00331574" w:rsidRPr="00352B2C" w14:paraId="2B155F9E" w14:textId="77777777" w:rsidTr="00AE121C">
        <w:trPr>
          <w:trHeight w:val="256"/>
          <w:jc w:val="center"/>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21FD8C9C" w14:textId="77777777" w:rsidR="00331574" w:rsidRPr="00352B2C" w:rsidRDefault="00331574" w:rsidP="00331574">
            <w:pPr>
              <w:rPr>
                <w:rFonts w:ascii="Times New Roman" w:hAnsi="Times New Roman"/>
                <w:sz w:val="22"/>
                <w:szCs w:val="22"/>
              </w:rPr>
            </w:pPr>
            <w:r w:rsidRPr="00352B2C">
              <w:rPr>
                <w:rFonts w:ascii="Times New Roman" w:hAnsi="Times New Roman"/>
                <w:sz w:val="22"/>
                <w:szCs w:val="22"/>
              </w:rPr>
              <w:t xml:space="preserve">Number of projects supported </w:t>
            </w:r>
          </w:p>
        </w:tc>
        <w:tc>
          <w:tcPr>
            <w:tcW w:w="2643" w:type="dxa"/>
            <w:tcBorders>
              <w:top w:val="nil"/>
              <w:left w:val="nil"/>
              <w:bottom w:val="single" w:sz="4" w:space="0" w:color="auto"/>
              <w:right w:val="single" w:sz="4" w:space="0" w:color="auto"/>
            </w:tcBorders>
            <w:shd w:val="clear" w:color="auto" w:fill="auto"/>
            <w:noWrap/>
          </w:tcPr>
          <w:p w14:paraId="17080E32" w14:textId="22365B58" w:rsidR="00331574" w:rsidRPr="00CC1A18" w:rsidRDefault="00331574" w:rsidP="00331574">
            <w:pPr>
              <w:jc w:val="right"/>
              <w:rPr>
                <w:rFonts w:ascii="Times New Roman" w:hAnsi="Times New Roman"/>
                <w:sz w:val="22"/>
                <w:szCs w:val="22"/>
              </w:rPr>
            </w:pPr>
            <w:r w:rsidRPr="00CC1A18">
              <w:rPr>
                <w:rFonts w:ascii="Times New Roman" w:hAnsi="Times New Roman"/>
                <w:sz w:val="22"/>
                <w:szCs w:val="22"/>
              </w:rPr>
              <w:t>68</w:t>
            </w:r>
          </w:p>
        </w:tc>
      </w:tr>
      <w:tr w:rsidR="00331574" w:rsidRPr="00352B2C" w14:paraId="292002C4" w14:textId="77777777" w:rsidTr="00AE121C">
        <w:trPr>
          <w:trHeight w:val="255"/>
          <w:jc w:val="center"/>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6E0206DD" w14:textId="77777777" w:rsidR="00331574" w:rsidRPr="00352B2C" w:rsidRDefault="00331574" w:rsidP="00331574">
            <w:pPr>
              <w:rPr>
                <w:rFonts w:ascii="Times New Roman" w:hAnsi="Times New Roman"/>
                <w:sz w:val="22"/>
                <w:szCs w:val="22"/>
              </w:rPr>
            </w:pPr>
            <w:r w:rsidRPr="00352B2C">
              <w:rPr>
                <w:rFonts w:ascii="Times New Roman" w:hAnsi="Times New Roman"/>
                <w:sz w:val="22"/>
                <w:szCs w:val="22"/>
              </w:rPr>
              <w:t>Number of enterprises performing modernisation projects</w:t>
            </w:r>
          </w:p>
        </w:tc>
        <w:tc>
          <w:tcPr>
            <w:tcW w:w="2643" w:type="dxa"/>
            <w:tcBorders>
              <w:top w:val="nil"/>
              <w:left w:val="nil"/>
              <w:bottom w:val="single" w:sz="4" w:space="0" w:color="auto"/>
              <w:right w:val="single" w:sz="4" w:space="0" w:color="auto"/>
            </w:tcBorders>
            <w:shd w:val="clear" w:color="auto" w:fill="auto"/>
            <w:noWrap/>
          </w:tcPr>
          <w:p w14:paraId="5ECE3DA6" w14:textId="1A5B0BD9" w:rsidR="00331574" w:rsidRPr="00CC1A18" w:rsidRDefault="00331574" w:rsidP="00331574">
            <w:pPr>
              <w:jc w:val="right"/>
              <w:rPr>
                <w:rFonts w:ascii="Times New Roman" w:hAnsi="Times New Roman"/>
                <w:sz w:val="22"/>
                <w:szCs w:val="22"/>
              </w:rPr>
            </w:pPr>
            <w:r w:rsidRPr="00CC1A18">
              <w:rPr>
                <w:rFonts w:ascii="Times New Roman" w:hAnsi="Times New Roman"/>
                <w:sz w:val="22"/>
                <w:szCs w:val="22"/>
              </w:rPr>
              <w:t>68</w:t>
            </w:r>
          </w:p>
        </w:tc>
      </w:tr>
      <w:tr w:rsidR="00331574" w:rsidRPr="00352B2C" w14:paraId="708CC8E3" w14:textId="77777777" w:rsidTr="00AE121C">
        <w:trPr>
          <w:trHeight w:val="255"/>
          <w:jc w:val="center"/>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4C16DD8A" w14:textId="77777777" w:rsidR="00331574" w:rsidRPr="00352B2C" w:rsidRDefault="00331574" w:rsidP="00331574">
            <w:pPr>
              <w:rPr>
                <w:rFonts w:ascii="Times New Roman" w:hAnsi="Times New Roman"/>
                <w:sz w:val="22"/>
                <w:szCs w:val="22"/>
              </w:rPr>
            </w:pPr>
            <w:r w:rsidRPr="00352B2C">
              <w:rPr>
                <w:rFonts w:ascii="Times New Roman" w:hAnsi="Times New Roman"/>
                <w:sz w:val="22"/>
                <w:szCs w:val="22"/>
              </w:rPr>
              <w:t xml:space="preserve">Number of enterprises progressively upgrading towards EU standards </w:t>
            </w:r>
          </w:p>
        </w:tc>
        <w:tc>
          <w:tcPr>
            <w:tcW w:w="2643" w:type="dxa"/>
            <w:tcBorders>
              <w:top w:val="nil"/>
              <w:left w:val="nil"/>
              <w:bottom w:val="single" w:sz="4" w:space="0" w:color="auto"/>
              <w:right w:val="single" w:sz="4" w:space="0" w:color="auto"/>
            </w:tcBorders>
            <w:shd w:val="clear" w:color="auto" w:fill="auto"/>
            <w:noWrap/>
          </w:tcPr>
          <w:p w14:paraId="243DC3C9" w14:textId="31E2453F" w:rsidR="00331574" w:rsidRPr="00CC1A18" w:rsidRDefault="00331574" w:rsidP="00331574">
            <w:pPr>
              <w:jc w:val="right"/>
              <w:rPr>
                <w:rFonts w:ascii="Times New Roman" w:hAnsi="Times New Roman"/>
                <w:sz w:val="22"/>
                <w:szCs w:val="22"/>
              </w:rPr>
            </w:pPr>
            <w:r w:rsidRPr="00CC1A18">
              <w:rPr>
                <w:rFonts w:ascii="Times New Roman" w:hAnsi="Times New Roman"/>
                <w:sz w:val="22"/>
                <w:szCs w:val="22"/>
              </w:rPr>
              <w:t>68</w:t>
            </w:r>
          </w:p>
        </w:tc>
      </w:tr>
      <w:tr w:rsidR="00331574" w:rsidRPr="00352B2C" w14:paraId="7AEEE7E8" w14:textId="77777777" w:rsidTr="00AE121C">
        <w:trPr>
          <w:trHeight w:val="255"/>
          <w:jc w:val="center"/>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6403A89F" w14:textId="77777777" w:rsidR="00331574" w:rsidRPr="00352B2C" w:rsidRDefault="00331574" w:rsidP="00331574">
            <w:pPr>
              <w:rPr>
                <w:rFonts w:ascii="Times New Roman" w:hAnsi="Times New Roman"/>
                <w:sz w:val="22"/>
                <w:szCs w:val="22"/>
              </w:rPr>
            </w:pPr>
            <w:r w:rsidRPr="00352B2C">
              <w:rPr>
                <w:rFonts w:ascii="Times New Roman" w:hAnsi="Times New Roman"/>
                <w:sz w:val="22"/>
                <w:szCs w:val="22"/>
              </w:rPr>
              <w:t xml:space="preserve">Number of enterprises investing in renewable energy production </w:t>
            </w:r>
          </w:p>
        </w:tc>
        <w:tc>
          <w:tcPr>
            <w:tcW w:w="2643" w:type="dxa"/>
            <w:tcBorders>
              <w:top w:val="nil"/>
              <w:left w:val="nil"/>
              <w:bottom w:val="single" w:sz="4" w:space="0" w:color="auto"/>
              <w:right w:val="single" w:sz="4" w:space="0" w:color="auto"/>
            </w:tcBorders>
            <w:shd w:val="clear" w:color="auto" w:fill="auto"/>
            <w:noWrap/>
          </w:tcPr>
          <w:p w14:paraId="7B68B4D9" w14:textId="50874B51" w:rsidR="00331574" w:rsidRPr="00CC1A18" w:rsidRDefault="00331574" w:rsidP="00331574">
            <w:pPr>
              <w:jc w:val="right"/>
              <w:rPr>
                <w:rFonts w:ascii="Times New Roman" w:hAnsi="Times New Roman"/>
                <w:sz w:val="22"/>
                <w:szCs w:val="22"/>
              </w:rPr>
            </w:pPr>
            <w:r w:rsidRPr="00CC1A18">
              <w:rPr>
                <w:rFonts w:ascii="Times New Roman" w:hAnsi="Times New Roman"/>
                <w:sz w:val="22"/>
                <w:szCs w:val="22"/>
              </w:rPr>
              <w:t>19</w:t>
            </w:r>
          </w:p>
        </w:tc>
      </w:tr>
      <w:tr w:rsidR="00331574" w:rsidRPr="00352B2C" w14:paraId="2FDBFD9B" w14:textId="77777777" w:rsidTr="00AE121C">
        <w:trPr>
          <w:trHeight w:val="255"/>
          <w:jc w:val="center"/>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3A43B1E2" w14:textId="77777777" w:rsidR="00331574" w:rsidRPr="00352B2C" w:rsidRDefault="00331574" w:rsidP="00331574">
            <w:pPr>
              <w:rPr>
                <w:rFonts w:ascii="Times New Roman" w:hAnsi="Times New Roman"/>
                <w:sz w:val="22"/>
                <w:szCs w:val="22"/>
              </w:rPr>
            </w:pPr>
            <w:r w:rsidRPr="00352B2C">
              <w:rPr>
                <w:rFonts w:ascii="Times New Roman" w:hAnsi="Times New Roman"/>
                <w:sz w:val="22"/>
                <w:szCs w:val="22"/>
              </w:rPr>
              <w:t>Total investment in physical capital by enterprises supported (EUR)</w:t>
            </w:r>
          </w:p>
        </w:tc>
        <w:tc>
          <w:tcPr>
            <w:tcW w:w="2643" w:type="dxa"/>
            <w:tcBorders>
              <w:top w:val="nil"/>
              <w:left w:val="nil"/>
              <w:bottom w:val="single" w:sz="4" w:space="0" w:color="auto"/>
              <w:right w:val="single" w:sz="4" w:space="0" w:color="auto"/>
            </w:tcBorders>
            <w:shd w:val="clear" w:color="auto" w:fill="auto"/>
            <w:noWrap/>
          </w:tcPr>
          <w:p w14:paraId="520BF5A8" w14:textId="784BA54D" w:rsidR="00331574" w:rsidRPr="00CC1A18" w:rsidRDefault="00226971" w:rsidP="00331574">
            <w:pPr>
              <w:jc w:val="right"/>
              <w:rPr>
                <w:rFonts w:ascii="Times New Roman" w:hAnsi="Times New Roman"/>
                <w:sz w:val="22"/>
                <w:szCs w:val="22"/>
              </w:rPr>
            </w:pPr>
            <w:r w:rsidRPr="00CC1A18">
              <w:rPr>
                <w:rFonts w:ascii="Times New Roman" w:hAnsi="Times New Roman"/>
                <w:sz w:val="22"/>
                <w:szCs w:val="22"/>
              </w:rPr>
              <w:t>43,</w:t>
            </w:r>
            <w:r w:rsidR="00551D6D">
              <w:rPr>
                <w:rFonts w:ascii="Times New Roman" w:hAnsi="Times New Roman"/>
                <w:sz w:val="22"/>
                <w:szCs w:val="22"/>
              </w:rPr>
              <w:t>562</w:t>
            </w:r>
            <w:r w:rsidRPr="00CC1A18">
              <w:rPr>
                <w:rFonts w:ascii="Times New Roman" w:hAnsi="Times New Roman"/>
                <w:sz w:val="22"/>
                <w:szCs w:val="22"/>
              </w:rPr>
              <w:t>,</w:t>
            </w:r>
            <w:r w:rsidR="00551D6D">
              <w:rPr>
                <w:rFonts w:ascii="Times New Roman" w:hAnsi="Times New Roman"/>
                <w:sz w:val="22"/>
                <w:szCs w:val="22"/>
              </w:rPr>
              <w:t>148</w:t>
            </w:r>
            <w:r w:rsidRPr="00CC1A18">
              <w:rPr>
                <w:rFonts w:ascii="Times New Roman" w:hAnsi="Times New Roman"/>
                <w:sz w:val="22"/>
                <w:szCs w:val="22"/>
              </w:rPr>
              <w:t>.</w:t>
            </w:r>
            <w:r w:rsidR="00551D6D">
              <w:rPr>
                <w:rFonts w:ascii="Times New Roman" w:hAnsi="Times New Roman"/>
                <w:sz w:val="22"/>
                <w:szCs w:val="22"/>
              </w:rPr>
              <w:t>56</w:t>
            </w:r>
            <w:bookmarkStart w:id="287" w:name="_GoBack"/>
            <w:bookmarkEnd w:id="287"/>
          </w:p>
        </w:tc>
      </w:tr>
      <w:tr w:rsidR="00331574" w:rsidRPr="00352B2C" w14:paraId="5895AF2D" w14:textId="77777777" w:rsidTr="00AE121C">
        <w:trPr>
          <w:trHeight w:val="246"/>
          <w:jc w:val="center"/>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259CF967" w14:textId="77777777" w:rsidR="00331574" w:rsidRPr="00352B2C" w:rsidRDefault="00331574" w:rsidP="00331574">
            <w:pPr>
              <w:rPr>
                <w:rFonts w:ascii="Times New Roman" w:eastAsia="Times New Roman" w:hAnsi="Times New Roman"/>
                <w:sz w:val="22"/>
                <w:szCs w:val="22"/>
              </w:rPr>
            </w:pPr>
            <w:r w:rsidRPr="00352B2C">
              <w:rPr>
                <w:rFonts w:ascii="Times New Roman" w:eastAsia="Times New Roman" w:hAnsi="Times New Roman"/>
                <w:sz w:val="22"/>
                <w:szCs w:val="22"/>
              </w:rPr>
              <w:t>Number of jobs created (gross)</w:t>
            </w:r>
          </w:p>
        </w:tc>
        <w:tc>
          <w:tcPr>
            <w:tcW w:w="2643" w:type="dxa"/>
            <w:tcBorders>
              <w:top w:val="nil"/>
              <w:left w:val="nil"/>
              <w:bottom w:val="single" w:sz="4" w:space="0" w:color="auto"/>
              <w:right w:val="single" w:sz="4" w:space="0" w:color="auto"/>
            </w:tcBorders>
            <w:shd w:val="clear" w:color="auto" w:fill="auto"/>
            <w:noWrap/>
          </w:tcPr>
          <w:p w14:paraId="1218B2F2" w14:textId="3A5D4DDC" w:rsidR="00331574" w:rsidRPr="00CC1A18" w:rsidRDefault="00331574" w:rsidP="00331574">
            <w:pPr>
              <w:jc w:val="right"/>
              <w:rPr>
                <w:rFonts w:ascii="Times New Roman" w:hAnsi="Times New Roman"/>
                <w:sz w:val="22"/>
                <w:szCs w:val="22"/>
              </w:rPr>
            </w:pPr>
            <w:r w:rsidRPr="00CC1A18">
              <w:rPr>
                <w:rFonts w:ascii="Times New Roman" w:hAnsi="Times New Roman"/>
                <w:sz w:val="22"/>
                <w:szCs w:val="22"/>
              </w:rPr>
              <w:t>58</w:t>
            </w:r>
          </w:p>
        </w:tc>
      </w:tr>
    </w:tbl>
    <w:p w14:paraId="016E3335" w14:textId="77777777" w:rsidR="00B763DB" w:rsidRPr="00352B2C" w:rsidRDefault="00B763DB" w:rsidP="00A06281">
      <w:pPr>
        <w:pStyle w:val="Subtitle"/>
        <w:spacing w:after="0"/>
        <w:jc w:val="both"/>
        <w:rPr>
          <w:rFonts w:ascii="Times New Roman" w:hAnsi="Times New Roman"/>
          <w:i/>
          <w:szCs w:val="22"/>
        </w:rPr>
      </w:pPr>
    </w:p>
    <w:p w14:paraId="7BAF3445" w14:textId="77777777" w:rsidR="00B763DB" w:rsidRPr="00352B2C" w:rsidRDefault="00B763DB">
      <w:pPr>
        <w:rPr>
          <w:rFonts w:ascii="Times New Roman" w:eastAsia="Times New Roman" w:hAnsi="Times New Roman"/>
          <w:i/>
          <w:sz w:val="22"/>
          <w:szCs w:val="22"/>
        </w:rPr>
      </w:pPr>
      <w:r w:rsidRPr="00352B2C">
        <w:rPr>
          <w:rFonts w:ascii="Times New Roman" w:hAnsi="Times New Roman"/>
          <w:i/>
          <w:szCs w:val="22"/>
        </w:rPr>
        <w:br w:type="page"/>
      </w:r>
    </w:p>
    <w:p w14:paraId="0B7527DE" w14:textId="77777777" w:rsidR="00A06281" w:rsidRPr="00352B2C" w:rsidRDefault="00A06281" w:rsidP="00A06281">
      <w:pPr>
        <w:pStyle w:val="Subtitle"/>
        <w:spacing w:after="0"/>
        <w:jc w:val="both"/>
        <w:rPr>
          <w:rFonts w:ascii="Times New Roman" w:hAnsi="Times New Roman"/>
          <w:i/>
          <w:szCs w:val="22"/>
        </w:rPr>
      </w:pPr>
    </w:p>
    <w:p w14:paraId="288724C6" w14:textId="77777777" w:rsidR="00A06281" w:rsidRPr="00352B2C" w:rsidRDefault="00A06281" w:rsidP="00EE3CC3">
      <w:pPr>
        <w:pStyle w:val="Heading3"/>
        <w:numPr>
          <w:ilvl w:val="2"/>
          <w:numId w:val="78"/>
        </w:numPr>
        <w:spacing w:line="240" w:lineRule="auto"/>
        <w:rPr>
          <w:sz w:val="22"/>
          <w:szCs w:val="22"/>
          <w:lang w:eastAsia="en-GB"/>
        </w:rPr>
      </w:pPr>
      <w:bookmarkStart w:id="288" w:name="_Toc419457198"/>
      <w:r w:rsidRPr="00352B2C">
        <w:rPr>
          <w:sz w:val="22"/>
          <w:szCs w:val="22"/>
          <w:lang w:eastAsia="en-GB"/>
        </w:rPr>
        <w:t>Administrative procedure</w:t>
      </w:r>
      <w:bookmarkEnd w:id="288"/>
    </w:p>
    <w:p w14:paraId="639A9173" w14:textId="77777777" w:rsidR="00A06281" w:rsidRPr="00352B2C" w:rsidRDefault="00A06281" w:rsidP="00A06281">
      <w:pPr>
        <w:autoSpaceDE w:val="0"/>
        <w:autoSpaceDN w:val="0"/>
        <w:jc w:val="both"/>
        <w:rPr>
          <w:rFonts w:ascii="Times New Roman" w:hAnsi="Times New Roman"/>
          <w:color w:val="000000"/>
          <w:sz w:val="22"/>
          <w:szCs w:val="22"/>
          <w:highlight w:val="cyan"/>
        </w:rPr>
      </w:pPr>
    </w:p>
    <w:p w14:paraId="3BCADA98" w14:textId="77777777" w:rsidR="00EB2CD5" w:rsidRPr="00352B2C" w:rsidRDefault="00EB2CD5" w:rsidP="00A06281">
      <w:pPr>
        <w:jc w:val="both"/>
        <w:rPr>
          <w:rFonts w:ascii="Times New Roman" w:hAnsi="Times New Roman"/>
          <w:sz w:val="22"/>
          <w:szCs w:val="22"/>
        </w:rPr>
      </w:pPr>
      <w:r w:rsidRPr="00352B2C">
        <w:rPr>
          <w:rFonts w:ascii="Times New Roman" w:hAnsi="Times New Roman"/>
          <w:sz w:val="22"/>
          <w:szCs w:val="22"/>
        </w:rPr>
        <w:t xml:space="preserve">The administrative procedure for the implementation of this measure will include the following phases: check of </w:t>
      </w:r>
      <w:r w:rsidR="00352B2C" w:rsidRPr="00352B2C">
        <w:rPr>
          <w:rFonts w:ascii="Times New Roman" w:hAnsi="Times New Roman"/>
          <w:sz w:val="22"/>
          <w:szCs w:val="22"/>
        </w:rPr>
        <w:t>completeness’s</w:t>
      </w:r>
      <w:r w:rsidRPr="00352B2C">
        <w:rPr>
          <w:rFonts w:ascii="Times New Roman" w:hAnsi="Times New Roman"/>
          <w:sz w:val="22"/>
          <w:szCs w:val="22"/>
        </w:rPr>
        <w:t xml:space="preserve"> and eligibility of the application; allocation of funds; implementation of activity; accounting and payments of support. The administrative procedure will respect the requirements of the IPARD II regulatory framework and will be reflected in the respective manuals and procedures</w:t>
      </w:r>
    </w:p>
    <w:p w14:paraId="7030CFAF" w14:textId="77777777" w:rsidR="00A06281" w:rsidRPr="00352B2C" w:rsidRDefault="00A06281" w:rsidP="00A06281">
      <w:pPr>
        <w:jc w:val="both"/>
        <w:rPr>
          <w:rFonts w:ascii="Times New Roman" w:hAnsi="Times New Roman"/>
          <w:sz w:val="22"/>
          <w:szCs w:val="22"/>
        </w:rPr>
      </w:pPr>
    </w:p>
    <w:p w14:paraId="1B9C5DF1" w14:textId="77777777" w:rsidR="00A06281" w:rsidRPr="00352B2C" w:rsidRDefault="00A06281" w:rsidP="00EE3CC3">
      <w:pPr>
        <w:pStyle w:val="Heading3"/>
        <w:numPr>
          <w:ilvl w:val="2"/>
          <w:numId w:val="78"/>
        </w:numPr>
        <w:spacing w:line="240" w:lineRule="auto"/>
        <w:rPr>
          <w:sz w:val="22"/>
          <w:szCs w:val="22"/>
          <w:lang w:eastAsia="en-GB"/>
        </w:rPr>
      </w:pPr>
      <w:bookmarkStart w:id="289" w:name="_Toc419457199"/>
      <w:r w:rsidRPr="00352B2C">
        <w:rPr>
          <w:sz w:val="22"/>
          <w:szCs w:val="22"/>
          <w:lang w:eastAsia="en-GB"/>
        </w:rPr>
        <w:t>Geographic scope of the measure</w:t>
      </w:r>
      <w:bookmarkEnd w:id="289"/>
    </w:p>
    <w:p w14:paraId="58CCB9A5" w14:textId="77777777" w:rsidR="00A06281" w:rsidRPr="00352B2C" w:rsidRDefault="00A06281" w:rsidP="00A06281">
      <w:pPr>
        <w:jc w:val="both"/>
        <w:rPr>
          <w:rFonts w:ascii="Times New Roman" w:eastAsia="Calibri" w:hAnsi="Times New Roman"/>
          <w:sz w:val="22"/>
          <w:szCs w:val="22"/>
        </w:rPr>
      </w:pPr>
    </w:p>
    <w:p w14:paraId="40FAD9A4"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The measure shall be implemented in the whole territory of Montenegro.</w:t>
      </w:r>
    </w:p>
    <w:p w14:paraId="727C353A" w14:textId="77777777" w:rsidR="00213683" w:rsidRPr="00352B2C" w:rsidRDefault="00213683" w:rsidP="00A06281">
      <w:pPr>
        <w:jc w:val="both"/>
        <w:rPr>
          <w:rFonts w:ascii="Times New Roman" w:hAnsi="Times New Roman"/>
          <w:sz w:val="22"/>
          <w:szCs w:val="22"/>
        </w:rPr>
      </w:pPr>
    </w:p>
    <w:p w14:paraId="2212EB4E" w14:textId="77777777" w:rsidR="00A06281" w:rsidRPr="00352B2C" w:rsidRDefault="00A06281" w:rsidP="00EE3CC3">
      <w:pPr>
        <w:pStyle w:val="Heading3"/>
        <w:numPr>
          <w:ilvl w:val="2"/>
          <w:numId w:val="78"/>
        </w:numPr>
        <w:spacing w:line="240" w:lineRule="auto"/>
        <w:rPr>
          <w:sz w:val="22"/>
          <w:szCs w:val="22"/>
          <w:lang w:eastAsia="en-GB"/>
        </w:rPr>
      </w:pPr>
      <w:r w:rsidRPr="00352B2C">
        <w:rPr>
          <w:sz w:val="22"/>
          <w:szCs w:val="22"/>
          <w:lang w:eastAsia="en-GB"/>
        </w:rPr>
        <w:t xml:space="preserve"> </w:t>
      </w:r>
      <w:bookmarkStart w:id="290" w:name="_Toc419457200"/>
      <w:r w:rsidRPr="00352B2C">
        <w:rPr>
          <w:sz w:val="22"/>
          <w:szCs w:val="22"/>
          <w:lang w:eastAsia="en-GB"/>
        </w:rPr>
        <w:t>Budget</w:t>
      </w:r>
      <w:bookmarkStart w:id="291" w:name="_Toc386628548"/>
      <w:bookmarkEnd w:id="290"/>
    </w:p>
    <w:p w14:paraId="4AD9E547" w14:textId="77777777" w:rsidR="00A06281" w:rsidRPr="00352B2C" w:rsidRDefault="00A06281" w:rsidP="00A06281">
      <w:pPr>
        <w:rPr>
          <w:rFonts w:ascii="Times New Roman" w:hAnsi="Times New Roman"/>
          <w:sz w:val="22"/>
          <w:szCs w:val="22"/>
          <w:lang w:eastAsia="en-GB"/>
        </w:rPr>
      </w:pPr>
    </w:p>
    <w:p w14:paraId="243DBBBF" w14:textId="77777777" w:rsidR="00A06281" w:rsidRPr="00352B2C" w:rsidRDefault="00A06281" w:rsidP="00DA10BC">
      <w:pPr>
        <w:tabs>
          <w:tab w:val="left" w:pos="2116"/>
          <w:tab w:val="center" w:pos="4816"/>
        </w:tabs>
        <w:jc w:val="center"/>
        <w:rPr>
          <w:rFonts w:ascii="Times New Roman" w:hAnsi="Times New Roman"/>
          <w:i/>
          <w:sz w:val="22"/>
          <w:szCs w:val="22"/>
        </w:rPr>
      </w:pPr>
      <w:r w:rsidRPr="00352B2C">
        <w:rPr>
          <w:rFonts w:ascii="Times New Roman" w:hAnsi="Times New Roman"/>
          <w:i/>
          <w:sz w:val="22"/>
          <w:szCs w:val="22"/>
        </w:rPr>
        <w:t>Table 3</w:t>
      </w:r>
      <w:r w:rsidR="00817DFE" w:rsidRPr="00352B2C">
        <w:rPr>
          <w:rFonts w:ascii="Times New Roman" w:hAnsi="Times New Roman"/>
          <w:i/>
          <w:sz w:val="22"/>
          <w:szCs w:val="22"/>
        </w:rPr>
        <w:t>3</w:t>
      </w:r>
      <w:r w:rsidRPr="00352B2C">
        <w:rPr>
          <w:rFonts w:ascii="Times New Roman" w:hAnsi="Times New Roman"/>
          <w:i/>
          <w:sz w:val="22"/>
          <w:szCs w:val="22"/>
        </w:rPr>
        <w:t>: Financial allocation of funds for the measure (3</w:t>
      </w:r>
      <w:bookmarkEnd w:id="291"/>
      <w:r w:rsidRPr="00352B2C">
        <w:rPr>
          <w:rFonts w:ascii="Times New Roman" w:hAnsi="Times New Roman"/>
          <w:i/>
          <w:sz w:val="22"/>
          <w:szCs w:val="22"/>
        </w:rPr>
        <w:t>)</w:t>
      </w:r>
    </w:p>
    <w:tbl>
      <w:tblPr>
        <w:tblW w:w="946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1"/>
        <w:gridCol w:w="1216"/>
        <w:gridCol w:w="1134"/>
        <w:gridCol w:w="736"/>
        <w:gridCol w:w="1102"/>
        <w:gridCol w:w="698"/>
        <w:gridCol w:w="1007"/>
        <w:gridCol w:w="793"/>
        <w:gridCol w:w="1050"/>
        <w:gridCol w:w="820"/>
      </w:tblGrid>
      <w:tr w:rsidR="00A06281" w:rsidRPr="00352B2C" w14:paraId="49161118" w14:textId="77777777" w:rsidTr="004E4DBA">
        <w:trPr>
          <w:trHeight w:val="340"/>
          <w:jc w:val="center"/>
        </w:trPr>
        <w:tc>
          <w:tcPr>
            <w:tcW w:w="911" w:type="dxa"/>
            <w:vMerge w:val="restart"/>
            <w:shd w:val="clear" w:color="auto" w:fill="BFBFBF"/>
            <w:vAlign w:val="center"/>
          </w:tcPr>
          <w:p w14:paraId="6F5857E4" w14:textId="77777777" w:rsidR="00A06281" w:rsidRPr="00352B2C" w:rsidRDefault="00A06281" w:rsidP="00A06281">
            <w:pPr>
              <w:pStyle w:val="Sadrzajtabele"/>
              <w:jc w:val="both"/>
              <w:rPr>
                <w:rFonts w:cs="Times New Roman"/>
                <w:b/>
                <w:sz w:val="20"/>
                <w:szCs w:val="20"/>
                <w:lang w:val="en-GB"/>
              </w:rPr>
            </w:pPr>
            <w:r w:rsidRPr="00352B2C">
              <w:rPr>
                <w:rFonts w:cs="Times New Roman"/>
                <w:b/>
                <w:sz w:val="20"/>
                <w:szCs w:val="20"/>
                <w:lang w:val="en-GB"/>
              </w:rPr>
              <w:t>Year</w:t>
            </w:r>
          </w:p>
        </w:tc>
        <w:tc>
          <w:tcPr>
            <w:tcW w:w="1216" w:type="dxa"/>
            <w:vMerge w:val="restart"/>
            <w:shd w:val="clear" w:color="auto" w:fill="BFBFBF"/>
            <w:vAlign w:val="center"/>
          </w:tcPr>
          <w:p w14:paraId="2B30A6F0"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Total eligible costs</w:t>
            </w:r>
          </w:p>
        </w:tc>
        <w:tc>
          <w:tcPr>
            <w:tcW w:w="5470" w:type="dxa"/>
            <w:gridSpan w:val="6"/>
            <w:shd w:val="clear" w:color="auto" w:fill="BFBFBF"/>
            <w:vAlign w:val="center"/>
          </w:tcPr>
          <w:p w14:paraId="04810841"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Public expenditure</w:t>
            </w:r>
          </w:p>
        </w:tc>
        <w:tc>
          <w:tcPr>
            <w:tcW w:w="1870" w:type="dxa"/>
            <w:gridSpan w:val="2"/>
            <w:vMerge w:val="restart"/>
            <w:shd w:val="clear" w:color="auto" w:fill="BFBFBF"/>
            <w:vAlign w:val="center"/>
          </w:tcPr>
          <w:p w14:paraId="65264887"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Private</w:t>
            </w:r>
          </w:p>
          <w:p w14:paraId="08B9559D"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contribution</w:t>
            </w:r>
          </w:p>
        </w:tc>
      </w:tr>
      <w:tr w:rsidR="00A06281" w:rsidRPr="00352B2C" w14:paraId="337CA694" w14:textId="77777777" w:rsidTr="004E4DBA">
        <w:trPr>
          <w:trHeight w:val="340"/>
          <w:jc w:val="center"/>
        </w:trPr>
        <w:tc>
          <w:tcPr>
            <w:tcW w:w="911" w:type="dxa"/>
            <w:vMerge/>
            <w:shd w:val="clear" w:color="auto" w:fill="BFBFBF"/>
            <w:vAlign w:val="center"/>
          </w:tcPr>
          <w:p w14:paraId="6E9AB43C" w14:textId="77777777" w:rsidR="00A06281" w:rsidRPr="00352B2C" w:rsidRDefault="00A06281" w:rsidP="00A06281">
            <w:pPr>
              <w:pStyle w:val="Sadrzajtabele"/>
              <w:jc w:val="both"/>
              <w:rPr>
                <w:rFonts w:cs="Times New Roman"/>
                <w:b/>
                <w:sz w:val="20"/>
                <w:szCs w:val="20"/>
                <w:lang w:val="en-GB"/>
              </w:rPr>
            </w:pPr>
          </w:p>
        </w:tc>
        <w:tc>
          <w:tcPr>
            <w:tcW w:w="1216" w:type="dxa"/>
            <w:vMerge/>
            <w:shd w:val="clear" w:color="auto" w:fill="BFBFBF"/>
            <w:vAlign w:val="center"/>
          </w:tcPr>
          <w:p w14:paraId="40015EED" w14:textId="77777777" w:rsidR="00A06281" w:rsidRPr="00352B2C" w:rsidRDefault="00A06281" w:rsidP="00A06281">
            <w:pPr>
              <w:pStyle w:val="Sadrzajtabele"/>
              <w:jc w:val="center"/>
              <w:rPr>
                <w:rFonts w:cs="Times New Roman"/>
                <w:b/>
                <w:sz w:val="20"/>
                <w:szCs w:val="20"/>
                <w:lang w:val="en-GB"/>
              </w:rPr>
            </w:pPr>
          </w:p>
        </w:tc>
        <w:tc>
          <w:tcPr>
            <w:tcW w:w="1870" w:type="dxa"/>
            <w:gridSpan w:val="2"/>
            <w:shd w:val="clear" w:color="auto" w:fill="BFBFBF"/>
            <w:vAlign w:val="center"/>
          </w:tcPr>
          <w:p w14:paraId="0FA39121"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Total</w:t>
            </w:r>
          </w:p>
        </w:tc>
        <w:tc>
          <w:tcPr>
            <w:tcW w:w="1800" w:type="dxa"/>
            <w:gridSpan w:val="2"/>
            <w:shd w:val="clear" w:color="auto" w:fill="BFBFBF"/>
            <w:vAlign w:val="center"/>
          </w:tcPr>
          <w:p w14:paraId="1103491A"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EU contribution</w:t>
            </w:r>
          </w:p>
        </w:tc>
        <w:tc>
          <w:tcPr>
            <w:tcW w:w="1800" w:type="dxa"/>
            <w:gridSpan w:val="2"/>
            <w:shd w:val="clear" w:color="auto" w:fill="BFBFBF"/>
            <w:vAlign w:val="center"/>
          </w:tcPr>
          <w:p w14:paraId="46182111"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National contribution</w:t>
            </w:r>
          </w:p>
        </w:tc>
        <w:tc>
          <w:tcPr>
            <w:tcW w:w="1870" w:type="dxa"/>
            <w:gridSpan w:val="2"/>
            <w:vMerge/>
            <w:shd w:val="clear" w:color="auto" w:fill="BFBFBF"/>
            <w:vAlign w:val="center"/>
          </w:tcPr>
          <w:p w14:paraId="26B972FA" w14:textId="77777777" w:rsidR="00A06281" w:rsidRPr="00352B2C" w:rsidRDefault="00A06281" w:rsidP="00A06281">
            <w:pPr>
              <w:pStyle w:val="Sadrzajtabele"/>
              <w:jc w:val="center"/>
              <w:rPr>
                <w:rFonts w:cs="Times New Roman"/>
                <w:b/>
                <w:sz w:val="20"/>
                <w:szCs w:val="20"/>
                <w:lang w:val="en-GB"/>
              </w:rPr>
            </w:pPr>
          </w:p>
        </w:tc>
      </w:tr>
      <w:tr w:rsidR="00A06281" w:rsidRPr="00352B2C" w14:paraId="4E3FA7D3" w14:textId="77777777" w:rsidTr="004E4DBA">
        <w:trPr>
          <w:trHeight w:val="340"/>
          <w:jc w:val="center"/>
        </w:trPr>
        <w:tc>
          <w:tcPr>
            <w:tcW w:w="911" w:type="dxa"/>
            <w:vMerge/>
            <w:shd w:val="clear" w:color="auto" w:fill="BFBFBF"/>
            <w:vAlign w:val="center"/>
          </w:tcPr>
          <w:p w14:paraId="500F59BA" w14:textId="77777777" w:rsidR="00A06281" w:rsidRPr="00352B2C" w:rsidRDefault="00A06281" w:rsidP="00A06281">
            <w:pPr>
              <w:pStyle w:val="Sadrzajtabele"/>
              <w:jc w:val="both"/>
              <w:rPr>
                <w:rFonts w:cs="Times New Roman"/>
                <w:b/>
                <w:sz w:val="20"/>
                <w:szCs w:val="20"/>
                <w:lang w:val="en-GB"/>
              </w:rPr>
            </w:pPr>
          </w:p>
        </w:tc>
        <w:tc>
          <w:tcPr>
            <w:tcW w:w="1216" w:type="dxa"/>
            <w:shd w:val="clear" w:color="auto" w:fill="BFBFBF"/>
            <w:vAlign w:val="center"/>
          </w:tcPr>
          <w:p w14:paraId="77F205DD"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EUR</w:t>
            </w:r>
          </w:p>
        </w:tc>
        <w:tc>
          <w:tcPr>
            <w:tcW w:w="1134" w:type="dxa"/>
            <w:shd w:val="clear" w:color="auto" w:fill="BFBFBF"/>
            <w:vAlign w:val="center"/>
          </w:tcPr>
          <w:p w14:paraId="1AD7F290"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EUR</w:t>
            </w:r>
          </w:p>
        </w:tc>
        <w:tc>
          <w:tcPr>
            <w:tcW w:w="736" w:type="dxa"/>
            <w:shd w:val="clear" w:color="auto" w:fill="BFBFBF"/>
            <w:vAlign w:val="center"/>
          </w:tcPr>
          <w:p w14:paraId="69813AC7"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w:t>
            </w:r>
          </w:p>
        </w:tc>
        <w:tc>
          <w:tcPr>
            <w:tcW w:w="1102" w:type="dxa"/>
            <w:shd w:val="clear" w:color="auto" w:fill="BFBFBF"/>
            <w:vAlign w:val="center"/>
          </w:tcPr>
          <w:p w14:paraId="1DB8D48A" w14:textId="77777777" w:rsidR="00A06281" w:rsidRPr="00352B2C" w:rsidRDefault="00A06281" w:rsidP="00A06281">
            <w:pPr>
              <w:pStyle w:val="Sadrzajtabele"/>
              <w:ind w:left="-20" w:right="-47"/>
              <w:jc w:val="center"/>
              <w:rPr>
                <w:rFonts w:cs="Times New Roman"/>
                <w:b/>
                <w:sz w:val="20"/>
                <w:szCs w:val="20"/>
                <w:lang w:val="en-GB"/>
              </w:rPr>
            </w:pPr>
            <w:r w:rsidRPr="00352B2C">
              <w:rPr>
                <w:rFonts w:cs="Times New Roman"/>
                <w:b/>
                <w:sz w:val="20"/>
                <w:szCs w:val="20"/>
                <w:lang w:val="en-GB"/>
              </w:rPr>
              <w:t>EUR</w:t>
            </w:r>
          </w:p>
        </w:tc>
        <w:tc>
          <w:tcPr>
            <w:tcW w:w="698" w:type="dxa"/>
            <w:shd w:val="clear" w:color="auto" w:fill="BFBFBF"/>
            <w:vAlign w:val="center"/>
          </w:tcPr>
          <w:p w14:paraId="56BE695B"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w:t>
            </w:r>
          </w:p>
        </w:tc>
        <w:tc>
          <w:tcPr>
            <w:tcW w:w="1007" w:type="dxa"/>
            <w:shd w:val="clear" w:color="auto" w:fill="BFBFBF"/>
            <w:vAlign w:val="center"/>
          </w:tcPr>
          <w:p w14:paraId="61DC9CE0" w14:textId="77777777" w:rsidR="00A06281" w:rsidRPr="00352B2C" w:rsidRDefault="00A06281" w:rsidP="00A06281">
            <w:pPr>
              <w:pStyle w:val="Sadrzajtabele"/>
              <w:ind w:left="-69" w:right="2"/>
              <w:jc w:val="center"/>
              <w:rPr>
                <w:rFonts w:cs="Times New Roman"/>
                <w:b/>
                <w:sz w:val="20"/>
                <w:szCs w:val="20"/>
                <w:lang w:val="en-GB"/>
              </w:rPr>
            </w:pPr>
            <w:r w:rsidRPr="00352B2C">
              <w:rPr>
                <w:rFonts w:cs="Times New Roman"/>
                <w:b/>
                <w:sz w:val="20"/>
                <w:szCs w:val="20"/>
                <w:lang w:val="en-GB"/>
              </w:rPr>
              <w:t>EUR</w:t>
            </w:r>
          </w:p>
        </w:tc>
        <w:tc>
          <w:tcPr>
            <w:tcW w:w="793" w:type="dxa"/>
            <w:shd w:val="clear" w:color="auto" w:fill="BFBFBF"/>
            <w:vAlign w:val="center"/>
          </w:tcPr>
          <w:p w14:paraId="677B2EE4"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 xml:space="preserve"> %</w:t>
            </w:r>
          </w:p>
        </w:tc>
        <w:tc>
          <w:tcPr>
            <w:tcW w:w="1050" w:type="dxa"/>
            <w:shd w:val="clear" w:color="auto" w:fill="BFBFBF"/>
            <w:vAlign w:val="center"/>
          </w:tcPr>
          <w:p w14:paraId="7BC2C1C8" w14:textId="77777777" w:rsidR="00A06281" w:rsidRPr="00352B2C" w:rsidRDefault="00A06281" w:rsidP="00A06281">
            <w:pPr>
              <w:pStyle w:val="Sadrzajtabele"/>
              <w:ind w:left="23" w:right="-90"/>
              <w:jc w:val="center"/>
              <w:rPr>
                <w:rFonts w:cs="Times New Roman"/>
                <w:b/>
                <w:sz w:val="20"/>
                <w:szCs w:val="20"/>
                <w:lang w:val="en-GB"/>
              </w:rPr>
            </w:pPr>
            <w:r w:rsidRPr="00352B2C">
              <w:rPr>
                <w:rFonts w:cs="Times New Roman"/>
                <w:b/>
                <w:sz w:val="20"/>
                <w:szCs w:val="20"/>
                <w:lang w:val="en-GB"/>
              </w:rPr>
              <w:t>EUR</w:t>
            </w:r>
          </w:p>
        </w:tc>
        <w:tc>
          <w:tcPr>
            <w:tcW w:w="820" w:type="dxa"/>
            <w:shd w:val="clear" w:color="auto" w:fill="BFBFBF"/>
            <w:vAlign w:val="center"/>
          </w:tcPr>
          <w:p w14:paraId="79911781"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w:t>
            </w:r>
          </w:p>
        </w:tc>
      </w:tr>
      <w:tr w:rsidR="00A06281" w:rsidRPr="00352B2C" w14:paraId="51E3CB64" w14:textId="77777777" w:rsidTr="004E4DBA">
        <w:trPr>
          <w:trHeight w:val="340"/>
          <w:jc w:val="center"/>
        </w:trPr>
        <w:tc>
          <w:tcPr>
            <w:tcW w:w="911" w:type="dxa"/>
            <w:vAlign w:val="center"/>
          </w:tcPr>
          <w:p w14:paraId="7B161C25"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2014</w:t>
            </w:r>
          </w:p>
        </w:tc>
        <w:tc>
          <w:tcPr>
            <w:tcW w:w="1216" w:type="dxa"/>
            <w:vAlign w:val="center"/>
          </w:tcPr>
          <w:p w14:paraId="1A42B71F"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w:t>
            </w:r>
          </w:p>
        </w:tc>
        <w:tc>
          <w:tcPr>
            <w:tcW w:w="1134" w:type="dxa"/>
            <w:vAlign w:val="center"/>
          </w:tcPr>
          <w:p w14:paraId="0C77E786" w14:textId="77777777" w:rsidR="00A06281" w:rsidRPr="00352B2C" w:rsidRDefault="00A06281" w:rsidP="00A06281">
            <w:pPr>
              <w:pStyle w:val="Sadrzajtabele"/>
              <w:ind w:left="-67" w:right="-48"/>
              <w:jc w:val="both"/>
              <w:rPr>
                <w:rFonts w:cs="Times New Roman"/>
                <w:sz w:val="20"/>
                <w:szCs w:val="20"/>
                <w:lang w:val="en-GB"/>
              </w:rPr>
            </w:pPr>
            <w:r w:rsidRPr="00352B2C">
              <w:rPr>
                <w:rFonts w:cs="Times New Roman"/>
                <w:sz w:val="20"/>
                <w:szCs w:val="20"/>
                <w:lang w:val="en-GB"/>
              </w:rPr>
              <w:t>-</w:t>
            </w:r>
          </w:p>
        </w:tc>
        <w:tc>
          <w:tcPr>
            <w:tcW w:w="736" w:type="dxa"/>
            <w:vAlign w:val="center"/>
          </w:tcPr>
          <w:p w14:paraId="6EF9A930"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w:t>
            </w:r>
          </w:p>
        </w:tc>
        <w:tc>
          <w:tcPr>
            <w:tcW w:w="1102" w:type="dxa"/>
            <w:vAlign w:val="center"/>
          </w:tcPr>
          <w:p w14:paraId="7ADC8866" w14:textId="77777777" w:rsidR="00A06281" w:rsidRPr="00352B2C" w:rsidRDefault="00A06281" w:rsidP="00A06281">
            <w:pPr>
              <w:pStyle w:val="Sadrzajtabele"/>
              <w:ind w:left="-20" w:right="-47"/>
              <w:jc w:val="both"/>
              <w:rPr>
                <w:rFonts w:cs="Times New Roman"/>
                <w:sz w:val="20"/>
                <w:szCs w:val="20"/>
                <w:lang w:val="en-GB"/>
              </w:rPr>
            </w:pPr>
            <w:r w:rsidRPr="00352B2C">
              <w:rPr>
                <w:rFonts w:cs="Times New Roman"/>
                <w:sz w:val="20"/>
                <w:szCs w:val="20"/>
                <w:lang w:val="en-GB"/>
              </w:rPr>
              <w:t>-</w:t>
            </w:r>
          </w:p>
        </w:tc>
        <w:tc>
          <w:tcPr>
            <w:tcW w:w="698" w:type="dxa"/>
            <w:vAlign w:val="center"/>
          </w:tcPr>
          <w:p w14:paraId="7969BBE5"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w:t>
            </w:r>
          </w:p>
        </w:tc>
        <w:tc>
          <w:tcPr>
            <w:tcW w:w="1007" w:type="dxa"/>
            <w:vAlign w:val="center"/>
          </w:tcPr>
          <w:p w14:paraId="685A305B" w14:textId="77777777" w:rsidR="00A06281" w:rsidRPr="00352B2C" w:rsidRDefault="00A06281" w:rsidP="00A06281">
            <w:pPr>
              <w:pStyle w:val="Sadrzajtabele"/>
              <w:ind w:left="-69" w:right="2"/>
              <w:jc w:val="both"/>
              <w:rPr>
                <w:rFonts w:cs="Times New Roman"/>
                <w:sz w:val="20"/>
                <w:szCs w:val="20"/>
                <w:lang w:val="en-GB"/>
              </w:rPr>
            </w:pPr>
            <w:r w:rsidRPr="00352B2C">
              <w:rPr>
                <w:rFonts w:cs="Times New Roman"/>
                <w:sz w:val="20"/>
                <w:szCs w:val="20"/>
                <w:lang w:val="en-GB"/>
              </w:rPr>
              <w:t>-</w:t>
            </w:r>
          </w:p>
        </w:tc>
        <w:tc>
          <w:tcPr>
            <w:tcW w:w="793" w:type="dxa"/>
            <w:vAlign w:val="center"/>
          </w:tcPr>
          <w:p w14:paraId="66FE101D"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w:t>
            </w:r>
          </w:p>
        </w:tc>
        <w:tc>
          <w:tcPr>
            <w:tcW w:w="1050" w:type="dxa"/>
            <w:vAlign w:val="center"/>
          </w:tcPr>
          <w:p w14:paraId="3BBD0872" w14:textId="77777777" w:rsidR="00A06281" w:rsidRPr="00352B2C" w:rsidRDefault="00A06281" w:rsidP="00A06281">
            <w:pPr>
              <w:pStyle w:val="Sadrzajtabele"/>
              <w:ind w:left="23" w:right="-90"/>
              <w:jc w:val="both"/>
              <w:rPr>
                <w:rFonts w:cs="Times New Roman"/>
                <w:sz w:val="20"/>
                <w:szCs w:val="20"/>
                <w:lang w:val="en-GB"/>
              </w:rPr>
            </w:pPr>
            <w:r w:rsidRPr="00352B2C">
              <w:rPr>
                <w:rFonts w:cs="Times New Roman"/>
                <w:sz w:val="20"/>
                <w:szCs w:val="20"/>
                <w:lang w:val="en-GB"/>
              </w:rPr>
              <w:t>-</w:t>
            </w:r>
          </w:p>
        </w:tc>
        <w:tc>
          <w:tcPr>
            <w:tcW w:w="820" w:type="dxa"/>
            <w:vAlign w:val="center"/>
          </w:tcPr>
          <w:p w14:paraId="5DF9C412"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w:t>
            </w:r>
          </w:p>
        </w:tc>
      </w:tr>
      <w:tr w:rsidR="00A06281" w:rsidRPr="00352B2C" w14:paraId="3D533602" w14:textId="77777777" w:rsidTr="004E4DBA">
        <w:trPr>
          <w:trHeight w:val="340"/>
          <w:jc w:val="center"/>
        </w:trPr>
        <w:tc>
          <w:tcPr>
            <w:tcW w:w="911" w:type="dxa"/>
            <w:vAlign w:val="center"/>
          </w:tcPr>
          <w:p w14:paraId="2AFEA7E7"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2015</w:t>
            </w:r>
          </w:p>
        </w:tc>
        <w:tc>
          <w:tcPr>
            <w:tcW w:w="1216" w:type="dxa"/>
            <w:vAlign w:val="center"/>
          </w:tcPr>
          <w:p w14:paraId="067C03F7" w14:textId="2D787AD3" w:rsidR="00A06281" w:rsidRPr="00352B2C" w:rsidRDefault="00A06281" w:rsidP="004E4DBA">
            <w:pPr>
              <w:pStyle w:val="Sadrzajtabele"/>
              <w:jc w:val="right"/>
              <w:rPr>
                <w:rFonts w:cs="Times New Roman"/>
                <w:sz w:val="20"/>
                <w:szCs w:val="20"/>
                <w:lang w:val="en-GB"/>
              </w:rPr>
            </w:pPr>
            <w:r w:rsidRPr="00352B2C">
              <w:rPr>
                <w:rFonts w:cs="Times New Roman"/>
                <w:sz w:val="20"/>
                <w:szCs w:val="20"/>
                <w:lang w:val="en-GB"/>
              </w:rPr>
              <w:t>8,000,000</w:t>
            </w:r>
            <w:r w:rsidR="006B4376">
              <w:rPr>
                <w:rFonts w:cs="Times New Roman"/>
                <w:sz w:val="20"/>
                <w:szCs w:val="20"/>
                <w:lang w:val="en-GB"/>
              </w:rPr>
              <w:t>.00</w:t>
            </w:r>
          </w:p>
        </w:tc>
        <w:tc>
          <w:tcPr>
            <w:tcW w:w="1134" w:type="dxa"/>
            <w:vAlign w:val="center"/>
          </w:tcPr>
          <w:p w14:paraId="5EB0D34D" w14:textId="466A0F7F" w:rsidR="00A06281" w:rsidRPr="00352B2C" w:rsidRDefault="00A06281" w:rsidP="00A06281">
            <w:pPr>
              <w:pStyle w:val="Sadrzajtabele"/>
              <w:ind w:left="-67" w:right="-48"/>
              <w:jc w:val="right"/>
              <w:rPr>
                <w:rFonts w:cs="Times New Roman"/>
                <w:sz w:val="20"/>
                <w:szCs w:val="20"/>
                <w:lang w:val="en-GB"/>
              </w:rPr>
            </w:pPr>
            <w:r w:rsidRPr="00352B2C">
              <w:rPr>
                <w:rFonts w:cs="Times New Roman"/>
                <w:sz w:val="20"/>
                <w:szCs w:val="20"/>
                <w:lang w:val="en-GB"/>
              </w:rPr>
              <w:t>4,000,000</w:t>
            </w:r>
            <w:r w:rsidR="00162E16">
              <w:rPr>
                <w:rFonts w:cs="Times New Roman"/>
                <w:sz w:val="20"/>
                <w:szCs w:val="20"/>
                <w:lang w:val="en-GB"/>
              </w:rPr>
              <w:t>.00</w:t>
            </w:r>
          </w:p>
        </w:tc>
        <w:tc>
          <w:tcPr>
            <w:tcW w:w="736" w:type="dxa"/>
            <w:vAlign w:val="center"/>
          </w:tcPr>
          <w:p w14:paraId="40A71022" w14:textId="77777777" w:rsidR="00A06281" w:rsidRPr="00352B2C" w:rsidRDefault="00A06281" w:rsidP="00A06281">
            <w:pPr>
              <w:pStyle w:val="Sadrzajtabele"/>
              <w:tabs>
                <w:tab w:val="left" w:pos="709"/>
              </w:tabs>
              <w:jc w:val="both"/>
              <w:rPr>
                <w:rFonts w:cs="Times New Roman"/>
                <w:sz w:val="20"/>
                <w:szCs w:val="20"/>
                <w:lang w:val="en-GB"/>
              </w:rPr>
            </w:pPr>
            <w:r w:rsidRPr="00352B2C">
              <w:rPr>
                <w:rFonts w:cs="Times New Roman"/>
                <w:sz w:val="20"/>
                <w:szCs w:val="20"/>
                <w:lang w:val="en-GB"/>
              </w:rPr>
              <w:t>50%</w:t>
            </w:r>
          </w:p>
        </w:tc>
        <w:tc>
          <w:tcPr>
            <w:tcW w:w="1102" w:type="dxa"/>
            <w:vAlign w:val="center"/>
          </w:tcPr>
          <w:p w14:paraId="6422B60D" w14:textId="7110DC9D" w:rsidR="00A06281" w:rsidRPr="00352B2C" w:rsidRDefault="00A06281" w:rsidP="00A06281">
            <w:pPr>
              <w:pStyle w:val="Sadrzajtabele"/>
              <w:ind w:left="-20" w:right="-47"/>
              <w:jc w:val="right"/>
              <w:rPr>
                <w:rFonts w:cs="Times New Roman"/>
                <w:sz w:val="20"/>
                <w:szCs w:val="20"/>
                <w:lang w:val="en-GB"/>
              </w:rPr>
            </w:pPr>
            <w:r w:rsidRPr="00352B2C">
              <w:rPr>
                <w:rFonts w:cs="Times New Roman"/>
                <w:sz w:val="20"/>
                <w:szCs w:val="20"/>
                <w:lang w:val="en-GB"/>
              </w:rPr>
              <w:t>3,000,000</w:t>
            </w:r>
            <w:r w:rsidR="00162E16">
              <w:rPr>
                <w:rFonts w:cs="Times New Roman"/>
                <w:sz w:val="20"/>
                <w:szCs w:val="20"/>
                <w:lang w:val="en-GB"/>
              </w:rPr>
              <w:t>.00</w:t>
            </w:r>
          </w:p>
        </w:tc>
        <w:tc>
          <w:tcPr>
            <w:tcW w:w="698" w:type="dxa"/>
            <w:vAlign w:val="center"/>
          </w:tcPr>
          <w:p w14:paraId="22AEF86D"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75%</w:t>
            </w:r>
          </w:p>
        </w:tc>
        <w:tc>
          <w:tcPr>
            <w:tcW w:w="1007" w:type="dxa"/>
            <w:vAlign w:val="center"/>
          </w:tcPr>
          <w:p w14:paraId="2D7D300F" w14:textId="57FF4917" w:rsidR="00A06281" w:rsidRPr="00352B2C" w:rsidRDefault="00A06281" w:rsidP="00A06281">
            <w:pPr>
              <w:pStyle w:val="Sadrzajtabele"/>
              <w:ind w:left="-69" w:right="2"/>
              <w:jc w:val="right"/>
              <w:rPr>
                <w:rFonts w:cs="Times New Roman"/>
                <w:sz w:val="20"/>
                <w:szCs w:val="20"/>
                <w:lang w:val="en-GB"/>
              </w:rPr>
            </w:pPr>
            <w:r w:rsidRPr="00352B2C">
              <w:rPr>
                <w:rFonts w:cs="Times New Roman"/>
                <w:sz w:val="20"/>
                <w:szCs w:val="20"/>
                <w:lang w:val="en-GB"/>
              </w:rPr>
              <w:t>1,000,000</w:t>
            </w:r>
            <w:r w:rsidR="00AE7D2E">
              <w:rPr>
                <w:rFonts w:cs="Times New Roman"/>
                <w:sz w:val="20"/>
                <w:szCs w:val="20"/>
                <w:lang w:val="en-GB"/>
              </w:rPr>
              <w:t>.00</w:t>
            </w:r>
          </w:p>
        </w:tc>
        <w:tc>
          <w:tcPr>
            <w:tcW w:w="793" w:type="dxa"/>
            <w:vAlign w:val="center"/>
          </w:tcPr>
          <w:p w14:paraId="36A98DB6"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25%</w:t>
            </w:r>
          </w:p>
        </w:tc>
        <w:tc>
          <w:tcPr>
            <w:tcW w:w="1050" w:type="dxa"/>
            <w:vAlign w:val="center"/>
          </w:tcPr>
          <w:p w14:paraId="21AE45ED" w14:textId="648921F4" w:rsidR="00A06281" w:rsidRPr="00352B2C" w:rsidRDefault="00A06281" w:rsidP="00A06281">
            <w:pPr>
              <w:pStyle w:val="Sadrzajtabele"/>
              <w:ind w:left="23" w:right="-90"/>
              <w:jc w:val="right"/>
              <w:rPr>
                <w:rFonts w:cs="Times New Roman"/>
                <w:sz w:val="20"/>
                <w:szCs w:val="20"/>
                <w:lang w:val="en-GB"/>
              </w:rPr>
            </w:pPr>
            <w:r w:rsidRPr="00352B2C">
              <w:rPr>
                <w:rFonts w:cs="Times New Roman"/>
                <w:sz w:val="20"/>
                <w:szCs w:val="20"/>
                <w:lang w:val="en-GB"/>
              </w:rPr>
              <w:t>4,000,000</w:t>
            </w:r>
            <w:r w:rsidR="00AE7D2E">
              <w:rPr>
                <w:rFonts w:cs="Times New Roman"/>
                <w:sz w:val="20"/>
                <w:szCs w:val="20"/>
                <w:lang w:val="en-GB"/>
              </w:rPr>
              <w:t>.00</w:t>
            </w:r>
          </w:p>
        </w:tc>
        <w:tc>
          <w:tcPr>
            <w:tcW w:w="820" w:type="dxa"/>
            <w:vAlign w:val="center"/>
          </w:tcPr>
          <w:p w14:paraId="35BD6187"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50%</w:t>
            </w:r>
          </w:p>
        </w:tc>
      </w:tr>
      <w:tr w:rsidR="00A06281" w:rsidRPr="00352B2C" w14:paraId="2323280E" w14:textId="77777777" w:rsidTr="004E4DBA">
        <w:trPr>
          <w:trHeight w:val="340"/>
          <w:jc w:val="center"/>
        </w:trPr>
        <w:tc>
          <w:tcPr>
            <w:tcW w:w="911" w:type="dxa"/>
            <w:vAlign w:val="center"/>
          </w:tcPr>
          <w:p w14:paraId="3C4BCCE2"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2016</w:t>
            </w:r>
          </w:p>
        </w:tc>
        <w:tc>
          <w:tcPr>
            <w:tcW w:w="1216" w:type="dxa"/>
            <w:vAlign w:val="center"/>
          </w:tcPr>
          <w:p w14:paraId="42FFD1FE" w14:textId="3692A4A2" w:rsidR="00A06281" w:rsidRPr="00352B2C" w:rsidRDefault="00A06281" w:rsidP="00EA19AE">
            <w:pPr>
              <w:pStyle w:val="Sadrzajtabele"/>
              <w:jc w:val="right"/>
              <w:rPr>
                <w:rFonts w:cs="Times New Roman"/>
                <w:sz w:val="20"/>
                <w:szCs w:val="20"/>
                <w:lang w:val="en-GB"/>
              </w:rPr>
            </w:pPr>
            <w:r w:rsidRPr="00352B2C">
              <w:rPr>
                <w:rFonts w:cs="Times New Roman"/>
                <w:sz w:val="20"/>
                <w:szCs w:val="20"/>
                <w:lang w:val="en-GB"/>
              </w:rPr>
              <w:t>7,733,33</w:t>
            </w:r>
            <w:r w:rsidR="00EA19AE" w:rsidRPr="00352B2C">
              <w:rPr>
                <w:rFonts w:cs="Times New Roman"/>
                <w:sz w:val="20"/>
                <w:szCs w:val="20"/>
                <w:lang w:val="en-GB"/>
              </w:rPr>
              <w:t>3</w:t>
            </w:r>
            <w:r w:rsidR="006B4376">
              <w:rPr>
                <w:rFonts w:cs="Times New Roman"/>
                <w:sz w:val="20"/>
                <w:szCs w:val="20"/>
                <w:lang w:val="en-GB"/>
              </w:rPr>
              <w:t>.33</w:t>
            </w:r>
          </w:p>
        </w:tc>
        <w:tc>
          <w:tcPr>
            <w:tcW w:w="1134" w:type="dxa"/>
            <w:vAlign w:val="center"/>
          </w:tcPr>
          <w:p w14:paraId="6B27D995" w14:textId="672CA9EF" w:rsidR="00A06281" w:rsidRPr="00352B2C" w:rsidRDefault="00A06281" w:rsidP="00A06281">
            <w:pPr>
              <w:pStyle w:val="Sadrzajtabele"/>
              <w:ind w:left="-67" w:right="-48"/>
              <w:jc w:val="right"/>
              <w:rPr>
                <w:rFonts w:cs="Times New Roman"/>
                <w:sz w:val="20"/>
                <w:szCs w:val="20"/>
                <w:lang w:val="en-GB"/>
              </w:rPr>
            </w:pPr>
            <w:r w:rsidRPr="00352B2C">
              <w:rPr>
                <w:rFonts w:cs="Times New Roman"/>
                <w:sz w:val="20"/>
                <w:szCs w:val="20"/>
                <w:lang w:val="en-GB"/>
              </w:rPr>
              <w:t>3,866,66</w:t>
            </w:r>
            <w:r w:rsidR="00162E16">
              <w:rPr>
                <w:rFonts w:cs="Times New Roman"/>
                <w:sz w:val="20"/>
                <w:szCs w:val="20"/>
                <w:lang w:val="en-GB"/>
              </w:rPr>
              <w:t>6.67</w:t>
            </w:r>
          </w:p>
        </w:tc>
        <w:tc>
          <w:tcPr>
            <w:tcW w:w="736" w:type="dxa"/>
            <w:vAlign w:val="center"/>
          </w:tcPr>
          <w:p w14:paraId="72D320F0" w14:textId="77777777" w:rsidR="00A06281" w:rsidRPr="00352B2C" w:rsidRDefault="00A06281" w:rsidP="00A06281">
            <w:pPr>
              <w:pStyle w:val="Sadrzajtabele"/>
              <w:tabs>
                <w:tab w:val="left" w:pos="709"/>
              </w:tabs>
              <w:jc w:val="both"/>
              <w:rPr>
                <w:rFonts w:cs="Times New Roman"/>
                <w:sz w:val="20"/>
                <w:szCs w:val="20"/>
                <w:lang w:val="en-GB"/>
              </w:rPr>
            </w:pPr>
            <w:r w:rsidRPr="00352B2C">
              <w:rPr>
                <w:rFonts w:cs="Times New Roman"/>
                <w:sz w:val="20"/>
                <w:szCs w:val="20"/>
                <w:lang w:val="en-GB"/>
              </w:rPr>
              <w:t>50%</w:t>
            </w:r>
          </w:p>
        </w:tc>
        <w:tc>
          <w:tcPr>
            <w:tcW w:w="1102" w:type="dxa"/>
            <w:vAlign w:val="center"/>
          </w:tcPr>
          <w:p w14:paraId="28A3821D" w14:textId="6E828D39" w:rsidR="00A06281" w:rsidRPr="00352B2C" w:rsidRDefault="00A06281" w:rsidP="00A06281">
            <w:pPr>
              <w:pStyle w:val="Sadrzajtabele"/>
              <w:ind w:left="-20" w:right="-47"/>
              <w:jc w:val="right"/>
              <w:rPr>
                <w:rFonts w:cs="Times New Roman"/>
                <w:sz w:val="20"/>
                <w:szCs w:val="20"/>
                <w:lang w:val="en-GB"/>
              </w:rPr>
            </w:pPr>
            <w:r w:rsidRPr="00352B2C">
              <w:rPr>
                <w:rFonts w:cs="Times New Roman"/>
                <w:sz w:val="20"/>
                <w:szCs w:val="20"/>
                <w:lang w:val="en-GB"/>
              </w:rPr>
              <w:t>2,900,000</w:t>
            </w:r>
            <w:r w:rsidR="00162E16">
              <w:rPr>
                <w:rFonts w:cs="Times New Roman"/>
                <w:sz w:val="20"/>
                <w:szCs w:val="20"/>
                <w:lang w:val="en-GB"/>
              </w:rPr>
              <w:t>.00</w:t>
            </w:r>
          </w:p>
        </w:tc>
        <w:tc>
          <w:tcPr>
            <w:tcW w:w="698" w:type="dxa"/>
            <w:vAlign w:val="center"/>
          </w:tcPr>
          <w:p w14:paraId="23C34DCE"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75%</w:t>
            </w:r>
          </w:p>
        </w:tc>
        <w:tc>
          <w:tcPr>
            <w:tcW w:w="1007" w:type="dxa"/>
            <w:vAlign w:val="center"/>
          </w:tcPr>
          <w:p w14:paraId="168CA551" w14:textId="37801954" w:rsidR="00A06281" w:rsidRPr="00352B2C" w:rsidRDefault="00A06281" w:rsidP="00A06281">
            <w:pPr>
              <w:pStyle w:val="Sadrzajtabele"/>
              <w:ind w:left="-69" w:right="2"/>
              <w:jc w:val="right"/>
              <w:rPr>
                <w:rFonts w:cs="Times New Roman"/>
                <w:sz w:val="20"/>
                <w:szCs w:val="20"/>
                <w:lang w:val="en-GB"/>
              </w:rPr>
            </w:pPr>
            <w:r w:rsidRPr="00352B2C">
              <w:rPr>
                <w:rFonts w:cs="Times New Roman"/>
                <w:sz w:val="20"/>
                <w:szCs w:val="20"/>
                <w:lang w:val="en-GB"/>
              </w:rPr>
              <w:t>966,66</w:t>
            </w:r>
            <w:r w:rsidR="00AE7D2E">
              <w:rPr>
                <w:rFonts w:cs="Times New Roman"/>
                <w:sz w:val="20"/>
                <w:szCs w:val="20"/>
                <w:lang w:val="en-GB"/>
              </w:rPr>
              <w:t>6.67</w:t>
            </w:r>
          </w:p>
        </w:tc>
        <w:tc>
          <w:tcPr>
            <w:tcW w:w="793" w:type="dxa"/>
            <w:vAlign w:val="center"/>
          </w:tcPr>
          <w:p w14:paraId="2CAEC0DC"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25%</w:t>
            </w:r>
          </w:p>
        </w:tc>
        <w:tc>
          <w:tcPr>
            <w:tcW w:w="1050" w:type="dxa"/>
            <w:vAlign w:val="center"/>
          </w:tcPr>
          <w:p w14:paraId="472986BF" w14:textId="48588DBF" w:rsidR="00A06281" w:rsidRPr="00352B2C" w:rsidRDefault="00A06281" w:rsidP="00A06281">
            <w:pPr>
              <w:pStyle w:val="Sadrzajtabele"/>
              <w:ind w:left="23" w:right="-90"/>
              <w:jc w:val="right"/>
              <w:rPr>
                <w:rFonts w:cs="Times New Roman"/>
                <w:sz w:val="20"/>
                <w:szCs w:val="20"/>
                <w:lang w:val="en-GB"/>
              </w:rPr>
            </w:pPr>
            <w:r w:rsidRPr="00352B2C">
              <w:rPr>
                <w:rFonts w:cs="Times New Roman"/>
                <w:sz w:val="20"/>
                <w:szCs w:val="20"/>
                <w:lang w:val="en-GB"/>
              </w:rPr>
              <w:t>3,866,66</w:t>
            </w:r>
            <w:r w:rsidR="00AE7D2E">
              <w:rPr>
                <w:rFonts w:cs="Times New Roman"/>
                <w:sz w:val="20"/>
                <w:szCs w:val="20"/>
                <w:lang w:val="en-GB"/>
              </w:rPr>
              <w:t>6.67</w:t>
            </w:r>
          </w:p>
        </w:tc>
        <w:tc>
          <w:tcPr>
            <w:tcW w:w="820" w:type="dxa"/>
            <w:vAlign w:val="center"/>
          </w:tcPr>
          <w:p w14:paraId="1F232A86"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50%</w:t>
            </w:r>
          </w:p>
        </w:tc>
      </w:tr>
      <w:tr w:rsidR="00A06281" w:rsidRPr="00352B2C" w14:paraId="39D220AB" w14:textId="77777777" w:rsidTr="004E4DBA">
        <w:trPr>
          <w:trHeight w:val="340"/>
          <w:jc w:val="center"/>
        </w:trPr>
        <w:tc>
          <w:tcPr>
            <w:tcW w:w="911" w:type="dxa"/>
            <w:vAlign w:val="center"/>
          </w:tcPr>
          <w:p w14:paraId="16C45E9B" w14:textId="77777777" w:rsidR="00A06281" w:rsidRPr="00352B2C" w:rsidRDefault="00A06281" w:rsidP="00A06281">
            <w:pPr>
              <w:pStyle w:val="Sadrzajtabele"/>
              <w:jc w:val="both"/>
              <w:rPr>
                <w:rFonts w:cs="Times New Roman"/>
                <w:sz w:val="20"/>
                <w:szCs w:val="20"/>
                <w:lang w:val="en-GB"/>
              </w:rPr>
            </w:pPr>
            <w:r w:rsidRPr="00352B2C">
              <w:rPr>
                <w:rFonts w:cs="Times New Roman"/>
                <w:sz w:val="20"/>
                <w:szCs w:val="20"/>
                <w:lang w:val="en-GB"/>
              </w:rPr>
              <w:t>2017</w:t>
            </w:r>
          </w:p>
        </w:tc>
        <w:tc>
          <w:tcPr>
            <w:tcW w:w="1216" w:type="dxa"/>
            <w:vAlign w:val="center"/>
          </w:tcPr>
          <w:p w14:paraId="066E18A9" w14:textId="0842B740" w:rsidR="00A06281" w:rsidRPr="00352B2C" w:rsidRDefault="002F33CE" w:rsidP="004E4DBA">
            <w:pPr>
              <w:pStyle w:val="Sadrzajtabele"/>
              <w:jc w:val="right"/>
              <w:rPr>
                <w:rFonts w:cs="Times New Roman"/>
                <w:sz w:val="20"/>
                <w:szCs w:val="20"/>
                <w:lang w:val="en-GB"/>
              </w:rPr>
            </w:pPr>
            <w:r>
              <w:rPr>
                <w:rFonts w:cs="Times New Roman"/>
                <w:sz w:val="20"/>
                <w:szCs w:val="20"/>
                <w:lang w:val="en-GB"/>
              </w:rPr>
              <w:t>7,266,601</w:t>
            </w:r>
            <w:r w:rsidR="006B4376">
              <w:rPr>
                <w:rFonts w:cs="Times New Roman"/>
                <w:sz w:val="20"/>
                <w:szCs w:val="20"/>
                <w:lang w:val="en-GB"/>
              </w:rPr>
              <w:t>.20</w:t>
            </w:r>
          </w:p>
        </w:tc>
        <w:tc>
          <w:tcPr>
            <w:tcW w:w="1134" w:type="dxa"/>
            <w:vAlign w:val="center"/>
          </w:tcPr>
          <w:p w14:paraId="48B4AF49" w14:textId="027CC415" w:rsidR="00A06281" w:rsidRPr="00352B2C" w:rsidRDefault="002F33CE" w:rsidP="00A06281">
            <w:pPr>
              <w:pStyle w:val="Sadrzajtabele"/>
              <w:ind w:left="-67" w:right="-48"/>
              <w:jc w:val="right"/>
              <w:rPr>
                <w:rFonts w:cs="Times New Roman"/>
                <w:sz w:val="20"/>
                <w:szCs w:val="20"/>
                <w:lang w:val="en-GB"/>
              </w:rPr>
            </w:pPr>
            <w:r>
              <w:rPr>
                <w:rFonts w:cs="Times New Roman"/>
                <w:sz w:val="20"/>
                <w:szCs w:val="20"/>
                <w:lang w:val="en-GB"/>
              </w:rPr>
              <w:t>3,633,300</w:t>
            </w:r>
            <w:r w:rsidR="00162E16">
              <w:rPr>
                <w:rFonts w:cs="Times New Roman"/>
                <w:sz w:val="20"/>
                <w:szCs w:val="20"/>
                <w:lang w:val="en-GB"/>
              </w:rPr>
              <w:t>.60</w:t>
            </w:r>
          </w:p>
        </w:tc>
        <w:tc>
          <w:tcPr>
            <w:tcW w:w="736" w:type="dxa"/>
            <w:vAlign w:val="center"/>
          </w:tcPr>
          <w:p w14:paraId="56B55D95" w14:textId="77777777" w:rsidR="00A06281" w:rsidRPr="00352B2C" w:rsidRDefault="00A06281" w:rsidP="00A06281">
            <w:pPr>
              <w:pStyle w:val="Sadrzajtabele"/>
              <w:tabs>
                <w:tab w:val="left" w:pos="709"/>
              </w:tabs>
              <w:jc w:val="both"/>
              <w:rPr>
                <w:rFonts w:cs="Times New Roman"/>
                <w:sz w:val="20"/>
                <w:szCs w:val="20"/>
                <w:lang w:val="en-GB"/>
              </w:rPr>
            </w:pPr>
            <w:r w:rsidRPr="00352B2C">
              <w:rPr>
                <w:rFonts w:cs="Times New Roman"/>
                <w:sz w:val="20"/>
                <w:szCs w:val="20"/>
                <w:lang w:val="en-GB"/>
              </w:rPr>
              <w:t>50%</w:t>
            </w:r>
          </w:p>
        </w:tc>
        <w:tc>
          <w:tcPr>
            <w:tcW w:w="1102" w:type="dxa"/>
            <w:vAlign w:val="center"/>
          </w:tcPr>
          <w:p w14:paraId="06D403B6" w14:textId="077B0517" w:rsidR="00A06281" w:rsidRPr="00352B2C" w:rsidRDefault="002F33CE" w:rsidP="00A06281">
            <w:pPr>
              <w:pStyle w:val="Sadrzajtabele"/>
              <w:ind w:left="-20" w:right="-47"/>
              <w:jc w:val="right"/>
              <w:rPr>
                <w:rFonts w:cs="Times New Roman"/>
                <w:sz w:val="20"/>
                <w:szCs w:val="20"/>
                <w:lang w:val="en-GB"/>
              </w:rPr>
            </w:pPr>
            <w:r>
              <w:rPr>
                <w:rFonts w:cs="Times New Roman"/>
                <w:sz w:val="20"/>
                <w:szCs w:val="20"/>
                <w:lang w:val="en-GB"/>
              </w:rPr>
              <w:t>2,724,975</w:t>
            </w:r>
            <w:r w:rsidR="00162E16">
              <w:rPr>
                <w:rFonts w:cs="Times New Roman"/>
                <w:sz w:val="20"/>
                <w:szCs w:val="20"/>
                <w:lang w:val="en-GB"/>
              </w:rPr>
              <w:t>.45</w:t>
            </w:r>
          </w:p>
        </w:tc>
        <w:tc>
          <w:tcPr>
            <w:tcW w:w="698" w:type="dxa"/>
            <w:vAlign w:val="center"/>
          </w:tcPr>
          <w:p w14:paraId="0E9F03C9"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75%</w:t>
            </w:r>
          </w:p>
        </w:tc>
        <w:tc>
          <w:tcPr>
            <w:tcW w:w="1007" w:type="dxa"/>
            <w:vAlign w:val="center"/>
          </w:tcPr>
          <w:p w14:paraId="0560DF02" w14:textId="157F0453" w:rsidR="00A06281" w:rsidRPr="00352B2C" w:rsidRDefault="002F33CE" w:rsidP="00A06281">
            <w:pPr>
              <w:pStyle w:val="Sadrzajtabele"/>
              <w:ind w:left="-69" w:right="2"/>
              <w:jc w:val="right"/>
              <w:rPr>
                <w:rFonts w:cs="Times New Roman"/>
                <w:sz w:val="20"/>
                <w:szCs w:val="20"/>
                <w:lang w:val="en-GB"/>
              </w:rPr>
            </w:pPr>
            <w:r>
              <w:rPr>
                <w:rFonts w:cs="Times New Roman"/>
                <w:sz w:val="20"/>
                <w:szCs w:val="20"/>
                <w:lang w:val="en-GB"/>
              </w:rPr>
              <w:t>908,325</w:t>
            </w:r>
            <w:r w:rsidR="00AE7D2E">
              <w:rPr>
                <w:rFonts w:cs="Times New Roman"/>
                <w:sz w:val="20"/>
                <w:szCs w:val="20"/>
                <w:lang w:val="en-GB"/>
              </w:rPr>
              <w:t>.15</w:t>
            </w:r>
          </w:p>
        </w:tc>
        <w:tc>
          <w:tcPr>
            <w:tcW w:w="793" w:type="dxa"/>
            <w:vAlign w:val="center"/>
          </w:tcPr>
          <w:p w14:paraId="705810E9"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25%</w:t>
            </w:r>
          </w:p>
        </w:tc>
        <w:tc>
          <w:tcPr>
            <w:tcW w:w="1050" w:type="dxa"/>
            <w:vAlign w:val="center"/>
          </w:tcPr>
          <w:p w14:paraId="7D8DBBE4" w14:textId="44D59AC4" w:rsidR="00A06281" w:rsidRPr="00352B2C" w:rsidRDefault="002F33CE" w:rsidP="00A06281">
            <w:pPr>
              <w:pStyle w:val="Sadrzajtabele"/>
              <w:ind w:left="23" w:right="-90"/>
              <w:jc w:val="right"/>
              <w:rPr>
                <w:rFonts w:cs="Times New Roman"/>
                <w:sz w:val="20"/>
                <w:szCs w:val="20"/>
                <w:lang w:val="en-GB"/>
              </w:rPr>
            </w:pPr>
            <w:r>
              <w:rPr>
                <w:rFonts w:cs="Times New Roman"/>
                <w:sz w:val="20"/>
                <w:szCs w:val="20"/>
                <w:lang w:val="en-GB"/>
              </w:rPr>
              <w:t>3,633,300</w:t>
            </w:r>
            <w:r w:rsidR="00AE7D2E">
              <w:rPr>
                <w:rFonts w:cs="Times New Roman"/>
                <w:sz w:val="20"/>
                <w:szCs w:val="20"/>
                <w:lang w:val="en-GB"/>
              </w:rPr>
              <w:t>.60</w:t>
            </w:r>
          </w:p>
        </w:tc>
        <w:tc>
          <w:tcPr>
            <w:tcW w:w="820" w:type="dxa"/>
            <w:vAlign w:val="center"/>
          </w:tcPr>
          <w:p w14:paraId="416E26C5"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50%</w:t>
            </w:r>
          </w:p>
        </w:tc>
      </w:tr>
      <w:tr w:rsidR="00331574" w:rsidRPr="00352B2C" w14:paraId="0BBEC6C0" w14:textId="77777777" w:rsidTr="004E4DBA">
        <w:trPr>
          <w:trHeight w:val="340"/>
          <w:jc w:val="center"/>
        </w:trPr>
        <w:tc>
          <w:tcPr>
            <w:tcW w:w="911" w:type="dxa"/>
            <w:vAlign w:val="center"/>
          </w:tcPr>
          <w:p w14:paraId="4D3C1670" w14:textId="77777777" w:rsidR="00331574" w:rsidRPr="00352B2C" w:rsidRDefault="00331574" w:rsidP="00331574">
            <w:pPr>
              <w:pStyle w:val="Sadrzajtabele"/>
              <w:jc w:val="both"/>
              <w:rPr>
                <w:rFonts w:cs="Times New Roman"/>
                <w:sz w:val="20"/>
                <w:szCs w:val="20"/>
                <w:lang w:val="en-GB"/>
              </w:rPr>
            </w:pPr>
            <w:r w:rsidRPr="00352B2C">
              <w:rPr>
                <w:rFonts w:cs="Times New Roman"/>
                <w:sz w:val="20"/>
                <w:szCs w:val="20"/>
                <w:lang w:val="en-GB"/>
              </w:rPr>
              <w:t>2018</w:t>
            </w:r>
          </w:p>
        </w:tc>
        <w:tc>
          <w:tcPr>
            <w:tcW w:w="1216" w:type="dxa"/>
            <w:vAlign w:val="center"/>
          </w:tcPr>
          <w:p w14:paraId="1535AA1F" w14:textId="6D6B897A" w:rsidR="00331574" w:rsidRPr="00352B2C" w:rsidRDefault="00331574" w:rsidP="00331574">
            <w:pPr>
              <w:pStyle w:val="Sadrzajtabele"/>
              <w:jc w:val="right"/>
              <w:rPr>
                <w:rFonts w:cs="Times New Roman"/>
                <w:sz w:val="20"/>
                <w:szCs w:val="20"/>
                <w:lang w:val="en-GB"/>
              </w:rPr>
            </w:pPr>
            <w:r w:rsidRPr="00104904">
              <w:rPr>
                <w:rFonts w:cs="Times New Roman"/>
                <w:sz w:val="20"/>
                <w:szCs w:val="20"/>
                <w:lang w:val="en-GB"/>
              </w:rPr>
              <w:t>7,228,880.6</w:t>
            </w:r>
            <w:r>
              <w:rPr>
                <w:rFonts w:cs="Times New Roman"/>
                <w:sz w:val="20"/>
                <w:szCs w:val="20"/>
                <w:lang w:val="en-GB"/>
              </w:rPr>
              <w:t>9</w:t>
            </w:r>
          </w:p>
        </w:tc>
        <w:tc>
          <w:tcPr>
            <w:tcW w:w="1134" w:type="dxa"/>
            <w:vAlign w:val="center"/>
          </w:tcPr>
          <w:p w14:paraId="46CC1C29" w14:textId="1F0C5C11" w:rsidR="00331574" w:rsidRPr="00352B2C" w:rsidRDefault="00331574" w:rsidP="00331574">
            <w:pPr>
              <w:pStyle w:val="Sadrzajtabele"/>
              <w:ind w:left="-67" w:right="-48"/>
              <w:jc w:val="right"/>
              <w:rPr>
                <w:rFonts w:cs="Times New Roman"/>
                <w:sz w:val="20"/>
                <w:szCs w:val="20"/>
                <w:lang w:val="en-GB"/>
              </w:rPr>
            </w:pPr>
            <w:r w:rsidRPr="00104904">
              <w:rPr>
                <w:rFonts w:cs="Times New Roman"/>
                <w:sz w:val="20"/>
                <w:szCs w:val="20"/>
                <w:lang w:val="en-GB"/>
              </w:rPr>
              <w:t>3,614,440.3</w:t>
            </w:r>
            <w:r>
              <w:rPr>
                <w:rFonts w:cs="Times New Roman"/>
                <w:sz w:val="20"/>
                <w:szCs w:val="20"/>
                <w:lang w:val="en-GB"/>
              </w:rPr>
              <w:t>5</w:t>
            </w:r>
          </w:p>
        </w:tc>
        <w:tc>
          <w:tcPr>
            <w:tcW w:w="736" w:type="dxa"/>
            <w:vAlign w:val="center"/>
          </w:tcPr>
          <w:p w14:paraId="1F6133E1" w14:textId="3834BA1D" w:rsidR="00331574" w:rsidRPr="00352B2C" w:rsidRDefault="00331574" w:rsidP="00331574">
            <w:pPr>
              <w:pStyle w:val="Sadrzajtabele"/>
              <w:tabs>
                <w:tab w:val="left" w:pos="709"/>
              </w:tabs>
              <w:jc w:val="both"/>
              <w:rPr>
                <w:rFonts w:cs="Times New Roman"/>
                <w:sz w:val="20"/>
                <w:szCs w:val="20"/>
                <w:lang w:val="en-GB"/>
              </w:rPr>
            </w:pPr>
            <w:r w:rsidRPr="00104904">
              <w:rPr>
                <w:rFonts w:cs="Times New Roman"/>
                <w:sz w:val="20"/>
                <w:szCs w:val="20"/>
                <w:lang w:val="en-GB"/>
              </w:rPr>
              <w:t>50%</w:t>
            </w:r>
          </w:p>
        </w:tc>
        <w:tc>
          <w:tcPr>
            <w:tcW w:w="1102" w:type="dxa"/>
            <w:vAlign w:val="center"/>
          </w:tcPr>
          <w:p w14:paraId="6F0FF030" w14:textId="519872E4" w:rsidR="00331574" w:rsidRPr="00352B2C" w:rsidRDefault="00331574" w:rsidP="00331574">
            <w:pPr>
              <w:pStyle w:val="Sadrzajtabele"/>
              <w:ind w:left="-20" w:right="-47"/>
              <w:jc w:val="right"/>
              <w:rPr>
                <w:rFonts w:cs="Times New Roman"/>
                <w:sz w:val="20"/>
                <w:szCs w:val="20"/>
                <w:lang w:val="en-GB"/>
              </w:rPr>
            </w:pPr>
            <w:r w:rsidRPr="00104904">
              <w:rPr>
                <w:rFonts w:cs="Times New Roman"/>
                <w:sz w:val="20"/>
                <w:szCs w:val="20"/>
                <w:lang w:val="en-GB"/>
              </w:rPr>
              <w:t>2,710,830.2</w:t>
            </w:r>
            <w:r>
              <w:rPr>
                <w:rFonts w:cs="Times New Roman"/>
                <w:sz w:val="20"/>
                <w:szCs w:val="20"/>
                <w:lang w:val="en-GB"/>
              </w:rPr>
              <w:t>6</w:t>
            </w:r>
          </w:p>
        </w:tc>
        <w:tc>
          <w:tcPr>
            <w:tcW w:w="698" w:type="dxa"/>
            <w:vAlign w:val="center"/>
          </w:tcPr>
          <w:p w14:paraId="517E5D25" w14:textId="607C84FE" w:rsidR="00331574" w:rsidRPr="00352B2C" w:rsidRDefault="00331574" w:rsidP="00331574">
            <w:pPr>
              <w:pStyle w:val="Sadrzajtabele"/>
              <w:jc w:val="center"/>
              <w:rPr>
                <w:rFonts w:cs="Times New Roman"/>
                <w:sz w:val="20"/>
                <w:szCs w:val="20"/>
                <w:lang w:val="en-GB"/>
              </w:rPr>
            </w:pPr>
            <w:r w:rsidRPr="00104904">
              <w:rPr>
                <w:rFonts w:cs="Times New Roman"/>
                <w:sz w:val="20"/>
                <w:szCs w:val="20"/>
                <w:lang w:val="en-GB"/>
              </w:rPr>
              <w:t>75%</w:t>
            </w:r>
          </w:p>
        </w:tc>
        <w:tc>
          <w:tcPr>
            <w:tcW w:w="1007" w:type="dxa"/>
            <w:vAlign w:val="center"/>
          </w:tcPr>
          <w:p w14:paraId="77C82A15" w14:textId="3BC7F38E" w:rsidR="00331574" w:rsidRPr="00352B2C" w:rsidRDefault="00331574" w:rsidP="00331574">
            <w:pPr>
              <w:pStyle w:val="Sadrzajtabele"/>
              <w:ind w:left="-69" w:right="2"/>
              <w:jc w:val="right"/>
              <w:rPr>
                <w:rFonts w:cs="Times New Roman"/>
                <w:sz w:val="20"/>
                <w:szCs w:val="20"/>
                <w:lang w:val="en-GB"/>
              </w:rPr>
            </w:pPr>
            <w:r w:rsidRPr="00104904">
              <w:rPr>
                <w:rFonts w:cs="Times New Roman"/>
                <w:sz w:val="20"/>
                <w:szCs w:val="20"/>
                <w:lang w:val="en-GB"/>
              </w:rPr>
              <w:t>903,610.0</w:t>
            </w:r>
            <w:r>
              <w:rPr>
                <w:rFonts w:cs="Times New Roman"/>
                <w:sz w:val="20"/>
                <w:szCs w:val="20"/>
                <w:lang w:val="en-GB"/>
              </w:rPr>
              <w:t>9</w:t>
            </w:r>
          </w:p>
        </w:tc>
        <w:tc>
          <w:tcPr>
            <w:tcW w:w="793" w:type="dxa"/>
            <w:vAlign w:val="center"/>
          </w:tcPr>
          <w:p w14:paraId="55035912" w14:textId="00D7595E" w:rsidR="00331574" w:rsidRPr="00352B2C" w:rsidRDefault="00331574" w:rsidP="00331574">
            <w:pPr>
              <w:pStyle w:val="Sadrzajtabele"/>
              <w:jc w:val="center"/>
              <w:rPr>
                <w:rFonts w:cs="Times New Roman"/>
                <w:sz w:val="20"/>
                <w:szCs w:val="20"/>
                <w:lang w:val="en-GB"/>
              </w:rPr>
            </w:pPr>
            <w:r w:rsidRPr="00104904">
              <w:rPr>
                <w:rFonts w:cs="Times New Roman"/>
                <w:sz w:val="20"/>
                <w:szCs w:val="20"/>
                <w:lang w:val="en-GB"/>
              </w:rPr>
              <w:t>25%</w:t>
            </w:r>
          </w:p>
        </w:tc>
        <w:tc>
          <w:tcPr>
            <w:tcW w:w="1050" w:type="dxa"/>
            <w:vAlign w:val="center"/>
          </w:tcPr>
          <w:p w14:paraId="7C7CE1AD" w14:textId="7C17DF6E" w:rsidR="00331574" w:rsidRPr="00352B2C" w:rsidRDefault="00331574" w:rsidP="00331574">
            <w:pPr>
              <w:pStyle w:val="Sadrzajtabele"/>
              <w:ind w:left="23" w:right="-90"/>
              <w:jc w:val="right"/>
              <w:rPr>
                <w:rFonts w:cs="Times New Roman"/>
                <w:sz w:val="20"/>
                <w:szCs w:val="20"/>
                <w:lang w:val="en-GB"/>
              </w:rPr>
            </w:pPr>
            <w:r w:rsidRPr="00104904">
              <w:rPr>
                <w:rFonts w:cs="Times New Roman"/>
                <w:sz w:val="20"/>
                <w:szCs w:val="20"/>
                <w:lang w:val="en-GB"/>
              </w:rPr>
              <w:t>3,614,440.3</w:t>
            </w:r>
            <w:r>
              <w:rPr>
                <w:rFonts w:cs="Times New Roman"/>
                <w:sz w:val="20"/>
                <w:szCs w:val="20"/>
                <w:lang w:val="en-GB"/>
              </w:rPr>
              <w:t>5</w:t>
            </w:r>
            <w:r w:rsidRPr="00104904">
              <w:rPr>
                <w:rFonts w:cs="Times New Roman"/>
                <w:sz w:val="20"/>
                <w:szCs w:val="20"/>
                <w:lang w:val="en-GB"/>
              </w:rPr>
              <w:t xml:space="preserve"> </w:t>
            </w:r>
          </w:p>
        </w:tc>
        <w:tc>
          <w:tcPr>
            <w:tcW w:w="820" w:type="dxa"/>
            <w:vAlign w:val="center"/>
          </w:tcPr>
          <w:p w14:paraId="5DEA9764" w14:textId="3AE38070" w:rsidR="00331574" w:rsidRPr="00352B2C" w:rsidRDefault="00331574" w:rsidP="00331574">
            <w:pPr>
              <w:pStyle w:val="Sadrzajtabele"/>
              <w:jc w:val="center"/>
              <w:rPr>
                <w:rFonts w:cs="Times New Roman"/>
                <w:sz w:val="20"/>
                <w:szCs w:val="20"/>
                <w:lang w:val="en-GB"/>
              </w:rPr>
            </w:pPr>
            <w:r w:rsidRPr="00104904">
              <w:rPr>
                <w:rFonts w:cs="Times New Roman"/>
                <w:sz w:val="20"/>
                <w:szCs w:val="20"/>
                <w:lang w:val="en-GB"/>
              </w:rPr>
              <w:t>50%</w:t>
            </w:r>
          </w:p>
        </w:tc>
      </w:tr>
      <w:tr w:rsidR="00226971" w:rsidRPr="00352B2C" w14:paraId="394D2AAE" w14:textId="77777777" w:rsidTr="004E4DBA">
        <w:trPr>
          <w:trHeight w:val="340"/>
          <w:jc w:val="center"/>
        </w:trPr>
        <w:tc>
          <w:tcPr>
            <w:tcW w:w="911" w:type="dxa"/>
            <w:vAlign w:val="center"/>
          </w:tcPr>
          <w:p w14:paraId="30DB6B0C" w14:textId="77777777" w:rsidR="00226971" w:rsidRPr="00352B2C" w:rsidRDefault="00226971" w:rsidP="00226971">
            <w:pPr>
              <w:pStyle w:val="Sadrzajtabele"/>
              <w:jc w:val="both"/>
              <w:rPr>
                <w:rFonts w:cs="Times New Roman"/>
                <w:sz w:val="20"/>
                <w:szCs w:val="20"/>
                <w:lang w:val="en-GB"/>
              </w:rPr>
            </w:pPr>
            <w:r w:rsidRPr="00352B2C">
              <w:rPr>
                <w:rFonts w:cs="Times New Roman"/>
                <w:sz w:val="20"/>
                <w:szCs w:val="20"/>
                <w:lang w:val="en-GB"/>
              </w:rPr>
              <w:t>2019</w:t>
            </w:r>
          </w:p>
        </w:tc>
        <w:tc>
          <w:tcPr>
            <w:tcW w:w="1216" w:type="dxa"/>
            <w:vAlign w:val="center"/>
          </w:tcPr>
          <w:p w14:paraId="6CA68725" w14:textId="2A44FF1D" w:rsidR="00226971" w:rsidRPr="00352B2C" w:rsidRDefault="00226971" w:rsidP="00226971">
            <w:pPr>
              <w:pStyle w:val="Sadrzajtabele"/>
              <w:jc w:val="right"/>
              <w:rPr>
                <w:rFonts w:cs="Times New Roman"/>
                <w:sz w:val="20"/>
                <w:szCs w:val="20"/>
                <w:lang w:val="en-GB"/>
              </w:rPr>
            </w:pPr>
            <w:r w:rsidRPr="00F55834">
              <w:rPr>
                <w:rFonts w:cs="Times New Roman"/>
                <w:sz w:val="20"/>
                <w:szCs w:val="20"/>
                <w:lang w:val="en-GB"/>
              </w:rPr>
              <w:t xml:space="preserve"> 13,333,333.33 </w:t>
            </w:r>
          </w:p>
        </w:tc>
        <w:tc>
          <w:tcPr>
            <w:tcW w:w="1134" w:type="dxa"/>
            <w:vAlign w:val="center"/>
          </w:tcPr>
          <w:p w14:paraId="4B9B83D6" w14:textId="33FBB8E7" w:rsidR="00226971" w:rsidRPr="00352B2C" w:rsidRDefault="00226971" w:rsidP="00226971">
            <w:pPr>
              <w:pStyle w:val="Sadrzajtabele"/>
              <w:ind w:left="-67" w:right="-48"/>
              <w:jc w:val="right"/>
              <w:rPr>
                <w:rFonts w:cs="Times New Roman"/>
                <w:sz w:val="20"/>
                <w:szCs w:val="20"/>
                <w:lang w:val="en-GB"/>
              </w:rPr>
            </w:pPr>
            <w:r w:rsidRPr="00F55834">
              <w:rPr>
                <w:rFonts w:cs="Times New Roman"/>
                <w:sz w:val="20"/>
                <w:szCs w:val="20"/>
                <w:lang w:val="en-GB"/>
              </w:rPr>
              <w:t xml:space="preserve">6,666,666.67 </w:t>
            </w:r>
          </w:p>
        </w:tc>
        <w:tc>
          <w:tcPr>
            <w:tcW w:w="736" w:type="dxa"/>
            <w:vAlign w:val="center"/>
          </w:tcPr>
          <w:p w14:paraId="281D8A13" w14:textId="5AF146B0" w:rsidR="00226971" w:rsidRPr="00352B2C" w:rsidRDefault="00226971" w:rsidP="00226971">
            <w:pPr>
              <w:pStyle w:val="Sadrzajtabele"/>
              <w:tabs>
                <w:tab w:val="left" w:pos="709"/>
              </w:tabs>
              <w:jc w:val="both"/>
              <w:rPr>
                <w:rFonts w:cs="Times New Roman"/>
                <w:sz w:val="20"/>
                <w:szCs w:val="20"/>
                <w:lang w:val="en-GB"/>
              </w:rPr>
            </w:pPr>
            <w:r w:rsidRPr="00F55834">
              <w:rPr>
                <w:rFonts w:cs="Times New Roman"/>
                <w:sz w:val="20"/>
                <w:szCs w:val="20"/>
                <w:lang w:val="en-GB"/>
              </w:rPr>
              <w:t>50%</w:t>
            </w:r>
          </w:p>
        </w:tc>
        <w:tc>
          <w:tcPr>
            <w:tcW w:w="1102" w:type="dxa"/>
            <w:vAlign w:val="center"/>
          </w:tcPr>
          <w:p w14:paraId="1046D2DF" w14:textId="7531C6CB" w:rsidR="00226971" w:rsidRPr="00352B2C" w:rsidRDefault="00226971" w:rsidP="00226971">
            <w:pPr>
              <w:pStyle w:val="Sadrzajtabele"/>
              <w:ind w:left="-20" w:right="-47"/>
              <w:jc w:val="right"/>
              <w:rPr>
                <w:rFonts w:cs="Times New Roman"/>
                <w:sz w:val="20"/>
                <w:szCs w:val="20"/>
                <w:lang w:val="en-GB"/>
              </w:rPr>
            </w:pPr>
            <w:r w:rsidRPr="00F55834">
              <w:rPr>
                <w:rFonts w:cs="Times New Roman"/>
                <w:sz w:val="20"/>
                <w:szCs w:val="20"/>
                <w:lang w:val="en-GB"/>
              </w:rPr>
              <w:t xml:space="preserve">5,000,000.00 </w:t>
            </w:r>
          </w:p>
        </w:tc>
        <w:tc>
          <w:tcPr>
            <w:tcW w:w="698" w:type="dxa"/>
            <w:vAlign w:val="center"/>
          </w:tcPr>
          <w:p w14:paraId="081471EF" w14:textId="11A4596D" w:rsidR="00226971" w:rsidRPr="00352B2C" w:rsidRDefault="00226971" w:rsidP="00226971">
            <w:pPr>
              <w:pStyle w:val="Sadrzajtabele"/>
              <w:jc w:val="center"/>
              <w:rPr>
                <w:rFonts w:cs="Times New Roman"/>
                <w:sz w:val="20"/>
                <w:szCs w:val="20"/>
                <w:lang w:val="en-GB"/>
              </w:rPr>
            </w:pPr>
            <w:r w:rsidRPr="00F55834">
              <w:rPr>
                <w:rFonts w:cs="Times New Roman"/>
                <w:sz w:val="20"/>
                <w:szCs w:val="20"/>
                <w:lang w:val="en-GB"/>
              </w:rPr>
              <w:t>75%</w:t>
            </w:r>
          </w:p>
        </w:tc>
        <w:tc>
          <w:tcPr>
            <w:tcW w:w="1007" w:type="dxa"/>
            <w:vAlign w:val="center"/>
          </w:tcPr>
          <w:p w14:paraId="136384CA" w14:textId="690771DA" w:rsidR="00226971" w:rsidRPr="00352B2C" w:rsidRDefault="00226971" w:rsidP="00226971">
            <w:pPr>
              <w:pStyle w:val="Sadrzajtabele"/>
              <w:ind w:left="-69" w:right="2"/>
              <w:jc w:val="right"/>
              <w:rPr>
                <w:rFonts w:cs="Times New Roman"/>
                <w:sz w:val="20"/>
                <w:szCs w:val="20"/>
                <w:lang w:val="en-GB"/>
              </w:rPr>
            </w:pPr>
            <w:r w:rsidRPr="00F55834">
              <w:rPr>
                <w:rFonts w:cs="Times New Roman"/>
                <w:sz w:val="20"/>
                <w:szCs w:val="20"/>
                <w:lang w:val="en-GB"/>
              </w:rPr>
              <w:t xml:space="preserve">  1,666,666.67 </w:t>
            </w:r>
          </w:p>
        </w:tc>
        <w:tc>
          <w:tcPr>
            <w:tcW w:w="793" w:type="dxa"/>
            <w:vAlign w:val="center"/>
          </w:tcPr>
          <w:p w14:paraId="6BE9FE3D" w14:textId="5DA7AE6E" w:rsidR="00226971" w:rsidRPr="00352B2C" w:rsidRDefault="00226971" w:rsidP="00226971">
            <w:pPr>
              <w:pStyle w:val="Sadrzajtabele"/>
              <w:jc w:val="center"/>
              <w:rPr>
                <w:rFonts w:cs="Times New Roman"/>
                <w:sz w:val="20"/>
                <w:szCs w:val="20"/>
                <w:lang w:val="en-GB"/>
              </w:rPr>
            </w:pPr>
            <w:r w:rsidRPr="00F55834">
              <w:rPr>
                <w:rFonts w:cs="Times New Roman"/>
                <w:sz w:val="20"/>
                <w:szCs w:val="20"/>
                <w:lang w:val="en-GB"/>
              </w:rPr>
              <w:t>25%</w:t>
            </w:r>
          </w:p>
        </w:tc>
        <w:tc>
          <w:tcPr>
            <w:tcW w:w="1050" w:type="dxa"/>
            <w:vAlign w:val="center"/>
          </w:tcPr>
          <w:p w14:paraId="0ACB6798" w14:textId="04DBA3EE" w:rsidR="00226971" w:rsidRPr="00352B2C" w:rsidRDefault="00226971" w:rsidP="00226971">
            <w:pPr>
              <w:pStyle w:val="Sadrzajtabele"/>
              <w:ind w:left="23" w:right="-90"/>
              <w:jc w:val="right"/>
              <w:rPr>
                <w:rFonts w:cs="Times New Roman"/>
                <w:sz w:val="20"/>
                <w:szCs w:val="20"/>
                <w:lang w:val="en-GB"/>
              </w:rPr>
            </w:pPr>
            <w:r w:rsidRPr="00F55834">
              <w:rPr>
                <w:rFonts w:cs="Times New Roman"/>
                <w:sz w:val="20"/>
                <w:szCs w:val="20"/>
                <w:lang w:val="en-GB"/>
              </w:rPr>
              <w:t xml:space="preserve">    6,666,666.67 </w:t>
            </w:r>
          </w:p>
        </w:tc>
        <w:tc>
          <w:tcPr>
            <w:tcW w:w="820" w:type="dxa"/>
            <w:vAlign w:val="center"/>
          </w:tcPr>
          <w:p w14:paraId="3851E865" w14:textId="792C9F80" w:rsidR="00226971" w:rsidRPr="00352B2C" w:rsidRDefault="00226971" w:rsidP="00226971">
            <w:pPr>
              <w:pStyle w:val="Sadrzajtabele"/>
              <w:jc w:val="center"/>
              <w:rPr>
                <w:rFonts w:cs="Times New Roman"/>
                <w:sz w:val="20"/>
                <w:szCs w:val="20"/>
                <w:lang w:val="en-GB"/>
              </w:rPr>
            </w:pPr>
            <w:r w:rsidRPr="00F55834">
              <w:rPr>
                <w:rFonts w:cs="Times New Roman"/>
                <w:sz w:val="20"/>
                <w:szCs w:val="20"/>
                <w:lang w:val="en-GB"/>
              </w:rPr>
              <w:t>50%</w:t>
            </w:r>
          </w:p>
        </w:tc>
      </w:tr>
      <w:tr w:rsidR="00226971" w:rsidRPr="00CC1A18" w14:paraId="5F6A7C8C" w14:textId="77777777" w:rsidTr="004E4DBA">
        <w:trPr>
          <w:trHeight w:val="340"/>
          <w:jc w:val="center"/>
        </w:trPr>
        <w:tc>
          <w:tcPr>
            <w:tcW w:w="911" w:type="dxa"/>
            <w:vAlign w:val="center"/>
          </w:tcPr>
          <w:p w14:paraId="606B33B2" w14:textId="77777777" w:rsidR="00226971" w:rsidRPr="00CC1A18" w:rsidRDefault="00226971" w:rsidP="00226971">
            <w:pPr>
              <w:pStyle w:val="Sadrzajtabele"/>
              <w:jc w:val="both"/>
              <w:rPr>
                <w:rFonts w:cs="Times New Roman"/>
                <w:sz w:val="20"/>
                <w:szCs w:val="20"/>
                <w:lang w:val="en-GB"/>
              </w:rPr>
            </w:pPr>
            <w:r w:rsidRPr="00CC1A18">
              <w:rPr>
                <w:rFonts w:cs="Times New Roman"/>
                <w:sz w:val="20"/>
                <w:szCs w:val="20"/>
                <w:lang w:val="en-GB"/>
              </w:rPr>
              <w:t>2020</w:t>
            </w:r>
          </w:p>
        </w:tc>
        <w:tc>
          <w:tcPr>
            <w:tcW w:w="1216" w:type="dxa"/>
            <w:vAlign w:val="center"/>
          </w:tcPr>
          <w:p w14:paraId="0BAB0F61" w14:textId="78F19398" w:rsidR="00226971" w:rsidRPr="00CC1A18" w:rsidRDefault="00226971" w:rsidP="00226971">
            <w:pPr>
              <w:pStyle w:val="Sadrzajtabele"/>
              <w:jc w:val="right"/>
              <w:rPr>
                <w:rFonts w:cs="Times New Roman"/>
                <w:sz w:val="20"/>
                <w:szCs w:val="20"/>
                <w:lang w:val="en-GB"/>
              </w:rPr>
            </w:pPr>
          </w:p>
        </w:tc>
        <w:tc>
          <w:tcPr>
            <w:tcW w:w="1134" w:type="dxa"/>
            <w:vAlign w:val="center"/>
          </w:tcPr>
          <w:p w14:paraId="3C79BC4D" w14:textId="66B82368" w:rsidR="00226971" w:rsidRPr="00CC1A18" w:rsidRDefault="00226971" w:rsidP="00226971">
            <w:pPr>
              <w:pStyle w:val="Sadrzajtabele"/>
              <w:ind w:left="-67" w:right="-48"/>
              <w:jc w:val="right"/>
              <w:rPr>
                <w:rFonts w:cs="Times New Roman"/>
                <w:sz w:val="20"/>
                <w:szCs w:val="20"/>
                <w:lang w:val="en-GB"/>
              </w:rPr>
            </w:pPr>
          </w:p>
        </w:tc>
        <w:tc>
          <w:tcPr>
            <w:tcW w:w="736" w:type="dxa"/>
            <w:vAlign w:val="center"/>
          </w:tcPr>
          <w:p w14:paraId="2539BB6D" w14:textId="5B42B0BF" w:rsidR="00226971" w:rsidRPr="00CC1A18" w:rsidRDefault="00226971" w:rsidP="00226971">
            <w:pPr>
              <w:pStyle w:val="Sadrzajtabele"/>
              <w:tabs>
                <w:tab w:val="left" w:pos="709"/>
              </w:tabs>
              <w:jc w:val="both"/>
              <w:rPr>
                <w:rFonts w:cs="Times New Roman"/>
                <w:sz w:val="20"/>
                <w:szCs w:val="20"/>
                <w:lang w:val="en-GB"/>
              </w:rPr>
            </w:pPr>
            <w:r w:rsidRPr="00CC1A18">
              <w:rPr>
                <w:rFonts w:cs="Times New Roman"/>
                <w:sz w:val="20"/>
                <w:szCs w:val="20"/>
                <w:lang w:val="en-GB"/>
              </w:rPr>
              <w:t>50%</w:t>
            </w:r>
          </w:p>
        </w:tc>
        <w:tc>
          <w:tcPr>
            <w:tcW w:w="1102" w:type="dxa"/>
            <w:vAlign w:val="center"/>
          </w:tcPr>
          <w:p w14:paraId="32D81C31" w14:textId="413329EB" w:rsidR="00226971" w:rsidRPr="00CC1A18" w:rsidRDefault="00226971" w:rsidP="00226971">
            <w:pPr>
              <w:pStyle w:val="Sadrzajtabele"/>
              <w:ind w:left="-20" w:right="-47"/>
              <w:jc w:val="right"/>
              <w:rPr>
                <w:rFonts w:cs="Times New Roman"/>
                <w:sz w:val="20"/>
                <w:szCs w:val="20"/>
                <w:lang w:val="en-GB"/>
              </w:rPr>
            </w:pPr>
          </w:p>
        </w:tc>
        <w:tc>
          <w:tcPr>
            <w:tcW w:w="698" w:type="dxa"/>
            <w:vAlign w:val="center"/>
          </w:tcPr>
          <w:p w14:paraId="27BE443E" w14:textId="57C700F1" w:rsidR="00226971" w:rsidRPr="00CC1A18" w:rsidRDefault="00226971" w:rsidP="00226971">
            <w:pPr>
              <w:pStyle w:val="Sadrzajtabele"/>
              <w:jc w:val="center"/>
              <w:rPr>
                <w:rFonts w:cs="Times New Roman"/>
                <w:sz w:val="20"/>
                <w:szCs w:val="20"/>
                <w:lang w:val="en-GB"/>
              </w:rPr>
            </w:pPr>
            <w:r w:rsidRPr="00CC1A18">
              <w:rPr>
                <w:rFonts w:cs="Times New Roman"/>
                <w:sz w:val="20"/>
                <w:szCs w:val="20"/>
                <w:lang w:val="en-GB"/>
              </w:rPr>
              <w:t>75%</w:t>
            </w:r>
          </w:p>
        </w:tc>
        <w:tc>
          <w:tcPr>
            <w:tcW w:w="1007" w:type="dxa"/>
            <w:vAlign w:val="center"/>
          </w:tcPr>
          <w:p w14:paraId="494CBA17" w14:textId="62DBEDBE" w:rsidR="00226971" w:rsidRPr="00CC1A18" w:rsidRDefault="00226971" w:rsidP="00226971">
            <w:pPr>
              <w:pStyle w:val="Sadrzajtabele"/>
              <w:ind w:left="-69" w:right="2"/>
              <w:jc w:val="right"/>
              <w:rPr>
                <w:rFonts w:cs="Times New Roman"/>
                <w:sz w:val="20"/>
                <w:szCs w:val="20"/>
                <w:lang w:val="en-GB"/>
              </w:rPr>
            </w:pPr>
          </w:p>
        </w:tc>
        <w:tc>
          <w:tcPr>
            <w:tcW w:w="793" w:type="dxa"/>
            <w:vAlign w:val="center"/>
          </w:tcPr>
          <w:p w14:paraId="1F8BEDB5" w14:textId="1B2F9691" w:rsidR="00226971" w:rsidRPr="00CC1A18" w:rsidRDefault="00226971" w:rsidP="00226971">
            <w:pPr>
              <w:pStyle w:val="Sadrzajtabele"/>
              <w:jc w:val="center"/>
              <w:rPr>
                <w:rFonts w:cs="Times New Roman"/>
                <w:sz w:val="20"/>
                <w:szCs w:val="20"/>
                <w:lang w:val="en-GB"/>
              </w:rPr>
            </w:pPr>
            <w:r w:rsidRPr="00CC1A18">
              <w:rPr>
                <w:rFonts w:cs="Times New Roman"/>
                <w:sz w:val="20"/>
                <w:szCs w:val="20"/>
                <w:lang w:val="en-GB"/>
              </w:rPr>
              <w:t>25%</w:t>
            </w:r>
          </w:p>
        </w:tc>
        <w:tc>
          <w:tcPr>
            <w:tcW w:w="1050" w:type="dxa"/>
            <w:vAlign w:val="center"/>
          </w:tcPr>
          <w:p w14:paraId="562AFB10" w14:textId="2A3C75E8" w:rsidR="00226971" w:rsidRPr="00CC1A18" w:rsidRDefault="00226971" w:rsidP="00226971">
            <w:pPr>
              <w:pStyle w:val="Sadrzajtabele"/>
              <w:ind w:left="23" w:right="-90"/>
              <w:jc w:val="right"/>
              <w:rPr>
                <w:rFonts w:cs="Times New Roman"/>
                <w:sz w:val="20"/>
                <w:szCs w:val="20"/>
                <w:lang w:val="en-GB"/>
              </w:rPr>
            </w:pPr>
            <w:r w:rsidRPr="00CC1A18">
              <w:rPr>
                <w:rFonts w:cs="Times New Roman"/>
                <w:sz w:val="20"/>
                <w:szCs w:val="20"/>
                <w:lang w:val="en-GB"/>
              </w:rPr>
              <w:t xml:space="preserve">    </w:t>
            </w:r>
          </w:p>
        </w:tc>
        <w:tc>
          <w:tcPr>
            <w:tcW w:w="820" w:type="dxa"/>
            <w:vAlign w:val="center"/>
          </w:tcPr>
          <w:p w14:paraId="49EE8B80" w14:textId="778D5FA1" w:rsidR="00226971" w:rsidRPr="00CC1A18" w:rsidRDefault="00226971" w:rsidP="00226971">
            <w:pPr>
              <w:pStyle w:val="Sadrzajtabele"/>
              <w:jc w:val="center"/>
              <w:rPr>
                <w:rFonts w:cs="Times New Roman"/>
                <w:sz w:val="20"/>
                <w:szCs w:val="20"/>
                <w:lang w:val="en-GB"/>
              </w:rPr>
            </w:pPr>
            <w:r w:rsidRPr="00CC1A18">
              <w:rPr>
                <w:rFonts w:cs="Times New Roman"/>
                <w:sz w:val="20"/>
                <w:szCs w:val="20"/>
                <w:lang w:val="en-GB"/>
              </w:rPr>
              <w:t>50%</w:t>
            </w:r>
          </w:p>
        </w:tc>
      </w:tr>
      <w:tr w:rsidR="00BA0F68" w:rsidRPr="00352B2C" w14:paraId="7F991420" w14:textId="77777777" w:rsidTr="004E4DBA">
        <w:trPr>
          <w:trHeight w:val="340"/>
          <w:jc w:val="center"/>
        </w:trPr>
        <w:tc>
          <w:tcPr>
            <w:tcW w:w="911" w:type="dxa"/>
            <w:vAlign w:val="center"/>
          </w:tcPr>
          <w:p w14:paraId="1338F8E7" w14:textId="77777777" w:rsidR="00BA0F68" w:rsidRPr="00CC1A18" w:rsidRDefault="00BA0F68" w:rsidP="00BA0F68">
            <w:pPr>
              <w:pStyle w:val="Sadrzajtabele"/>
              <w:jc w:val="both"/>
              <w:rPr>
                <w:rFonts w:cs="Times New Roman"/>
                <w:b/>
                <w:sz w:val="20"/>
                <w:szCs w:val="20"/>
                <w:lang w:val="en-GB"/>
              </w:rPr>
            </w:pPr>
            <w:r w:rsidRPr="00CC1A18">
              <w:rPr>
                <w:rFonts w:cs="Times New Roman"/>
                <w:b/>
                <w:sz w:val="20"/>
                <w:szCs w:val="20"/>
                <w:lang w:val="en-GB"/>
              </w:rPr>
              <w:t>Total</w:t>
            </w:r>
          </w:p>
        </w:tc>
        <w:tc>
          <w:tcPr>
            <w:tcW w:w="1216" w:type="dxa"/>
            <w:vAlign w:val="center"/>
          </w:tcPr>
          <w:p w14:paraId="0BB17AEE" w14:textId="6C83FDA0" w:rsidR="00BA0F68" w:rsidRPr="00CC1A18" w:rsidRDefault="00BA0F68" w:rsidP="00BA0F68">
            <w:pPr>
              <w:pStyle w:val="Sadrzajtabele"/>
              <w:ind w:left="0"/>
              <w:jc w:val="right"/>
              <w:rPr>
                <w:rFonts w:cs="Times New Roman"/>
                <w:b/>
                <w:sz w:val="20"/>
                <w:szCs w:val="20"/>
                <w:lang w:val="en-GB"/>
              </w:rPr>
            </w:pPr>
            <w:r w:rsidRPr="00CC1A18">
              <w:rPr>
                <w:b/>
                <w:bCs w:val="0"/>
              </w:rPr>
              <w:t xml:space="preserve">43,562,148.56 </w:t>
            </w:r>
          </w:p>
        </w:tc>
        <w:tc>
          <w:tcPr>
            <w:tcW w:w="1134" w:type="dxa"/>
            <w:vAlign w:val="center"/>
          </w:tcPr>
          <w:p w14:paraId="32C5BB1A" w14:textId="1EA5D3BF" w:rsidR="00BA0F68" w:rsidRPr="00CC1A18" w:rsidRDefault="00BA0F68" w:rsidP="00BA0F68">
            <w:pPr>
              <w:pStyle w:val="Sadrzajtabele"/>
              <w:ind w:left="-67" w:right="-48"/>
              <w:jc w:val="right"/>
              <w:rPr>
                <w:rFonts w:cs="Times New Roman"/>
                <w:b/>
                <w:sz w:val="20"/>
                <w:szCs w:val="20"/>
                <w:lang w:val="en-GB"/>
              </w:rPr>
            </w:pPr>
            <w:r w:rsidRPr="00CC1A18">
              <w:rPr>
                <w:b/>
                <w:bCs w:val="0"/>
              </w:rPr>
              <w:t xml:space="preserve"> 21,781,074.28 </w:t>
            </w:r>
          </w:p>
        </w:tc>
        <w:tc>
          <w:tcPr>
            <w:tcW w:w="736" w:type="dxa"/>
            <w:vAlign w:val="center"/>
          </w:tcPr>
          <w:p w14:paraId="66A7A896" w14:textId="0561E472" w:rsidR="00BA0F68" w:rsidRPr="00CC1A18" w:rsidRDefault="00BA0F68" w:rsidP="00BA0F68">
            <w:pPr>
              <w:pStyle w:val="Sadrzajtabele"/>
              <w:tabs>
                <w:tab w:val="left" w:pos="709"/>
              </w:tabs>
              <w:ind w:right="-18"/>
              <w:jc w:val="both"/>
              <w:rPr>
                <w:rFonts w:cs="Times New Roman"/>
                <w:b/>
                <w:sz w:val="20"/>
                <w:szCs w:val="20"/>
                <w:lang w:val="en-GB"/>
              </w:rPr>
            </w:pPr>
            <w:r w:rsidRPr="00CC1A18">
              <w:rPr>
                <w:b/>
                <w:bCs w:val="0"/>
              </w:rPr>
              <w:t> </w:t>
            </w:r>
          </w:p>
        </w:tc>
        <w:tc>
          <w:tcPr>
            <w:tcW w:w="1102" w:type="dxa"/>
            <w:vAlign w:val="center"/>
          </w:tcPr>
          <w:p w14:paraId="48FB8205" w14:textId="17858BF5" w:rsidR="00BA0F68" w:rsidRPr="00CC1A18" w:rsidRDefault="00BA0F68" w:rsidP="00BA0F68">
            <w:pPr>
              <w:pStyle w:val="Sadrzajtabele"/>
              <w:ind w:left="-20" w:right="-47"/>
              <w:jc w:val="right"/>
              <w:rPr>
                <w:rFonts w:cs="Times New Roman"/>
                <w:b/>
                <w:sz w:val="20"/>
                <w:szCs w:val="20"/>
                <w:lang w:val="en-GB"/>
              </w:rPr>
            </w:pPr>
            <w:r w:rsidRPr="00CC1A18">
              <w:rPr>
                <w:b/>
                <w:bCs w:val="0"/>
              </w:rPr>
              <w:t xml:space="preserve"> 16,335,805.71 </w:t>
            </w:r>
          </w:p>
        </w:tc>
        <w:tc>
          <w:tcPr>
            <w:tcW w:w="698" w:type="dxa"/>
            <w:vAlign w:val="center"/>
          </w:tcPr>
          <w:p w14:paraId="73B7D97F" w14:textId="1A83949A" w:rsidR="00BA0F68" w:rsidRPr="00CC1A18" w:rsidRDefault="00BA0F68" w:rsidP="00BA0F68">
            <w:pPr>
              <w:pStyle w:val="Sadrzajtabele"/>
              <w:jc w:val="center"/>
              <w:rPr>
                <w:rFonts w:cs="Times New Roman"/>
                <w:b/>
                <w:sz w:val="20"/>
                <w:szCs w:val="20"/>
                <w:lang w:val="en-GB"/>
              </w:rPr>
            </w:pPr>
            <w:r w:rsidRPr="00CC1A18">
              <w:t> </w:t>
            </w:r>
          </w:p>
        </w:tc>
        <w:tc>
          <w:tcPr>
            <w:tcW w:w="1007" w:type="dxa"/>
            <w:vAlign w:val="center"/>
          </w:tcPr>
          <w:p w14:paraId="6F1FDB9D" w14:textId="44E89E4E" w:rsidR="00BA0F68" w:rsidRPr="00CC1A18" w:rsidRDefault="00BA0F68" w:rsidP="00BA0F68">
            <w:pPr>
              <w:pStyle w:val="Sadrzajtabele"/>
              <w:ind w:left="-69" w:right="2"/>
              <w:jc w:val="right"/>
              <w:rPr>
                <w:rFonts w:cs="Times New Roman"/>
                <w:b/>
                <w:sz w:val="20"/>
                <w:szCs w:val="20"/>
                <w:lang w:val="en-GB"/>
              </w:rPr>
            </w:pPr>
            <w:r w:rsidRPr="00CC1A18">
              <w:rPr>
                <w:b/>
                <w:bCs w:val="0"/>
              </w:rPr>
              <w:t xml:space="preserve">5,445,268.57 </w:t>
            </w:r>
          </w:p>
        </w:tc>
        <w:tc>
          <w:tcPr>
            <w:tcW w:w="793" w:type="dxa"/>
            <w:vAlign w:val="center"/>
          </w:tcPr>
          <w:p w14:paraId="34390741" w14:textId="14C747CF" w:rsidR="00BA0F68" w:rsidRPr="00CC1A18" w:rsidRDefault="00BA0F68" w:rsidP="00BA0F68">
            <w:pPr>
              <w:pStyle w:val="Sadrzajtabele"/>
              <w:jc w:val="center"/>
              <w:rPr>
                <w:rFonts w:cs="Times New Roman"/>
                <w:b/>
                <w:sz w:val="20"/>
                <w:szCs w:val="20"/>
                <w:lang w:val="en-GB"/>
              </w:rPr>
            </w:pPr>
            <w:r w:rsidRPr="00CC1A18">
              <w:t> </w:t>
            </w:r>
          </w:p>
        </w:tc>
        <w:tc>
          <w:tcPr>
            <w:tcW w:w="1050" w:type="dxa"/>
            <w:vAlign w:val="center"/>
          </w:tcPr>
          <w:p w14:paraId="0AD80DC7" w14:textId="3C1A96DB" w:rsidR="00BA0F68" w:rsidRPr="00CC1A18" w:rsidRDefault="00BA0F68" w:rsidP="00BA0F68">
            <w:pPr>
              <w:pStyle w:val="Sadrzajtabele"/>
              <w:ind w:left="23" w:right="-90"/>
              <w:jc w:val="right"/>
              <w:rPr>
                <w:rFonts w:cs="Times New Roman"/>
                <w:b/>
                <w:sz w:val="20"/>
                <w:szCs w:val="20"/>
                <w:lang w:val="en-GB"/>
              </w:rPr>
            </w:pPr>
            <w:r w:rsidRPr="00CC1A18">
              <w:rPr>
                <w:b/>
                <w:bCs w:val="0"/>
              </w:rPr>
              <w:t xml:space="preserve">21,781,074.28 </w:t>
            </w:r>
          </w:p>
        </w:tc>
        <w:tc>
          <w:tcPr>
            <w:tcW w:w="820" w:type="dxa"/>
            <w:vAlign w:val="center"/>
          </w:tcPr>
          <w:p w14:paraId="1D953182" w14:textId="7F598CB6" w:rsidR="00BA0F68" w:rsidRPr="00352B2C" w:rsidRDefault="00BA0F68" w:rsidP="00BA0F68">
            <w:pPr>
              <w:pStyle w:val="Sadrzajtabele"/>
              <w:jc w:val="center"/>
              <w:rPr>
                <w:rFonts w:cs="Times New Roman"/>
                <w:b/>
                <w:sz w:val="20"/>
                <w:szCs w:val="20"/>
                <w:lang w:val="en-GB"/>
              </w:rPr>
            </w:pPr>
            <w:r w:rsidRPr="009E0CDE">
              <w:t> </w:t>
            </w:r>
          </w:p>
        </w:tc>
      </w:tr>
      <w:bookmarkEnd w:id="242"/>
      <w:bookmarkEnd w:id="243"/>
    </w:tbl>
    <w:p w14:paraId="2EA60FE7" w14:textId="77777777" w:rsidR="00A06281" w:rsidRPr="00352B2C" w:rsidRDefault="00A06281" w:rsidP="00A06281">
      <w:pPr>
        <w:pStyle w:val="Subtitle"/>
        <w:spacing w:after="0"/>
        <w:jc w:val="both"/>
        <w:rPr>
          <w:rFonts w:ascii="Times New Roman" w:hAnsi="Times New Roman"/>
          <w:szCs w:val="22"/>
          <w:lang w:eastAsia="en-GB"/>
        </w:rPr>
      </w:pPr>
    </w:p>
    <w:p w14:paraId="33BCE98F" w14:textId="77777777" w:rsidR="00A06281" w:rsidRPr="00352B2C" w:rsidRDefault="00A06281" w:rsidP="00EE3CC3">
      <w:pPr>
        <w:pStyle w:val="Heading2"/>
        <w:numPr>
          <w:ilvl w:val="1"/>
          <w:numId w:val="78"/>
        </w:numPr>
        <w:spacing w:line="240" w:lineRule="auto"/>
      </w:pPr>
      <w:bookmarkStart w:id="292" w:name="_Toc419457201"/>
      <w:r w:rsidRPr="00352B2C">
        <w:t>FARM DIVERSIFICATION AND BUSINESS DEVELOPMENT</w:t>
      </w:r>
      <w:bookmarkEnd w:id="292"/>
    </w:p>
    <w:p w14:paraId="7158E837" w14:textId="77777777" w:rsidR="00A06281" w:rsidRPr="00352B2C" w:rsidRDefault="00A06281" w:rsidP="00A06281">
      <w:pPr>
        <w:pStyle w:val="Heading4"/>
        <w:tabs>
          <w:tab w:val="clear" w:pos="360"/>
        </w:tabs>
        <w:spacing w:before="0" w:after="0"/>
        <w:rPr>
          <w:b/>
          <w:i w:val="0"/>
          <w:sz w:val="22"/>
          <w:szCs w:val="22"/>
        </w:rPr>
      </w:pPr>
    </w:p>
    <w:p w14:paraId="7AD17AF1" w14:textId="77777777" w:rsidR="00A06281" w:rsidRPr="00352B2C" w:rsidRDefault="00A06281" w:rsidP="00EE3CC3">
      <w:pPr>
        <w:pStyle w:val="Heading3"/>
        <w:numPr>
          <w:ilvl w:val="2"/>
          <w:numId w:val="79"/>
        </w:numPr>
        <w:spacing w:line="240" w:lineRule="auto"/>
        <w:rPr>
          <w:sz w:val="22"/>
          <w:szCs w:val="22"/>
        </w:rPr>
      </w:pPr>
      <w:bookmarkStart w:id="293" w:name="_Toc419457202"/>
      <w:r w:rsidRPr="00352B2C">
        <w:rPr>
          <w:sz w:val="22"/>
          <w:szCs w:val="22"/>
        </w:rPr>
        <w:t>Legal basis</w:t>
      </w:r>
      <w:bookmarkEnd w:id="293"/>
    </w:p>
    <w:p w14:paraId="51665E38" w14:textId="77777777" w:rsidR="00A06281" w:rsidRPr="00352B2C" w:rsidRDefault="00A06281" w:rsidP="00A06281">
      <w:pPr>
        <w:rPr>
          <w:rFonts w:ascii="Times New Roman" w:hAnsi="Times New Roman"/>
          <w:sz w:val="22"/>
          <w:szCs w:val="22"/>
        </w:rPr>
      </w:pPr>
    </w:p>
    <w:p w14:paraId="5F396F1F" w14:textId="77777777" w:rsidR="00A06281" w:rsidRPr="00352B2C" w:rsidRDefault="00A06281" w:rsidP="00A06281">
      <w:pPr>
        <w:pStyle w:val="Default"/>
        <w:jc w:val="both"/>
        <w:rPr>
          <w:rFonts w:eastAsia="Times New Roman"/>
          <w:bCs/>
          <w:color w:val="auto"/>
          <w:kern w:val="28"/>
          <w:sz w:val="22"/>
          <w:szCs w:val="22"/>
          <w:lang w:val="en-GB"/>
        </w:rPr>
      </w:pPr>
      <w:r w:rsidRPr="00352B2C">
        <w:rPr>
          <w:rFonts w:eastAsia="Times New Roman"/>
          <w:bCs/>
          <w:color w:val="auto"/>
          <w:kern w:val="28"/>
          <w:sz w:val="22"/>
          <w:szCs w:val="22"/>
          <w:lang w:val="en-GB"/>
        </w:rPr>
        <w:t>Article 27 of Sectoral Agreement</w:t>
      </w:r>
    </w:p>
    <w:p w14:paraId="3968DDDD" w14:textId="77777777" w:rsidR="00A06281" w:rsidRPr="00352B2C" w:rsidRDefault="00A06281" w:rsidP="00A06281">
      <w:pPr>
        <w:pStyle w:val="Default"/>
        <w:jc w:val="both"/>
        <w:rPr>
          <w:rFonts w:eastAsia="Times New Roman"/>
          <w:bCs/>
          <w:color w:val="auto"/>
          <w:kern w:val="28"/>
          <w:sz w:val="22"/>
          <w:szCs w:val="22"/>
          <w:lang w:val="en-GB"/>
        </w:rPr>
      </w:pPr>
    </w:p>
    <w:p w14:paraId="07144CD1" w14:textId="77777777" w:rsidR="00A06281" w:rsidRPr="00352B2C" w:rsidRDefault="00A06281" w:rsidP="00EE3CC3">
      <w:pPr>
        <w:pStyle w:val="Heading3"/>
        <w:numPr>
          <w:ilvl w:val="2"/>
          <w:numId w:val="79"/>
        </w:numPr>
        <w:spacing w:line="240" w:lineRule="auto"/>
        <w:rPr>
          <w:sz w:val="22"/>
          <w:szCs w:val="22"/>
        </w:rPr>
      </w:pPr>
      <w:bookmarkStart w:id="294" w:name="_Toc419457203"/>
      <w:r w:rsidRPr="00352B2C">
        <w:rPr>
          <w:sz w:val="22"/>
          <w:szCs w:val="22"/>
        </w:rPr>
        <w:t>Rationale</w:t>
      </w:r>
      <w:bookmarkEnd w:id="294"/>
    </w:p>
    <w:p w14:paraId="30D3A620" w14:textId="77777777" w:rsidR="00EB37FD" w:rsidRPr="00352B2C" w:rsidRDefault="00EB37FD" w:rsidP="00EB37FD"/>
    <w:p w14:paraId="4298D5F1" w14:textId="77777777" w:rsidR="00A06281" w:rsidRPr="00352B2C" w:rsidRDefault="00A06281" w:rsidP="00A06281">
      <w:pPr>
        <w:pStyle w:val="Text1"/>
        <w:spacing w:after="0"/>
        <w:rPr>
          <w:color w:val="000000"/>
          <w:szCs w:val="22"/>
        </w:rPr>
      </w:pPr>
      <w:r w:rsidRPr="00352B2C">
        <w:rPr>
          <w:color w:val="000000"/>
          <w:szCs w:val="22"/>
        </w:rPr>
        <w:t>Agriculture is the most important branch of the economy in rural areas. Diversification of agricultural activities and other economic activities</w:t>
      </w:r>
      <w:r w:rsidR="00EB37FD" w:rsidRPr="00352B2C">
        <w:rPr>
          <w:color w:val="000000"/>
          <w:szCs w:val="22"/>
        </w:rPr>
        <w:t xml:space="preserve">, </w:t>
      </w:r>
      <w:r w:rsidR="00352B2C" w:rsidRPr="00352B2C">
        <w:rPr>
          <w:color w:val="000000"/>
          <w:szCs w:val="22"/>
        </w:rPr>
        <w:t>primarily</w:t>
      </w:r>
      <w:r w:rsidR="00EB37FD" w:rsidRPr="00352B2C">
        <w:rPr>
          <w:color w:val="000000"/>
          <w:szCs w:val="22"/>
        </w:rPr>
        <w:t xml:space="preserve"> by the state,</w:t>
      </w:r>
      <w:r w:rsidRPr="00352B2C">
        <w:rPr>
          <w:color w:val="000000"/>
          <w:szCs w:val="22"/>
        </w:rPr>
        <w:t xml:space="preserve"> can </w:t>
      </w:r>
      <w:r w:rsidR="00EB37FD" w:rsidRPr="00352B2C">
        <w:rPr>
          <w:color w:val="000000"/>
          <w:szCs w:val="22"/>
        </w:rPr>
        <w:t xml:space="preserve">alleviate the trend of </w:t>
      </w:r>
      <w:r w:rsidRPr="00352B2C">
        <w:rPr>
          <w:color w:val="000000"/>
          <w:szCs w:val="22"/>
        </w:rPr>
        <w:t>prevent</w:t>
      </w:r>
      <w:r w:rsidR="00EB37FD" w:rsidRPr="00352B2C">
        <w:rPr>
          <w:color w:val="000000"/>
          <w:szCs w:val="22"/>
        </w:rPr>
        <w:t>ing</w:t>
      </w:r>
      <w:r w:rsidR="00501033">
        <w:rPr>
          <w:color w:val="000000"/>
          <w:szCs w:val="22"/>
        </w:rPr>
        <w:t xml:space="preserve"> migration of</w:t>
      </w:r>
      <w:r w:rsidRPr="00352B2C">
        <w:rPr>
          <w:color w:val="000000"/>
          <w:szCs w:val="22"/>
        </w:rPr>
        <w:t xml:space="preserve"> young people from rural areas and </w:t>
      </w:r>
      <w:r w:rsidR="00D501D2" w:rsidRPr="00352B2C">
        <w:rPr>
          <w:color w:val="000000"/>
          <w:szCs w:val="22"/>
        </w:rPr>
        <w:t>improve the quality of life and work</w:t>
      </w:r>
      <w:r w:rsidRPr="00352B2C">
        <w:rPr>
          <w:color w:val="000000"/>
          <w:szCs w:val="22"/>
        </w:rPr>
        <w:t xml:space="preserve">. </w:t>
      </w:r>
      <w:r w:rsidR="00D501D2" w:rsidRPr="00352B2C">
        <w:rPr>
          <w:color w:val="000000"/>
          <w:szCs w:val="22"/>
        </w:rPr>
        <w:t xml:space="preserve">Residents of rural areas should see their chance for </w:t>
      </w:r>
      <w:r w:rsidR="00352B2C" w:rsidRPr="00352B2C">
        <w:rPr>
          <w:color w:val="000000"/>
          <w:szCs w:val="22"/>
        </w:rPr>
        <w:t>further</w:t>
      </w:r>
      <w:r w:rsidR="00D501D2" w:rsidRPr="00352B2C">
        <w:rPr>
          <w:color w:val="000000"/>
          <w:szCs w:val="22"/>
        </w:rPr>
        <w:t xml:space="preserve"> progress in diversifying activities. In addition, through diversification, it will be possible to maintain existing jobs, because current un</w:t>
      </w:r>
      <w:r w:rsidR="00E71655" w:rsidRPr="00352B2C">
        <w:rPr>
          <w:color w:val="000000"/>
          <w:szCs w:val="22"/>
        </w:rPr>
        <w:t>employment is more pronounced in rural areas than in urban areas</w:t>
      </w:r>
      <w:r w:rsidR="00980898" w:rsidRPr="00352B2C">
        <w:rPr>
          <w:color w:val="000000"/>
          <w:szCs w:val="22"/>
        </w:rPr>
        <w:t>.</w:t>
      </w:r>
      <w:r w:rsidRPr="00352B2C">
        <w:rPr>
          <w:color w:val="000000"/>
          <w:szCs w:val="22"/>
        </w:rPr>
        <w:t xml:space="preserve"> </w:t>
      </w:r>
    </w:p>
    <w:p w14:paraId="7C5460DA" w14:textId="77777777" w:rsidR="00EB37FD" w:rsidRPr="00352B2C" w:rsidRDefault="00EB37FD" w:rsidP="00A06281">
      <w:pPr>
        <w:pStyle w:val="Text1"/>
        <w:spacing w:after="0"/>
        <w:rPr>
          <w:color w:val="000000"/>
          <w:szCs w:val="22"/>
        </w:rPr>
      </w:pPr>
    </w:p>
    <w:p w14:paraId="4C149763" w14:textId="77777777" w:rsidR="00A06281" w:rsidRPr="00352B2C" w:rsidRDefault="00F450A7" w:rsidP="00A06281">
      <w:pPr>
        <w:pStyle w:val="Text1"/>
        <w:spacing w:after="0"/>
        <w:rPr>
          <w:color w:val="000000"/>
          <w:szCs w:val="22"/>
        </w:rPr>
      </w:pPr>
      <w:r w:rsidRPr="00352B2C">
        <w:rPr>
          <w:color w:val="000000"/>
          <w:szCs w:val="22"/>
        </w:rPr>
        <w:t>In part of diversification, and due to the characteristics of the territory and natural beauty, tourism is the activity that has the greatest potential</w:t>
      </w:r>
      <w:r w:rsidR="00774408" w:rsidRPr="00352B2C">
        <w:rPr>
          <w:color w:val="000000"/>
          <w:szCs w:val="22"/>
        </w:rPr>
        <w:t>. T</w:t>
      </w:r>
      <w:r w:rsidR="00A06281" w:rsidRPr="00352B2C">
        <w:rPr>
          <w:color w:val="000000"/>
          <w:szCs w:val="22"/>
        </w:rPr>
        <w:t xml:space="preserve">ourists are already discovering rural areas of Montenegro as an extraordinary destination for holidays </w:t>
      </w:r>
      <w:r w:rsidR="00C22165" w:rsidRPr="00352B2C">
        <w:rPr>
          <w:color w:val="000000"/>
          <w:szCs w:val="22"/>
        </w:rPr>
        <w:t>in nature</w:t>
      </w:r>
      <w:r w:rsidR="00980898" w:rsidRPr="00352B2C">
        <w:rPr>
          <w:color w:val="000000"/>
          <w:szCs w:val="22"/>
        </w:rPr>
        <w:t xml:space="preserve">. </w:t>
      </w:r>
    </w:p>
    <w:p w14:paraId="4D00851C" w14:textId="77777777" w:rsidR="00E71655" w:rsidRPr="00352B2C" w:rsidRDefault="00E71655" w:rsidP="00A06281">
      <w:pPr>
        <w:pStyle w:val="Text1"/>
        <w:spacing w:after="0"/>
        <w:rPr>
          <w:color w:val="000000"/>
          <w:szCs w:val="22"/>
        </w:rPr>
      </w:pPr>
    </w:p>
    <w:p w14:paraId="27FF5C57" w14:textId="77777777" w:rsidR="00A06281" w:rsidRPr="00352B2C" w:rsidRDefault="00A06281" w:rsidP="00A06281">
      <w:pPr>
        <w:pStyle w:val="Text1"/>
        <w:spacing w:after="0"/>
        <w:rPr>
          <w:color w:val="000000"/>
          <w:szCs w:val="22"/>
        </w:rPr>
      </w:pPr>
      <w:r w:rsidRPr="00352B2C">
        <w:rPr>
          <w:color w:val="000000"/>
          <w:szCs w:val="22"/>
        </w:rPr>
        <w:t>With development of rural tourism, a new market for local</w:t>
      </w:r>
      <w:r w:rsidR="00C2284E" w:rsidRPr="00352B2C">
        <w:rPr>
          <w:color w:val="000000"/>
          <w:szCs w:val="22"/>
        </w:rPr>
        <w:t xml:space="preserve"> products, </w:t>
      </w:r>
      <w:r w:rsidRPr="00352B2C">
        <w:rPr>
          <w:color w:val="000000"/>
          <w:szCs w:val="22"/>
        </w:rPr>
        <w:t>processed products</w:t>
      </w:r>
      <w:r w:rsidR="00C2284E" w:rsidRPr="00352B2C">
        <w:rPr>
          <w:color w:val="000000"/>
          <w:szCs w:val="22"/>
        </w:rPr>
        <w:t xml:space="preserve"> and craf</w:t>
      </w:r>
      <w:r w:rsidR="00237076">
        <w:rPr>
          <w:color w:val="000000"/>
          <w:szCs w:val="22"/>
        </w:rPr>
        <w:t>t</w:t>
      </w:r>
      <w:r w:rsidR="00C2284E" w:rsidRPr="00352B2C">
        <w:rPr>
          <w:color w:val="000000"/>
          <w:szCs w:val="22"/>
        </w:rPr>
        <w:t>s</w:t>
      </w:r>
      <w:r w:rsidRPr="00352B2C">
        <w:rPr>
          <w:color w:val="000000"/>
          <w:szCs w:val="22"/>
        </w:rPr>
        <w:t xml:space="preserve">, </w:t>
      </w:r>
      <w:r w:rsidR="00C2284E" w:rsidRPr="00352B2C">
        <w:rPr>
          <w:color w:val="000000"/>
          <w:szCs w:val="22"/>
        </w:rPr>
        <w:t xml:space="preserve">such as </w:t>
      </w:r>
      <w:r w:rsidRPr="00352B2C">
        <w:rPr>
          <w:color w:val="000000"/>
          <w:szCs w:val="22"/>
        </w:rPr>
        <w:t>traditional handicrafts, souvenirs</w:t>
      </w:r>
      <w:r w:rsidR="00D85D78" w:rsidRPr="00352B2C">
        <w:rPr>
          <w:color w:val="000000"/>
          <w:szCs w:val="22"/>
        </w:rPr>
        <w:t>, etc.</w:t>
      </w:r>
      <w:r w:rsidRPr="00352B2C">
        <w:rPr>
          <w:color w:val="000000"/>
          <w:szCs w:val="22"/>
        </w:rPr>
        <w:t xml:space="preserve"> is open</w:t>
      </w:r>
      <w:r w:rsidR="00D85D78" w:rsidRPr="00352B2C">
        <w:rPr>
          <w:color w:val="000000"/>
          <w:szCs w:val="22"/>
        </w:rPr>
        <w:t>ing up</w:t>
      </w:r>
      <w:r w:rsidRPr="00352B2C">
        <w:rPr>
          <w:color w:val="000000"/>
          <w:szCs w:val="22"/>
        </w:rPr>
        <w:t xml:space="preserve"> in rural area</w:t>
      </w:r>
      <w:r w:rsidR="00D85D78" w:rsidRPr="00352B2C">
        <w:rPr>
          <w:color w:val="000000"/>
          <w:szCs w:val="22"/>
        </w:rPr>
        <w:t>s</w:t>
      </w:r>
      <w:r w:rsidRPr="00352B2C">
        <w:rPr>
          <w:color w:val="000000"/>
          <w:szCs w:val="22"/>
        </w:rPr>
        <w:t>. In the last few years new touris</w:t>
      </w:r>
      <w:r w:rsidR="00D85D78" w:rsidRPr="00352B2C">
        <w:rPr>
          <w:color w:val="000000"/>
          <w:szCs w:val="22"/>
        </w:rPr>
        <w:t>m</w:t>
      </w:r>
      <w:r w:rsidRPr="00352B2C">
        <w:rPr>
          <w:color w:val="000000"/>
          <w:szCs w:val="22"/>
        </w:rPr>
        <w:t xml:space="preserve"> products </w:t>
      </w:r>
      <w:r w:rsidRPr="00352B2C">
        <w:rPr>
          <w:color w:val="000000"/>
          <w:szCs w:val="22"/>
        </w:rPr>
        <w:lastRenderedPageBreak/>
        <w:t>have been developed</w:t>
      </w:r>
      <w:r w:rsidR="00D85D78" w:rsidRPr="00352B2C">
        <w:rPr>
          <w:color w:val="000000"/>
          <w:szCs w:val="22"/>
        </w:rPr>
        <w:t>, such as the promotion</w:t>
      </w:r>
      <w:r w:rsidRPr="00352B2C">
        <w:rPr>
          <w:color w:val="000000"/>
          <w:szCs w:val="22"/>
        </w:rPr>
        <w:t xml:space="preserve"> of specific “tour -offers” </w:t>
      </w:r>
      <w:r w:rsidR="00954971" w:rsidRPr="00352B2C">
        <w:rPr>
          <w:color w:val="000000"/>
          <w:szCs w:val="22"/>
        </w:rPr>
        <w:t>and there is a need to continue to develop the offer in these areas</w:t>
      </w:r>
      <w:r w:rsidRPr="00352B2C">
        <w:rPr>
          <w:color w:val="000000"/>
          <w:szCs w:val="22"/>
        </w:rPr>
        <w:t xml:space="preserve">. </w:t>
      </w:r>
    </w:p>
    <w:p w14:paraId="58C31236" w14:textId="77777777" w:rsidR="00C2284E" w:rsidRPr="00352B2C" w:rsidRDefault="00C2284E" w:rsidP="00A06281">
      <w:pPr>
        <w:pStyle w:val="Text1"/>
        <w:spacing w:after="0"/>
        <w:rPr>
          <w:color w:val="000000"/>
          <w:szCs w:val="22"/>
        </w:rPr>
      </w:pPr>
    </w:p>
    <w:p w14:paraId="4E9E92D5" w14:textId="77777777" w:rsidR="00A06281" w:rsidRPr="00352B2C" w:rsidRDefault="00A06281" w:rsidP="00A06281">
      <w:pPr>
        <w:pStyle w:val="Text1"/>
        <w:spacing w:after="0"/>
        <w:rPr>
          <w:color w:val="000000"/>
          <w:szCs w:val="22"/>
        </w:rPr>
      </w:pPr>
      <w:r w:rsidRPr="00352B2C">
        <w:rPr>
          <w:color w:val="000000"/>
          <w:szCs w:val="22"/>
        </w:rPr>
        <w:t xml:space="preserve">The interventions under this measure aim at </w:t>
      </w:r>
      <w:r w:rsidR="00C22165" w:rsidRPr="00352B2C">
        <w:rPr>
          <w:color w:val="000000"/>
          <w:szCs w:val="22"/>
        </w:rPr>
        <w:t>improving job</w:t>
      </w:r>
      <w:r w:rsidRPr="00352B2C">
        <w:rPr>
          <w:color w:val="000000"/>
          <w:szCs w:val="22"/>
        </w:rPr>
        <w:t xml:space="preserve"> opportunities in the rural areas of Montenegro. They address the major problems of rural areas, identified in the analysis, which are summarised as follows: </w:t>
      </w:r>
    </w:p>
    <w:p w14:paraId="3473E0D4" w14:textId="342C75F2" w:rsidR="00A06281" w:rsidRPr="00352B2C" w:rsidRDefault="00A06281" w:rsidP="00EE3CC3">
      <w:pPr>
        <w:pStyle w:val="Text1"/>
        <w:numPr>
          <w:ilvl w:val="0"/>
          <w:numId w:val="22"/>
        </w:numPr>
        <w:spacing w:after="0"/>
        <w:rPr>
          <w:color w:val="000000"/>
          <w:szCs w:val="22"/>
        </w:rPr>
      </w:pPr>
      <w:r w:rsidRPr="00352B2C">
        <w:rPr>
          <w:color w:val="000000"/>
          <w:szCs w:val="22"/>
        </w:rPr>
        <w:t>Lack of job opportunities,</w:t>
      </w:r>
    </w:p>
    <w:p w14:paraId="5C84EA9F" w14:textId="77777777" w:rsidR="00A06281" w:rsidRPr="00352B2C" w:rsidRDefault="00A06281" w:rsidP="00EE3CC3">
      <w:pPr>
        <w:pStyle w:val="Text1"/>
        <w:numPr>
          <w:ilvl w:val="0"/>
          <w:numId w:val="22"/>
        </w:numPr>
        <w:spacing w:after="0"/>
        <w:rPr>
          <w:color w:val="000000"/>
          <w:szCs w:val="22"/>
        </w:rPr>
      </w:pPr>
      <w:r w:rsidRPr="00352B2C">
        <w:rPr>
          <w:color w:val="000000"/>
          <w:szCs w:val="22"/>
        </w:rPr>
        <w:t>High dependency on agriculture,</w:t>
      </w:r>
    </w:p>
    <w:p w14:paraId="7229CC25" w14:textId="77777777" w:rsidR="007932B0" w:rsidRPr="00352B2C" w:rsidRDefault="00A06281" w:rsidP="00EE3CC3">
      <w:pPr>
        <w:pStyle w:val="Text1"/>
        <w:numPr>
          <w:ilvl w:val="0"/>
          <w:numId w:val="22"/>
        </w:numPr>
        <w:spacing w:after="0"/>
        <w:rPr>
          <w:color w:val="000000"/>
          <w:szCs w:val="22"/>
        </w:rPr>
      </w:pPr>
      <w:r w:rsidRPr="00352B2C">
        <w:rPr>
          <w:color w:val="000000"/>
          <w:szCs w:val="22"/>
        </w:rPr>
        <w:t>Declin</w:t>
      </w:r>
      <w:r w:rsidR="00954971" w:rsidRPr="00352B2C">
        <w:rPr>
          <w:color w:val="000000"/>
          <w:szCs w:val="22"/>
        </w:rPr>
        <w:t>e in the quality of living standards</w:t>
      </w:r>
      <w:r w:rsidR="007932B0" w:rsidRPr="00352B2C">
        <w:rPr>
          <w:color w:val="000000"/>
          <w:szCs w:val="22"/>
        </w:rPr>
        <w:t xml:space="preserve"> as a result of in</w:t>
      </w:r>
      <w:r w:rsidRPr="00352B2C">
        <w:rPr>
          <w:color w:val="000000"/>
          <w:szCs w:val="22"/>
        </w:rPr>
        <w:t>accessibility of basic services and infrastructure</w:t>
      </w:r>
      <w:r w:rsidR="007932B0" w:rsidRPr="00352B2C">
        <w:rPr>
          <w:color w:val="000000"/>
          <w:szCs w:val="22"/>
        </w:rPr>
        <w:t>,</w:t>
      </w:r>
    </w:p>
    <w:p w14:paraId="4889A758" w14:textId="77777777" w:rsidR="00A06281" w:rsidRPr="00352B2C" w:rsidRDefault="007932B0" w:rsidP="00EE3CC3">
      <w:pPr>
        <w:pStyle w:val="Text1"/>
        <w:numPr>
          <w:ilvl w:val="0"/>
          <w:numId w:val="22"/>
        </w:numPr>
        <w:spacing w:after="0"/>
        <w:rPr>
          <w:color w:val="000000"/>
          <w:szCs w:val="22"/>
        </w:rPr>
      </w:pPr>
      <w:r w:rsidRPr="00352B2C">
        <w:rPr>
          <w:color w:val="000000"/>
          <w:szCs w:val="22"/>
        </w:rPr>
        <w:t>Depopulation and demographic aging</w:t>
      </w:r>
      <w:r w:rsidR="00A06281" w:rsidRPr="00352B2C">
        <w:rPr>
          <w:color w:val="000000"/>
          <w:szCs w:val="22"/>
        </w:rPr>
        <w:t xml:space="preserve">. </w:t>
      </w:r>
    </w:p>
    <w:p w14:paraId="63E5B734" w14:textId="77777777" w:rsidR="00A06281" w:rsidRPr="00352B2C" w:rsidRDefault="00A06281" w:rsidP="00A06281">
      <w:pPr>
        <w:pStyle w:val="Text1"/>
        <w:spacing w:after="0"/>
        <w:rPr>
          <w:color w:val="000000"/>
          <w:szCs w:val="22"/>
        </w:rPr>
      </w:pPr>
    </w:p>
    <w:p w14:paraId="7EB236BB" w14:textId="77777777" w:rsidR="005C3912" w:rsidRPr="00352B2C" w:rsidRDefault="005C3912" w:rsidP="00A06281">
      <w:pPr>
        <w:pStyle w:val="Text1"/>
        <w:spacing w:after="0"/>
        <w:rPr>
          <w:color w:val="000000"/>
          <w:szCs w:val="22"/>
        </w:rPr>
      </w:pPr>
      <w:r w:rsidRPr="00352B2C">
        <w:rPr>
          <w:color w:val="000000"/>
          <w:szCs w:val="22"/>
        </w:rPr>
        <w:t>Activities in the implementation of this measure are divided into three parts, all with one goal</w:t>
      </w:r>
      <w:r w:rsidR="00501033">
        <w:rPr>
          <w:color w:val="000000"/>
          <w:szCs w:val="22"/>
        </w:rPr>
        <w:t xml:space="preserve"> in order to</w:t>
      </w:r>
      <w:r w:rsidRPr="00352B2C">
        <w:rPr>
          <w:color w:val="000000"/>
          <w:szCs w:val="22"/>
        </w:rPr>
        <w:t xml:space="preserve"> </w:t>
      </w:r>
      <w:r w:rsidR="00501033">
        <w:rPr>
          <w:color w:val="000000"/>
          <w:szCs w:val="22"/>
        </w:rPr>
        <w:t>i</w:t>
      </w:r>
      <w:r w:rsidRPr="00352B2C">
        <w:rPr>
          <w:color w:val="000000"/>
          <w:szCs w:val="22"/>
        </w:rPr>
        <w:t>mprov</w:t>
      </w:r>
      <w:r w:rsidR="00501033">
        <w:rPr>
          <w:color w:val="000000"/>
          <w:szCs w:val="22"/>
        </w:rPr>
        <w:t>e</w:t>
      </w:r>
      <w:r w:rsidRPr="00352B2C">
        <w:rPr>
          <w:color w:val="000000"/>
          <w:szCs w:val="22"/>
        </w:rPr>
        <w:t xml:space="preserve"> current production and diversify activities with a view to further development. The activities that will be supported under this measure are related to:</w:t>
      </w:r>
    </w:p>
    <w:p w14:paraId="15EA92E8" w14:textId="77777777" w:rsidR="005C3912" w:rsidRPr="00352B2C" w:rsidRDefault="005C3912" w:rsidP="00176A29">
      <w:pPr>
        <w:pStyle w:val="Text1"/>
        <w:numPr>
          <w:ilvl w:val="0"/>
          <w:numId w:val="22"/>
        </w:numPr>
        <w:spacing w:after="0"/>
        <w:rPr>
          <w:color w:val="000000"/>
          <w:szCs w:val="22"/>
        </w:rPr>
      </w:pPr>
      <w:r w:rsidRPr="00352B2C">
        <w:rPr>
          <w:color w:val="000000"/>
          <w:szCs w:val="22"/>
        </w:rPr>
        <w:t>rural tourism,</w:t>
      </w:r>
    </w:p>
    <w:p w14:paraId="63128234" w14:textId="77777777" w:rsidR="005C3912" w:rsidRPr="00352B2C" w:rsidRDefault="005C3912" w:rsidP="00176A29">
      <w:pPr>
        <w:pStyle w:val="Text1"/>
        <w:numPr>
          <w:ilvl w:val="0"/>
          <w:numId w:val="22"/>
        </w:numPr>
        <w:spacing w:after="0"/>
        <w:rPr>
          <w:color w:val="000000"/>
          <w:szCs w:val="22"/>
        </w:rPr>
      </w:pPr>
      <w:r w:rsidRPr="00352B2C">
        <w:rPr>
          <w:color w:val="000000"/>
          <w:szCs w:val="22"/>
        </w:rPr>
        <w:t>processing on the farm,</w:t>
      </w:r>
    </w:p>
    <w:p w14:paraId="581A005F" w14:textId="77777777" w:rsidR="007932B0" w:rsidRPr="00352B2C" w:rsidRDefault="005C3912" w:rsidP="00176A29">
      <w:pPr>
        <w:pStyle w:val="Text1"/>
        <w:numPr>
          <w:ilvl w:val="0"/>
          <w:numId w:val="22"/>
        </w:numPr>
        <w:spacing w:after="0"/>
        <w:rPr>
          <w:color w:val="000000"/>
          <w:szCs w:val="22"/>
        </w:rPr>
      </w:pPr>
      <w:r w:rsidRPr="00352B2C">
        <w:rPr>
          <w:color w:val="000000"/>
          <w:szCs w:val="22"/>
        </w:rPr>
        <w:t>craft development.</w:t>
      </w:r>
    </w:p>
    <w:p w14:paraId="788D2389" w14:textId="77777777" w:rsidR="00A06281" w:rsidRPr="00352B2C" w:rsidRDefault="00A06281" w:rsidP="00A06281">
      <w:pPr>
        <w:pStyle w:val="Text1"/>
        <w:spacing w:after="0"/>
        <w:rPr>
          <w:b/>
          <w:i/>
          <w:color w:val="000000"/>
          <w:szCs w:val="22"/>
        </w:rPr>
      </w:pPr>
    </w:p>
    <w:p w14:paraId="5999359B" w14:textId="77777777" w:rsidR="00A06281" w:rsidRPr="00352B2C" w:rsidRDefault="00A06281" w:rsidP="00A06281">
      <w:pPr>
        <w:pStyle w:val="Text1"/>
        <w:spacing w:after="0"/>
        <w:rPr>
          <w:b/>
          <w:i/>
          <w:color w:val="000000"/>
          <w:szCs w:val="22"/>
        </w:rPr>
      </w:pPr>
      <w:r w:rsidRPr="00352B2C">
        <w:rPr>
          <w:b/>
          <w:i/>
          <w:color w:val="000000"/>
          <w:szCs w:val="22"/>
        </w:rPr>
        <w:t>Rural tourism</w:t>
      </w:r>
    </w:p>
    <w:p w14:paraId="65AA5871" w14:textId="77777777" w:rsidR="00A06281" w:rsidRPr="00352B2C" w:rsidRDefault="003339BE" w:rsidP="00A06281">
      <w:pPr>
        <w:pStyle w:val="Text1"/>
        <w:spacing w:after="0"/>
        <w:rPr>
          <w:strike/>
          <w:color w:val="000000"/>
          <w:szCs w:val="22"/>
        </w:rPr>
      </w:pPr>
      <w:r w:rsidRPr="00352B2C">
        <w:rPr>
          <w:color w:val="000000"/>
          <w:szCs w:val="22"/>
        </w:rPr>
        <w:t>Natural resources in rural areas of Montenegro and the importance of their development are reflected in the fact that it contributes to the revival of the villages and a more balanced regional development</w:t>
      </w:r>
      <w:r w:rsidR="00E43025" w:rsidRPr="00352B2C">
        <w:rPr>
          <w:color w:val="000000"/>
          <w:szCs w:val="22"/>
        </w:rPr>
        <w:t xml:space="preserve"> and reduction of unemployment</w:t>
      </w:r>
      <w:r w:rsidRPr="00352B2C">
        <w:rPr>
          <w:color w:val="000000"/>
          <w:szCs w:val="22"/>
        </w:rPr>
        <w:t xml:space="preserve">. </w:t>
      </w:r>
      <w:r w:rsidR="00686DF5" w:rsidRPr="00352B2C">
        <w:rPr>
          <w:color w:val="000000"/>
          <w:szCs w:val="22"/>
        </w:rPr>
        <w:t>A</w:t>
      </w:r>
      <w:r w:rsidRPr="00352B2C">
        <w:rPr>
          <w:color w:val="000000"/>
          <w:szCs w:val="22"/>
        </w:rPr>
        <w:t>lso</w:t>
      </w:r>
      <w:r w:rsidR="00686DF5" w:rsidRPr="00352B2C">
        <w:rPr>
          <w:color w:val="000000"/>
          <w:szCs w:val="22"/>
        </w:rPr>
        <w:t>, rural tourism</w:t>
      </w:r>
      <w:r w:rsidRPr="00352B2C">
        <w:rPr>
          <w:color w:val="000000"/>
          <w:szCs w:val="22"/>
        </w:rPr>
        <w:t xml:space="preserve"> creates conditions for meeting the needs of the growing number of tourists who find peace and contentment in nature, healthy lifestyle, traditional cuisine, hospitality </w:t>
      </w:r>
      <w:r w:rsidR="00975D23">
        <w:rPr>
          <w:color w:val="000000"/>
          <w:szCs w:val="22"/>
        </w:rPr>
        <w:t xml:space="preserve">in </w:t>
      </w:r>
      <w:r w:rsidRPr="00352B2C">
        <w:rPr>
          <w:color w:val="000000"/>
          <w:szCs w:val="22"/>
        </w:rPr>
        <w:t xml:space="preserve">rural </w:t>
      </w:r>
      <w:r w:rsidR="00A46BC8" w:rsidRPr="00352B2C">
        <w:rPr>
          <w:color w:val="000000"/>
          <w:szCs w:val="22"/>
        </w:rPr>
        <w:t>holding</w:t>
      </w:r>
      <w:r w:rsidRPr="00352B2C">
        <w:rPr>
          <w:color w:val="000000"/>
          <w:szCs w:val="22"/>
        </w:rPr>
        <w:t xml:space="preserve">s as well as preserved customs and traditions. </w:t>
      </w:r>
      <w:r w:rsidR="00D15DCC" w:rsidRPr="00352B2C">
        <w:rPr>
          <w:color w:val="000000"/>
          <w:szCs w:val="22"/>
        </w:rPr>
        <w:t>The largest number of tourists who visited rural areas of Montenegro during the summer tourist season in 2018 comes from Western Europe (37.4%), while almost the same percentage are tourists from the Western Balkans (31.1%), as well as from Central and Eastern Europe (12%). When it comes to tourists from Montenegro, their representation in relation to the total sample was 7.6%</w:t>
      </w:r>
      <w:r w:rsidR="00D15DCC" w:rsidRPr="00352B2C">
        <w:rPr>
          <w:rStyle w:val="FootnoteReference"/>
          <w:color w:val="000000"/>
          <w:szCs w:val="22"/>
        </w:rPr>
        <w:footnoteReference w:id="18"/>
      </w:r>
      <w:r w:rsidR="00D15DCC" w:rsidRPr="00352B2C">
        <w:rPr>
          <w:color w:val="000000"/>
          <w:szCs w:val="22"/>
        </w:rPr>
        <w:t>.</w:t>
      </w:r>
      <w:r w:rsidRPr="00352B2C">
        <w:rPr>
          <w:color w:val="000000"/>
          <w:szCs w:val="22"/>
        </w:rPr>
        <w:t xml:space="preserve"> </w:t>
      </w:r>
    </w:p>
    <w:p w14:paraId="530FDEC9" w14:textId="77777777" w:rsidR="00973DDB" w:rsidRPr="00352B2C" w:rsidRDefault="00973DDB" w:rsidP="00A06281">
      <w:pPr>
        <w:pStyle w:val="Text1"/>
        <w:spacing w:after="0"/>
        <w:rPr>
          <w:strike/>
          <w:color w:val="000000"/>
          <w:szCs w:val="22"/>
        </w:rPr>
      </w:pPr>
    </w:p>
    <w:p w14:paraId="22E2A8E7" w14:textId="77777777" w:rsidR="00B763DB" w:rsidRPr="00352B2C" w:rsidRDefault="00987C18" w:rsidP="00A06281">
      <w:pPr>
        <w:pStyle w:val="Text1"/>
        <w:spacing w:after="0"/>
        <w:rPr>
          <w:color w:val="000000"/>
          <w:szCs w:val="22"/>
        </w:rPr>
      </w:pPr>
      <w:r w:rsidRPr="00352B2C">
        <w:rPr>
          <w:color w:val="000000"/>
          <w:szCs w:val="22"/>
        </w:rPr>
        <w:t>Activities in rural tourism will expand the scope of additional services available to the rural population and thus provide additional income, in addition to the income that the population from rural areas earned exclusively from agricultural production.</w:t>
      </w:r>
    </w:p>
    <w:p w14:paraId="6C765E43" w14:textId="77777777" w:rsidR="00987C18" w:rsidRPr="00352B2C" w:rsidRDefault="00987C18" w:rsidP="00A06281">
      <w:pPr>
        <w:pStyle w:val="Text1"/>
        <w:spacing w:after="0"/>
        <w:rPr>
          <w:color w:val="000000"/>
          <w:sz w:val="18"/>
          <w:szCs w:val="18"/>
        </w:rPr>
      </w:pPr>
    </w:p>
    <w:p w14:paraId="140B20F6" w14:textId="77777777" w:rsidR="005B78AE" w:rsidRPr="00352B2C" w:rsidRDefault="004E1D80" w:rsidP="00A06281">
      <w:pPr>
        <w:pStyle w:val="Text1"/>
        <w:spacing w:after="0"/>
        <w:rPr>
          <w:b/>
          <w:bCs/>
          <w:i/>
          <w:iCs/>
          <w:color w:val="000000"/>
          <w:szCs w:val="22"/>
        </w:rPr>
      </w:pPr>
      <w:r w:rsidRPr="00352B2C">
        <w:rPr>
          <w:b/>
          <w:bCs/>
          <w:i/>
          <w:iCs/>
          <w:color w:val="000000"/>
          <w:szCs w:val="22"/>
        </w:rPr>
        <w:t>On farm processing</w:t>
      </w:r>
    </w:p>
    <w:p w14:paraId="09FC3125" w14:textId="77777777" w:rsidR="00973DDB" w:rsidRPr="00352B2C" w:rsidRDefault="00973DDB" w:rsidP="00A06281">
      <w:pPr>
        <w:pStyle w:val="Text1"/>
        <w:spacing w:after="0"/>
        <w:rPr>
          <w:color w:val="000000"/>
          <w:szCs w:val="22"/>
        </w:rPr>
      </w:pPr>
      <w:r w:rsidRPr="00352B2C">
        <w:rPr>
          <w:color w:val="000000"/>
          <w:szCs w:val="22"/>
        </w:rPr>
        <w:t xml:space="preserve">Supporting the processing on family farms contributes to increasing the </w:t>
      </w:r>
      <w:r w:rsidR="00FC3602" w:rsidRPr="00352B2C">
        <w:rPr>
          <w:color w:val="000000"/>
          <w:szCs w:val="22"/>
        </w:rPr>
        <w:t>quality and more diverse offer</w:t>
      </w:r>
      <w:r w:rsidRPr="00352B2C">
        <w:rPr>
          <w:color w:val="000000"/>
          <w:szCs w:val="22"/>
        </w:rPr>
        <w:t xml:space="preserve"> of Montenegrin farmer’s products. </w:t>
      </w:r>
      <w:r w:rsidR="00792B23" w:rsidRPr="00352B2C">
        <w:rPr>
          <w:color w:val="000000"/>
          <w:szCs w:val="22"/>
        </w:rPr>
        <w:t xml:space="preserve">Rural areas </w:t>
      </w:r>
      <w:r w:rsidR="00352B2C" w:rsidRPr="00352B2C">
        <w:rPr>
          <w:color w:val="000000"/>
          <w:szCs w:val="22"/>
        </w:rPr>
        <w:t>have</w:t>
      </w:r>
      <w:r w:rsidR="00792B23" w:rsidRPr="00352B2C">
        <w:rPr>
          <w:color w:val="000000"/>
          <w:szCs w:val="22"/>
        </w:rPr>
        <w:t xml:space="preserve"> a long processing tradition of different animal and plant products on </w:t>
      </w:r>
      <w:r w:rsidR="00A46BC8" w:rsidRPr="00352B2C">
        <w:rPr>
          <w:color w:val="000000"/>
          <w:szCs w:val="22"/>
        </w:rPr>
        <w:t>holding</w:t>
      </w:r>
      <w:r w:rsidR="00792B23" w:rsidRPr="00352B2C">
        <w:rPr>
          <w:color w:val="000000"/>
          <w:szCs w:val="22"/>
        </w:rPr>
        <w:t xml:space="preserve">s, and this measure contributes the </w:t>
      </w:r>
      <w:r w:rsidR="00444F52" w:rsidRPr="00352B2C">
        <w:rPr>
          <w:color w:val="000000"/>
          <w:szCs w:val="22"/>
        </w:rPr>
        <w:t xml:space="preserve">level of processed </w:t>
      </w:r>
      <w:r w:rsidR="00792B23" w:rsidRPr="00352B2C">
        <w:rPr>
          <w:color w:val="000000"/>
          <w:szCs w:val="22"/>
        </w:rPr>
        <w:t>primary products, with the aim that through investments</w:t>
      </w:r>
      <w:r w:rsidR="00CE0741" w:rsidRPr="00352B2C">
        <w:rPr>
          <w:color w:val="000000"/>
          <w:szCs w:val="22"/>
        </w:rPr>
        <w:t xml:space="preserve">, </w:t>
      </w:r>
      <w:r w:rsidR="00444F52" w:rsidRPr="00352B2C">
        <w:rPr>
          <w:color w:val="000000"/>
          <w:szCs w:val="22"/>
        </w:rPr>
        <w:t>objects</w:t>
      </w:r>
      <w:r w:rsidR="00CE0741" w:rsidRPr="00352B2C">
        <w:rPr>
          <w:color w:val="000000"/>
          <w:szCs w:val="22"/>
        </w:rPr>
        <w:t xml:space="preserve"> for processing are</w:t>
      </w:r>
      <w:r w:rsidR="00444F52" w:rsidRPr="00352B2C">
        <w:rPr>
          <w:color w:val="000000"/>
          <w:szCs w:val="22"/>
        </w:rPr>
        <w:t xml:space="preserve"> improved and in line </w:t>
      </w:r>
      <w:r w:rsidR="00975D23">
        <w:rPr>
          <w:color w:val="000000"/>
          <w:szCs w:val="22"/>
        </w:rPr>
        <w:t>with</w:t>
      </w:r>
      <w:r w:rsidR="00444F52" w:rsidRPr="00352B2C">
        <w:rPr>
          <w:color w:val="000000"/>
          <w:szCs w:val="22"/>
        </w:rPr>
        <w:t xml:space="preserve"> hygienic standards, national minimum standards, food safety standards and environment standards.</w:t>
      </w:r>
      <w:r w:rsidR="00FC3602" w:rsidRPr="00352B2C">
        <w:rPr>
          <w:color w:val="000000"/>
          <w:szCs w:val="22"/>
        </w:rPr>
        <w:t xml:space="preserve"> Through the improvement and expansion of the volume of processing of primary agricultural products, agricultural holdings will increase the volume of production, generate additional income and enable further development of agricultural holdings.</w:t>
      </w:r>
    </w:p>
    <w:p w14:paraId="2AF61FA0" w14:textId="77777777" w:rsidR="00FC3602" w:rsidRPr="00352B2C" w:rsidRDefault="00FC3602" w:rsidP="00A06281">
      <w:pPr>
        <w:pStyle w:val="Text1"/>
        <w:spacing w:after="0"/>
        <w:rPr>
          <w:color w:val="000000"/>
          <w:sz w:val="20"/>
        </w:rPr>
      </w:pPr>
    </w:p>
    <w:p w14:paraId="3F280608" w14:textId="77777777" w:rsidR="000B6412" w:rsidRPr="00352B2C" w:rsidRDefault="000B6412" w:rsidP="00A06281">
      <w:pPr>
        <w:pStyle w:val="Text1"/>
        <w:spacing w:after="0"/>
        <w:rPr>
          <w:b/>
          <w:bCs/>
          <w:i/>
          <w:iCs/>
          <w:color w:val="000000"/>
          <w:szCs w:val="22"/>
        </w:rPr>
      </w:pPr>
      <w:r w:rsidRPr="00352B2C">
        <w:rPr>
          <w:b/>
          <w:bCs/>
          <w:i/>
          <w:iCs/>
          <w:color w:val="000000"/>
          <w:szCs w:val="22"/>
        </w:rPr>
        <w:t>Crafts</w:t>
      </w:r>
    </w:p>
    <w:p w14:paraId="7D7C30A0" w14:textId="77777777" w:rsidR="000B6412" w:rsidRPr="00352B2C" w:rsidRDefault="000B6412" w:rsidP="00A06281">
      <w:pPr>
        <w:pStyle w:val="Text1"/>
        <w:spacing w:after="0"/>
        <w:rPr>
          <w:color w:val="000000"/>
          <w:szCs w:val="22"/>
        </w:rPr>
      </w:pPr>
      <w:r w:rsidRPr="00352B2C">
        <w:rPr>
          <w:color w:val="000000"/>
          <w:szCs w:val="22"/>
        </w:rPr>
        <w:t>Support to the traditional crafts has</w:t>
      </w:r>
      <w:r w:rsidR="00042C75" w:rsidRPr="00352B2C">
        <w:rPr>
          <w:color w:val="000000"/>
          <w:szCs w:val="22"/>
        </w:rPr>
        <w:t xml:space="preserve"> the aim</w:t>
      </w:r>
      <w:r w:rsidRPr="00352B2C">
        <w:rPr>
          <w:color w:val="000000"/>
          <w:szCs w:val="22"/>
        </w:rPr>
        <w:t xml:space="preserve"> to improve the craft products, </w:t>
      </w:r>
      <w:r w:rsidR="00042C75" w:rsidRPr="00352B2C">
        <w:rPr>
          <w:color w:val="000000"/>
          <w:szCs w:val="22"/>
        </w:rPr>
        <w:t>with the aim to promote</w:t>
      </w:r>
      <w:r w:rsidRPr="00352B2C">
        <w:rPr>
          <w:color w:val="000000"/>
          <w:szCs w:val="22"/>
        </w:rPr>
        <w:t xml:space="preserve"> the quality services on rural area markets through investments support for </w:t>
      </w:r>
      <w:r w:rsidR="005335AD" w:rsidRPr="00352B2C">
        <w:rPr>
          <w:color w:val="000000"/>
          <w:szCs w:val="22"/>
        </w:rPr>
        <w:t>construction</w:t>
      </w:r>
      <w:r w:rsidRPr="00352B2C">
        <w:rPr>
          <w:color w:val="000000"/>
          <w:szCs w:val="22"/>
        </w:rPr>
        <w:t xml:space="preserve">/reconstruction </w:t>
      </w:r>
      <w:r w:rsidR="001A09B7" w:rsidRPr="00352B2C">
        <w:rPr>
          <w:color w:val="000000"/>
          <w:szCs w:val="22"/>
        </w:rPr>
        <w:t>of facilities</w:t>
      </w:r>
      <w:r w:rsidRPr="00352B2C">
        <w:rPr>
          <w:color w:val="000000"/>
          <w:szCs w:val="22"/>
        </w:rPr>
        <w:t>, as supply of machines, tools and technical devices.</w:t>
      </w:r>
    </w:p>
    <w:p w14:paraId="20627485" w14:textId="77777777" w:rsidR="00973DDB" w:rsidRPr="00352B2C" w:rsidRDefault="00973DDB" w:rsidP="00A06281">
      <w:pPr>
        <w:pStyle w:val="Text1"/>
        <w:spacing w:after="0"/>
        <w:rPr>
          <w:color w:val="000000"/>
          <w:sz w:val="20"/>
        </w:rPr>
      </w:pPr>
    </w:p>
    <w:p w14:paraId="7C1CD8AC" w14:textId="77777777" w:rsidR="00A06281" w:rsidRPr="00352B2C" w:rsidRDefault="00A06281" w:rsidP="00EE3CC3">
      <w:pPr>
        <w:pStyle w:val="Heading3"/>
        <w:numPr>
          <w:ilvl w:val="2"/>
          <w:numId w:val="79"/>
        </w:numPr>
        <w:spacing w:line="240" w:lineRule="auto"/>
        <w:rPr>
          <w:sz w:val="22"/>
          <w:szCs w:val="22"/>
        </w:rPr>
      </w:pPr>
      <w:bookmarkStart w:id="295" w:name="_Toc419457204"/>
      <w:r w:rsidRPr="00352B2C">
        <w:rPr>
          <w:sz w:val="22"/>
          <w:szCs w:val="22"/>
        </w:rPr>
        <w:t>General objectives</w:t>
      </w:r>
      <w:bookmarkEnd w:id="295"/>
      <w:r w:rsidRPr="00352B2C">
        <w:rPr>
          <w:sz w:val="22"/>
          <w:szCs w:val="22"/>
        </w:rPr>
        <w:t xml:space="preserve"> </w:t>
      </w:r>
    </w:p>
    <w:p w14:paraId="79B12DD3" w14:textId="77777777" w:rsidR="00A06281" w:rsidRPr="00352B2C" w:rsidRDefault="00A06281" w:rsidP="00A06281">
      <w:pPr>
        <w:rPr>
          <w:rFonts w:ascii="Times New Roman" w:hAnsi="Times New Roman"/>
          <w:sz w:val="20"/>
          <w:szCs w:val="20"/>
        </w:rPr>
      </w:pPr>
    </w:p>
    <w:p w14:paraId="1D37F4DC" w14:textId="77777777" w:rsidR="00A06281" w:rsidRPr="00352B2C" w:rsidRDefault="00A06281" w:rsidP="00245D47">
      <w:pPr>
        <w:pStyle w:val="ColorfulList-Accent11"/>
        <w:widowControl w:val="0"/>
        <w:numPr>
          <w:ilvl w:val="0"/>
          <w:numId w:val="58"/>
        </w:numPr>
        <w:autoSpaceDE w:val="0"/>
        <w:autoSpaceDN w:val="0"/>
        <w:adjustRightInd w:val="0"/>
        <w:ind w:left="540" w:hanging="27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Fostering employment by creati</w:t>
      </w:r>
      <w:r w:rsidR="003339BE" w:rsidRPr="00352B2C">
        <w:rPr>
          <w:rFonts w:ascii="Times New Roman" w:eastAsia="Times New Roman" w:hAnsi="Times New Roman"/>
          <w:color w:val="000000"/>
          <w:sz w:val="22"/>
          <w:szCs w:val="22"/>
        </w:rPr>
        <w:t xml:space="preserve">on of new jobs and maintaining </w:t>
      </w:r>
      <w:r w:rsidRPr="00352B2C">
        <w:rPr>
          <w:rFonts w:ascii="Times New Roman" w:eastAsia="Times New Roman" w:hAnsi="Times New Roman"/>
          <w:color w:val="000000"/>
          <w:sz w:val="22"/>
          <w:szCs w:val="22"/>
        </w:rPr>
        <w:t xml:space="preserve">existing jobs through the development of business activities, thus raising the economic activity level of rural areas and </w:t>
      </w:r>
      <w:r w:rsidR="00542957" w:rsidRPr="00352B2C">
        <w:rPr>
          <w:rFonts w:ascii="Times New Roman" w:eastAsia="Times New Roman" w:hAnsi="Times New Roman"/>
          <w:color w:val="000000"/>
          <w:sz w:val="22"/>
          <w:szCs w:val="22"/>
        </w:rPr>
        <w:t xml:space="preserve">mitigating the trend of migration </w:t>
      </w:r>
      <w:r w:rsidR="00975D23">
        <w:rPr>
          <w:rFonts w:ascii="Times New Roman" w:eastAsia="Times New Roman" w:hAnsi="Times New Roman"/>
          <w:color w:val="000000"/>
          <w:sz w:val="22"/>
          <w:szCs w:val="22"/>
        </w:rPr>
        <w:t>from</w:t>
      </w:r>
      <w:r w:rsidR="00542957" w:rsidRPr="00352B2C">
        <w:rPr>
          <w:rFonts w:ascii="Times New Roman" w:eastAsia="Times New Roman" w:hAnsi="Times New Roman"/>
          <w:color w:val="000000"/>
          <w:sz w:val="22"/>
          <w:szCs w:val="22"/>
        </w:rPr>
        <w:t xml:space="preserve"> rural areas</w:t>
      </w:r>
      <w:r w:rsidRPr="00352B2C">
        <w:rPr>
          <w:rFonts w:ascii="Times New Roman" w:eastAsia="Times New Roman" w:hAnsi="Times New Roman"/>
          <w:color w:val="000000"/>
          <w:sz w:val="22"/>
          <w:szCs w:val="22"/>
        </w:rPr>
        <w:t>,</w:t>
      </w:r>
    </w:p>
    <w:p w14:paraId="06B9637B" w14:textId="77777777" w:rsidR="00A06281" w:rsidRPr="00352B2C" w:rsidRDefault="00EB665F" w:rsidP="00245D47">
      <w:pPr>
        <w:pStyle w:val="ColorfulList-Accent11"/>
        <w:widowControl w:val="0"/>
        <w:numPr>
          <w:ilvl w:val="0"/>
          <w:numId w:val="58"/>
        </w:numPr>
        <w:autoSpaceDE w:val="0"/>
        <w:autoSpaceDN w:val="0"/>
        <w:adjustRightInd w:val="0"/>
        <w:ind w:left="540" w:hanging="27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Sustainable development of</w:t>
      </w:r>
      <w:r w:rsidR="00BA29E4" w:rsidRPr="00352B2C">
        <w:rPr>
          <w:rFonts w:ascii="Times New Roman" w:eastAsia="Times New Roman" w:hAnsi="Times New Roman"/>
          <w:color w:val="000000"/>
          <w:sz w:val="22"/>
          <w:szCs w:val="22"/>
        </w:rPr>
        <w:t xml:space="preserve"> rural areas </w:t>
      </w:r>
      <w:r w:rsidR="00A06281" w:rsidRPr="00352B2C">
        <w:rPr>
          <w:rFonts w:ascii="Times New Roman" w:eastAsia="Times New Roman" w:hAnsi="Times New Roman"/>
          <w:color w:val="000000"/>
          <w:sz w:val="22"/>
          <w:szCs w:val="22"/>
        </w:rPr>
        <w:t>contributes to a better territorial balance, both in economic and so</w:t>
      </w:r>
      <w:r w:rsidR="00F66497" w:rsidRPr="00352B2C">
        <w:rPr>
          <w:rFonts w:ascii="Times New Roman" w:eastAsia="Times New Roman" w:hAnsi="Times New Roman"/>
          <w:color w:val="000000"/>
          <w:sz w:val="22"/>
          <w:szCs w:val="22"/>
        </w:rPr>
        <w:t>cial terms</w:t>
      </w:r>
      <w:r w:rsidR="00D4730C" w:rsidRPr="00352B2C">
        <w:rPr>
          <w:rFonts w:ascii="Times New Roman" w:eastAsia="Times New Roman" w:hAnsi="Times New Roman"/>
          <w:color w:val="000000"/>
          <w:sz w:val="22"/>
          <w:szCs w:val="22"/>
        </w:rPr>
        <w:t>. I</w:t>
      </w:r>
      <w:r w:rsidR="00F66497" w:rsidRPr="00352B2C">
        <w:rPr>
          <w:rFonts w:ascii="Times New Roman" w:eastAsia="Times New Roman" w:hAnsi="Times New Roman"/>
          <w:color w:val="000000"/>
          <w:sz w:val="22"/>
          <w:szCs w:val="22"/>
        </w:rPr>
        <w:t xml:space="preserve">ncreasing </w:t>
      </w:r>
      <w:r w:rsidR="00D4730C" w:rsidRPr="00352B2C">
        <w:rPr>
          <w:rFonts w:ascii="Times New Roman" w:eastAsia="Times New Roman" w:hAnsi="Times New Roman"/>
          <w:color w:val="000000"/>
          <w:sz w:val="22"/>
          <w:szCs w:val="22"/>
        </w:rPr>
        <w:t xml:space="preserve">the scope of service for residents of rural areas as well as improving the quality </w:t>
      </w:r>
      <w:r w:rsidR="00D4730C" w:rsidRPr="00352B2C">
        <w:rPr>
          <w:rFonts w:ascii="Times New Roman" w:eastAsia="Times New Roman" w:hAnsi="Times New Roman"/>
          <w:color w:val="000000"/>
          <w:sz w:val="22"/>
          <w:szCs w:val="22"/>
        </w:rPr>
        <w:lastRenderedPageBreak/>
        <w:t>of service provide</w:t>
      </w:r>
      <w:r w:rsidR="00975D23">
        <w:rPr>
          <w:rFonts w:ascii="Times New Roman" w:eastAsia="Times New Roman" w:hAnsi="Times New Roman"/>
          <w:color w:val="000000"/>
          <w:sz w:val="22"/>
          <w:szCs w:val="22"/>
        </w:rPr>
        <w:t>d</w:t>
      </w:r>
      <w:r w:rsidR="00A06281" w:rsidRPr="00352B2C">
        <w:rPr>
          <w:rFonts w:ascii="Times New Roman" w:eastAsia="Times New Roman" w:hAnsi="Times New Roman"/>
          <w:color w:val="000000"/>
          <w:sz w:val="22"/>
          <w:szCs w:val="22"/>
        </w:rPr>
        <w:t>.</w:t>
      </w:r>
    </w:p>
    <w:p w14:paraId="19C30CA9" w14:textId="77777777" w:rsidR="00523FFF" w:rsidRPr="00352B2C" w:rsidRDefault="00523FFF" w:rsidP="00A06281">
      <w:pPr>
        <w:widowControl w:val="0"/>
        <w:autoSpaceDE w:val="0"/>
        <w:autoSpaceDN w:val="0"/>
        <w:adjustRightInd w:val="0"/>
        <w:jc w:val="both"/>
        <w:rPr>
          <w:rFonts w:ascii="Times New Roman" w:eastAsia="Times New Roman" w:hAnsi="Times New Roman"/>
          <w:color w:val="000000"/>
          <w:sz w:val="20"/>
          <w:szCs w:val="20"/>
        </w:rPr>
      </w:pPr>
    </w:p>
    <w:p w14:paraId="6AC96EEE" w14:textId="77777777" w:rsidR="00A06281" w:rsidRPr="00352B2C" w:rsidRDefault="00A06281" w:rsidP="00EE3CC3">
      <w:pPr>
        <w:pStyle w:val="ColorfulList-Accent11"/>
        <w:widowControl w:val="0"/>
        <w:numPr>
          <w:ilvl w:val="3"/>
          <w:numId w:val="79"/>
        </w:numPr>
        <w:tabs>
          <w:tab w:val="left" w:pos="1080"/>
        </w:tabs>
        <w:autoSpaceDE w:val="0"/>
        <w:autoSpaceDN w:val="0"/>
        <w:adjustRightInd w:val="0"/>
        <w:jc w:val="both"/>
        <w:rPr>
          <w:rFonts w:ascii="Times New Roman" w:eastAsia="Times New Roman" w:hAnsi="Times New Roman"/>
          <w:b/>
          <w:color w:val="000000"/>
          <w:sz w:val="22"/>
          <w:szCs w:val="22"/>
        </w:rPr>
      </w:pPr>
      <w:r w:rsidRPr="00352B2C">
        <w:rPr>
          <w:rFonts w:ascii="Times New Roman" w:eastAsia="Times New Roman" w:hAnsi="Times New Roman"/>
          <w:b/>
          <w:color w:val="000000"/>
          <w:sz w:val="22"/>
          <w:szCs w:val="22"/>
        </w:rPr>
        <w:t>Specific objectives</w:t>
      </w:r>
    </w:p>
    <w:p w14:paraId="4CB1A1DD" w14:textId="77777777" w:rsidR="00A06281" w:rsidRPr="00352B2C" w:rsidRDefault="00A06281" w:rsidP="00A06281">
      <w:pPr>
        <w:pStyle w:val="ColorfulList-Accent11"/>
        <w:widowControl w:val="0"/>
        <w:tabs>
          <w:tab w:val="left" w:pos="1080"/>
        </w:tabs>
        <w:autoSpaceDE w:val="0"/>
        <w:autoSpaceDN w:val="0"/>
        <w:adjustRightInd w:val="0"/>
        <w:jc w:val="both"/>
        <w:rPr>
          <w:rFonts w:ascii="Times New Roman" w:eastAsia="Times New Roman" w:hAnsi="Times New Roman"/>
          <w:b/>
          <w:color w:val="000000"/>
          <w:sz w:val="20"/>
          <w:szCs w:val="20"/>
        </w:rPr>
      </w:pPr>
    </w:p>
    <w:p w14:paraId="559B696F" w14:textId="77777777" w:rsidR="00673D99" w:rsidRPr="00352B2C" w:rsidRDefault="00A06281" w:rsidP="00245D47">
      <w:pPr>
        <w:pStyle w:val="ColorfulList-Accent11"/>
        <w:autoSpaceDE w:val="0"/>
        <w:autoSpaceDN w:val="0"/>
        <w:adjustRightInd w:val="0"/>
        <w:ind w:left="0"/>
        <w:jc w:val="both"/>
        <w:rPr>
          <w:rFonts w:ascii="Times New Roman" w:eastAsia="Times New Roman" w:hAnsi="Times New Roman"/>
          <w:strike/>
          <w:color w:val="000000"/>
          <w:sz w:val="22"/>
          <w:szCs w:val="22"/>
        </w:rPr>
      </w:pPr>
      <w:r w:rsidRPr="00352B2C">
        <w:rPr>
          <w:rFonts w:ascii="Times New Roman" w:eastAsia="Times New Roman" w:hAnsi="Times New Roman"/>
          <w:color w:val="000000"/>
          <w:sz w:val="22"/>
          <w:szCs w:val="22"/>
        </w:rPr>
        <w:t xml:space="preserve">This measure shall aim at creation, diversification and development of rural activities, through support </w:t>
      </w:r>
      <w:r w:rsidR="001A09B7" w:rsidRPr="00352B2C">
        <w:rPr>
          <w:rFonts w:ascii="Times New Roman" w:eastAsia="Times New Roman" w:hAnsi="Times New Roman"/>
          <w:color w:val="000000"/>
          <w:sz w:val="22"/>
          <w:szCs w:val="22"/>
        </w:rPr>
        <w:t>of</w:t>
      </w:r>
      <w:r w:rsidRPr="00352B2C">
        <w:rPr>
          <w:rFonts w:ascii="Times New Roman" w:eastAsia="Times New Roman" w:hAnsi="Times New Roman"/>
          <w:color w:val="000000"/>
          <w:sz w:val="22"/>
          <w:szCs w:val="22"/>
        </w:rPr>
        <w:t xml:space="preserve"> investments </w:t>
      </w:r>
      <w:r w:rsidR="00673D99" w:rsidRPr="00352B2C">
        <w:rPr>
          <w:rFonts w:ascii="Times New Roman" w:eastAsia="Times New Roman" w:hAnsi="Times New Roman"/>
          <w:color w:val="000000"/>
          <w:sz w:val="22"/>
          <w:szCs w:val="22"/>
        </w:rPr>
        <w:t>for:</w:t>
      </w:r>
    </w:p>
    <w:p w14:paraId="4628B279" w14:textId="77777777" w:rsidR="000C4823" w:rsidRPr="00352B2C" w:rsidRDefault="000C4823" w:rsidP="00245D47">
      <w:pPr>
        <w:pStyle w:val="ColorfulList-Accent11"/>
        <w:numPr>
          <w:ilvl w:val="0"/>
          <w:numId w:val="122"/>
        </w:numPr>
        <w:tabs>
          <w:tab w:val="left" w:pos="720"/>
        </w:tabs>
        <w:autoSpaceDE w:val="0"/>
        <w:autoSpaceDN w:val="0"/>
        <w:adjustRightInd w:val="0"/>
        <w:ind w:left="72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Construction, reconstruction and equipping of tourist and catering facilities in rural areas;</w:t>
      </w:r>
    </w:p>
    <w:p w14:paraId="22539C0F" w14:textId="77777777" w:rsidR="000C4823" w:rsidRPr="00352B2C" w:rsidRDefault="000C4823" w:rsidP="00245D47">
      <w:pPr>
        <w:pStyle w:val="ColorfulList-Accent11"/>
        <w:numPr>
          <w:ilvl w:val="0"/>
          <w:numId w:val="122"/>
        </w:numPr>
        <w:tabs>
          <w:tab w:val="left" w:pos="720"/>
        </w:tabs>
        <w:autoSpaceDE w:val="0"/>
        <w:autoSpaceDN w:val="0"/>
        <w:adjustRightInd w:val="0"/>
        <w:ind w:left="72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Construction, reconstruction and equipping of processing facilities in accordance with food safety standards;</w:t>
      </w:r>
    </w:p>
    <w:p w14:paraId="7C96A597" w14:textId="77777777" w:rsidR="000C4823" w:rsidRPr="00352B2C" w:rsidRDefault="000C4823" w:rsidP="00245D47">
      <w:pPr>
        <w:pStyle w:val="ColorfulList-Accent11"/>
        <w:numPr>
          <w:ilvl w:val="0"/>
          <w:numId w:val="122"/>
        </w:numPr>
        <w:tabs>
          <w:tab w:val="left" w:pos="720"/>
        </w:tabs>
        <w:autoSpaceDE w:val="0"/>
        <w:autoSpaceDN w:val="0"/>
        <w:adjustRightInd w:val="0"/>
        <w:ind w:left="72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Improving product quality control by implementing quality management systems and food safety standards;</w:t>
      </w:r>
    </w:p>
    <w:p w14:paraId="3A5B9043" w14:textId="77777777" w:rsidR="00673D99" w:rsidRPr="00352B2C" w:rsidRDefault="000C4823" w:rsidP="00245D47">
      <w:pPr>
        <w:pStyle w:val="ColorfulList-Accent11"/>
        <w:numPr>
          <w:ilvl w:val="0"/>
          <w:numId w:val="122"/>
        </w:numPr>
        <w:tabs>
          <w:tab w:val="left" w:pos="720"/>
        </w:tabs>
        <w:autoSpaceDE w:val="0"/>
        <w:autoSpaceDN w:val="0"/>
        <w:adjustRightInd w:val="0"/>
        <w:ind w:left="72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Preservation of traditions and crafts.</w:t>
      </w:r>
    </w:p>
    <w:p w14:paraId="65BA1E4C" w14:textId="77777777" w:rsidR="00A06281" w:rsidRPr="00352B2C" w:rsidRDefault="00A06281" w:rsidP="00A06281">
      <w:pPr>
        <w:pStyle w:val="ColorfulList-Accent11"/>
        <w:autoSpaceDE w:val="0"/>
        <w:autoSpaceDN w:val="0"/>
        <w:adjustRightInd w:val="0"/>
        <w:jc w:val="both"/>
        <w:rPr>
          <w:rFonts w:ascii="Times New Roman" w:eastAsia="Times New Roman" w:hAnsi="Times New Roman"/>
          <w:color w:val="000000"/>
          <w:sz w:val="20"/>
          <w:szCs w:val="20"/>
        </w:rPr>
      </w:pPr>
    </w:p>
    <w:p w14:paraId="30294026" w14:textId="77777777" w:rsidR="00A06281" w:rsidRPr="00352B2C" w:rsidRDefault="00A06281" w:rsidP="00EE3CC3">
      <w:pPr>
        <w:pStyle w:val="Heading3"/>
        <w:numPr>
          <w:ilvl w:val="2"/>
          <w:numId w:val="79"/>
        </w:numPr>
        <w:spacing w:line="240" w:lineRule="auto"/>
        <w:rPr>
          <w:sz w:val="22"/>
          <w:szCs w:val="22"/>
        </w:rPr>
      </w:pPr>
      <w:bookmarkStart w:id="296" w:name="_Toc306286015"/>
      <w:bookmarkStart w:id="297" w:name="_Toc318386132"/>
      <w:bookmarkStart w:id="298" w:name="_Toc318388872"/>
      <w:bookmarkStart w:id="299" w:name="_Toc347135610"/>
      <w:bookmarkStart w:id="300" w:name="_Toc361916117"/>
      <w:bookmarkStart w:id="301" w:name="_Toc419457205"/>
      <w:r w:rsidRPr="00352B2C">
        <w:rPr>
          <w:sz w:val="22"/>
          <w:szCs w:val="22"/>
        </w:rPr>
        <w:t xml:space="preserve">Linkage with other IPARD II </w:t>
      </w:r>
      <w:r w:rsidR="00F629EB" w:rsidRPr="00352B2C">
        <w:rPr>
          <w:sz w:val="22"/>
          <w:szCs w:val="22"/>
        </w:rPr>
        <w:t>p</w:t>
      </w:r>
      <w:r w:rsidRPr="00352B2C">
        <w:rPr>
          <w:sz w:val="22"/>
          <w:szCs w:val="22"/>
        </w:rPr>
        <w:t>rogramme measures</w:t>
      </w:r>
      <w:bookmarkEnd w:id="296"/>
      <w:bookmarkEnd w:id="297"/>
      <w:bookmarkEnd w:id="298"/>
      <w:bookmarkEnd w:id="299"/>
      <w:bookmarkEnd w:id="300"/>
      <w:bookmarkEnd w:id="301"/>
      <w:r w:rsidRPr="00352B2C">
        <w:rPr>
          <w:sz w:val="22"/>
          <w:szCs w:val="22"/>
        </w:rPr>
        <w:t xml:space="preserve"> </w:t>
      </w:r>
    </w:p>
    <w:p w14:paraId="398EB2EB" w14:textId="77777777" w:rsidR="00A06281" w:rsidRPr="00352B2C" w:rsidRDefault="00A06281" w:rsidP="00A06281">
      <w:pPr>
        <w:widowControl w:val="0"/>
        <w:autoSpaceDE w:val="0"/>
        <w:autoSpaceDN w:val="0"/>
        <w:adjustRightInd w:val="0"/>
        <w:jc w:val="both"/>
        <w:rPr>
          <w:rFonts w:ascii="Times New Roman" w:eastAsia="Times New Roman" w:hAnsi="Times New Roman"/>
          <w:color w:val="000000"/>
          <w:sz w:val="20"/>
          <w:szCs w:val="20"/>
        </w:rPr>
      </w:pPr>
    </w:p>
    <w:p w14:paraId="3272B54B" w14:textId="77777777" w:rsidR="00A06281" w:rsidRPr="00352B2C" w:rsidRDefault="00515C0B" w:rsidP="00A06281">
      <w:pPr>
        <w:autoSpaceDE w:val="0"/>
        <w:autoSpaceDN w:val="0"/>
        <w:adjustRightInd w:val="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Farm d</w:t>
      </w:r>
      <w:r w:rsidR="00A06281" w:rsidRPr="00352B2C">
        <w:rPr>
          <w:rFonts w:ascii="Times New Roman" w:eastAsia="Times New Roman" w:hAnsi="Times New Roman"/>
          <w:color w:val="000000"/>
          <w:sz w:val="22"/>
          <w:szCs w:val="22"/>
        </w:rPr>
        <w:t>iversification</w:t>
      </w:r>
      <w:r w:rsidR="009D730E" w:rsidRPr="00352B2C">
        <w:rPr>
          <w:rFonts w:ascii="Times New Roman" w:eastAsia="Times New Roman" w:hAnsi="Times New Roman"/>
          <w:color w:val="000000"/>
          <w:sz w:val="22"/>
          <w:szCs w:val="22"/>
        </w:rPr>
        <w:t xml:space="preserve"> </w:t>
      </w:r>
      <w:r w:rsidRPr="00352B2C">
        <w:rPr>
          <w:rFonts w:ascii="Times New Roman" w:eastAsia="Times New Roman" w:hAnsi="Times New Roman"/>
          <w:color w:val="000000"/>
          <w:sz w:val="22"/>
          <w:szCs w:val="22"/>
        </w:rPr>
        <w:t>and business development is related to</w:t>
      </w:r>
      <w:r w:rsidR="00A06281" w:rsidRPr="00352B2C">
        <w:rPr>
          <w:rFonts w:ascii="Times New Roman" w:eastAsia="Times New Roman" w:hAnsi="Times New Roman"/>
          <w:color w:val="000000"/>
          <w:sz w:val="22"/>
          <w:szCs w:val="22"/>
        </w:rPr>
        <w:t xml:space="preserve"> measure (3) '</w:t>
      </w:r>
      <w:r w:rsidR="004103F1" w:rsidRPr="00352B2C">
        <w:rPr>
          <w:rFonts w:ascii="Times New Roman" w:eastAsia="Times New Roman" w:hAnsi="Times New Roman"/>
          <w:color w:val="000000"/>
          <w:sz w:val="22"/>
          <w:szCs w:val="22"/>
        </w:rPr>
        <w:t>I</w:t>
      </w:r>
      <w:r w:rsidR="00A06281" w:rsidRPr="00352B2C">
        <w:rPr>
          <w:rFonts w:ascii="Times New Roman" w:eastAsia="Times New Roman" w:hAnsi="Times New Roman"/>
          <w:color w:val="000000"/>
          <w:sz w:val="22"/>
          <w:szCs w:val="22"/>
        </w:rPr>
        <w:t>nvestments in physical assets concerning processing and marketing of agricultural and fishery products' and measure (1) '</w:t>
      </w:r>
      <w:r w:rsidR="004103F1" w:rsidRPr="00352B2C">
        <w:rPr>
          <w:rFonts w:ascii="Times New Roman" w:eastAsia="Times New Roman" w:hAnsi="Times New Roman"/>
          <w:color w:val="000000"/>
          <w:sz w:val="22"/>
          <w:szCs w:val="22"/>
        </w:rPr>
        <w:t>I</w:t>
      </w:r>
      <w:r w:rsidR="00A06281" w:rsidRPr="00352B2C">
        <w:rPr>
          <w:rFonts w:ascii="Times New Roman" w:eastAsia="Times New Roman" w:hAnsi="Times New Roman"/>
          <w:color w:val="000000"/>
          <w:sz w:val="22"/>
          <w:szCs w:val="22"/>
        </w:rPr>
        <w:t xml:space="preserve">nvestments in physical assets of agricultural </w:t>
      </w:r>
      <w:proofErr w:type="gramStart"/>
      <w:r w:rsidR="00A06281" w:rsidRPr="00352B2C">
        <w:rPr>
          <w:rFonts w:ascii="Times New Roman" w:eastAsia="Times New Roman" w:hAnsi="Times New Roman"/>
          <w:color w:val="000000"/>
          <w:sz w:val="22"/>
          <w:szCs w:val="22"/>
        </w:rPr>
        <w:t>holdings'</w:t>
      </w:r>
      <w:proofErr w:type="gramEnd"/>
      <w:r w:rsidR="00A06281" w:rsidRPr="00352B2C">
        <w:rPr>
          <w:rFonts w:ascii="Times New Roman" w:eastAsia="Times New Roman" w:hAnsi="Times New Roman"/>
          <w:color w:val="000000"/>
          <w:sz w:val="22"/>
          <w:szCs w:val="22"/>
        </w:rPr>
        <w:t>.</w:t>
      </w:r>
      <w:r w:rsidRPr="00352B2C">
        <w:rPr>
          <w:rFonts w:ascii="Times New Roman" w:eastAsia="Times New Roman" w:hAnsi="Times New Roman"/>
          <w:color w:val="000000"/>
          <w:sz w:val="22"/>
          <w:szCs w:val="22"/>
        </w:rPr>
        <w:t xml:space="preserve"> The improvement of primary production also encourages the improvement of processing and marketing. </w:t>
      </w:r>
      <w:r w:rsidR="00B94D63" w:rsidRPr="00352B2C">
        <w:rPr>
          <w:rFonts w:ascii="Times New Roman" w:eastAsia="Times New Roman" w:hAnsi="Times New Roman"/>
          <w:color w:val="000000"/>
          <w:sz w:val="22"/>
          <w:szCs w:val="22"/>
        </w:rPr>
        <w:t xml:space="preserve">Increasing the quantity and quality of primary production results in better processing. Also, the measure Farm diversification and business development is related to the measure </w:t>
      </w:r>
      <w:r w:rsidR="004103F1" w:rsidRPr="00352B2C">
        <w:rPr>
          <w:rFonts w:ascii="Times New Roman" w:eastAsia="Times New Roman" w:hAnsi="Times New Roman"/>
          <w:color w:val="000000"/>
          <w:sz w:val="22"/>
          <w:szCs w:val="22"/>
        </w:rPr>
        <w:t>“</w:t>
      </w:r>
      <w:r w:rsidR="00B94D63" w:rsidRPr="00352B2C">
        <w:rPr>
          <w:rFonts w:ascii="Times New Roman" w:eastAsia="Times New Roman" w:hAnsi="Times New Roman"/>
          <w:color w:val="000000"/>
          <w:sz w:val="22"/>
          <w:szCs w:val="22"/>
        </w:rPr>
        <w:t>Implementation of Local Development Strategies – LEADER approach</w:t>
      </w:r>
      <w:r w:rsidR="004103F1" w:rsidRPr="00352B2C">
        <w:rPr>
          <w:rFonts w:ascii="Times New Roman" w:eastAsia="Times New Roman" w:hAnsi="Times New Roman"/>
          <w:color w:val="000000"/>
          <w:sz w:val="22"/>
          <w:szCs w:val="22"/>
        </w:rPr>
        <w:t>”</w:t>
      </w:r>
      <w:r w:rsidR="00B94D63" w:rsidRPr="00352B2C">
        <w:rPr>
          <w:rFonts w:ascii="Times New Roman" w:eastAsia="Times New Roman" w:hAnsi="Times New Roman"/>
          <w:color w:val="000000"/>
          <w:sz w:val="22"/>
          <w:szCs w:val="22"/>
        </w:rPr>
        <w:t>.</w:t>
      </w:r>
    </w:p>
    <w:p w14:paraId="75A1C281" w14:textId="77777777" w:rsidR="000C4823" w:rsidRPr="00352B2C" w:rsidRDefault="000C4823" w:rsidP="00A06281">
      <w:pPr>
        <w:autoSpaceDE w:val="0"/>
        <w:autoSpaceDN w:val="0"/>
        <w:adjustRightInd w:val="0"/>
        <w:jc w:val="both"/>
        <w:rPr>
          <w:rFonts w:ascii="Times New Roman" w:eastAsia="Times New Roman" w:hAnsi="Times New Roman"/>
          <w:color w:val="000000"/>
          <w:sz w:val="20"/>
          <w:szCs w:val="20"/>
        </w:rPr>
      </w:pPr>
    </w:p>
    <w:p w14:paraId="59AFBAE9" w14:textId="77777777" w:rsidR="00A06281" w:rsidRPr="00352B2C" w:rsidRDefault="00A06281" w:rsidP="00EE3CC3">
      <w:pPr>
        <w:pStyle w:val="Heading3"/>
        <w:numPr>
          <w:ilvl w:val="2"/>
          <w:numId w:val="79"/>
        </w:numPr>
        <w:spacing w:line="240" w:lineRule="auto"/>
        <w:rPr>
          <w:sz w:val="22"/>
          <w:szCs w:val="22"/>
        </w:rPr>
      </w:pPr>
      <w:bookmarkStart w:id="302" w:name="_Toc419457206"/>
      <w:r w:rsidRPr="00352B2C">
        <w:rPr>
          <w:sz w:val="22"/>
          <w:szCs w:val="22"/>
        </w:rPr>
        <w:t>Recipients</w:t>
      </w:r>
      <w:bookmarkEnd w:id="302"/>
    </w:p>
    <w:p w14:paraId="45A253C9" w14:textId="77777777" w:rsidR="00A06281" w:rsidRPr="00352B2C" w:rsidRDefault="00A06281" w:rsidP="00A06281">
      <w:pPr>
        <w:rPr>
          <w:rFonts w:ascii="Times New Roman" w:hAnsi="Times New Roman"/>
          <w:sz w:val="22"/>
          <w:szCs w:val="22"/>
        </w:rPr>
      </w:pPr>
    </w:p>
    <w:p w14:paraId="7F75295F" w14:textId="77777777" w:rsidR="00D2262A" w:rsidRPr="00352B2C" w:rsidRDefault="003C7E50" w:rsidP="00B763DB">
      <w:pPr>
        <w:pStyle w:val="ColorfulList-Accent11"/>
        <w:autoSpaceDE w:val="0"/>
        <w:autoSpaceDN w:val="0"/>
        <w:adjustRightInd w:val="0"/>
        <w:ind w:left="0"/>
        <w:jc w:val="both"/>
        <w:rPr>
          <w:rFonts w:ascii="Times New Roman" w:eastAsia="Times New Roman" w:hAnsi="Times New Roman"/>
          <w:strike/>
          <w:sz w:val="22"/>
          <w:szCs w:val="22"/>
        </w:rPr>
      </w:pPr>
      <w:r w:rsidRPr="00352B2C">
        <w:rPr>
          <w:rFonts w:ascii="Times New Roman" w:eastAsia="Times New Roman" w:hAnsi="Times New Roman"/>
          <w:sz w:val="22"/>
          <w:szCs w:val="22"/>
        </w:rPr>
        <w:t>Recipients</w:t>
      </w:r>
      <w:r w:rsidR="00C37E16" w:rsidRPr="00352B2C">
        <w:rPr>
          <w:rFonts w:ascii="Times New Roman" w:eastAsia="Times New Roman" w:hAnsi="Times New Roman"/>
          <w:sz w:val="22"/>
          <w:szCs w:val="22"/>
        </w:rPr>
        <w:t xml:space="preserve"> </w:t>
      </w:r>
      <w:r w:rsidR="003F06D4" w:rsidRPr="00352B2C">
        <w:rPr>
          <w:rFonts w:ascii="Times New Roman" w:eastAsia="Times New Roman" w:hAnsi="Times New Roman"/>
          <w:sz w:val="22"/>
          <w:szCs w:val="22"/>
        </w:rPr>
        <w:t>are:</w:t>
      </w:r>
    </w:p>
    <w:p w14:paraId="4CC11C2B" w14:textId="77777777" w:rsidR="00990732" w:rsidRPr="00352B2C" w:rsidRDefault="003F06D4" w:rsidP="00B763DB">
      <w:pPr>
        <w:pStyle w:val="ColorfulList-Accent11"/>
        <w:autoSpaceDE w:val="0"/>
        <w:autoSpaceDN w:val="0"/>
        <w:adjustRightInd w:val="0"/>
        <w:ind w:left="0"/>
        <w:jc w:val="both"/>
        <w:rPr>
          <w:rFonts w:ascii="Times New Roman" w:eastAsia="Times New Roman" w:hAnsi="Times New Roman"/>
          <w:strike/>
          <w:sz w:val="22"/>
          <w:szCs w:val="22"/>
        </w:rPr>
      </w:pPr>
      <w:r w:rsidRPr="00352B2C">
        <w:rPr>
          <w:rFonts w:ascii="Times New Roman" w:eastAsia="Times New Roman" w:hAnsi="Times New Roman"/>
          <w:sz w:val="22"/>
          <w:szCs w:val="22"/>
        </w:rPr>
        <w:t>For</w:t>
      </w:r>
      <w:r w:rsidR="00A41055" w:rsidRPr="00352B2C">
        <w:rPr>
          <w:rFonts w:ascii="Times New Roman" w:eastAsia="Times New Roman" w:hAnsi="Times New Roman"/>
          <w:sz w:val="22"/>
          <w:szCs w:val="22"/>
        </w:rPr>
        <w:t xml:space="preserve"> </w:t>
      </w:r>
      <w:r w:rsidR="00C37E16" w:rsidRPr="00352B2C">
        <w:rPr>
          <w:rFonts w:ascii="Times New Roman" w:eastAsia="Times New Roman" w:hAnsi="Times New Roman"/>
          <w:sz w:val="22"/>
          <w:szCs w:val="22"/>
        </w:rPr>
        <w:t>sub</w:t>
      </w:r>
      <w:r w:rsidR="00136D68" w:rsidRPr="00352B2C">
        <w:rPr>
          <w:rFonts w:ascii="Times New Roman" w:eastAsia="Times New Roman" w:hAnsi="Times New Roman"/>
          <w:sz w:val="22"/>
          <w:szCs w:val="22"/>
        </w:rPr>
        <w:t>-</w:t>
      </w:r>
      <w:r w:rsidR="00C37E16" w:rsidRPr="00352B2C">
        <w:rPr>
          <w:rFonts w:ascii="Times New Roman" w:eastAsia="Times New Roman" w:hAnsi="Times New Roman"/>
          <w:sz w:val="22"/>
          <w:szCs w:val="22"/>
        </w:rPr>
        <w:t>measure 7.1</w:t>
      </w:r>
      <w:r w:rsidR="001A09B7" w:rsidRPr="00352B2C">
        <w:rPr>
          <w:rFonts w:ascii="Times New Roman" w:eastAsia="Times New Roman" w:hAnsi="Times New Roman"/>
          <w:sz w:val="22"/>
          <w:szCs w:val="22"/>
        </w:rPr>
        <w:t xml:space="preserve"> </w:t>
      </w:r>
      <w:r w:rsidR="00C37E16" w:rsidRPr="00352B2C">
        <w:rPr>
          <w:rFonts w:ascii="Times New Roman" w:eastAsia="Times New Roman" w:hAnsi="Times New Roman"/>
          <w:sz w:val="22"/>
          <w:szCs w:val="22"/>
        </w:rPr>
        <w:t>-</w:t>
      </w:r>
      <w:r w:rsidR="001A09B7" w:rsidRPr="00352B2C">
        <w:rPr>
          <w:rFonts w:ascii="Times New Roman" w:eastAsia="Times New Roman" w:hAnsi="Times New Roman"/>
          <w:sz w:val="22"/>
          <w:szCs w:val="22"/>
        </w:rPr>
        <w:t xml:space="preserve"> Support of i</w:t>
      </w:r>
      <w:r w:rsidR="00C37E16" w:rsidRPr="00352B2C">
        <w:rPr>
          <w:rFonts w:ascii="Times New Roman" w:eastAsia="Times New Roman" w:hAnsi="Times New Roman"/>
          <w:sz w:val="22"/>
          <w:szCs w:val="22"/>
        </w:rPr>
        <w:t>nvestments for development of rural tourism</w:t>
      </w:r>
      <w:r w:rsidR="00990732" w:rsidRPr="00352B2C">
        <w:rPr>
          <w:rFonts w:ascii="Times New Roman" w:eastAsia="Times New Roman" w:hAnsi="Times New Roman"/>
          <w:sz w:val="22"/>
          <w:szCs w:val="22"/>
        </w:rPr>
        <w:t>:</w:t>
      </w:r>
    </w:p>
    <w:p w14:paraId="276284CD" w14:textId="6A484975" w:rsidR="009069A1" w:rsidRPr="00352B2C" w:rsidRDefault="008E51E5" w:rsidP="00B763DB">
      <w:pPr>
        <w:pStyle w:val="ColorfulList-Accent110"/>
        <w:numPr>
          <w:ilvl w:val="0"/>
          <w:numId w:val="75"/>
        </w:numPr>
        <w:autoSpaceDE w:val="0"/>
        <w:autoSpaceDN w:val="0"/>
        <w:adjustRightInd w:val="0"/>
        <w:spacing w:before="0" w:after="0"/>
        <w:ind w:left="709" w:hanging="425"/>
        <w:rPr>
          <w:rFonts w:eastAsia="Times New Roman"/>
          <w:strike/>
          <w:sz w:val="22"/>
        </w:rPr>
      </w:pPr>
      <w:r>
        <w:rPr>
          <w:rFonts w:eastAsia="Times New Roman"/>
          <w:sz w:val="22"/>
        </w:rPr>
        <w:t>Natural person, as a holder of family a</w:t>
      </w:r>
      <w:r w:rsidR="00172B43" w:rsidRPr="00352B2C">
        <w:rPr>
          <w:rFonts w:eastAsia="Times New Roman"/>
          <w:sz w:val="22"/>
        </w:rPr>
        <w:t xml:space="preserve">gricultural holding in accordance with relevant Law on Agriculture and Rural Development, </w:t>
      </w:r>
      <w:r w:rsidR="00913CE9" w:rsidRPr="00352B2C">
        <w:rPr>
          <w:rFonts w:eastAsia="Times New Roman"/>
          <w:sz w:val="22"/>
        </w:rPr>
        <w:t xml:space="preserve">registered </w:t>
      </w:r>
      <w:r w:rsidR="00172B43" w:rsidRPr="00352B2C">
        <w:rPr>
          <w:rFonts w:eastAsia="Times New Roman"/>
          <w:sz w:val="22"/>
        </w:rPr>
        <w:t>in the Register of Agricultural Holdings no</w:t>
      </w:r>
      <w:r w:rsidR="00980898" w:rsidRPr="00352B2C">
        <w:rPr>
          <w:rFonts w:eastAsia="Times New Roman"/>
          <w:sz w:val="22"/>
        </w:rPr>
        <w:t xml:space="preserve"> </w:t>
      </w:r>
      <w:r w:rsidR="00172B43" w:rsidRPr="00352B2C">
        <w:rPr>
          <w:rFonts w:eastAsia="Times New Roman"/>
          <w:sz w:val="22"/>
        </w:rPr>
        <w:t>later than the day of the publishing of the public call, provided that the investment is realized exclusively in rural areas above 600 meters altitude;</w:t>
      </w:r>
    </w:p>
    <w:p w14:paraId="098D6486" w14:textId="726D735D" w:rsidR="00B763DB" w:rsidRPr="00352B2C" w:rsidRDefault="001656A1" w:rsidP="00B763DB">
      <w:pPr>
        <w:pStyle w:val="colorfullist-accent111"/>
        <w:numPr>
          <w:ilvl w:val="0"/>
          <w:numId w:val="75"/>
        </w:numPr>
        <w:autoSpaceDE w:val="0"/>
        <w:autoSpaceDN w:val="0"/>
        <w:adjustRightInd w:val="0"/>
        <w:spacing w:before="0" w:beforeAutospacing="0" w:after="0" w:afterAutospacing="0"/>
        <w:ind w:left="709" w:hanging="425"/>
        <w:jc w:val="both"/>
        <w:rPr>
          <w:rFonts w:eastAsia="Times New Roman"/>
          <w:sz w:val="22"/>
          <w:szCs w:val="22"/>
          <w:lang w:val="en-GB"/>
        </w:rPr>
      </w:pPr>
      <w:r w:rsidRPr="00352B2C">
        <w:rPr>
          <w:rFonts w:eastAsia="Times New Roman"/>
          <w:sz w:val="22"/>
          <w:szCs w:val="22"/>
          <w:lang w:val="en-GB"/>
        </w:rPr>
        <w:t>Micro and small enterprise (see Annex I), in accordance with the relevant Law on Accounting established or operating in rural areas, provided that the investment is realized exclusively in rural areas above</w:t>
      </w:r>
      <w:r w:rsidR="00343543" w:rsidRPr="00352B2C">
        <w:rPr>
          <w:rFonts w:eastAsia="Times New Roman"/>
          <w:sz w:val="22"/>
          <w:szCs w:val="22"/>
          <w:lang w:val="en-GB"/>
        </w:rPr>
        <w:t xml:space="preserve"> </w:t>
      </w:r>
      <w:r w:rsidRPr="00352B2C">
        <w:rPr>
          <w:rFonts w:eastAsia="Times New Roman"/>
          <w:sz w:val="22"/>
          <w:szCs w:val="22"/>
          <w:lang w:val="en-GB"/>
        </w:rPr>
        <w:t>600 meters altitude. Micro and small enterprises established outside of rural areas, can be also eligible if supported investment</w:t>
      </w:r>
      <w:r w:rsidR="00D86BAA" w:rsidRPr="00352B2C">
        <w:rPr>
          <w:rFonts w:eastAsia="Times New Roman"/>
          <w:sz w:val="22"/>
          <w:szCs w:val="22"/>
          <w:lang w:val="en-GB"/>
        </w:rPr>
        <w:t xml:space="preserve"> is</w:t>
      </w:r>
      <w:r w:rsidRPr="00352B2C">
        <w:rPr>
          <w:rFonts w:eastAsia="Times New Roman"/>
          <w:sz w:val="22"/>
          <w:szCs w:val="22"/>
          <w:lang w:val="en-GB"/>
        </w:rPr>
        <w:t xml:space="preserve"> located </w:t>
      </w:r>
      <w:r w:rsidR="00B763DB" w:rsidRPr="00352B2C">
        <w:rPr>
          <w:rFonts w:eastAsia="Times New Roman"/>
          <w:sz w:val="22"/>
          <w:szCs w:val="22"/>
          <w:lang w:val="en-GB"/>
        </w:rPr>
        <w:t>in rural areas above 600 meters.</w:t>
      </w:r>
    </w:p>
    <w:p w14:paraId="10561710" w14:textId="77777777" w:rsidR="00B763DB" w:rsidRPr="00352B2C" w:rsidRDefault="00B763DB" w:rsidP="00B763DB">
      <w:pPr>
        <w:pStyle w:val="colorfullist-accent111"/>
        <w:autoSpaceDE w:val="0"/>
        <w:autoSpaceDN w:val="0"/>
        <w:adjustRightInd w:val="0"/>
        <w:spacing w:before="0" w:beforeAutospacing="0" w:after="0" w:afterAutospacing="0"/>
        <w:ind w:left="709"/>
        <w:jc w:val="both"/>
        <w:rPr>
          <w:rFonts w:eastAsia="Times New Roman"/>
          <w:sz w:val="22"/>
          <w:szCs w:val="22"/>
          <w:lang w:val="en-GB"/>
        </w:rPr>
      </w:pPr>
    </w:p>
    <w:p w14:paraId="51BF84FF" w14:textId="77777777" w:rsidR="00D44896" w:rsidRPr="00352B2C" w:rsidRDefault="00A41055" w:rsidP="00B763DB">
      <w:pPr>
        <w:pStyle w:val="ColorfulList-Accent11"/>
        <w:autoSpaceDE w:val="0"/>
        <w:autoSpaceDN w:val="0"/>
        <w:adjustRightInd w:val="0"/>
        <w:ind w:left="0"/>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For </w:t>
      </w:r>
      <w:r w:rsidR="004B74B2" w:rsidRPr="00352B2C">
        <w:rPr>
          <w:rFonts w:ascii="Times New Roman" w:eastAsia="Times New Roman" w:hAnsi="Times New Roman"/>
          <w:sz w:val="22"/>
          <w:szCs w:val="22"/>
        </w:rPr>
        <w:t>sub</w:t>
      </w:r>
      <w:r w:rsidR="00136D68" w:rsidRPr="00352B2C">
        <w:rPr>
          <w:rFonts w:ascii="Times New Roman" w:eastAsia="Times New Roman" w:hAnsi="Times New Roman"/>
          <w:sz w:val="22"/>
          <w:szCs w:val="22"/>
        </w:rPr>
        <w:t>-</w:t>
      </w:r>
      <w:r w:rsidR="004B74B2" w:rsidRPr="00352B2C">
        <w:rPr>
          <w:rFonts w:ascii="Times New Roman" w:eastAsia="Times New Roman" w:hAnsi="Times New Roman"/>
          <w:sz w:val="22"/>
          <w:szCs w:val="22"/>
        </w:rPr>
        <w:t xml:space="preserve">measure </w:t>
      </w:r>
      <w:r w:rsidR="00C37E16" w:rsidRPr="00352B2C">
        <w:rPr>
          <w:rFonts w:ascii="Times New Roman" w:eastAsia="Times New Roman" w:hAnsi="Times New Roman"/>
          <w:sz w:val="22"/>
          <w:szCs w:val="22"/>
        </w:rPr>
        <w:t>7.2</w:t>
      </w:r>
      <w:r w:rsidR="001A09B7" w:rsidRPr="00352B2C">
        <w:rPr>
          <w:rFonts w:ascii="Times New Roman" w:eastAsia="Times New Roman" w:hAnsi="Times New Roman"/>
          <w:sz w:val="22"/>
          <w:szCs w:val="22"/>
        </w:rPr>
        <w:t xml:space="preserve"> </w:t>
      </w:r>
      <w:r w:rsidR="00C37E16" w:rsidRPr="00352B2C">
        <w:rPr>
          <w:rFonts w:ascii="Times New Roman" w:eastAsia="Times New Roman" w:hAnsi="Times New Roman"/>
          <w:sz w:val="22"/>
          <w:szCs w:val="22"/>
        </w:rPr>
        <w:t>-</w:t>
      </w:r>
      <w:r w:rsidR="001A09B7" w:rsidRPr="00352B2C">
        <w:rPr>
          <w:rFonts w:ascii="Times New Roman" w:eastAsia="Times New Roman" w:hAnsi="Times New Roman"/>
          <w:sz w:val="22"/>
          <w:szCs w:val="22"/>
        </w:rPr>
        <w:t xml:space="preserve"> Support of i</w:t>
      </w:r>
      <w:r w:rsidR="00C37E16" w:rsidRPr="00352B2C">
        <w:rPr>
          <w:rFonts w:ascii="Times New Roman" w:eastAsia="Times New Roman" w:hAnsi="Times New Roman"/>
          <w:sz w:val="22"/>
          <w:szCs w:val="22"/>
        </w:rPr>
        <w:t>nvestments</w:t>
      </w:r>
      <w:r w:rsidR="00F66497" w:rsidRPr="00352B2C">
        <w:rPr>
          <w:rFonts w:ascii="Times New Roman" w:eastAsia="Times New Roman" w:hAnsi="Times New Roman"/>
          <w:sz w:val="22"/>
          <w:szCs w:val="22"/>
        </w:rPr>
        <w:t xml:space="preserve"> </w:t>
      </w:r>
      <w:r w:rsidR="00CB1761" w:rsidRPr="00352B2C">
        <w:rPr>
          <w:rFonts w:ascii="Times New Roman" w:eastAsia="Times New Roman" w:hAnsi="Times New Roman"/>
          <w:sz w:val="22"/>
          <w:szCs w:val="22"/>
        </w:rPr>
        <w:t>for on farm processing</w:t>
      </w:r>
      <w:r w:rsidR="00831669" w:rsidRPr="00352B2C">
        <w:rPr>
          <w:rFonts w:ascii="Times New Roman" w:eastAsia="Times New Roman" w:hAnsi="Times New Roman"/>
          <w:sz w:val="22"/>
          <w:szCs w:val="22"/>
        </w:rPr>
        <w:t>:</w:t>
      </w:r>
      <w:r w:rsidR="00CB1761" w:rsidRPr="00352B2C">
        <w:rPr>
          <w:rFonts w:ascii="Times New Roman" w:eastAsia="Times New Roman" w:hAnsi="Times New Roman"/>
          <w:sz w:val="22"/>
          <w:szCs w:val="22"/>
        </w:rPr>
        <w:t xml:space="preserve"> </w:t>
      </w:r>
    </w:p>
    <w:p w14:paraId="3B5E0FB7" w14:textId="77777777" w:rsidR="005E14AB" w:rsidRPr="00352B2C" w:rsidRDefault="00D44896" w:rsidP="00B763DB">
      <w:pPr>
        <w:pStyle w:val="ColorfulList-Accent11"/>
        <w:numPr>
          <w:ilvl w:val="0"/>
          <w:numId w:val="123"/>
        </w:numPr>
        <w:autoSpaceDE w:val="0"/>
        <w:autoSpaceDN w:val="0"/>
        <w:adjustRightInd w:val="0"/>
        <w:ind w:left="709" w:hanging="425"/>
        <w:jc w:val="both"/>
        <w:rPr>
          <w:rFonts w:ascii="Times New Roman" w:eastAsia="Times New Roman" w:hAnsi="Times New Roman"/>
          <w:sz w:val="22"/>
          <w:szCs w:val="22"/>
        </w:rPr>
      </w:pPr>
      <w:r w:rsidRPr="00352B2C">
        <w:rPr>
          <w:rFonts w:ascii="Times New Roman" w:eastAsia="Times New Roman" w:hAnsi="Times New Roman"/>
          <w:sz w:val="22"/>
          <w:szCs w:val="22"/>
        </w:rPr>
        <w:t>N</w:t>
      </w:r>
      <w:r w:rsidR="00CB1761" w:rsidRPr="00352B2C">
        <w:rPr>
          <w:rFonts w:ascii="Times New Roman" w:eastAsia="Times New Roman" w:hAnsi="Times New Roman"/>
          <w:sz w:val="22"/>
          <w:szCs w:val="22"/>
        </w:rPr>
        <w:t>atural person</w:t>
      </w:r>
      <w:r w:rsidR="00A41055" w:rsidRPr="00352B2C">
        <w:rPr>
          <w:rFonts w:ascii="Times New Roman" w:eastAsia="Times New Roman" w:hAnsi="Times New Roman"/>
          <w:sz w:val="22"/>
          <w:szCs w:val="22"/>
        </w:rPr>
        <w:t>,</w:t>
      </w:r>
      <w:r w:rsidR="00CB1761" w:rsidRPr="00352B2C">
        <w:rPr>
          <w:rFonts w:ascii="Times New Roman" w:eastAsia="Times New Roman" w:hAnsi="Times New Roman"/>
          <w:sz w:val="22"/>
          <w:szCs w:val="22"/>
        </w:rPr>
        <w:t xml:space="preserve"> </w:t>
      </w:r>
      <w:r w:rsidR="009237B2" w:rsidRPr="00352B2C">
        <w:rPr>
          <w:rFonts w:ascii="Times New Roman" w:eastAsia="Times New Roman" w:hAnsi="Times New Roman"/>
          <w:sz w:val="22"/>
          <w:szCs w:val="22"/>
        </w:rPr>
        <w:t xml:space="preserve">as a holder of </w:t>
      </w:r>
      <w:r w:rsidR="002722A7" w:rsidRPr="00352B2C">
        <w:rPr>
          <w:rFonts w:ascii="Times New Roman" w:eastAsia="Times New Roman" w:hAnsi="Times New Roman"/>
          <w:sz w:val="22"/>
          <w:szCs w:val="22"/>
        </w:rPr>
        <w:t xml:space="preserve">family </w:t>
      </w:r>
      <w:r w:rsidR="009237B2" w:rsidRPr="00352B2C">
        <w:rPr>
          <w:rFonts w:ascii="Times New Roman" w:eastAsia="Times New Roman" w:hAnsi="Times New Roman"/>
          <w:sz w:val="22"/>
          <w:szCs w:val="22"/>
        </w:rPr>
        <w:t>agricultural holding, in accordance with relevant Law o</w:t>
      </w:r>
      <w:r w:rsidR="00913CE9" w:rsidRPr="00352B2C">
        <w:rPr>
          <w:rFonts w:ascii="Times New Roman" w:eastAsia="Times New Roman" w:hAnsi="Times New Roman"/>
          <w:sz w:val="22"/>
          <w:szCs w:val="22"/>
        </w:rPr>
        <w:t>n</w:t>
      </w:r>
      <w:r w:rsidR="009237B2" w:rsidRPr="00352B2C">
        <w:rPr>
          <w:rFonts w:ascii="Times New Roman" w:eastAsia="Times New Roman" w:hAnsi="Times New Roman"/>
          <w:sz w:val="22"/>
          <w:szCs w:val="22"/>
        </w:rPr>
        <w:t xml:space="preserve"> Agriculture and Rural Development, </w:t>
      </w:r>
      <w:r w:rsidR="00913CE9" w:rsidRPr="00352B2C">
        <w:rPr>
          <w:rFonts w:ascii="Times New Roman" w:eastAsia="Times New Roman" w:hAnsi="Times New Roman"/>
          <w:sz w:val="22"/>
          <w:szCs w:val="22"/>
        </w:rPr>
        <w:t>registered</w:t>
      </w:r>
      <w:r w:rsidR="009237B2" w:rsidRPr="00352B2C">
        <w:rPr>
          <w:rFonts w:ascii="Times New Roman" w:eastAsia="Times New Roman" w:hAnsi="Times New Roman"/>
          <w:sz w:val="22"/>
          <w:szCs w:val="22"/>
        </w:rPr>
        <w:t xml:space="preserve"> in the Register of Agricultural Holdings no</w:t>
      </w:r>
      <w:r w:rsidR="00913249" w:rsidRPr="00352B2C">
        <w:rPr>
          <w:rFonts w:ascii="Times New Roman" w:eastAsia="Times New Roman" w:hAnsi="Times New Roman"/>
          <w:sz w:val="22"/>
          <w:szCs w:val="22"/>
        </w:rPr>
        <w:t xml:space="preserve"> </w:t>
      </w:r>
      <w:r w:rsidR="009237B2" w:rsidRPr="00352B2C">
        <w:rPr>
          <w:rFonts w:ascii="Times New Roman" w:eastAsia="Times New Roman" w:hAnsi="Times New Roman"/>
          <w:sz w:val="22"/>
          <w:szCs w:val="22"/>
        </w:rPr>
        <w:t>later than the day of the publishing of the public call</w:t>
      </w:r>
      <w:r w:rsidR="005E14AB" w:rsidRPr="00352B2C">
        <w:rPr>
          <w:rFonts w:ascii="Times New Roman" w:eastAsia="Times New Roman" w:hAnsi="Times New Roman"/>
          <w:sz w:val="22"/>
          <w:szCs w:val="22"/>
        </w:rPr>
        <w:t>;</w:t>
      </w:r>
    </w:p>
    <w:p w14:paraId="228DBA98" w14:textId="21BD53B6" w:rsidR="00C95512" w:rsidRPr="00352B2C" w:rsidRDefault="00C95512" w:rsidP="00B763DB">
      <w:pPr>
        <w:pStyle w:val="ColorfulList-Accent11"/>
        <w:numPr>
          <w:ilvl w:val="0"/>
          <w:numId w:val="123"/>
        </w:numPr>
        <w:autoSpaceDE w:val="0"/>
        <w:autoSpaceDN w:val="0"/>
        <w:adjustRightInd w:val="0"/>
        <w:ind w:left="709" w:hanging="425"/>
        <w:jc w:val="both"/>
        <w:rPr>
          <w:rFonts w:ascii="Times New Roman" w:eastAsia="Times New Roman" w:hAnsi="Times New Roman"/>
          <w:sz w:val="22"/>
          <w:szCs w:val="22"/>
        </w:rPr>
      </w:pPr>
      <w:r w:rsidRPr="004A7117">
        <w:rPr>
          <w:rFonts w:ascii="Times New Roman" w:eastAsia="Times New Roman" w:hAnsi="Times New Roman"/>
          <w:sz w:val="22"/>
          <w:szCs w:val="22"/>
        </w:rPr>
        <w:t xml:space="preserve">Micro and small enterprise </w:t>
      </w:r>
      <w:r w:rsidR="00E82AE8">
        <w:rPr>
          <w:rFonts w:eastAsia="Times New Roman"/>
          <w:sz w:val="22"/>
          <w:szCs w:val="22"/>
        </w:rPr>
        <w:t xml:space="preserve">as a holder of agricultural holding </w:t>
      </w:r>
      <w:r w:rsidRPr="004A7117">
        <w:rPr>
          <w:rFonts w:ascii="Times New Roman" w:eastAsia="Times New Roman" w:hAnsi="Times New Roman"/>
          <w:sz w:val="22"/>
          <w:szCs w:val="22"/>
        </w:rPr>
        <w:t>(see Annex I)</w:t>
      </w:r>
      <w:r w:rsidR="00572E6C" w:rsidRPr="004A7117">
        <w:rPr>
          <w:rFonts w:ascii="Times New Roman" w:eastAsia="Times New Roman" w:hAnsi="Times New Roman"/>
          <w:sz w:val="22"/>
          <w:szCs w:val="22"/>
        </w:rPr>
        <w:t>.</w:t>
      </w:r>
    </w:p>
    <w:p w14:paraId="323C2E43" w14:textId="77777777" w:rsidR="00572E6C" w:rsidRPr="00352B2C" w:rsidRDefault="00572E6C" w:rsidP="00B763DB">
      <w:pPr>
        <w:pStyle w:val="ColorfulList-Accent11"/>
        <w:autoSpaceDE w:val="0"/>
        <w:autoSpaceDN w:val="0"/>
        <w:adjustRightInd w:val="0"/>
        <w:ind w:left="709"/>
        <w:jc w:val="both"/>
        <w:rPr>
          <w:rFonts w:ascii="Times New Roman" w:eastAsia="Times New Roman" w:hAnsi="Times New Roman"/>
          <w:sz w:val="22"/>
          <w:szCs w:val="22"/>
        </w:rPr>
      </w:pPr>
    </w:p>
    <w:p w14:paraId="41E4A77B" w14:textId="3371EF12" w:rsidR="00191B0F" w:rsidRDefault="009237B2" w:rsidP="00191B0F">
      <w:pPr>
        <w:pStyle w:val="ColorfulList-Accent11"/>
        <w:autoSpaceDE w:val="0"/>
        <w:autoSpaceDN w:val="0"/>
        <w:adjustRightInd w:val="0"/>
        <w:ind w:left="0"/>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Besides </w:t>
      </w:r>
      <w:r w:rsidR="00862D7F">
        <w:rPr>
          <w:rFonts w:ascii="Times New Roman" w:eastAsia="Times New Roman" w:hAnsi="Times New Roman"/>
          <w:sz w:val="22"/>
          <w:szCs w:val="22"/>
        </w:rPr>
        <w:t>registering</w:t>
      </w:r>
      <w:r w:rsidRPr="00352B2C">
        <w:rPr>
          <w:rFonts w:ascii="Times New Roman" w:eastAsia="Times New Roman" w:hAnsi="Times New Roman"/>
          <w:sz w:val="22"/>
          <w:szCs w:val="22"/>
        </w:rPr>
        <w:t xml:space="preserve"> in the Register of Agricultural Holdings, applicants have to be registered for primary production in some of the relevant registries of the Directorate for Food Safety, Veterinary and Phytosanitary Affairs and/or the Ministry of Agriculture and Rural Development, no later than the </w:t>
      </w:r>
      <w:r w:rsidR="00191B0F" w:rsidRPr="00D20A2D">
        <w:rPr>
          <w:rFonts w:ascii="Times New Roman" w:eastAsia="Times New Roman" w:hAnsi="Times New Roman"/>
          <w:sz w:val="22"/>
          <w:szCs w:val="22"/>
        </w:rPr>
        <w:t>da</w:t>
      </w:r>
      <w:r w:rsidR="00191B0F">
        <w:rPr>
          <w:rFonts w:ascii="Times New Roman" w:eastAsia="Times New Roman" w:hAnsi="Times New Roman"/>
          <w:sz w:val="22"/>
          <w:szCs w:val="22"/>
        </w:rPr>
        <w:t>y</w:t>
      </w:r>
      <w:r w:rsidR="00191B0F" w:rsidRPr="00D20A2D">
        <w:rPr>
          <w:rFonts w:ascii="Times New Roman" w:eastAsia="Times New Roman" w:hAnsi="Times New Roman"/>
          <w:sz w:val="22"/>
          <w:szCs w:val="22"/>
        </w:rPr>
        <w:t xml:space="preserve"> of </w:t>
      </w:r>
      <w:r w:rsidR="00191B0F">
        <w:rPr>
          <w:rFonts w:ascii="Times New Roman" w:eastAsia="Times New Roman" w:hAnsi="Times New Roman"/>
          <w:sz w:val="22"/>
          <w:szCs w:val="22"/>
        </w:rPr>
        <w:t>the publishing of the public call</w:t>
      </w:r>
      <w:r w:rsidR="00191B0F" w:rsidRPr="002C5EF6">
        <w:rPr>
          <w:rFonts w:ascii="Times New Roman" w:eastAsia="Times New Roman" w:hAnsi="Times New Roman"/>
          <w:sz w:val="22"/>
          <w:szCs w:val="22"/>
        </w:rPr>
        <w:t>.</w:t>
      </w:r>
    </w:p>
    <w:p w14:paraId="0A613DA7" w14:textId="77777777" w:rsidR="002F3210" w:rsidRPr="00352B2C" w:rsidRDefault="002F3210" w:rsidP="00B763DB">
      <w:pPr>
        <w:pStyle w:val="ColorfulList-Accent11"/>
        <w:autoSpaceDE w:val="0"/>
        <w:autoSpaceDN w:val="0"/>
        <w:adjustRightInd w:val="0"/>
        <w:ind w:left="0"/>
        <w:jc w:val="both"/>
        <w:rPr>
          <w:rFonts w:ascii="Times New Roman" w:eastAsia="Times New Roman" w:hAnsi="Times New Roman"/>
          <w:sz w:val="22"/>
          <w:szCs w:val="22"/>
        </w:rPr>
      </w:pPr>
    </w:p>
    <w:p w14:paraId="4F86E5EA" w14:textId="77777777" w:rsidR="00C03CC4" w:rsidRPr="00352B2C" w:rsidRDefault="0044790A" w:rsidP="00B763DB">
      <w:pPr>
        <w:pStyle w:val="ColorfulList-Accent11"/>
        <w:autoSpaceDE w:val="0"/>
        <w:autoSpaceDN w:val="0"/>
        <w:adjustRightInd w:val="0"/>
        <w:ind w:left="0"/>
        <w:jc w:val="both"/>
        <w:rPr>
          <w:rFonts w:ascii="Times New Roman" w:eastAsia="Times New Roman" w:hAnsi="Times New Roman"/>
          <w:sz w:val="22"/>
          <w:szCs w:val="22"/>
        </w:rPr>
      </w:pPr>
      <w:r w:rsidRPr="00352B2C">
        <w:rPr>
          <w:rFonts w:ascii="Times New Roman" w:eastAsia="Times New Roman" w:hAnsi="Times New Roman"/>
          <w:sz w:val="22"/>
          <w:szCs w:val="22"/>
        </w:rPr>
        <w:t>F</w:t>
      </w:r>
      <w:r w:rsidR="00CB1761" w:rsidRPr="00352B2C">
        <w:rPr>
          <w:rFonts w:ascii="Times New Roman" w:eastAsia="Times New Roman" w:hAnsi="Times New Roman"/>
          <w:sz w:val="22"/>
          <w:szCs w:val="22"/>
        </w:rPr>
        <w:t>or sub</w:t>
      </w:r>
      <w:r w:rsidR="00136D68" w:rsidRPr="00352B2C">
        <w:rPr>
          <w:rFonts w:ascii="Times New Roman" w:eastAsia="Times New Roman" w:hAnsi="Times New Roman"/>
          <w:sz w:val="22"/>
          <w:szCs w:val="22"/>
        </w:rPr>
        <w:t>-</w:t>
      </w:r>
      <w:r w:rsidR="00CB1761" w:rsidRPr="00352B2C">
        <w:rPr>
          <w:rFonts w:ascii="Times New Roman" w:eastAsia="Times New Roman" w:hAnsi="Times New Roman"/>
          <w:sz w:val="22"/>
          <w:szCs w:val="22"/>
        </w:rPr>
        <w:t>measure 7.3</w:t>
      </w:r>
      <w:r w:rsidR="001A09B7" w:rsidRPr="00352B2C">
        <w:rPr>
          <w:rFonts w:ascii="Times New Roman" w:eastAsia="Times New Roman" w:hAnsi="Times New Roman"/>
          <w:sz w:val="22"/>
          <w:szCs w:val="22"/>
        </w:rPr>
        <w:t xml:space="preserve"> </w:t>
      </w:r>
      <w:r w:rsidR="00CB1761" w:rsidRPr="00352B2C">
        <w:rPr>
          <w:rFonts w:ascii="Times New Roman" w:eastAsia="Times New Roman" w:hAnsi="Times New Roman"/>
          <w:sz w:val="22"/>
          <w:szCs w:val="22"/>
        </w:rPr>
        <w:t>-</w:t>
      </w:r>
      <w:r w:rsidR="001A09B7" w:rsidRPr="00352B2C">
        <w:rPr>
          <w:rFonts w:ascii="Times New Roman" w:eastAsia="Times New Roman" w:hAnsi="Times New Roman"/>
          <w:sz w:val="22"/>
          <w:szCs w:val="22"/>
        </w:rPr>
        <w:t xml:space="preserve"> Support of i</w:t>
      </w:r>
      <w:r w:rsidR="00CB1761" w:rsidRPr="00352B2C">
        <w:rPr>
          <w:rFonts w:ascii="Times New Roman" w:eastAsia="Times New Roman" w:hAnsi="Times New Roman"/>
          <w:sz w:val="22"/>
          <w:szCs w:val="22"/>
        </w:rPr>
        <w:t>nvestments</w:t>
      </w:r>
      <w:r w:rsidR="00A41055" w:rsidRPr="00352B2C">
        <w:rPr>
          <w:rFonts w:ascii="Times New Roman" w:eastAsia="Times New Roman" w:hAnsi="Times New Roman"/>
          <w:sz w:val="22"/>
          <w:szCs w:val="22"/>
        </w:rPr>
        <w:t xml:space="preserve"> </w:t>
      </w:r>
      <w:r w:rsidR="00CB1761" w:rsidRPr="00352B2C">
        <w:rPr>
          <w:rFonts w:ascii="Times New Roman" w:eastAsia="Times New Roman" w:hAnsi="Times New Roman"/>
          <w:sz w:val="22"/>
          <w:szCs w:val="22"/>
        </w:rPr>
        <w:t xml:space="preserve">for </w:t>
      </w:r>
      <w:r w:rsidR="001A09B7" w:rsidRPr="00352B2C">
        <w:rPr>
          <w:rFonts w:ascii="Times New Roman" w:eastAsia="Times New Roman" w:hAnsi="Times New Roman"/>
          <w:sz w:val="22"/>
          <w:szCs w:val="22"/>
        </w:rPr>
        <w:t xml:space="preserve">improvement of </w:t>
      </w:r>
      <w:r w:rsidR="00CB1761" w:rsidRPr="00352B2C">
        <w:rPr>
          <w:rFonts w:ascii="Times New Roman" w:eastAsia="Times New Roman" w:hAnsi="Times New Roman"/>
          <w:sz w:val="22"/>
          <w:szCs w:val="22"/>
        </w:rPr>
        <w:t>craft</w:t>
      </w:r>
      <w:r w:rsidR="001A09B7" w:rsidRPr="00352B2C">
        <w:rPr>
          <w:rFonts w:ascii="Times New Roman" w:eastAsia="Times New Roman" w:hAnsi="Times New Roman"/>
          <w:sz w:val="22"/>
          <w:szCs w:val="22"/>
        </w:rPr>
        <w:t>s</w:t>
      </w:r>
      <w:r w:rsidR="00C03CC4" w:rsidRPr="00352B2C">
        <w:rPr>
          <w:rFonts w:ascii="Times New Roman" w:eastAsia="Times New Roman" w:hAnsi="Times New Roman"/>
          <w:sz w:val="22"/>
          <w:szCs w:val="22"/>
        </w:rPr>
        <w:t>:</w:t>
      </w:r>
    </w:p>
    <w:p w14:paraId="052F2F55" w14:textId="77777777" w:rsidR="00A06281" w:rsidRPr="00352B2C" w:rsidRDefault="00C03CC4" w:rsidP="009D730E">
      <w:pPr>
        <w:pStyle w:val="ColorfulList-Accent11"/>
        <w:numPr>
          <w:ilvl w:val="0"/>
          <w:numId w:val="128"/>
        </w:numPr>
        <w:autoSpaceDE w:val="0"/>
        <w:autoSpaceDN w:val="0"/>
        <w:adjustRightInd w:val="0"/>
        <w:ind w:left="709" w:hanging="425"/>
        <w:jc w:val="both"/>
        <w:rPr>
          <w:rFonts w:ascii="Times New Roman" w:eastAsia="Times New Roman" w:hAnsi="Times New Roman"/>
          <w:strike/>
          <w:sz w:val="22"/>
          <w:szCs w:val="22"/>
        </w:rPr>
      </w:pPr>
      <w:r w:rsidRPr="00352B2C">
        <w:rPr>
          <w:rFonts w:ascii="Times New Roman" w:eastAsia="Times New Roman" w:hAnsi="Times New Roman"/>
          <w:sz w:val="22"/>
          <w:szCs w:val="22"/>
        </w:rPr>
        <w:t>N</w:t>
      </w:r>
      <w:r w:rsidR="00CB1761" w:rsidRPr="00352B2C">
        <w:rPr>
          <w:rFonts w:ascii="Times New Roman" w:eastAsia="Times New Roman" w:hAnsi="Times New Roman"/>
          <w:sz w:val="22"/>
          <w:szCs w:val="22"/>
        </w:rPr>
        <w:t>atural person</w:t>
      </w:r>
      <w:r w:rsidR="00A41055" w:rsidRPr="00352B2C">
        <w:rPr>
          <w:rFonts w:ascii="Times New Roman" w:eastAsia="Times New Roman" w:hAnsi="Times New Roman"/>
          <w:sz w:val="22"/>
          <w:szCs w:val="22"/>
        </w:rPr>
        <w:t>,</w:t>
      </w:r>
      <w:r w:rsidR="00686DF5" w:rsidRPr="00352B2C">
        <w:rPr>
          <w:rFonts w:ascii="Times New Roman" w:eastAsia="Times New Roman" w:hAnsi="Times New Roman"/>
          <w:sz w:val="22"/>
          <w:szCs w:val="22"/>
        </w:rPr>
        <w:t xml:space="preserve"> </w:t>
      </w:r>
      <w:r w:rsidR="009237B2" w:rsidRPr="00352B2C">
        <w:rPr>
          <w:rFonts w:ascii="Times New Roman" w:eastAsia="Times New Roman" w:hAnsi="Times New Roman"/>
          <w:sz w:val="22"/>
          <w:szCs w:val="22"/>
        </w:rPr>
        <w:t>with a place of residence in a rural area (above 600 meters altitude), where the investment will be realized</w:t>
      </w:r>
      <w:r w:rsidR="00CB1761" w:rsidRPr="00352B2C">
        <w:rPr>
          <w:rFonts w:ascii="Times New Roman" w:eastAsia="Times New Roman" w:hAnsi="Times New Roman"/>
          <w:sz w:val="22"/>
          <w:szCs w:val="22"/>
        </w:rPr>
        <w:t xml:space="preserve">. </w:t>
      </w:r>
    </w:p>
    <w:p w14:paraId="7E3783E0" w14:textId="77777777" w:rsidR="00A06281" w:rsidRPr="00352B2C" w:rsidRDefault="00A06281" w:rsidP="00A06281">
      <w:pPr>
        <w:widowControl w:val="0"/>
        <w:autoSpaceDE w:val="0"/>
        <w:autoSpaceDN w:val="0"/>
        <w:adjustRightInd w:val="0"/>
        <w:rPr>
          <w:rFonts w:ascii="Times New Roman" w:eastAsia="Times New Roman" w:hAnsi="Times New Roman"/>
          <w:color w:val="000000"/>
          <w:sz w:val="22"/>
          <w:szCs w:val="22"/>
        </w:rPr>
      </w:pPr>
    </w:p>
    <w:p w14:paraId="32CB2AD4" w14:textId="77777777" w:rsidR="00A06281" w:rsidRPr="00352B2C" w:rsidRDefault="00A06281" w:rsidP="00EE3CC3">
      <w:pPr>
        <w:pStyle w:val="Heading3"/>
        <w:numPr>
          <w:ilvl w:val="2"/>
          <w:numId w:val="79"/>
        </w:numPr>
        <w:spacing w:line="240" w:lineRule="auto"/>
        <w:rPr>
          <w:sz w:val="22"/>
          <w:szCs w:val="22"/>
        </w:rPr>
      </w:pPr>
      <w:bookmarkStart w:id="303" w:name="_Toc419457207"/>
      <w:r w:rsidRPr="00352B2C">
        <w:rPr>
          <w:sz w:val="22"/>
          <w:szCs w:val="22"/>
        </w:rPr>
        <w:t>Common eligibility criteria</w:t>
      </w:r>
      <w:bookmarkEnd w:id="303"/>
    </w:p>
    <w:p w14:paraId="3736C3A2" w14:textId="77777777" w:rsidR="00A06281" w:rsidRPr="00352B2C" w:rsidRDefault="00A06281" w:rsidP="00A06281">
      <w:pPr>
        <w:rPr>
          <w:rFonts w:ascii="Times New Roman" w:hAnsi="Times New Roman"/>
          <w:sz w:val="22"/>
          <w:szCs w:val="22"/>
        </w:rPr>
      </w:pPr>
    </w:p>
    <w:p w14:paraId="4AFBF5AB" w14:textId="77777777" w:rsidR="00422399" w:rsidRPr="00352B2C" w:rsidRDefault="00422399" w:rsidP="00EE3CC3">
      <w:pPr>
        <w:pStyle w:val="ColorfulList-Accent11"/>
        <w:numPr>
          <w:ilvl w:val="0"/>
          <w:numId w:val="70"/>
        </w:numPr>
        <w:autoSpaceDE w:val="0"/>
        <w:autoSpaceDN w:val="0"/>
        <w:adjustRightInd w:val="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 xml:space="preserve">Investments must be in accordance with </w:t>
      </w:r>
      <w:r w:rsidR="001A09B7" w:rsidRPr="00352B2C">
        <w:rPr>
          <w:rFonts w:ascii="Times New Roman" w:eastAsia="Times New Roman" w:hAnsi="Times New Roman"/>
          <w:color w:val="000000"/>
          <w:sz w:val="22"/>
          <w:szCs w:val="22"/>
        </w:rPr>
        <w:t xml:space="preserve">relevant </w:t>
      </w:r>
      <w:r w:rsidRPr="00352B2C">
        <w:rPr>
          <w:rFonts w:ascii="Times New Roman" w:eastAsia="Times New Roman" w:hAnsi="Times New Roman"/>
          <w:color w:val="000000"/>
          <w:sz w:val="22"/>
          <w:szCs w:val="22"/>
        </w:rPr>
        <w:t>national minim</w:t>
      </w:r>
      <w:r w:rsidR="00A41055" w:rsidRPr="00352B2C">
        <w:rPr>
          <w:rFonts w:ascii="Times New Roman" w:eastAsia="Times New Roman" w:hAnsi="Times New Roman"/>
          <w:color w:val="000000"/>
          <w:sz w:val="22"/>
          <w:szCs w:val="22"/>
        </w:rPr>
        <w:t>um</w:t>
      </w:r>
      <w:r w:rsidRPr="00352B2C">
        <w:rPr>
          <w:rFonts w:ascii="Times New Roman" w:eastAsia="Times New Roman" w:hAnsi="Times New Roman"/>
          <w:color w:val="000000"/>
          <w:sz w:val="22"/>
          <w:szCs w:val="22"/>
        </w:rPr>
        <w:t xml:space="preserve"> standards, </w:t>
      </w:r>
      <w:r w:rsidR="00A41055" w:rsidRPr="00352B2C">
        <w:rPr>
          <w:rFonts w:ascii="Times New Roman" w:eastAsia="Times New Roman" w:hAnsi="Times New Roman"/>
          <w:color w:val="000000"/>
          <w:sz w:val="22"/>
          <w:szCs w:val="22"/>
        </w:rPr>
        <w:t>no later than</w:t>
      </w:r>
      <w:r w:rsidR="00E30F7F" w:rsidRPr="00352B2C">
        <w:rPr>
          <w:rFonts w:ascii="Times New Roman" w:eastAsia="Times New Roman" w:hAnsi="Times New Roman"/>
          <w:color w:val="000000"/>
          <w:sz w:val="22"/>
          <w:szCs w:val="22"/>
        </w:rPr>
        <w:t xml:space="preserve"> </w:t>
      </w:r>
      <w:r w:rsidR="00C03CC4" w:rsidRPr="00352B2C">
        <w:rPr>
          <w:rFonts w:ascii="Times New Roman" w:eastAsia="Times New Roman" w:hAnsi="Times New Roman"/>
          <w:color w:val="000000"/>
          <w:sz w:val="22"/>
          <w:szCs w:val="22"/>
        </w:rPr>
        <w:t>the moment of</w:t>
      </w:r>
      <w:r w:rsidR="002A265E" w:rsidRPr="00352B2C">
        <w:rPr>
          <w:rFonts w:ascii="Times New Roman" w:eastAsia="Times New Roman" w:hAnsi="Times New Roman"/>
          <w:color w:val="000000"/>
          <w:sz w:val="22"/>
          <w:szCs w:val="22"/>
        </w:rPr>
        <w:t xml:space="preserve"> final</w:t>
      </w:r>
      <w:r w:rsidRPr="00352B2C">
        <w:rPr>
          <w:rFonts w:ascii="Times New Roman" w:eastAsia="Times New Roman" w:hAnsi="Times New Roman"/>
          <w:color w:val="000000"/>
          <w:sz w:val="22"/>
          <w:szCs w:val="22"/>
        </w:rPr>
        <w:t xml:space="preserve"> payment</w:t>
      </w:r>
      <w:r w:rsidR="00C03CC4" w:rsidRPr="00352B2C">
        <w:rPr>
          <w:rFonts w:ascii="Times New Roman" w:eastAsia="Times New Roman" w:hAnsi="Times New Roman"/>
          <w:color w:val="000000"/>
          <w:sz w:val="22"/>
          <w:szCs w:val="22"/>
        </w:rPr>
        <w:t xml:space="preserve"> of support funds</w:t>
      </w:r>
      <w:r w:rsidR="00E30F7F" w:rsidRPr="00352B2C">
        <w:rPr>
          <w:rFonts w:ascii="Times New Roman" w:eastAsia="Times New Roman" w:hAnsi="Times New Roman"/>
          <w:color w:val="000000"/>
          <w:sz w:val="22"/>
          <w:szCs w:val="22"/>
        </w:rPr>
        <w:t xml:space="preserve"> </w:t>
      </w:r>
      <w:r w:rsidRPr="00352B2C">
        <w:rPr>
          <w:rFonts w:ascii="Times New Roman" w:eastAsia="Times New Roman" w:hAnsi="Times New Roman"/>
          <w:color w:val="000000"/>
          <w:sz w:val="22"/>
          <w:szCs w:val="22"/>
        </w:rPr>
        <w:t xml:space="preserve">(see the List of </w:t>
      </w:r>
      <w:r w:rsidR="00E30F7F" w:rsidRPr="00352B2C">
        <w:rPr>
          <w:rFonts w:ascii="Times New Roman" w:eastAsia="Times New Roman" w:hAnsi="Times New Roman"/>
          <w:color w:val="000000"/>
          <w:sz w:val="22"/>
          <w:szCs w:val="22"/>
        </w:rPr>
        <w:t>M</w:t>
      </w:r>
      <w:r w:rsidR="00051354" w:rsidRPr="00352B2C">
        <w:rPr>
          <w:rFonts w:ascii="Times New Roman" w:eastAsia="Times New Roman" w:hAnsi="Times New Roman"/>
          <w:color w:val="000000"/>
          <w:sz w:val="22"/>
          <w:szCs w:val="22"/>
        </w:rPr>
        <w:t>NS</w:t>
      </w:r>
      <w:r w:rsidRPr="00352B2C">
        <w:rPr>
          <w:rFonts w:ascii="Times New Roman" w:eastAsia="Times New Roman" w:hAnsi="Times New Roman"/>
          <w:color w:val="000000"/>
          <w:sz w:val="22"/>
          <w:szCs w:val="22"/>
        </w:rPr>
        <w:t xml:space="preserve"> in Annex III of the IPARD II programme)</w:t>
      </w:r>
      <w:r w:rsidR="00E30F7F" w:rsidRPr="00352B2C">
        <w:rPr>
          <w:rFonts w:ascii="Times New Roman" w:eastAsia="Times New Roman" w:hAnsi="Times New Roman"/>
          <w:color w:val="000000"/>
          <w:sz w:val="22"/>
          <w:szCs w:val="22"/>
        </w:rPr>
        <w:t>;</w:t>
      </w:r>
    </w:p>
    <w:p w14:paraId="3F0C7677" w14:textId="77777777" w:rsidR="00422399" w:rsidRPr="00352B2C" w:rsidRDefault="00546E6C" w:rsidP="00EE3CC3">
      <w:pPr>
        <w:pStyle w:val="ColorfulList-Accent11"/>
        <w:numPr>
          <w:ilvl w:val="0"/>
          <w:numId w:val="70"/>
        </w:numPr>
        <w:autoSpaceDE w:val="0"/>
        <w:autoSpaceDN w:val="0"/>
        <w:adjustRightInd w:val="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The r</w:t>
      </w:r>
      <w:r w:rsidR="00C2353D" w:rsidRPr="00352B2C">
        <w:rPr>
          <w:rFonts w:ascii="Times New Roman" w:eastAsia="Times New Roman" w:hAnsi="Times New Roman"/>
          <w:color w:val="000000"/>
          <w:sz w:val="22"/>
          <w:szCs w:val="22"/>
        </w:rPr>
        <w:t>e</w:t>
      </w:r>
      <w:r w:rsidR="00422399" w:rsidRPr="00352B2C">
        <w:rPr>
          <w:rFonts w:ascii="Times New Roman" w:eastAsia="Times New Roman" w:hAnsi="Times New Roman"/>
          <w:color w:val="000000"/>
          <w:sz w:val="22"/>
          <w:szCs w:val="22"/>
        </w:rPr>
        <w:t>c</w:t>
      </w:r>
      <w:r w:rsidR="00C2353D" w:rsidRPr="00352B2C">
        <w:rPr>
          <w:rFonts w:ascii="Times New Roman" w:eastAsia="Times New Roman" w:hAnsi="Times New Roman"/>
          <w:color w:val="000000"/>
          <w:sz w:val="22"/>
          <w:szCs w:val="22"/>
        </w:rPr>
        <w:t>i</w:t>
      </w:r>
      <w:r w:rsidR="00422399" w:rsidRPr="00352B2C">
        <w:rPr>
          <w:rFonts w:ascii="Times New Roman" w:eastAsia="Times New Roman" w:hAnsi="Times New Roman"/>
          <w:color w:val="000000"/>
          <w:sz w:val="22"/>
          <w:szCs w:val="22"/>
        </w:rPr>
        <w:t>pients</w:t>
      </w:r>
      <w:r w:rsidRPr="00352B2C">
        <w:rPr>
          <w:rFonts w:ascii="Times New Roman" w:eastAsia="Times New Roman" w:hAnsi="Times New Roman"/>
          <w:color w:val="000000"/>
          <w:sz w:val="22"/>
          <w:szCs w:val="22"/>
        </w:rPr>
        <w:t xml:space="preserve"> </w:t>
      </w:r>
      <w:r w:rsidR="00A043E9" w:rsidRPr="00352B2C">
        <w:rPr>
          <w:rFonts w:ascii="Times New Roman" w:eastAsia="Times New Roman" w:hAnsi="Times New Roman"/>
          <w:color w:val="000000"/>
          <w:sz w:val="22"/>
          <w:szCs w:val="22"/>
        </w:rPr>
        <w:t>must</w:t>
      </w:r>
      <w:r w:rsidRPr="00352B2C">
        <w:rPr>
          <w:rFonts w:ascii="Times New Roman" w:eastAsia="Times New Roman" w:hAnsi="Times New Roman"/>
          <w:color w:val="000000"/>
          <w:sz w:val="22"/>
          <w:szCs w:val="22"/>
        </w:rPr>
        <w:t xml:space="preserve"> demonstrate</w:t>
      </w:r>
      <w:r w:rsidR="00A41055" w:rsidRPr="00352B2C">
        <w:rPr>
          <w:rFonts w:ascii="Times New Roman" w:eastAsia="Times New Roman" w:hAnsi="Times New Roman"/>
          <w:color w:val="000000"/>
          <w:sz w:val="22"/>
          <w:szCs w:val="22"/>
        </w:rPr>
        <w:t xml:space="preserve"> </w:t>
      </w:r>
      <w:r w:rsidR="002F0458" w:rsidRPr="00352B2C">
        <w:rPr>
          <w:rFonts w:ascii="Times New Roman" w:eastAsia="Times New Roman" w:hAnsi="Times New Roman"/>
          <w:color w:val="000000"/>
          <w:sz w:val="22"/>
          <w:szCs w:val="22"/>
        </w:rPr>
        <w:t xml:space="preserve">economic viability </w:t>
      </w:r>
      <w:r w:rsidRPr="00352B2C">
        <w:rPr>
          <w:rFonts w:ascii="Times New Roman" w:eastAsia="Times New Roman" w:hAnsi="Times New Roman"/>
          <w:color w:val="000000"/>
          <w:sz w:val="22"/>
          <w:szCs w:val="22"/>
        </w:rPr>
        <w:t xml:space="preserve">with the </w:t>
      </w:r>
      <w:r w:rsidR="002F0458" w:rsidRPr="00352B2C">
        <w:rPr>
          <w:rFonts w:ascii="Times New Roman" w:eastAsia="Times New Roman" w:hAnsi="Times New Roman"/>
          <w:color w:val="000000"/>
          <w:sz w:val="22"/>
          <w:szCs w:val="22"/>
        </w:rPr>
        <w:t>business plan</w:t>
      </w:r>
      <w:r w:rsidR="00E30F7F" w:rsidRPr="00352B2C">
        <w:rPr>
          <w:rFonts w:ascii="Times New Roman" w:eastAsia="Times New Roman" w:hAnsi="Times New Roman"/>
          <w:color w:val="000000"/>
          <w:sz w:val="22"/>
          <w:szCs w:val="22"/>
        </w:rPr>
        <w:t>;</w:t>
      </w:r>
    </w:p>
    <w:p w14:paraId="5C2988CC" w14:textId="77777777" w:rsidR="00F109F7" w:rsidRPr="00352B2C" w:rsidRDefault="004F135D" w:rsidP="00352B2C">
      <w:pPr>
        <w:pStyle w:val="ColorfulList-Accent11"/>
        <w:numPr>
          <w:ilvl w:val="0"/>
          <w:numId w:val="70"/>
        </w:numPr>
        <w:autoSpaceDE w:val="0"/>
        <w:autoSpaceDN w:val="0"/>
        <w:adjustRightInd w:val="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lastRenderedPageBreak/>
        <w:t>Reci</w:t>
      </w:r>
      <w:r w:rsidR="00F109F7" w:rsidRPr="00352B2C">
        <w:rPr>
          <w:rFonts w:ascii="Times New Roman" w:eastAsia="Times New Roman" w:hAnsi="Times New Roman"/>
          <w:color w:val="000000"/>
          <w:sz w:val="22"/>
          <w:szCs w:val="22"/>
        </w:rPr>
        <w:t xml:space="preserve">pients of support </w:t>
      </w:r>
      <w:r w:rsidR="00A043E9" w:rsidRPr="00352B2C">
        <w:rPr>
          <w:rFonts w:ascii="Times New Roman" w:eastAsia="Times New Roman" w:hAnsi="Times New Roman"/>
          <w:color w:val="000000"/>
          <w:sz w:val="22"/>
          <w:szCs w:val="22"/>
        </w:rPr>
        <w:t>funds for investments</w:t>
      </w:r>
      <w:r w:rsidR="00F109F7" w:rsidRPr="00352B2C">
        <w:rPr>
          <w:rFonts w:ascii="Times New Roman" w:eastAsia="Times New Roman" w:hAnsi="Times New Roman"/>
          <w:color w:val="000000"/>
          <w:sz w:val="22"/>
          <w:szCs w:val="22"/>
        </w:rPr>
        <w:t>, whose total costs for investment realization are equal or over EUR 50,000 complete detailed business plan, while rec</w:t>
      </w:r>
      <w:r w:rsidR="00546E6C" w:rsidRPr="00352B2C">
        <w:rPr>
          <w:rFonts w:ascii="Times New Roman" w:eastAsia="Times New Roman" w:hAnsi="Times New Roman"/>
          <w:color w:val="000000"/>
          <w:sz w:val="22"/>
          <w:szCs w:val="22"/>
        </w:rPr>
        <w:t>i</w:t>
      </w:r>
      <w:r w:rsidR="00F109F7" w:rsidRPr="00352B2C">
        <w:rPr>
          <w:rFonts w:ascii="Times New Roman" w:eastAsia="Times New Roman" w:hAnsi="Times New Roman"/>
          <w:color w:val="000000"/>
          <w:sz w:val="22"/>
          <w:szCs w:val="22"/>
        </w:rPr>
        <w:t>pients whose total costs are up to EUR 50,000 complete simplified business plan</w:t>
      </w:r>
      <w:r w:rsidR="00A41055" w:rsidRPr="00352B2C">
        <w:rPr>
          <w:rFonts w:ascii="Times New Roman" w:eastAsia="Times New Roman" w:hAnsi="Times New Roman"/>
          <w:color w:val="000000"/>
          <w:sz w:val="22"/>
          <w:szCs w:val="22"/>
        </w:rPr>
        <w:t>;</w:t>
      </w:r>
    </w:p>
    <w:p w14:paraId="4071E495" w14:textId="77777777" w:rsidR="00A46BC8" w:rsidRPr="00352B2C" w:rsidRDefault="00DB004F">
      <w:pPr>
        <w:pStyle w:val="ColorfulList-Accent11"/>
        <w:numPr>
          <w:ilvl w:val="0"/>
          <w:numId w:val="70"/>
        </w:numPr>
        <w:jc w:val="both"/>
        <w:rPr>
          <w:rFonts w:ascii="Times New Roman" w:hAnsi="Times New Roman"/>
          <w:strike/>
          <w:sz w:val="22"/>
          <w:szCs w:val="22"/>
        </w:rPr>
      </w:pPr>
      <w:r w:rsidRPr="00352B2C">
        <w:rPr>
          <w:rFonts w:ascii="Times New Roman" w:hAnsi="Times New Roman"/>
          <w:sz w:val="22"/>
          <w:szCs w:val="22"/>
        </w:rPr>
        <w:t xml:space="preserve">Investment is acceptable for support if the subject of the investment is owned by the user </w:t>
      </w:r>
      <w:r w:rsidR="00A41055" w:rsidRPr="00352B2C">
        <w:rPr>
          <w:rFonts w:ascii="Times New Roman" w:hAnsi="Times New Roman"/>
          <w:sz w:val="22"/>
          <w:szCs w:val="22"/>
        </w:rPr>
        <w:t xml:space="preserve">not later than </w:t>
      </w:r>
      <w:r w:rsidR="002A265E" w:rsidRPr="00352B2C">
        <w:rPr>
          <w:rFonts w:ascii="Times New Roman" w:hAnsi="Times New Roman"/>
          <w:sz w:val="22"/>
          <w:szCs w:val="22"/>
        </w:rPr>
        <w:t>before final</w:t>
      </w:r>
      <w:r w:rsidRPr="00352B2C">
        <w:rPr>
          <w:rFonts w:ascii="Times New Roman" w:hAnsi="Times New Roman"/>
          <w:sz w:val="22"/>
          <w:szCs w:val="22"/>
        </w:rPr>
        <w:t xml:space="preserve"> payment</w:t>
      </w:r>
      <w:r w:rsidR="00FF26E1" w:rsidRPr="00352B2C">
        <w:rPr>
          <w:rFonts w:ascii="Times New Roman" w:hAnsi="Times New Roman"/>
          <w:sz w:val="22"/>
          <w:szCs w:val="22"/>
        </w:rPr>
        <w:t>;</w:t>
      </w:r>
    </w:p>
    <w:p w14:paraId="6C5B063D" w14:textId="77777777" w:rsidR="00A46BC8" w:rsidRPr="00352B2C" w:rsidRDefault="009237B2">
      <w:pPr>
        <w:pStyle w:val="ColorfulList-Accent11"/>
        <w:numPr>
          <w:ilvl w:val="0"/>
          <w:numId w:val="70"/>
        </w:numPr>
        <w:jc w:val="both"/>
        <w:rPr>
          <w:rFonts w:ascii="Times New Roman" w:hAnsi="Times New Roman"/>
          <w:sz w:val="22"/>
          <w:szCs w:val="22"/>
        </w:rPr>
      </w:pPr>
      <w:r w:rsidRPr="00352B2C">
        <w:rPr>
          <w:rFonts w:ascii="Times New Roman" w:hAnsi="Times New Roman"/>
          <w:sz w:val="22"/>
          <w:szCs w:val="22"/>
        </w:rPr>
        <w:t xml:space="preserve">Investment in </w:t>
      </w:r>
      <w:r w:rsidR="00237076" w:rsidRPr="00352B2C">
        <w:rPr>
          <w:rFonts w:ascii="Times New Roman" w:hAnsi="Times New Roman"/>
          <w:sz w:val="22"/>
          <w:szCs w:val="22"/>
        </w:rPr>
        <w:t>equipping</w:t>
      </w:r>
      <w:r w:rsidRPr="00352B2C">
        <w:rPr>
          <w:rFonts w:ascii="Times New Roman" w:hAnsi="Times New Roman"/>
          <w:sz w:val="22"/>
          <w:szCs w:val="22"/>
        </w:rPr>
        <w:t xml:space="preserve"> the facilities is eligible for support if the facility is owned by the recipient no later than before final payment</w:t>
      </w:r>
      <w:r w:rsidR="00FF26E1" w:rsidRPr="00352B2C">
        <w:rPr>
          <w:rFonts w:ascii="Times New Roman" w:hAnsi="Times New Roman"/>
          <w:sz w:val="22"/>
          <w:szCs w:val="22"/>
        </w:rPr>
        <w:t>;</w:t>
      </w:r>
    </w:p>
    <w:p w14:paraId="7B0B3164" w14:textId="079C9D95" w:rsidR="00A043E9" w:rsidRPr="00214B21" w:rsidRDefault="002A75E6">
      <w:pPr>
        <w:pStyle w:val="ColorfulList-Accent11"/>
        <w:numPr>
          <w:ilvl w:val="0"/>
          <w:numId w:val="70"/>
        </w:numPr>
        <w:jc w:val="both"/>
        <w:rPr>
          <w:rFonts w:ascii="Times New Roman" w:hAnsi="Times New Roman"/>
          <w:sz w:val="22"/>
          <w:szCs w:val="22"/>
        </w:rPr>
      </w:pPr>
      <w:r w:rsidRPr="00214B21">
        <w:rPr>
          <w:rFonts w:ascii="Times New Roman" w:eastAsia="Times New Roman" w:hAnsi="Times New Roman"/>
          <w:bCs/>
          <w:kern w:val="28"/>
          <w:sz w:val="22"/>
          <w:szCs w:val="22"/>
        </w:rPr>
        <w:t>No payment shall be made by the IPARD Agency and the aid will be cancelled if the recipient fails to submit the required documents in due time</w:t>
      </w:r>
      <w:r w:rsidR="00214B21" w:rsidRPr="00214B21">
        <w:rPr>
          <w:rFonts w:ascii="Times New Roman" w:hAnsi="Times New Roman"/>
          <w:sz w:val="22"/>
          <w:szCs w:val="22"/>
        </w:rPr>
        <w:t>;</w:t>
      </w:r>
    </w:p>
    <w:p w14:paraId="1C4D8745" w14:textId="77777777" w:rsidR="00214B21" w:rsidRPr="00214B21" w:rsidRDefault="00214B21" w:rsidP="00214B21">
      <w:pPr>
        <w:pStyle w:val="ColorfulList-Accent110"/>
        <w:numPr>
          <w:ilvl w:val="0"/>
          <w:numId w:val="70"/>
        </w:numPr>
        <w:spacing w:before="0" w:after="0"/>
        <w:rPr>
          <w:sz w:val="22"/>
        </w:rPr>
      </w:pPr>
      <w:r w:rsidRPr="00214B21">
        <w:rPr>
          <w:rFonts w:eastAsia="Times New Roman"/>
          <w:bCs/>
          <w:kern w:val="28"/>
          <w:sz w:val="22"/>
        </w:rPr>
        <w:t>The recipient, before the final payment of support funds for sub-measures 7.1 and 7.3 must have a certain level of qualifications and professional competence in accordance with relevant laws relating to the given areas;</w:t>
      </w:r>
    </w:p>
    <w:p w14:paraId="654B19E3" w14:textId="69967BA6" w:rsidR="00214B21" w:rsidRPr="00214B21" w:rsidRDefault="00214B21" w:rsidP="00214B21">
      <w:pPr>
        <w:pStyle w:val="ColorfulList-Accent110"/>
        <w:numPr>
          <w:ilvl w:val="0"/>
          <w:numId w:val="70"/>
        </w:numPr>
        <w:spacing w:before="0" w:after="0"/>
        <w:rPr>
          <w:sz w:val="22"/>
        </w:rPr>
      </w:pPr>
      <w:r w:rsidRPr="00214B21">
        <w:rPr>
          <w:rFonts w:eastAsia="Times New Roman"/>
          <w:bCs/>
          <w:kern w:val="28"/>
          <w:sz w:val="22"/>
        </w:rPr>
        <w:t>The recipient, for sub-measures 7.2, shall prove minimum secondary school education or higher education by diploma/certificate or a minimum 3 years’ experience in dealing with agriculture production, processing or services related to agriculture (proven by records of MARD and relevant institutions). A recipient that fails to meet the above skills and competences shall commit in writing that he/she will follow a training course with a minimum duration of at least 50 teaching hours in the relevant sector before the final payment. The recipient shall provide a training certificate issued by relevant vocational training institutions, educational and research institutions or public advisory services including the list of attended training modules with relevance to the investment.</w:t>
      </w:r>
    </w:p>
    <w:p w14:paraId="7772C46F" w14:textId="77777777" w:rsidR="00A41055" w:rsidRPr="00352B2C" w:rsidRDefault="00A41055" w:rsidP="00A41055">
      <w:pPr>
        <w:pStyle w:val="ColorfulList-Accent11"/>
        <w:widowControl w:val="0"/>
        <w:autoSpaceDE w:val="0"/>
        <w:autoSpaceDN w:val="0"/>
        <w:adjustRightInd w:val="0"/>
        <w:ind w:left="360"/>
        <w:jc w:val="both"/>
        <w:rPr>
          <w:rFonts w:ascii="Times New Roman" w:hAnsi="Times New Roman"/>
          <w:sz w:val="22"/>
          <w:szCs w:val="22"/>
        </w:rPr>
      </w:pPr>
    </w:p>
    <w:p w14:paraId="08E6C0F3" w14:textId="77777777" w:rsidR="00A621DA" w:rsidRPr="00352B2C" w:rsidRDefault="00A621DA" w:rsidP="00A621DA">
      <w:pPr>
        <w:pStyle w:val="ColorfulList-Accent11"/>
        <w:widowControl w:val="0"/>
        <w:autoSpaceDE w:val="0"/>
        <w:autoSpaceDN w:val="0"/>
        <w:adjustRightInd w:val="0"/>
        <w:ind w:left="360"/>
        <w:jc w:val="both"/>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 xml:space="preserve">Support funds </w:t>
      </w:r>
      <w:r w:rsidR="00237076" w:rsidRPr="00352B2C">
        <w:rPr>
          <w:rFonts w:ascii="Times New Roman" w:eastAsia="Times New Roman" w:hAnsi="Times New Roman"/>
          <w:color w:val="000000"/>
          <w:sz w:val="22"/>
          <w:szCs w:val="22"/>
        </w:rPr>
        <w:t>cannot</w:t>
      </w:r>
      <w:r w:rsidRPr="00352B2C">
        <w:rPr>
          <w:rFonts w:ascii="Times New Roman" w:eastAsia="Times New Roman" w:hAnsi="Times New Roman"/>
          <w:color w:val="000000"/>
          <w:sz w:val="22"/>
          <w:szCs w:val="22"/>
        </w:rPr>
        <w:t xml:space="preserve"> be used if the share of public ownership exceeds 25% of the company's capital.</w:t>
      </w:r>
    </w:p>
    <w:p w14:paraId="1784F00A" w14:textId="77777777" w:rsidR="00D2262A" w:rsidRPr="00352B2C" w:rsidRDefault="00D2262A">
      <w:pPr>
        <w:pStyle w:val="ColorfulList-Accent11"/>
        <w:widowControl w:val="0"/>
        <w:autoSpaceDE w:val="0"/>
        <w:autoSpaceDN w:val="0"/>
        <w:adjustRightInd w:val="0"/>
        <w:jc w:val="both"/>
        <w:rPr>
          <w:rFonts w:ascii="Times New Roman" w:eastAsia="Times New Roman" w:hAnsi="Times New Roman"/>
          <w:color w:val="000000"/>
          <w:sz w:val="22"/>
          <w:szCs w:val="22"/>
        </w:rPr>
      </w:pPr>
    </w:p>
    <w:p w14:paraId="61F9673A" w14:textId="77777777" w:rsidR="00C209D5" w:rsidRPr="00352B2C" w:rsidRDefault="00A06281">
      <w:pPr>
        <w:pStyle w:val="Heading3"/>
        <w:numPr>
          <w:ilvl w:val="2"/>
          <w:numId w:val="79"/>
        </w:numPr>
        <w:spacing w:line="240" w:lineRule="auto"/>
        <w:rPr>
          <w:sz w:val="22"/>
          <w:szCs w:val="22"/>
        </w:rPr>
      </w:pPr>
      <w:bookmarkStart w:id="304" w:name="_Toc419457208"/>
      <w:r w:rsidRPr="00352B2C">
        <w:rPr>
          <w:sz w:val="22"/>
          <w:szCs w:val="22"/>
        </w:rPr>
        <w:t>Specific eligible criteria</w:t>
      </w:r>
      <w:bookmarkEnd w:id="304"/>
    </w:p>
    <w:p w14:paraId="37FA13BB" w14:textId="77777777" w:rsidR="00A06281" w:rsidRPr="00352B2C" w:rsidRDefault="00A06281" w:rsidP="00A06281">
      <w:pPr>
        <w:rPr>
          <w:rFonts w:ascii="Times New Roman" w:hAnsi="Times New Roman"/>
          <w:sz w:val="22"/>
          <w:szCs w:val="22"/>
        </w:rPr>
      </w:pPr>
    </w:p>
    <w:p w14:paraId="0FD3C9D9" w14:textId="77777777" w:rsidR="00C209D5" w:rsidRPr="00352B2C" w:rsidRDefault="00C209D5" w:rsidP="00A06281">
      <w:pPr>
        <w:rPr>
          <w:rFonts w:ascii="Times New Roman" w:hAnsi="Times New Roman"/>
          <w:sz w:val="22"/>
          <w:szCs w:val="22"/>
        </w:rPr>
      </w:pPr>
      <w:r w:rsidRPr="00352B2C">
        <w:rPr>
          <w:rFonts w:ascii="Times New Roman" w:hAnsi="Times New Roman"/>
          <w:sz w:val="22"/>
          <w:szCs w:val="22"/>
        </w:rPr>
        <w:t>Sub</w:t>
      </w:r>
      <w:r w:rsidR="00B62C58" w:rsidRPr="00352B2C">
        <w:rPr>
          <w:rFonts w:ascii="Times New Roman" w:hAnsi="Times New Roman"/>
          <w:sz w:val="22"/>
          <w:szCs w:val="22"/>
        </w:rPr>
        <w:t>-</w:t>
      </w:r>
      <w:r w:rsidRPr="00352B2C">
        <w:rPr>
          <w:rFonts w:ascii="Times New Roman" w:hAnsi="Times New Roman"/>
          <w:sz w:val="22"/>
          <w:szCs w:val="22"/>
        </w:rPr>
        <w:t>measure 7.1-</w:t>
      </w:r>
      <w:r w:rsidR="00BE3112" w:rsidRPr="00352B2C">
        <w:rPr>
          <w:rFonts w:ascii="Times New Roman" w:hAnsi="Times New Roman"/>
          <w:sz w:val="22"/>
          <w:szCs w:val="22"/>
        </w:rPr>
        <w:t xml:space="preserve"> Support of i</w:t>
      </w:r>
      <w:r w:rsidRPr="00352B2C">
        <w:rPr>
          <w:rFonts w:ascii="Times New Roman" w:hAnsi="Times New Roman"/>
          <w:sz w:val="22"/>
          <w:szCs w:val="22"/>
        </w:rPr>
        <w:t>nvestments for development of rural tourism</w:t>
      </w:r>
    </w:p>
    <w:p w14:paraId="4AF3464C" w14:textId="77777777" w:rsidR="00C209D5" w:rsidRPr="00352B2C" w:rsidRDefault="00C209D5" w:rsidP="00A06281">
      <w:pPr>
        <w:rPr>
          <w:rFonts w:ascii="Times New Roman" w:hAnsi="Times New Roman"/>
          <w:sz w:val="22"/>
          <w:szCs w:val="22"/>
        </w:rPr>
      </w:pPr>
    </w:p>
    <w:p w14:paraId="71DCC1D9" w14:textId="27F3270F" w:rsidR="00D2262A" w:rsidRPr="00352B2C" w:rsidRDefault="009237B2" w:rsidP="00176A29">
      <w:pPr>
        <w:pStyle w:val="ListParagraph"/>
        <w:numPr>
          <w:ilvl w:val="0"/>
          <w:numId w:val="115"/>
        </w:numPr>
        <w:jc w:val="both"/>
        <w:rPr>
          <w:rFonts w:ascii="Times New Roman" w:hAnsi="Times New Roman"/>
          <w:sz w:val="22"/>
          <w:szCs w:val="22"/>
        </w:rPr>
      </w:pPr>
      <w:r w:rsidRPr="00352B2C">
        <w:rPr>
          <w:rFonts w:ascii="Times New Roman" w:hAnsi="Times New Roman"/>
          <w:sz w:val="22"/>
          <w:szCs w:val="22"/>
        </w:rPr>
        <w:t xml:space="preserve">For provision of services of accommodation and preparation of food, drinks and beverages, exclusively complementary hospitality facilities are eligible, whereas they must be registered in accordance with the relevant Law on Tourism and Hospitality, no later than the day of </w:t>
      </w:r>
      <w:r w:rsidR="00862D7F">
        <w:rPr>
          <w:rFonts w:ascii="Times New Roman" w:hAnsi="Times New Roman"/>
          <w:sz w:val="22"/>
          <w:szCs w:val="22"/>
        </w:rPr>
        <w:t xml:space="preserve">the final </w:t>
      </w:r>
      <w:r w:rsidRPr="00352B2C">
        <w:rPr>
          <w:rFonts w:ascii="Times New Roman" w:hAnsi="Times New Roman"/>
          <w:sz w:val="22"/>
          <w:szCs w:val="22"/>
        </w:rPr>
        <w:t>payment of support funds</w:t>
      </w:r>
      <w:r w:rsidR="009F1C58" w:rsidRPr="00352B2C">
        <w:rPr>
          <w:rFonts w:ascii="Times New Roman" w:hAnsi="Times New Roman"/>
          <w:sz w:val="22"/>
          <w:szCs w:val="22"/>
        </w:rPr>
        <w:t>:</w:t>
      </w:r>
    </w:p>
    <w:p w14:paraId="3D05A5C8" w14:textId="77777777" w:rsidR="00D2262A" w:rsidRPr="00352B2C" w:rsidRDefault="00B836D4" w:rsidP="00913249">
      <w:pPr>
        <w:pStyle w:val="ListParagraph"/>
        <w:ind w:left="1170" w:hanging="450"/>
        <w:jc w:val="both"/>
        <w:rPr>
          <w:rFonts w:ascii="Times New Roman" w:hAnsi="Times New Roman"/>
          <w:sz w:val="22"/>
          <w:szCs w:val="22"/>
        </w:rPr>
      </w:pPr>
      <w:r w:rsidRPr="00352B2C">
        <w:rPr>
          <w:rFonts w:ascii="Times New Roman" w:hAnsi="Times New Roman"/>
          <w:sz w:val="22"/>
          <w:szCs w:val="22"/>
        </w:rPr>
        <w:t>a)</w:t>
      </w:r>
      <w:r w:rsidR="00913249" w:rsidRPr="00352B2C">
        <w:rPr>
          <w:rFonts w:ascii="Times New Roman" w:hAnsi="Times New Roman"/>
          <w:sz w:val="22"/>
          <w:szCs w:val="22"/>
        </w:rPr>
        <w:tab/>
      </w:r>
      <w:r w:rsidR="00270DA4" w:rsidRPr="00352B2C">
        <w:rPr>
          <w:rFonts w:ascii="Times New Roman" w:hAnsi="Times New Roman"/>
          <w:sz w:val="22"/>
          <w:szCs w:val="22"/>
        </w:rPr>
        <w:t>F</w:t>
      </w:r>
      <w:r w:rsidR="009F1C58" w:rsidRPr="00352B2C">
        <w:rPr>
          <w:rFonts w:ascii="Times New Roman" w:hAnsi="Times New Roman"/>
          <w:sz w:val="22"/>
          <w:szCs w:val="22"/>
        </w:rPr>
        <w:t>or natural persons</w:t>
      </w:r>
      <w:r w:rsidR="00270DA4" w:rsidRPr="00352B2C">
        <w:rPr>
          <w:rFonts w:ascii="Times New Roman" w:hAnsi="Times New Roman"/>
          <w:sz w:val="22"/>
          <w:szCs w:val="22"/>
        </w:rPr>
        <w:t>/</w:t>
      </w:r>
      <w:r w:rsidR="00237076" w:rsidRPr="00352B2C">
        <w:rPr>
          <w:rFonts w:ascii="Times New Roman" w:hAnsi="Times New Roman"/>
          <w:sz w:val="22"/>
          <w:szCs w:val="22"/>
        </w:rPr>
        <w:t>agricultural</w:t>
      </w:r>
      <w:r w:rsidR="00270DA4" w:rsidRPr="00352B2C">
        <w:rPr>
          <w:rFonts w:ascii="Times New Roman" w:hAnsi="Times New Roman"/>
          <w:sz w:val="22"/>
          <w:szCs w:val="22"/>
        </w:rPr>
        <w:t xml:space="preserve"> holdings</w:t>
      </w:r>
      <w:r w:rsidR="009F1C58" w:rsidRPr="00352B2C">
        <w:rPr>
          <w:rFonts w:ascii="Times New Roman" w:hAnsi="Times New Roman"/>
          <w:sz w:val="22"/>
          <w:szCs w:val="22"/>
        </w:rPr>
        <w:t xml:space="preserve"> </w:t>
      </w:r>
      <w:r w:rsidR="00270DA4" w:rsidRPr="00352B2C">
        <w:rPr>
          <w:rFonts w:ascii="Times New Roman" w:hAnsi="Times New Roman"/>
          <w:sz w:val="22"/>
          <w:szCs w:val="22"/>
        </w:rPr>
        <w:t xml:space="preserve">(maximum </w:t>
      </w:r>
      <w:r w:rsidR="009F1C58" w:rsidRPr="00352B2C">
        <w:rPr>
          <w:rFonts w:ascii="Times New Roman" w:hAnsi="Times New Roman"/>
          <w:sz w:val="22"/>
          <w:szCs w:val="22"/>
        </w:rPr>
        <w:t xml:space="preserve">up to 10 rooms </w:t>
      </w:r>
      <w:r w:rsidR="00270DA4" w:rsidRPr="00352B2C">
        <w:rPr>
          <w:rFonts w:ascii="Times New Roman" w:hAnsi="Times New Roman"/>
          <w:sz w:val="22"/>
          <w:szCs w:val="22"/>
        </w:rPr>
        <w:t>or</w:t>
      </w:r>
      <w:r w:rsidR="009F1C58" w:rsidRPr="00352B2C">
        <w:rPr>
          <w:rFonts w:ascii="Times New Roman" w:hAnsi="Times New Roman"/>
          <w:sz w:val="22"/>
          <w:szCs w:val="22"/>
        </w:rPr>
        <w:t xml:space="preserve"> 20 beds</w:t>
      </w:r>
      <w:r w:rsidR="00343543" w:rsidRPr="00352B2C">
        <w:rPr>
          <w:rFonts w:ascii="Times New Roman" w:hAnsi="Times New Roman"/>
          <w:sz w:val="22"/>
          <w:szCs w:val="22"/>
        </w:rPr>
        <w:t>)</w:t>
      </w:r>
      <w:r w:rsidR="0012692D" w:rsidRPr="00352B2C">
        <w:rPr>
          <w:rFonts w:ascii="Times New Roman" w:hAnsi="Times New Roman"/>
          <w:sz w:val="22"/>
          <w:szCs w:val="22"/>
        </w:rPr>
        <w:t>,</w:t>
      </w:r>
    </w:p>
    <w:p w14:paraId="1CB5BE8D" w14:textId="77777777" w:rsidR="00053AFA" w:rsidRPr="00352B2C" w:rsidRDefault="00053AFA" w:rsidP="00913249">
      <w:pPr>
        <w:pStyle w:val="ListParagraph"/>
        <w:numPr>
          <w:ilvl w:val="0"/>
          <w:numId w:val="126"/>
        </w:numPr>
        <w:ind w:left="1350" w:hanging="216"/>
        <w:jc w:val="both"/>
        <w:rPr>
          <w:rFonts w:ascii="Times New Roman" w:hAnsi="Times New Roman"/>
          <w:sz w:val="22"/>
          <w:szCs w:val="22"/>
        </w:rPr>
      </w:pPr>
      <w:r w:rsidRPr="00352B2C">
        <w:rPr>
          <w:rFonts w:ascii="Times New Roman" w:hAnsi="Times New Roman"/>
          <w:sz w:val="22"/>
          <w:szCs w:val="22"/>
        </w:rPr>
        <w:t>House,</w:t>
      </w:r>
    </w:p>
    <w:p w14:paraId="035BF959" w14:textId="77777777" w:rsidR="00053AFA" w:rsidRPr="00352B2C" w:rsidRDefault="00053AFA" w:rsidP="00A621DA">
      <w:pPr>
        <w:pStyle w:val="ListParagraph"/>
        <w:numPr>
          <w:ilvl w:val="0"/>
          <w:numId w:val="126"/>
        </w:numPr>
        <w:tabs>
          <w:tab w:val="left" w:pos="1350"/>
        </w:tabs>
        <w:ind w:left="1418" w:hanging="284"/>
        <w:jc w:val="both"/>
        <w:rPr>
          <w:rFonts w:ascii="Times New Roman" w:hAnsi="Times New Roman"/>
          <w:sz w:val="22"/>
          <w:szCs w:val="22"/>
        </w:rPr>
      </w:pPr>
      <w:r w:rsidRPr="00352B2C">
        <w:rPr>
          <w:rFonts w:ascii="Times New Roman" w:hAnsi="Times New Roman"/>
          <w:sz w:val="22"/>
          <w:szCs w:val="22"/>
        </w:rPr>
        <w:t>Rural household,</w:t>
      </w:r>
    </w:p>
    <w:p w14:paraId="7A7981CD" w14:textId="77777777" w:rsidR="00053AFA" w:rsidRPr="00352B2C" w:rsidRDefault="00053AFA" w:rsidP="00A621DA">
      <w:pPr>
        <w:pStyle w:val="ListParagraph"/>
        <w:numPr>
          <w:ilvl w:val="0"/>
          <w:numId w:val="126"/>
        </w:numPr>
        <w:tabs>
          <w:tab w:val="left" w:pos="1350"/>
        </w:tabs>
        <w:ind w:left="1418" w:hanging="284"/>
        <w:jc w:val="both"/>
        <w:rPr>
          <w:rFonts w:ascii="Times New Roman" w:hAnsi="Times New Roman"/>
          <w:sz w:val="22"/>
          <w:szCs w:val="22"/>
        </w:rPr>
      </w:pPr>
      <w:r w:rsidRPr="00352B2C">
        <w:rPr>
          <w:rFonts w:ascii="Times New Roman" w:hAnsi="Times New Roman"/>
          <w:sz w:val="22"/>
          <w:szCs w:val="22"/>
        </w:rPr>
        <w:t xml:space="preserve">Tourist apartment </w:t>
      </w:r>
    </w:p>
    <w:p w14:paraId="227597B3" w14:textId="77777777" w:rsidR="00053AFA" w:rsidRPr="00352B2C" w:rsidRDefault="002A75E6" w:rsidP="00A621DA">
      <w:pPr>
        <w:pStyle w:val="ListParagraph"/>
        <w:tabs>
          <w:tab w:val="left" w:pos="1530"/>
        </w:tabs>
        <w:ind w:left="1418" w:hanging="284"/>
        <w:jc w:val="both"/>
        <w:rPr>
          <w:rFonts w:ascii="Times New Roman" w:hAnsi="Times New Roman"/>
          <w:sz w:val="22"/>
          <w:szCs w:val="22"/>
        </w:rPr>
      </w:pPr>
      <w:r w:rsidRPr="00352B2C">
        <w:rPr>
          <w:rFonts w:ascii="Times New Roman" w:hAnsi="Times New Roman"/>
          <w:sz w:val="22"/>
          <w:szCs w:val="22"/>
        </w:rPr>
        <w:t>F</w:t>
      </w:r>
      <w:r w:rsidR="00053AFA" w:rsidRPr="00352B2C">
        <w:rPr>
          <w:rFonts w:ascii="Times New Roman" w:hAnsi="Times New Roman"/>
          <w:sz w:val="22"/>
          <w:szCs w:val="22"/>
        </w:rPr>
        <w:t>or camp up to 15 accommodation units.</w:t>
      </w:r>
    </w:p>
    <w:p w14:paraId="14497C2E" w14:textId="77777777" w:rsidR="00711332" w:rsidRPr="00352B2C" w:rsidRDefault="00711332" w:rsidP="00053AFA">
      <w:pPr>
        <w:pStyle w:val="ListParagraph"/>
        <w:ind w:left="1418" w:hanging="284"/>
        <w:jc w:val="both"/>
        <w:rPr>
          <w:rFonts w:ascii="Times New Roman" w:hAnsi="Times New Roman"/>
          <w:sz w:val="22"/>
          <w:szCs w:val="22"/>
        </w:rPr>
      </w:pPr>
    </w:p>
    <w:p w14:paraId="622DB57E" w14:textId="77777777" w:rsidR="00053AFA" w:rsidRPr="00352B2C" w:rsidRDefault="00A718B3" w:rsidP="00176A29">
      <w:pPr>
        <w:ind w:left="1134" w:hanging="283"/>
        <w:jc w:val="both"/>
        <w:rPr>
          <w:rFonts w:ascii="Times New Roman" w:hAnsi="Times New Roman"/>
          <w:sz w:val="22"/>
          <w:szCs w:val="22"/>
        </w:rPr>
      </w:pPr>
      <w:r w:rsidRPr="00352B2C">
        <w:rPr>
          <w:rFonts w:ascii="Times New Roman" w:hAnsi="Times New Roman"/>
          <w:sz w:val="22"/>
          <w:szCs w:val="22"/>
        </w:rPr>
        <w:t>b</w:t>
      </w:r>
      <w:r w:rsidR="00D870F6" w:rsidRPr="00352B2C">
        <w:rPr>
          <w:rFonts w:ascii="Times New Roman" w:hAnsi="Times New Roman"/>
          <w:sz w:val="22"/>
          <w:szCs w:val="22"/>
        </w:rPr>
        <w:t>)</w:t>
      </w:r>
      <w:r w:rsidR="00D870F6" w:rsidRPr="00352B2C">
        <w:rPr>
          <w:rFonts w:ascii="Times New Roman" w:hAnsi="Times New Roman"/>
          <w:sz w:val="22"/>
          <w:szCs w:val="22"/>
        </w:rPr>
        <w:tab/>
      </w:r>
      <w:r w:rsidR="00053AFA" w:rsidRPr="00352B2C">
        <w:rPr>
          <w:rFonts w:ascii="Times New Roman" w:hAnsi="Times New Roman"/>
          <w:sz w:val="22"/>
          <w:szCs w:val="22"/>
        </w:rPr>
        <w:t>For legal persons (maximum up to 15 rooms or 30 beds)</w:t>
      </w:r>
    </w:p>
    <w:p w14:paraId="0E98993D" w14:textId="77777777" w:rsidR="00053AFA" w:rsidRPr="00352B2C" w:rsidRDefault="00053AFA" w:rsidP="00A621DA">
      <w:pPr>
        <w:pStyle w:val="ListParagraph"/>
        <w:numPr>
          <w:ilvl w:val="0"/>
          <w:numId w:val="127"/>
        </w:numPr>
        <w:ind w:left="1418" w:hanging="284"/>
        <w:jc w:val="both"/>
        <w:rPr>
          <w:rFonts w:ascii="Times New Roman" w:hAnsi="Times New Roman"/>
          <w:sz w:val="22"/>
          <w:szCs w:val="22"/>
        </w:rPr>
      </w:pPr>
      <w:r w:rsidRPr="00352B2C">
        <w:rPr>
          <w:rFonts w:ascii="Times New Roman" w:hAnsi="Times New Roman"/>
          <w:sz w:val="22"/>
          <w:szCs w:val="22"/>
        </w:rPr>
        <w:t xml:space="preserve">House, </w:t>
      </w:r>
    </w:p>
    <w:p w14:paraId="0F3B734F" w14:textId="77777777" w:rsidR="00053AFA" w:rsidRPr="00352B2C" w:rsidRDefault="00053AFA" w:rsidP="00A621DA">
      <w:pPr>
        <w:pStyle w:val="ListParagraph"/>
        <w:numPr>
          <w:ilvl w:val="0"/>
          <w:numId w:val="127"/>
        </w:numPr>
        <w:ind w:left="1418" w:hanging="284"/>
        <w:jc w:val="both"/>
        <w:rPr>
          <w:rFonts w:ascii="Times New Roman" w:hAnsi="Times New Roman"/>
          <w:sz w:val="22"/>
          <w:szCs w:val="22"/>
        </w:rPr>
      </w:pPr>
      <w:r w:rsidRPr="00352B2C">
        <w:rPr>
          <w:rFonts w:ascii="Times New Roman" w:hAnsi="Times New Roman"/>
          <w:sz w:val="22"/>
          <w:szCs w:val="22"/>
        </w:rPr>
        <w:t xml:space="preserve">Rural household, </w:t>
      </w:r>
    </w:p>
    <w:p w14:paraId="76C34F60" w14:textId="77777777" w:rsidR="00053AFA" w:rsidRPr="00352B2C" w:rsidRDefault="00053AFA" w:rsidP="00A621DA">
      <w:pPr>
        <w:pStyle w:val="ListParagraph"/>
        <w:numPr>
          <w:ilvl w:val="0"/>
          <w:numId w:val="127"/>
        </w:numPr>
        <w:ind w:left="1418" w:hanging="284"/>
        <w:jc w:val="both"/>
        <w:rPr>
          <w:rFonts w:ascii="Times New Roman" w:hAnsi="Times New Roman"/>
          <w:sz w:val="22"/>
          <w:szCs w:val="22"/>
        </w:rPr>
      </w:pPr>
      <w:r w:rsidRPr="00352B2C">
        <w:rPr>
          <w:rFonts w:ascii="Times New Roman" w:hAnsi="Times New Roman"/>
          <w:sz w:val="22"/>
          <w:szCs w:val="22"/>
        </w:rPr>
        <w:t xml:space="preserve">Tourist apartment block (ten or more tourist apartments within the same building), </w:t>
      </w:r>
    </w:p>
    <w:p w14:paraId="3DC90020" w14:textId="77777777" w:rsidR="00053AFA" w:rsidRPr="00352B2C" w:rsidRDefault="00053AFA" w:rsidP="00A621DA">
      <w:pPr>
        <w:pStyle w:val="ListParagraph"/>
        <w:numPr>
          <w:ilvl w:val="0"/>
          <w:numId w:val="127"/>
        </w:numPr>
        <w:ind w:left="1418" w:hanging="284"/>
        <w:jc w:val="both"/>
        <w:rPr>
          <w:rFonts w:ascii="Times New Roman" w:hAnsi="Times New Roman"/>
          <w:sz w:val="22"/>
          <w:szCs w:val="22"/>
        </w:rPr>
      </w:pPr>
      <w:r w:rsidRPr="00352B2C">
        <w:rPr>
          <w:rFonts w:ascii="Times New Roman" w:hAnsi="Times New Roman"/>
          <w:sz w:val="22"/>
          <w:szCs w:val="22"/>
        </w:rPr>
        <w:t xml:space="preserve">Tourist apartment, </w:t>
      </w:r>
    </w:p>
    <w:p w14:paraId="631694FA" w14:textId="77777777" w:rsidR="00D870F6" w:rsidRPr="00352B2C" w:rsidRDefault="00053AFA" w:rsidP="00A621DA">
      <w:pPr>
        <w:pStyle w:val="ListParagraph"/>
        <w:numPr>
          <w:ilvl w:val="0"/>
          <w:numId w:val="127"/>
        </w:numPr>
        <w:ind w:left="1418" w:hanging="284"/>
        <w:jc w:val="both"/>
        <w:rPr>
          <w:rFonts w:ascii="Times New Roman" w:hAnsi="Times New Roman"/>
          <w:sz w:val="22"/>
          <w:szCs w:val="22"/>
        </w:rPr>
      </w:pPr>
      <w:r w:rsidRPr="00352B2C">
        <w:rPr>
          <w:rFonts w:ascii="Times New Roman" w:hAnsi="Times New Roman"/>
          <w:sz w:val="22"/>
          <w:szCs w:val="22"/>
        </w:rPr>
        <w:t>Guesthouse, hostel, ethno village, resort, mountain home</w:t>
      </w:r>
      <w:r w:rsidR="0023305D" w:rsidRPr="00352B2C">
        <w:rPr>
          <w:rFonts w:ascii="Times New Roman" w:hAnsi="Times New Roman"/>
          <w:sz w:val="22"/>
          <w:szCs w:val="22"/>
        </w:rPr>
        <w:t>.</w:t>
      </w:r>
    </w:p>
    <w:p w14:paraId="745E345A" w14:textId="77777777" w:rsidR="00D870F6" w:rsidRPr="00352B2C" w:rsidRDefault="00D870F6" w:rsidP="00176A29">
      <w:pPr>
        <w:pStyle w:val="ListParagraph"/>
        <w:ind w:left="993" w:hanging="284"/>
        <w:jc w:val="both"/>
        <w:rPr>
          <w:rFonts w:ascii="Times New Roman" w:hAnsi="Times New Roman"/>
          <w:sz w:val="22"/>
          <w:szCs w:val="22"/>
        </w:rPr>
      </w:pPr>
    </w:p>
    <w:p w14:paraId="5D0B525C" w14:textId="77777777" w:rsidR="00FF3008" w:rsidRPr="00352B2C" w:rsidRDefault="00053AFA">
      <w:pPr>
        <w:pStyle w:val="ListParagraph"/>
        <w:numPr>
          <w:ilvl w:val="0"/>
          <w:numId w:val="115"/>
        </w:numPr>
        <w:jc w:val="both"/>
        <w:rPr>
          <w:rFonts w:ascii="Times New Roman" w:hAnsi="Times New Roman"/>
          <w:sz w:val="22"/>
          <w:szCs w:val="22"/>
        </w:rPr>
      </w:pPr>
      <w:r w:rsidRPr="00352B2C">
        <w:rPr>
          <w:rFonts w:ascii="Times New Roman" w:hAnsi="Times New Roman"/>
          <w:sz w:val="22"/>
          <w:szCs w:val="22"/>
        </w:rPr>
        <w:t>Accommodation capacity in registered complementary hospitality facilities is limited to a maximum up to 15 rooms or 30 beds per recipient, in accordance with the relevant Law on Tourism and Hospitality</w:t>
      </w:r>
      <w:r w:rsidR="0023305D" w:rsidRPr="00352B2C">
        <w:rPr>
          <w:rFonts w:ascii="Times New Roman" w:hAnsi="Times New Roman"/>
          <w:sz w:val="22"/>
          <w:szCs w:val="22"/>
        </w:rPr>
        <w:t>.</w:t>
      </w:r>
    </w:p>
    <w:p w14:paraId="16638265" w14:textId="77777777" w:rsidR="00C125E1" w:rsidRPr="00352B2C" w:rsidRDefault="00053AFA">
      <w:pPr>
        <w:pStyle w:val="ListParagraph"/>
        <w:numPr>
          <w:ilvl w:val="0"/>
          <w:numId w:val="115"/>
        </w:numPr>
        <w:jc w:val="both"/>
        <w:rPr>
          <w:rFonts w:ascii="Times New Roman" w:hAnsi="Times New Roman"/>
          <w:sz w:val="22"/>
          <w:szCs w:val="22"/>
        </w:rPr>
      </w:pPr>
      <w:r w:rsidRPr="00352B2C">
        <w:rPr>
          <w:rFonts w:ascii="Times New Roman" w:hAnsi="Times New Roman"/>
          <w:sz w:val="22"/>
          <w:szCs w:val="22"/>
        </w:rPr>
        <w:t>If the investment relates to procurement of equipment/furniture, the facility that is being equipped must be registered as a complementary hospitality facility in accordance with the relevant Law on Tourism and Hospitality, no later than the day of final payment of support funds</w:t>
      </w:r>
      <w:r w:rsidR="00C125E1" w:rsidRPr="00352B2C">
        <w:rPr>
          <w:rFonts w:ascii="Times New Roman" w:hAnsi="Times New Roman"/>
          <w:sz w:val="22"/>
          <w:szCs w:val="22"/>
        </w:rPr>
        <w:t>.</w:t>
      </w:r>
    </w:p>
    <w:p w14:paraId="028E108C" w14:textId="77777777" w:rsidR="00D2262A" w:rsidRPr="00352B2C" w:rsidRDefault="00C125E1">
      <w:pPr>
        <w:pStyle w:val="ListParagraph"/>
        <w:numPr>
          <w:ilvl w:val="0"/>
          <w:numId w:val="115"/>
        </w:numPr>
        <w:jc w:val="both"/>
        <w:rPr>
          <w:rFonts w:ascii="Times New Roman" w:hAnsi="Times New Roman"/>
          <w:sz w:val="22"/>
          <w:szCs w:val="22"/>
        </w:rPr>
      </w:pPr>
      <w:r w:rsidRPr="00352B2C">
        <w:rPr>
          <w:rFonts w:ascii="Times New Roman" w:hAnsi="Times New Roman"/>
          <w:sz w:val="22"/>
          <w:szCs w:val="22"/>
        </w:rPr>
        <w:t>Exclusively, i</w:t>
      </w:r>
      <w:r w:rsidR="00022CF4" w:rsidRPr="00352B2C">
        <w:rPr>
          <w:rFonts w:ascii="Times New Roman" w:hAnsi="Times New Roman"/>
          <w:sz w:val="22"/>
          <w:szCs w:val="22"/>
        </w:rPr>
        <w:t xml:space="preserve">nvestments </w:t>
      </w:r>
      <w:r w:rsidR="009C1D8F" w:rsidRPr="00352B2C">
        <w:rPr>
          <w:rFonts w:ascii="Times New Roman" w:hAnsi="Times New Roman"/>
          <w:sz w:val="22"/>
          <w:szCs w:val="22"/>
        </w:rPr>
        <w:t>that are realized above 600 meters altitude are eligible.</w:t>
      </w:r>
    </w:p>
    <w:p w14:paraId="1F1D72A6" w14:textId="385AD8D8" w:rsidR="00214B21" w:rsidRDefault="00214B21">
      <w:pPr>
        <w:pStyle w:val="ColorfulList-Accent11"/>
        <w:ind w:left="0"/>
        <w:jc w:val="both"/>
        <w:rPr>
          <w:rFonts w:ascii="Times New Roman" w:eastAsia="Times New Roman" w:hAnsi="Times New Roman"/>
          <w:sz w:val="22"/>
          <w:szCs w:val="22"/>
        </w:rPr>
      </w:pPr>
      <w:r>
        <w:rPr>
          <w:rFonts w:ascii="Times New Roman" w:eastAsia="Times New Roman" w:hAnsi="Times New Roman"/>
          <w:sz w:val="22"/>
          <w:szCs w:val="22"/>
        </w:rPr>
        <w:br w:type="page"/>
      </w:r>
    </w:p>
    <w:p w14:paraId="103D9B08" w14:textId="77777777" w:rsidR="00D2262A" w:rsidRPr="00352B2C" w:rsidRDefault="00D2262A">
      <w:pPr>
        <w:pStyle w:val="ColorfulList-Accent11"/>
        <w:ind w:left="0"/>
        <w:jc w:val="both"/>
        <w:rPr>
          <w:rFonts w:ascii="Times New Roman" w:eastAsia="Times New Roman" w:hAnsi="Times New Roman"/>
          <w:sz w:val="22"/>
          <w:szCs w:val="22"/>
        </w:rPr>
      </w:pPr>
    </w:p>
    <w:p w14:paraId="47C40F17" w14:textId="77777777" w:rsidR="00D2262A" w:rsidRPr="00352B2C" w:rsidRDefault="004E1D80">
      <w:pPr>
        <w:pStyle w:val="ColorfulList-Accent11"/>
        <w:ind w:left="0"/>
        <w:jc w:val="both"/>
        <w:rPr>
          <w:rFonts w:ascii="Times New Roman" w:eastAsia="Times New Roman" w:hAnsi="Times New Roman"/>
          <w:sz w:val="22"/>
          <w:szCs w:val="22"/>
        </w:rPr>
      </w:pPr>
      <w:r w:rsidRPr="00352B2C">
        <w:rPr>
          <w:rFonts w:ascii="Times New Roman" w:eastAsia="Times New Roman" w:hAnsi="Times New Roman"/>
          <w:sz w:val="22"/>
          <w:szCs w:val="22"/>
        </w:rPr>
        <w:t>S</w:t>
      </w:r>
      <w:r w:rsidR="00410726" w:rsidRPr="00352B2C">
        <w:rPr>
          <w:rFonts w:ascii="Times New Roman" w:eastAsia="Times New Roman" w:hAnsi="Times New Roman"/>
          <w:sz w:val="22"/>
          <w:szCs w:val="22"/>
        </w:rPr>
        <w:t>ub-</w:t>
      </w:r>
      <w:r w:rsidRPr="00352B2C">
        <w:rPr>
          <w:rFonts w:ascii="Times New Roman" w:eastAsia="Times New Roman" w:hAnsi="Times New Roman"/>
          <w:sz w:val="22"/>
          <w:szCs w:val="22"/>
        </w:rPr>
        <w:t xml:space="preserve">measure </w:t>
      </w:r>
      <w:r w:rsidR="009B1B0C" w:rsidRPr="00352B2C">
        <w:rPr>
          <w:rFonts w:ascii="Times New Roman" w:eastAsia="Times New Roman" w:hAnsi="Times New Roman"/>
          <w:sz w:val="22"/>
          <w:szCs w:val="22"/>
        </w:rPr>
        <w:t>7.2</w:t>
      </w:r>
      <w:r w:rsidR="00BE3112" w:rsidRPr="00352B2C">
        <w:rPr>
          <w:rFonts w:ascii="Times New Roman" w:eastAsia="Times New Roman" w:hAnsi="Times New Roman"/>
          <w:sz w:val="22"/>
          <w:szCs w:val="22"/>
        </w:rPr>
        <w:t xml:space="preserve"> </w:t>
      </w:r>
      <w:r w:rsidR="00FD6D0C" w:rsidRPr="00352B2C">
        <w:rPr>
          <w:rFonts w:ascii="Times New Roman" w:eastAsia="Times New Roman" w:hAnsi="Times New Roman"/>
          <w:sz w:val="22"/>
          <w:szCs w:val="22"/>
        </w:rPr>
        <w:t>Support of i</w:t>
      </w:r>
      <w:r w:rsidR="009B1B0C" w:rsidRPr="00352B2C">
        <w:rPr>
          <w:rFonts w:ascii="Times New Roman" w:eastAsia="Times New Roman" w:hAnsi="Times New Roman"/>
          <w:sz w:val="22"/>
          <w:szCs w:val="22"/>
        </w:rPr>
        <w:t>nvestments for on farm processing</w:t>
      </w:r>
    </w:p>
    <w:p w14:paraId="4783CC75" w14:textId="77777777" w:rsidR="00D2262A" w:rsidRPr="00352B2C" w:rsidRDefault="00D2262A">
      <w:pPr>
        <w:pStyle w:val="ColorfulList-Accent11"/>
        <w:ind w:left="0"/>
        <w:jc w:val="both"/>
        <w:rPr>
          <w:rFonts w:ascii="Times New Roman" w:eastAsia="Times New Roman" w:hAnsi="Times New Roman"/>
          <w:sz w:val="22"/>
          <w:szCs w:val="22"/>
        </w:rPr>
      </w:pPr>
    </w:p>
    <w:p w14:paraId="26477BF2" w14:textId="77777777" w:rsidR="00D2262A" w:rsidRPr="00352B2C" w:rsidRDefault="00053AFA" w:rsidP="008D1084">
      <w:pPr>
        <w:pStyle w:val="ColorfulList-Accent11"/>
        <w:numPr>
          <w:ilvl w:val="0"/>
          <w:numId w:val="116"/>
        </w:numPr>
        <w:ind w:left="360"/>
        <w:jc w:val="both"/>
        <w:rPr>
          <w:rFonts w:ascii="Times New Roman" w:eastAsia="Times New Roman" w:hAnsi="Times New Roman"/>
          <w:sz w:val="22"/>
          <w:szCs w:val="22"/>
        </w:rPr>
      </w:pPr>
      <w:r w:rsidRPr="00352B2C">
        <w:rPr>
          <w:rFonts w:ascii="Times New Roman" w:eastAsia="Times New Roman" w:hAnsi="Times New Roman"/>
          <w:sz w:val="22"/>
          <w:szCs w:val="22"/>
        </w:rPr>
        <w:t>Eligible sectors within this sub-measure are the following: milk sector, fruit and vegetables sector, cereals sector, wine and olives sector in accordance with the relevant Law on Food Safety and relevant Regulation on hygiene requirements for facilities and rooms where small quantities of primary products for nutrition are produced.</w:t>
      </w:r>
    </w:p>
    <w:p w14:paraId="1F6ACBC8" w14:textId="36BB5938" w:rsidR="00D2262A" w:rsidRPr="00352B2C" w:rsidRDefault="002B5EAB" w:rsidP="00172B43">
      <w:pPr>
        <w:pStyle w:val="ColorfulList-Accent11"/>
        <w:numPr>
          <w:ilvl w:val="0"/>
          <w:numId w:val="116"/>
        </w:numPr>
        <w:ind w:left="360"/>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Support funds in </w:t>
      </w:r>
      <w:r w:rsidR="002A75E6" w:rsidRPr="00352B2C">
        <w:rPr>
          <w:rFonts w:ascii="Times New Roman" w:eastAsia="Times New Roman" w:hAnsi="Times New Roman"/>
          <w:sz w:val="22"/>
          <w:szCs w:val="22"/>
        </w:rPr>
        <w:t xml:space="preserve">milk sector, </w:t>
      </w:r>
      <w:r w:rsidRPr="00352B2C">
        <w:rPr>
          <w:rFonts w:ascii="Times New Roman" w:eastAsia="Times New Roman" w:hAnsi="Times New Roman"/>
          <w:sz w:val="22"/>
          <w:szCs w:val="22"/>
        </w:rPr>
        <w:t>fruit</w:t>
      </w:r>
      <w:r w:rsidR="002A75E6" w:rsidRPr="00352B2C">
        <w:rPr>
          <w:rFonts w:ascii="Times New Roman" w:eastAsia="Times New Roman" w:hAnsi="Times New Roman"/>
          <w:sz w:val="22"/>
          <w:szCs w:val="22"/>
        </w:rPr>
        <w:t xml:space="preserve"> and</w:t>
      </w:r>
      <w:r w:rsidRPr="00352B2C">
        <w:rPr>
          <w:rFonts w:ascii="Times New Roman" w:eastAsia="Times New Roman" w:hAnsi="Times New Roman"/>
          <w:sz w:val="22"/>
          <w:szCs w:val="22"/>
        </w:rPr>
        <w:t xml:space="preserve"> vegetables</w:t>
      </w:r>
      <w:r w:rsidR="002A75E6" w:rsidRPr="00352B2C">
        <w:rPr>
          <w:rFonts w:ascii="Times New Roman" w:eastAsia="Times New Roman" w:hAnsi="Times New Roman"/>
          <w:sz w:val="22"/>
          <w:szCs w:val="22"/>
        </w:rPr>
        <w:t xml:space="preserve"> sector</w:t>
      </w:r>
      <w:r w:rsidRPr="00352B2C">
        <w:rPr>
          <w:rFonts w:ascii="Times New Roman" w:eastAsia="Times New Roman" w:hAnsi="Times New Roman"/>
          <w:sz w:val="22"/>
          <w:szCs w:val="22"/>
        </w:rPr>
        <w:t>, cereals</w:t>
      </w:r>
      <w:r w:rsidR="00AC785A" w:rsidRPr="00352B2C">
        <w:rPr>
          <w:rFonts w:ascii="Times New Roman" w:eastAsia="Times New Roman" w:hAnsi="Times New Roman"/>
          <w:sz w:val="22"/>
          <w:szCs w:val="22"/>
        </w:rPr>
        <w:t xml:space="preserve"> sector</w:t>
      </w:r>
      <w:r w:rsidRPr="00352B2C">
        <w:rPr>
          <w:rFonts w:ascii="Times New Roman" w:eastAsia="Times New Roman" w:hAnsi="Times New Roman"/>
          <w:sz w:val="22"/>
          <w:szCs w:val="22"/>
        </w:rPr>
        <w:t xml:space="preserve">, wine and olives </w:t>
      </w:r>
      <w:r w:rsidR="00AC785A" w:rsidRPr="00352B2C">
        <w:rPr>
          <w:rFonts w:ascii="Times New Roman" w:eastAsia="Times New Roman" w:hAnsi="Times New Roman"/>
          <w:sz w:val="22"/>
          <w:szCs w:val="22"/>
        </w:rPr>
        <w:t xml:space="preserve">sector </w:t>
      </w:r>
      <w:r w:rsidRPr="00352B2C">
        <w:rPr>
          <w:rFonts w:ascii="Times New Roman" w:eastAsia="Times New Roman" w:hAnsi="Times New Roman"/>
          <w:sz w:val="22"/>
          <w:szCs w:val="22"/>
        </w:rPr>
        <w:t xml:space="preserve">can be exercised by recipients whose facilities will be in accordance with relevant Law on Food Safety and relevant Regulation on hygiene requirements for facilities and rooms where small quantities of primary products for nutrition are produced, no later than the </w:t>
      </w:r>
      <w:r w:rsidR="00D02199">
        <w:rPr>
          <w:rFonts w:ascii="Times New Roman" w:eastAsia="Times New Roman" w:hAnsi="Times New Roman"/>
          <w:sz w:val="22"/>
          <w:szCs w:val="22"/>
        </w:rPr>
        <w:t xml:space="preserve">final </w:t>
      </w:r>
      <w:r w:rsidRPr="00352B2C">
        <w:rPr>
          <w:rFonts w:ascii="Times New Roman" w:eastAsia="Times New Roman" w:hAnsi="Times New Roman"/>
          <w:sz w:val="22"/>
          <w:szCs w:val="22"/>
        </w:rPr>
        <w:t>day of payment of support funds</w:t>
      </w:r>
      <w:r w:rsidR="00B474C4" w:rsidRPr="00352B2C">
        <w:rPr>
          <w:rFonts w:ascii="Times New Roman" w:eastAsia="Times New Roman" w:hAnsi="Times New Roman"/>
          <w:sz w:val="22"/>
          <w:szCs w:val="22"/>
        </w:rPr>
        <w:t>.</w:t>
      </w:r>
      <w:r w:rsidR="00172B43" w:rsidRPr="00352B2C">
        <w:rPr>
          <w:rFonts w:ascii="Times New Roman" w:eastAsia="Times New Roman" w:hAnsi="Times New Roman"/>
          <w:sz w:val="22"/>
          <w:szCs w:val="22"/>
        </w:rPr>
        <w:t xml:space="preserve"> </w:t>
      </w:r>
    </w:p>
    <w:p w14:paraId="5F187B77" w14:textId="77777777" w:rsidR="002D1C05" w:rsidRPr="00352B2C" w:rsidRDefault="002D1C05" w:rsidP="002D1C05">
      <w:pPr>
        <w:pStyle w:val="ColorfulList-Accent11"/>
        <w:ind w:left="0"/>
        <w:jc w:val="both"/>
        <w:rPr>
          <w:rFonts w:ascii="Times New Roman" w:eastAsia="Times New Roman" w:hAnsi="Times New Roman"/>
          <w:b/>
          <w:sz w:val="22"/>
          <w:szCs w:val="22"/>
        </w:rPr>
      </w:pPr>
    </w:p>
    <w:p w14:paraId="49456CD5" w14:textId="77777777" w:rsidR="00D2262A" w:rsidRPr="00352B2C" w:rsidRDefault="00410726">
      <w:pPr>
        <w:pStyle w:val="ColorfulList-Accent11"/>
        <w:ind w:left="0"/>
        <w:jc w:val="both"/>
        <w:rPr>
          <w:rFonts w:ascii="Times New Roman" w:eastAsia="Times New Roman" w:hAnsi="Times New Roman"/>
          <w:sz w:val="22"/>
          <w:szCs w:val="22"/>
        </w:rPr>
      </w:pPr>
      <w:r w:rsidRPr="00352B2C">
        <w:rPr>
          <w:rFonts w:ascii="Times New Roman" w:eastAsia="Times New Roman" w:hAnsi="Times New Roman"/>
          <w:sz w:val="22"/>
          <w:szCs w:val="22"/>
        </w:rPr>
        <w:t>Sub-</w:t>
      </w:r>
      <w:r w:rsidR="004E1D80" w:rsidRPr="00352B2C">
        <w:rPr>
          <w:rFonts w:ascii="Times New Roman" w:eastAsia="Times New Roman" w:hAnsi="Times New Roman"/>
          <w:sz w:val="22"/>
          <w:szCs w:val="22"/>
        </w:rPr>
        <w:t>measure 7.3</w:t>
      </w:r>
      <w:r w:rsidR="00FD6D0C" w:rsidRPr="00352B2C">
        <w:rPr>
          <w:rFonts w:ascii="Times New Roman" w:eastAsia="Times New Roman" w:hAnsi="Times New Roman"/>
          <w:sz w:val="22"/>
          <w:szCs w:val="22"/>
        </w:rPr>
        <w:t xml:space="preserve"> </w:t>
      </w:r>
      <w:r w:rsidR="002D1C05" w:rsidRPr="00352B2C">
        <w:rPr>
          <w:rFonts w:ascii="Times New Roman" w:eastAsia="Times New Roman" w:hAnsi="Times New Roman"/>
          <w:sz w:val="22"/>
          <w:szCs w:val="22"/>
        </w:rPr>
        <w:t>-</w:t>
      </w:r>
      <w:r w:rsidR="00FD6D0C" w:rsidRPr="00352B2C">
        <w:rPr>
          <w:rFonts w:ascii="Times New Roman" w:eastAsia="Times New Roman" w:hAnsi="Times New Roman"/>
          <w:sz w:val="22"/>
          <w:szCs w:val="22"/>
        </w:rPr>
        <w:t xml:space="preserve"> Support of i</w:t>
      </w:r>
      <w:r w:rsidR="006E55A2" w:rsidRPr="00352B2C">
        <w:rPr>
          <w:rFonts w:ascii="Times New Roman" w:eastAsia="Times New Roman" w:hAnsi="Times New Roman"/>
          <w:sz w:val="22"/>
          <w:szCs w:val="22"/>
        </w:rPr>
        <w:t>nvestments for</w:t>
      </w:r>
      <w:r w:rsidR="00FD6D0C" w:rsidRPr="00352B2C">
        <w:rPr>
          <w:rFonts w:ascii="Times New Roman" w:eastAsia="Times New Roman" w:hAnsi="Times New Roman"/>
          <w:sz w:val="22"/>
          <w:szCs w:val="22"/>
        </w:rPr>
        <w:t xml:space="preserve"> improvement of</w:t>
      </w:r>
      <w:r w:rsidR="006E55A2" w:rsidRPr="00352B2C">
        <w:rPr>
          <w:rFonts w:ascii="Times New Roman" w:eastAsia="Times New Roman" w:hAnsi="Times New Roman"/>
          <w:sz w:val="22"/>
          <w:szCs w:val="22"/>
        </w:rPr>
        <w:t xml:space="preserve"> crafts</w:t>
      </w:r>
    </w:p>
    <w:p w14:paraId="076CF0BD" w14:textId="77777777" w:rsidR="00D2262A" w:rsidRPr="00352B2C" w:rsidRDefault="00D2262A">
      <w:pPr>
        <w:pStyle w:val="ColorfulList-Accent11"/>
        <w:ind w:left="0"/>
        <w:jc w:val="both"/>
        <w:rPr>
          <w:rFonts w:ascii="Times New Roman" w:eastAsia="Times New Roman" w:hAnsi="Times New Roman"/>
          <w:sz w:val="22"/>
          <w:szCs w:val="22"/>
        </w:rPr>
      </w:pPr>
    </w:p>
    <w:p w14:paraId="795C2F77" w14:textId="4E3EBC4D" w:rsidR="00D2262A" w:rsidRPr="00352B2C" w:rsidRDefault="005E26E2" w:rsidP="008D1084">
      <w:pPr>
        <w:pStyle w:val="ColorfulList-Accent11"/>
        <w:numPr>
          <w:ilvl w:val="0"/>
          <w:numId w:val="117"/>
        </w:numPr>
        <w:tabs>
          <w:tab w:val="left" w:pos="360"/>
        </w:tabs>
        <w:ind w:left="360"/>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Recipients </w:t>
      </w:r>
      <w:r w:rsidR="00FD6D0C" w:rsidRPr="00352B2C">
        <w:rPr>
          <w:rFonts w:ascii="Times New Roman" w:eastAsia="Times New Roman" w:hAnsi="Times New Roman"/>
          <w:sz w:val="22"/>
          <w:szCs w:val="22"/>
        </w:rPr>
        <w:t xml:space="preserve">must be registered in Register of </w:t>
      </w:r>
      <w:r w:rsidR="002A6170" w:rsidRPr="00352B2C">
        <w:rPr>
          <w:rFonts w:ascii="Times New Roman" w:eastAsia="Times New Roman" w:hAnsi="Times New Roman"/>
          <w:sz w:val="22"/>
          <w:szCs w:val="22"/>
        </w:rPr>
        <w:t>persons engaged in craft activity</w:t>
      </w:r>
      <w:r w:rsidR="00FD6D0C" w:rsidRPr="00352B2C">
        <w:rPr>
          <w:rFonts w:ascii="Times New Roman" w:eastAsia="Times New Roman" w:hAnsi="Times New Roman"/>
          <w:sz w:val="22"/>
          <w:szCs w:val="22"/>
        </w:rPr>
        <w:t>, in accordance with relevant Law on Crafts, not later than</w:t>
      </w:r>
      <w:r w:rsidRPr="00352B2C">
        <w:rPr>
          <w:rFonts w:ascii="Times New Roman" w:eastAsia="Times New Roman" w:hAnsi="Times New Roman"/>
          <w:sz w:val="22"/>
          <w:szCs w:val="22"/>
        </w:rPr>
        <w:t xml:space="preserve"> </w:t>
      </w:r>
      <w:r w:rsidR="00862D7F">
        <w:rPr>
          <w:rFonts w:ascii="Times New Roman" w:eastAsia="Times New Roman" w:hAnsi="Times New Roman"/>
          <w:sz w:val="22"/>
          <w:szCs w:val="22"/>
        </w:rPr>
        <w:t>the day b</w:t>
      </w:r>
      <w:r w:rsidR="00BD56C8" w:rsidRPr="00352B2C">
        <w:rPr>
          <w:rFonts w:ascii="Times New Roman" w:eastAsia="Times New Roman" w:hAnsi="Times New Roman"/>
          <w:sz w:val="22"/>
          <w:szCs w:val="22"/>
        </w:rPr>
        <w:t xml:space="preserve">efore final </w:t>
      </w:r>
      <w:r w:rsidRPr="00352B2C">
        <w:rPr>
          <w:rFonts w:ascii="Times New Roman" w:eastAsia="Times New Roman" w:hAnsi="Times New Roman"/>
          <w:sz w:val="22"/>
          <w:szCs w:val="22"/>
        </w:rPr>
        <w:t>payment</w:t>
      </w:r>
      <w:r w:rsidR="00F66497" w:rsidRPr="00352B2C">
        <w:rPr>
          <w:rFonts w:ascii="Times New Roman" w:eastAsia="Times New Roman" w:hAnsi="Times New Roman"/>
          <w:sz w:val="22"/>
          <w:szCs w:val="22"/>
        </w:rPr>
        <w:t>.</w:t>
      </w:r>
    </w:p>
    <w:p w14:paraId="571BF951" w14:textId="77777777" w:rsidR="00214B21" w:rsidRPr="00214B21" w:rsidRDefault="00C2353D" w:rsidP="00753990">
      <w:pPr>
        <w:pStyle w:val="ColorfulList-Accent11"/>
        <w:numPr>
          <w:ilvl w:val="0"/>
          <w:numId w:val="117"/>
        </w:numPr>
        <w:tabs>
          <w:tab w:val="left" w:pos="360"/>
        </w:tabs>
        <w:ind w:left="360"/>
        <w:jc w:val="both"/>
        <w:rPr>
          <w:rFonts w:ascii="Times New Roman" w:eastAsia="Times New Roman" w:hAnsi="Times New Roman"/>
          <w:color w:val="000000"/>
          <w:sz w:val="22"/>
          <w:szCs w:val="22"/>
        </w:rPr>
      </w:pPr>
      <w:r w:rsidRPr="008E51E5">
        <w:rPr>
          <w:rFonts w:ascii="Times New Roman" w:eastAsia="Times New Roman" w:hAnsi="Times New Roman"/>
          <w:sz w:val="22"/>
          <w:szCs w:val="22"/>
        </w:rPr>
        <w:t xml:space="preserve">List of crafts </w:t>
      </w:r>
      <w:r w:rsidR="00172B43" w:rsidRPr="008E51E5">
        <w:rPr>
          <w:rFonts w:ascii="Times New Roman" w:eastAsia="Times New Roman" w:hAnsi="Times New Roman"/>
          <w:sz w:val="22"/>
          <w:szCs w:val="22"/>
        </w:rPr>
        <w:t xml:space="preserve">eligible for support </w:t>
      </w:r>
      <w:r w:rsidRPr="008E51E5">
        <w:rPr>
          <w:rFonts w:ascii="Times New Roman" w:eastAsia="Times New Roman" w:hAnsi="Times New Roman"/>
          <w:sz w:val="22"/>
          <w:szCs w:val="22"/>
        </w:rPr>
        <w:t>is constituent part of IPARD II programme (see Annex VII).</w:t>
      </w:r>
    </w:p>
    <w:p w14:paraId="5C99A01B" w14:textId="77777777" w:rsidR="004E4DBA" w:rsidRPr="00352B2C" w:rsidRDefault="004E4DBA" w:rsidP="00A06281">
      <w:pPr>
        <w:rPr>
          <w:rFonts w:ascii="Times New Roman" w:eastAsia="Times New Roman" w:hAnsi="Times New Roman"/>
          <w:color w:val="000000"/>
          <w:sz w:val="22"/>
          <w:szCs w:val="22"/>
        </w:rPr>
      </w:pPr>
    </w:p>
    <w:p w14:paraId="0CA02053" w14:textId="77777777" w:rsidR="00A06281" w:rsidRPr="00352B2C" w:rsidRDefault="00A06281" w:rsidP="00EE3CC3">
      <w:pPr>
        <w:pStyle w:val="Heading3"/>
        <w:numPr>
          <w:ilvl w:val="2"/>
          <w:numId w:val="79"/>
        </w:numPr>
        <w:spacing w:line="240" w:lineRule="auto"/>
        <w:rPr>
          <w:sz w:val="22"/>
          <w:szCs w:val="22"/>
        </w:rPr>
      </w:pPr>
      <w:bookmarkStart w:id="305" w:name="_Toc419457209"/>
      <w:r w:rsidRPr="00352B2C">
        <w:rPr>
          <w:sz w:val="22"/>
          <w:szCs w:val="22"/>
        </w:rPr>
        <w:t>Eligible expenditure</w:t>
      </w:r>
      <w:bookmarkEnd w:id="305"/>
    </w:p>
    <w:p w14:paraId="7604D4EF" w14:textId="77777777" w:rsidR="00A06281" w:rsidRPr="00352B2C" w:rsidRDefault="00A06281" w:rsidP="00A06281">
      <w:pPr>
        <w:autoSpaceDE w:val="0"/>
        <w:autoSpaceDN w:val="0"/>
        <w:adjustRightInd w:val="0"/>
        <w:rPr>
          <w:rFonts w:ascii="Times New Roman" w:eastAsia="Times New Roman" w:hAnsi="Times New Roman"/>
          <w:strike/>
          <w:color w:val="000000"/>
          <w:sz w:val="22"/>
          <w:szCs w:val="22"/>
        </w:rPr>
      </w:pPr>
    </w:p>
    <w:p w14:paraId="3269CB49" w14:textId="77777777" w:rsidR="000D6F66" w:rsidRPr="00352B2C" w:rsidRDefault="004B74B2" w:rsidP="00A06281">
      <w:pPr>
        <w:autoSpaceDE w:val="0"/>
        <w:autoSpaceDN w:val="0"/>
        <w:adjustRightInd w:val="0"/>
        <w:rPr>
          <w:rFonts w:ascii="Times New Roman" w:eastAsia="Times New Roman" w:hAnsi="Times New Roman"/>
          <w:sz w:val="22"/>
          <w:szCs w:val="22"/>
        </w:rPr>
      </w:pPr>
      <w:r w:rsidRPr="00352B2C">
        <w:rPr>
          <w:rFonts w:ascii="Times New Roman" w:hAnsi="Times New Roman"/>
          <w:color w:val="000000"/>
          <w:sz w:val="22"/>
          <w:szCs w:val="22"/>
        </w:rPr>
        <w:t>Eligible expenditure</w:t>
      </w:r>
      <w:r w:rsidR="0044790A" w:rsidRPr="00352B2C">
        <w:rPr>
          <w:rFonts w:ascii="Times New Roman" w:hAnsi="Times New Roman"/>
          <w:color w:val="000000"/>
          <w:sz w:val="22"/>
          <w:szCs w:val="22"/>
        </w:rPr>
        <w:t>s</w:t>
      </w:r>
      <w:r w:rsidRPr="00352B2C">
        <w:rPr>
          <w:rFonts w:ascii="Times New Roman" w:hAnsi="Times New Roman"/>
          <w:color w:val="000000"/>
          <w:sz w:val="22"/>
          <w:szCs w:val="22"/>
        </w:rPr>
        <w:t xml:space="preserve"> </w:t>
      </w:r>
      <w:r w:rsidR="002B5EAB" w:rsidRPr="00352B2C">
        <w:rPr>
          <w:rFonts w:ascii="Times New Roman" w:hAnsi="Times New Roman"/>
          <w:color w:val="000000"/>
          <w:sz w:val="22"/>
          <w:szCs w:val="22"/>
        </w:rPr>
        <w:t xml:space="preserve">for all sub-measures </w:t>
      </w:r>
      <w:r w:rsidR="002A6170" w:rsidRPr="00352B2C">
        <w:rPr>
          <w:rFonts w:ascii="Times New Roman" w:hAnsi="Times New Roman"/>
          <w:color w:val="000000"/>
          <w:sz w:val="22"/>
          <w:szCs w:val="22"/>
        </w:rPr>
        <w:t>are</w:t>
      </w:r>
      <w:r w:rsidRPr="00352B2C">
        <w:rPr>
          <w:rFonts w:ascii="Times New Roman" w:hAnsi="Times New Roman"/>
          <w:color w:val="000000"/>
          <w:sz w:val="22"/>
          <w:szCs w:val="22"/>
        </w:rPr>
        <w:t>:</w:t>
      </w:r>
    </w:p>
    <w:p w14:paraId="1FA8901B" w14:textId="77777777" w:rsidR="00D2262A" w:rsidRPr="00352B2C" w:rsidRDefault="004E1D80" w:rsidP="008D1084">
      <w:pPr>
        <w:pStyle w:val="ListParagraph"/>
        <w:numPr>
          <w:ilvl w:val="0"/>
          <w:numId w:val="21"/>
        </w:numPr>
        <w:tabs>
          <w:tab w:val="left" w:pos="720"/>
        </w:tabs>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Construction </w:t>
      </w:r>
      <w:r w:rsidR="002B5EAB" w:rsidRPr="00352B2C">
        <w:rPr>
          <w:rFonts w:ascii="Times New Roman" w:hAnsi="Times New Roman"/>
          <w:sz w:val="22"/>
          <w:szCs w:val="22"/>
        </w:rPr>
        <w:t>and/</w:t>
      </w:r>
      <w:r w:rsidRPr="00352B2C">
        <w:rPr>
          <w:rFonts w:ascii="Times New Roman" w:hAnsi="Times New Roman"/>
          <w:sz w:val="22"/>
          <w:szCs w:val="22"/>
        </w:rPr>
        <w:t>or reconstruction of immovable property,</w:t>
      </w:r>
    </w:p>
    <w:p w14:paraId="20AD1475" w14:textId="77777777" w:rsidR="00D2262A" w:rsidRPr="00352B2C" w:rsidRDefault="004E1D80" w:rsidP="008D1084">
      <w:pPr>
        <w:pStyle w:val="ListParagraph"/>
        <w:numPr>
          <w:ilvl w:val="0"/>
          <w:numId w:val="21"/>
        </w:numPr>
        <w:tabs>
          <w:tab w:val="left" w:pos="720"/>
        </w:tabs>
        <w:autoSpaceDE w:val="0"/>
        <w:autoSpaceDN w:val="0"/>
        <w:adjustRightInd w:val="0"/>
        <w:jc w:val="both"/>
        <w:rPr>
          <w:rFonts w:ascii="Times New Roman" w:hAnsi="Times New Roman"/>
          <w:sz w:val="22"/>
          <w:szCs w:val="22"/>
        </w:rPr>
      </w:pPr>
      <w:r w:rsidRPr="00352B2C">
        <w:rPr>
          <w:rFonts w:ascii="Times New Roman" w:hAnsi="Times New Roman"/>
          <w:sz w:val="22"/>
          <w:szCs w:val="22"/>
        </w:rPr>
        <w:t>The purchase of new equipment, including computer</w:t>
      </w:r>
      <w:r w:rsidR="00AC785A" w:rsidRPr="00352B2C">
        <w:rPr>
          <w:rFonts w:ascii="Times New Roman" w:hAnsi="Times New Roman"/>
          <w:sz w:val="22"/>
          <w:szCs w:val="22"/>
        </w:rPr>
        <w:t xml:space="preserve"> hardware and </w:t>
      </w:r>
      <w:r w:rsidR="002B5EAB" w:rsidRPr="00352B2C">
        <w:rPr>
          <w:rFonts w:ascii="Times New Roman" w:hAnsi="Times New Roman"/>
          <w:sz w:val="22"/>
          <w:szCs w:val="22"/>
        </w:rPr>
        <w:t>software, special equipment and furniture for people with special needs and children</w:t>
      </w:r>
      <w:r w:rsidR="002711AD" w:rsidRPr="00352B2C">
        <w:rPr>
          <w:rFonts w:ascii="Times New Roman" w:hAnsi="Times New Roman"/>
          <w:sz w:val="22"/>
          <w:szCs w:val="22"/>
        </w:rPr>
        <w:t>,</w:t>
      </w:r>
      <w:r w:rsidRPr="00352B2C">
        <w:rPr>
          <w:rFonts w:ascii="Times New Roman" w:hAnsi="Times New Roman"/>
          <w:sz w:val="22"/>
          <w:szCs w:val="22"/>
        </w:rPr>
        <w:t xml:space="preserve"> up to the market value of the asset</w:t>
      </w:r>
      <w:r w:rsidR="002711AD" w:rsidRPr="00352B2C">
        <w:rPr>
          <w:rFonts w:ascii="Times New Roman" w:hAnsi="Times New Roman"/>
          <w:sz w:val="22"/>
          <w:szCs w:val="22"/>
        </w:rPr>
        <w:t>. Other costs connected with the leasing contract, such as lessor’s margin, interest on refinancing cost, overheads and insurance charges shall not be eligible expenditure</w:t>
      </w:r>
      <w:r w:rsidR="000011EE" w:rsidRPr="00352B2C">
        <w:rPr>
          <w:rFonts w:ascii="Times New Roman" w:hAnsi="Times New Roman"/>
          <w:sz w:val="22"/>
          <w:szCs w:val="22"/>
        </w:rPr>
        <w:t>,</w:t>
      </w:r>
    </w:p>
    <w:p w14:paraId="2AF68C45" w14:textId="77777777" w:rsidR="00D2262A" w:rsidRPr="00352B2C" w:rsidRDefault="004E1D80" w:rsidP="008D1084">
      <w:pPr>
        <w:pStyle w:val="ListParagraph"/>
        <w:numPr>
          <w:ilvl w:val="0"/>
          <w:numId w:val="21"/>
        </w:numPr>
        <w:tabs>
          <w:tab w:val="left" w:pos="720"/>
        </w:tabs>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Construction </w:t>
      </w:r>
      <w:r w:rsidR="002711AD" w:rsidRPr="00352B2C">
        <w:rPr>
          <w:rFonts w:ascii="Times New Roman" w:hAnsi="Times New Roman"/>
          <w:sz w:val="22"/>
          <w:szCs w:val="22"/>
        </w:rPr>
        <w:t>and/</w:t>
      </w:r>
      <w:r w:rsidRPr="00352B2C">
        <w:rPr>
          <w:rFonts w:ascii="Times New Roman" w:hAnsi="Times New Roman"/>
          <w:sz w:val="22"/>
          <w:szCs w:val="22"/>
        </w:rPr>
        <w:t xml:space="preserve">or reconstruction of internal access roads </w:t>
      </w:r>
      <w:r w:rsidR="00237076" w:rsidRPr="00352B2C">
        <w:rPr>
          <w:rFonts w:ascii="Times New Roman" w:hAnsi="Times New Roman"/>
          <w:sz w:val="22"/>
          <w:szCs w:val="22"/>
        </w:rPr>
        <w:t>on property</w:t>
      </w:r>
      <w:r w:rsidRPr="00352B2C">
        <w:rPr>
          <w:rFonts w:ascii="Times New Roman" w:hAnsi="Times New Roman"/>
          <w:sz w:val="22"/>
          <w:szCs w:val="22"/>
        </w:rPr>
        <w:t>,</w:t>
      </w:r>
    </w:p>
    <w:p w14:paraId="4F6FFCA5" w14:textId="77777777" w:rsidR="00D2262A" w:rsidRPr="00352B2C" w:rsidRDefault="002D1C05" w:rsidP="008D1084">
      <w:pPr>
        <w:pStyle w:val="ListParagraph"/>
        <w:numPr>
          <w:ilvl w:val="0"/>
          <w:numId w:val="21"/>
        </w:numPr>
        <w:tabs>
          <w:tab w:val="left" w:pos="720"/>
        </w:tabs>
        <w:jc w:val="both"/>
        <w:rPr>
          <w:rFonts w:ascii="Times New Roman" w:hAnsi="Times New Roman"/>
          <w:sz w:val="22"/>
          <w:szCs w:val="22"/>
        </w:rPr>
      </w:pPr>
      <w:r w:rsidRPr="00352B2C">
        <w:rPr>
          <w:rFonts w:ascii="Times New Roman" w:hAnsi="Times New Roman"/>
          <w:sz w:val="22"/>
          <w:szCs w:val="22"/>
        </w:rPr>
        <w:t>General costs linked to investment-related expenditure, such as architects', engineers' and other consultation fees, feasibility studies, shall be eligible up to a ceiling of 12% of the investment costs. Specific lower ceilings on specific items may be established namely for business plans referred to under 8.3.6 (according to the type of investment),</w:t>
      </w:r>
    </w:p>
    <w:p w14:paraId="163C2E05" w14:textId="77777777" w:rsidR="00AC785A" w:rsidRPr="00352B2C" w:rsidRDefault="00AC785A" w:rsidP="00AC785A">
      <w:pPr>
        <w:pStyle w:val="ColorfulList-Accent110"/>
        <w:numPr>
          <w:ilvl w:val="0"/>
          <w:numId w:val="21"/>
        </w:numPr>
        <w:spacing w:before="0" w:after="0"/>
        <w:rPr>
          <w:rFonts w:eastAsia="Times New Roman"/>
          <w:bCs/>
          <w:kern w:val="28"/>
          <w:sz w:val="22"/>
        </w:rPr>
      </w:pPr>
      <w:r w:rsidRPr="00352B2C">
        <w:rPr>
          <w:rFonts w:eastAsia="Times New Roman"/>
          <w:bCs/>
          <w:kern w:val="28"/>
          <w:sz w:val="22"/>
        </w:rPr>
        <w:t>All supplies purchased under this measure shall originate from eligible countries. However, they may originate from any country when the quantity of goods to be purchased (contract, proforma invoice and invoice) is under EUR 100,000</w:t>
      </w:r>
      <w:r w:rsidRPr="00352B2C">
        <w:rPr>
          <w:rStyle w:val="FootnoteReference"/>
          <w:rFonts w:eastAsia="Times New Roman"/>
          <w:bCs/>
          <w:kern w:val="28"/>
          <w:sz w:val="22"/>
        </w:rPr>
        <w:footnoteReference w:id="19"/>
      </w:r>
      <w:r w:rsidRPr="00352B2C">
        <w:rPr>
          <w:rFonts w:eastAsia="Times New Roman"/>
          <w:bCs/>
          <w:kern w:val="28"/>
          <w:sz w:val="22"/>
        </w:rPr>
        <w:t xml:space="preserve">). For the purposes of this measure, the term "origin" is defined in Article 60 and 61 of Council Regulation (EC) No 952/2013, which is governing non-preferential origin. </w:t>
      </w:r>
    </w:p>
    <w:p w14:paraId="1DBE34C2" w14:textId="1B960864" w:rsidR="00FF3008" w:rsidRPr="00352B2C" w:rsidRDefault="00681FC2" w:rsidP="008D1084">
      <w:pPr>
        <w:pStyle w:val="ListParagraph"/>
        <w:numPr>
          <w:ilvl w:val="0"/>
          <w:numId w:val="21"/>
        </w:numPr>
        <w:tabs>
          <w:tab w:val="left" w:pos="720"/>
        </w:tabs>
        <w:jc w:val="both"/>
        <w:rPr>
          <w:rFonts w:ascii="Times New Roman" w:hAnsi="Times New Roman"/>
          <w:sz w:val="22"/>
          <w:szCs w:val="22"/>
        </w:rPr>
      </w:pPr>
      <w:r w:rsidRPr="00352B2C">
        <w:rPr>
          <w:rFonts w:ascii="Times New Roman" w:hAnsi="Times New Roman"/>
          <w:sz w:val="22"/>
          <w:szCs w:val="22"/>
        </w:rPr>
        <w:t xml:space="preserve">The investment </w:t>
      </w:r>
      <w:r w:rsidR="00680A0A" w:rsidRPr="00352B2C">
        <w:rPr>
          <w:rFonts w:ascii="Times New Roman" w:hAnsi="Times New Roman"/>
          <w:sz w:val="22"/>
          <w:szCs w:val="22"/>
        </w:rPr>
        <w:t xml:space="preserve">in renewable energy sources </w:t>
      </w:r>
      <w:r w:rsidRPr="00352B2C">
        <w:rPr>
          <w:rFonts w:ascii="Times New Roman" w:hAnsi="Times New Roman"/>
          <w:sz w:val="22"/>
          <w:szCs w:val="22"/>
        </w:rPr>
        <w:t>is considered eligible when the (</w:t>
      </w:r>
      <w:r w:rsidR="003C7E50" w:rsidRPr="00352B2C">
        <w:rPr>
          <w:rFonts w:ascii="Times New Roman" w:hAnsi="Times New Roman"/>
          <w:sz w:val="22"/>
          <w:szCs w:val="22"/>
        </w:rPr>
        <w:t>theoretically</w:t>
      </w:r>
      <w:r w:rsidRPr="00352B2C">
        <w:rPr>
          <w:rFonts w:ascii="Times New Roman" w:hAnsi="Times New Roman"/>
          <w:sz w:val="22"/>
          <w:szCs w:val="22"/>
        </w:rPr>
        <w:t xml:space="preserve">) power capacity of the renewable </w:t>
      </w:r>
      <w:r w:rsidR="004E1D80" w:rsidRPr="00352B2C">
        <w:rPr>
          <w:rFonts w:ascii="Times New Roman" w:hAnsi="Times New Roman"/>
          <w:sz w:val="22"/>
          <w:szCs w:val="22"/>
        </w:rPr>
        <w:t xml:space="preserve">energy plant </w:t>
      </w:r>
      <w:r w:rsidR="00DB004F" w:rsidRPr="00352B2C">
        <w:rPr>
          <w:rFonts w:ascii="Times New Roman" w:hAnsi="Times New Roman"/>
          <w:sz w:val="22"/>
          <w:szCs w:val="22"/>
        </w:rPr>
        <w:t>("the investment") exceeds the three</w:t>
      </w:r>
      <w:r w:rsidR="004E1D80" w:rsidRPr="00352B2C">
        <w:rPr>
          <w:rFonts w:ascii="Times New Roman" w:hAnsi="Times New Roman"/>
          <w:sz w:val="22"/>
          <w:szCs w:val="22"/>
        </w:rPr>
        <w:t xml:space="preserve"> years-average (self) consumption of the </w:t>
      </w:r>
      <w:r w:rsidR="00862D7F">
        <w:rPr>
          <w:rFonts w:ascii="Times New Roman" w:hAnsi="Times New Roman"/>
          <w:sz w:val="22"/>
          <w:szCs w:val="22"/>
        </w:rPr>
        <w:t>recipient</w:t>
      </w:r>
      <w:r w:rsidR="000011EE" w:rsidRPr="00352B2C">
        <w:rPr>
          <w:rFonts w:ascii="Times New Roman" w:hAnsi="Times New Roman"/>
          <w:sz w:val="22"/>
          <w:szCs w:val="22"/>
        </w:rPr>
        <w:t>,</w:t>
      </w:r>
    </w:p>
    <w:p w14:paraId="24FAC022" w14:textId="6B4F26E4" w:rsidR="00D2262A" w:rsidRPr="00214B21" w:rsidRDefault="00681FC2" w:rsidP="008D1084">
      <w:pPr>
        <w:pStyle w:val="ListParagraph"/>
        <w:numPr>
          <w:ilvl w:val="0"/>
          <w:numId w:val="21"/>
        </w:numPr>
        <w:tabs>
          <w:tab w:val="left" w:pos="720"/>
        </w:tabs>
        <w:jc w:val="both"/>
        <w:rPr>
          <w:rFonts w:ascii="Times New Roman" w:hAnsi="Times New Roman"/>
          <w:sz w:val="22"/>
          <w:szCs w:val="22"/>
        </w:rPr>
      </w:pPr>
      <w:r w:rsidRPr="00352B2C">
        <w:rPr>
          <w:rFonts w:ascii="Times New Roman" w:hAnsi="Times New Roman"/>
          <w:sz w:val="22"/>
          <w:szCs w:val="22"/>
        </w:rPr>
        <w:t>In the case of new farms or in the case of farms which have substantially changed the size of</w:t>
      </w:r>
      <w:r w:rsidR="00F66497" w:rsidRPr="00352B2C">
        <w:rPr>
          <w:rFonts w:ascii="Times New Roman" w:hAnsi="Times New Roman"/>
          <w:sz w:val="22"/>
          <w:szCs w:val="22"/>
        </w:rPr>
        <w:t xml:space="preserve"> </w:t>
      </w:r>
      <w:r w:rsidR="004E1D80" w:rsidRPr="00352B2C">
        <w:rPr>
          <w:rFonts w:ascii="Times New Roman" w:eastAsia="MS Mincho" w:hAnsi="Times New Roman"/>
          <w:sz w:val="22"/>
          <w:szCs w:val="22"/>
        </w:rPr>
        <w:t xml:space="preserve">their operations in the last three years the expected </w:t>
      </w:r>
      <w:r w:rsidR="00680A0A" w:rsidRPr="00352B2C">
        <w:rPr>
          <w:rFonts w:ascii="Times New Roman" w:eastAsia="MS Mincho" w:hAnsi="Times New Roman"/>
          <w:sz w:val="22"/>
          <w:szCs w:val="22"/>
        </w:rPr>
        <w:t xml:space="preserve">energy </w:t>
      </w:r>
      <w:r w:rsidR="004E1D80" w:rsidRPr="00352B2C">
        <w:rPr>
          <w:rFonts w:ascii="Times New Roman" w:eastAsia="MS Mincho" w:hAnsi="Times New Roman"/>
          <w:sz w:val="22"/>
          <w:szCs w:val="22"/>
        </w:rPr>
        <w:t>consumption should be estimated by the</w:t>
      </w:r>
      <w:r w:rsidR="002D1C05" w:rsidRPr="00352B2C">
        <w:rPr>
          <w:rFonts w:ascii="Times New Roman" w:hAnsi="Times New Roman"/>
          <w:sz w:val="22"/>
          <w:szCs w:val="22"/>
        </w:rPr>
        <w:t xml:space="preserve"> </w:t>
      </w:r>
      <w:r w:rsidR="004E1D80" w:rsidRPr="00352B2C">
        <w:rPr>
          <w:rFonts w:ascii="Times New Roman" w:hAnsi="Times New Roman"/>
          <w:sz w:val="22"/>
          <w:szCs w:val="22"/>
        </w:rPr>
        <w:t xml:space="preserve">IPARD </w:t>
      </w:r>
      <w:r w:rsidR="00595844" w:rsidRPr="00214B21">
        <w:rPr>
          <w:rFonts w:ascii="Times New Roman" w:hAnsi="Times New Roman"/>
          <w:sz w:val="22"/>
          <w:szCs w:val="22"/>
        </w:rPr>
        <w:t>A</w:t>
      </w:r>
      <w:r w:rsidR="004E1D80" w:rsidRPr="00214B21">
        <w:rPr>
          <w:rFonts w:ascii="Times New Roman" w:hAnsi="Times New Roman"/>
          <w:sz w:val="22"/>
          <w:szCs w:val="22"/>
        </w:rPr>
        <w:t>gency</w:t>
      </w:r>
      <w:r w:rsidR="00214B21" w:rsidRPr="00214B21">
        <w:rPr>
          <w:rFonts w:ascii="Times New Roman" w:hAnsi="Times New Roman"/>
          <w:sz w:val="22"/>
          <w:szCs w:val="22"/>
        </w:rPr>
        <w:t>,</w:t>
      </w:r>
    </w:p>
    <w:p w14:paraId="638E334E" w14:textId="5693E459" w:rsidR="00214B21" w:rsidRPr="00214B21" w:rsidRDefault="00214B21" w:rsidP="00214B21">
      <w:pPr>
        <w:pStyle w:val="ListParagraph"/>
        <w:numPr>
          <w:ilvl w:val="0"/>
          <w:numId w:val="21"/>
        </w:numPr>
        <w:tabs>
          <w:tab w:val="left" w:pos="720"/>
        </w:tabs>
        <w:jc w:val="both"/>
        <w:rPr>
          <w:rFonts w:ascii="Times New Roman" w:hAnsi="Times New Roman"/>
          <w:sz w:val="22"/>
          <w:szCs w:val="22"/>
        </w:rPr>
      </w:pPr>
      <w:r w:rsidRPr="00214B21">
        <w:rPr>
          <w:rFonts w:ascii="Times New Roman" w:hAnsi="Times New Roman"/>
          <w:sz w:val="22"/>
          <w:szCs w:val="22"/>
        </w:rPr>
        <w:t>A renewable energy investment can also be an integrated part of a project;</w:t>
      </w:r>
    </w:p>
    <w:p w14:paraId="61531CA3" w14:textId="77777777" w:rsidR="00214B21" w:rsidRPr="00214B21" w:rsidRDefault="00214B21" w:rsidP="00214B21">
      <w:pPr>
        <w:pStyle w:val="ListParagraph"/>
        <w:numPr>
          <w:ilvl w:val="0"/>
          <w:numId w:val="21"/>
        </w:numPr>
        <w:tabs>
          <w:tab w:val="left" w:pos="720"/>
        </w:tabs>
        <w:jc w:val="both"/>
        <w:rPr>
          <w:rFonts w:ascii="Times New Roman" w:hAnsi="Times New Roman"/>
          <w:sz w:val="22"/>
          <w:szCs w:val="22"/>
        </w:rPr>
      </w:pPr>
      <w:r w:rsidRPr="00214B21">
        <w:rPr>
          <w:rFonts w:ascii="Times New Roman" w:hAnsi="Times New Roman"/>
          <w:sz w:val="22"/>
          <w:szCs w:val="22"/>
        </w:rPr>
        <w:t>In case of the latter, the "self-consumption" limit is not relevant and does not need to be checked since the other element of the investment (e.g. rural tourism) already constitutes a farm diversification activity and there is thus no need for further demarcation to agricultural investments under measures 1 and 3.</w:t>
      </w:r>
    </w:p>
    <w:p w14:paraId="00939118" w14:textId="7E1EFA3C" w:rsidR="00214B21" w:rsidRDefault="00214B21" w:rsidP="00A06281">
      <w:pPr>
        <w:widowControl w:val="0"/>
        <w:tabs>
          <w:tab w:val="left" w:pos="2880"/>
        </w:tabs>
        <w:autoSpaceDE w:val="0"/>
        <w:autoSpaceDN w:val="0"/>
        <w:adjustRightInd w:val="0"/>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br w:type="page"/>
      </w:r>
    </w:p>
    <w:p w14:paraId="0572D7CC" w14:textId="77777777" w:rsidR="00A06281" w:rsidRPr="00352B2C" w:rsidRDefault="00A06281" w:rsidP="00A06281">
      <w:pPr>
        <w:widowControl w:val="0"/>
        <w:tabs>
          <w:tab w:val="left" w:pos="2880"/>
        </w:tabs>
        <w:autoSpaceDE w:val="0"/>
        <w:autoSpaceDN w:val="0"/>
        <w:adjustRightInd w:val="0"/>
        <w:jc w:val="both"/>
        <w:rPr>
          <w:rFonts w:ascii="Times New Roman" w:eastAsia="Times New Roman" w:hAnsi="Times New Roman"/>
          <w:color w:val="000000"/>
          <w:sz w:val="22"/>
          <w:szCs w:val="22"/>
        </w:rPr>
      </w:pPr>
    </w:p>
    <w:p w14:paraId="3831E963" w14:textId="77777777" w:rsidR="00EA08EE" w:rsidRPr="00352B2C" w:rsidRDefault="00A06281" w:rsidP="00EA08EE">
      <w:pPr>
        <w:pStyle w:val="Heading3"/>
        <w:numPr>
          <w:ilvl w:val="2"/>
          <w:numId w:val="79"/>
        </w:numPr>
        <w:spacing w:line="240" w:lineRule="auto"/>
        <w:rPr>
          <w:sz w:val="22"/>
          <w:szCs w:val="22"/>
        </w:rPr>
      </w:pPr>
      <w:bookmarkStart w:id="306" w:name="_Toc419457210"/>
      <w:bookmarkStart w:id="307" w:name="_Toc306286027"/>
      <w:bookmarkStart w:id="308" w:name="_Toc318386139"/>
      <w:bookmarkStart w:id="309" w:name="_Toc318388879"/>
      <w:bookmarkStart w:id="310" w:name="_Toc347135623"/>
      <w:bookmarkStart w:id="311" w:name="_Toc361916131"/>
      <w:r w:rsidRPr="00352B2C">
        <w:rPr>
          <w:sz w:val="22"/>
          <w:szCs w:val="22"/>
        </w:rPr>
        <w:t xml:space="preserve">Eligible </w:t>
      </w:r>
      <w:bookmarkEnd w:id="306"/>
      <w:bookmarkEnd w:id="307"/>
      <w:bookmarkEnd w:id="308"/>
      <w:bookmarkEnd w:id="309"/>
      <w:bookmarkEnd w:id="310"/>
      <w:bookmarkEnd w:id="311"/>
      <w:r w:rsidR="004E1D80" w:rsidRPr="00352B2C">
        <w:rPr>
          <w:sz w:val="22"/>
          <w:szCs w:val="22"/>
        </w:rPr>
        <w:t>investments</w:t>
      </w:r>
    </w:p>
    <w:p w14:paraId="6DD3401F" w14:textId="77777777" w:rsidR="00D2262A" w:rsidRPr="00352B2C" w:rsidRDefault="00D2262A" w:rsidP="008D1084">
      <w:pPr>
        <w:pStyle w:val="Heading4"/>
        <w:tabs>
          <w:tab w:val="clear" w:pos="360"/>
        </w:tabs>
        <w:spacing w:before="0" w:after="0"/>
        <w:ind w:left="360"/>
        <w:rPr>
          <w:rFonts w:eastAsia="Calibri"/>
          <w:i w:val="0"/>
          <w:sz w:val="22"/>
          <w:szCs w:val="22"/>
        </w:rPr>
      </w:pPr>
    </w:p>
    <w:p w14:paraId="5C4FE3AA" w14:textId="77777777" w:rsidR="00D2262A" w:rsidRPr="00352B2C" w:rsidRDefault="00680A0A" w:rsidP="008D1084">
      <w:pPr>
        <w:pStyle w:val="Heading4"/>
        <w:numPr>
          <w:ilvl w:val="0"/>
          <w:numId w:val="118"/>
        </w:numPr>
        <w:spacing w:before="0" w:after="0"/>
        <w:ind w:left="360"/>
        <w:rPr>
          <w:rFonts w:eastAsia="Calibri"/>
          <w:i w:val="0"/>
          <w:sz w:val="22"/>
          <w:szCs w:val="22"/>
        </w:rPr>
      </w:pPr>
      <w:r w:rsidRPr="00352B2C">
        <w:rPr>
          <w:rFonts w:eastAsia="Calibri"/>
          <w:i w:val="0"/>
          <w:sz w:val="22"/>
          <w:szCs w:val="22"/>
        </w:rPr>
        <w:t>S</w:t>
      </w:r>
      <w:r w:rsidR="00410726" w:rsidRPr="00352B2C">
        <w:rPr>
          <w:rFonts w:eastAsia="Calibri"/>
          <w:i w:val="0"/>
          <w:sz w:val="22"/>
          <w:szCs w:val="22"/>
        </w:rPr>
        <w:t xml:space="preserve">upport </w:t>
      </w:r>
      <w:r w:rsidRPr="00352B2C">
        <w:rPr>
          <w:rFonts w:eastAsia="Calibri"/>
          <w:i w:val="0"/>
          <w:sz w:val="22"/>
          <w:szCs w:val="22"/>
        </w:rPr>
        <w:t xml:space="preserve">funds </w:t>
      </w:r>
      <w:r w:rsidR="00410726" w:rsidRPr="00352B2C">
        <w:rPr>
          <w:rFonts w:eastAsia="Calibri"/>
          <w:i w:val="0"/>
          <w:sz w:val="22"/>
          <w:szCs w:val="22"/>
        </w:rPr>
        <w:t>for sub-</w:t>
      </w:r>
      <w:r w:rsidR="00EA08EE" w:rsidRPr="00352B2C">
        <w:rPr>
          <w:rFonts w:eastAsia="Calibri"/>
          <w:i w:val="0"/>
          <w:sz w:val="22"/>
          <w:szCs w:val="22"/>
        </w:rPr>
        <w:t>measure 7.1 c</w:t>
      </w:r>
      <w:r w:rsidR="00367F88" w:rsidRPr="00352B2C">
        <w:rPr>
          <w:rFonts w:eastAsia="Calibri"/>
          <w:i w:val="0"/>
          <w:sz w:val="22"/>
          <w:szCs w:val="22"/>
        </w:rPr>
        <w:t>ou</w:t>
      </w:r>
      <w:r w:rsidR="002A6170" w:rsidRPr="00352B2C">
        <w:rPr>
          <w:rFonts w:eastAsia="Calibri"/>
          <w:i w:val="0"/>
          <w:sz w:val="22"/>
          <w:szCs w:val="22"/>
        </w:rPr>
        <w:t>ld</w:t>
      </w:r>
      <w:r w:rsidR="00EA08EE" w:rsidRPr="00352B2C">
        <w:rPr>
          <w:rFonts w:eastAsia="Calibri"/>
          <w:i w:val="0"/>
          <w:sz w:val="22"/>
          <w:szCs w:val="22"/>
        </w:rPr>
        <w:t xml:space="preserve"> be </w:t>
      </w:r>
      <w:r w:rsidR="003C7E50" w:rsidRPr="00352B2C">
        <w:rPr>
          <w:rFonts w:eastAsia="Calibri"/>
          <w:i w:val="0"/>
          <w:sz w:val="22"/>
          <w:szCs w:val="22"/>
        </w:rPr>
        <w:t>used</w:t>
      </w:r>
      <w:r w:rsidR="00EA08EE" w:rsidRPr="00352B2C">
        <w:rPr>
          <w:rFonts w:eastAsia="Calibri"/>
          <w:i w:val="0"/>
          <w:sz w:val="22"/>
          <w:szCs w:val="22"/>
        </w:rPr>
        <w:t xml:space="preserve"> for investments, for: </w:t>
      </w:r>
    </w:p>
    <w:p w14:paraId="7FDDDB14" w14:textId="706CEB86" w:rsidR="00D2262A" w:rsidRPr="00352B2C" w:rsidRDefault="00EA08EE" w:rsidP="008D1084">
      <w:pPr>
        <w:pStyle w:val="Text4"/>
        <w:spacing w:after="0"/>
        <w:ind w:left="720" w:hanging="360"/>
        <w:rPr>
          <w:rFonts w:eastAsia="Calibri"/>
          <w:szCs w:val="22"/>
        </w:rPr>
      </w:pPr>
      <w:r w:rsidRPr="00352B2C">
        <w:rPr>
          <w:rFonts w:eastAsia="Calibri"/>
          <w:szCs w:val="22"/>
        </w:rPr>
        <w:t>-</w:t>
      </w:r>
      <w:r w:rsidR="008D1084" w:rsidRPr="00352B2C">
        <w:rPr>
          <w:rFonts w:eastAsia="Calibri"/>
          <w:szCs w:val="22"/>
        </w:rPr>
        <w:tab/>
      </w:r>
      <w:r w:rsidR="002A6170" w:rsidRPr="00352B2C">
        <w:rPr>
          <w:rFonts w:eastAsia="Calibri"/>
          <w:szCs w:val="22"/>
        </w:rPr>
        <w:t>C</w:t>
      </w:r>
      <w:r w:rsidR="00410726" w:rsidRPr="00352B2C">
        <w:rPr>
          <w:rFonts w:eastAsia="Calibri"/>
          <w:szCs w:val="22"/>
        </w:rPr>
        <w:t>onstruction</w:t>
      </w:r>
      <w:r w:rsidR="00AC40C0" w:rsidRPr="00352B2C">
        <w:rPr>
          <w:rFonts w:eastAsia="Calibri"/>
          <w:szCs w:val="22"/>
        </w:rPr>
        <w:t xml:space="preserve"> and/or</w:t>
      </w:r>
      <w:r w:rsidRPr="00352B2C">
        <w:rPr>
          <w:rFonts w:eastAsia="Calibri"/>
          <w:szCs w:val="22"/>
        </w:rPr>
        <w:t xml:space="preserve"> reconstruction </w:t>
      </w:r>
      <w:r w:rsidR="00AC40C0" w:rsidRPr="00352B2C">
        <w:rPr>
          <w:rFonts w:eastAsia="Calibri"/>
          <w:szCs w:val="22"/>
        </w:rPr>
        <w:t>and/</w:t>
      </w:r>
      <w:r w:rsidRPr="00352B2C">
        <w:rPr>
          <w:rFonts w:eastAsia="Calibri"/>
          <w:szCs w:val="22"/>
        </w:rPr>
        <w:t xml:space="preserve">or </w:t>
      </w:r>
      <w:r w:rsidR="00007075" w:rsidRPr="00352B2C">
        <w:rPr>
          <w:rFonts w:eastAsia="Calibri"/>
          <w:szCs w:val="22"/>
        </w:rPr>
        <w:t>equip</w:t>
      </w:r>
      <w:r w:rsidR="00AC40C0" w:rsidRPr="00352B2C">
        <w:rPr>
          <w:rFonts w:eastAsia="Calibri"/>
          <w:szCs w:val="22"/>
        </w:rPr>
        <w:t>ping</w:t>
      </w:r>
      <w:r w:rsidRPr="00352B2C">
        <w:rPr>
          <w:rFonts w:eastAsia="Calibri"/>
          <w:szCs w:val="22"/>
        </w:rPr>
        <w:t xml:space="preserve"> of </w:t>
      </w:r>
      <w:r w:rsidR="00AC40C0" w:rsidRPr="00352B2C">
        <w:rPr>
          <w:rFonts w:eastAsia="Calibri"/>
          <w:szCs w:val="22"/>
        </w:rPr>
        <w:t>hospitality</w:t>
      </w:r>
      <w:r w:rsidR="003960BA" w:rsidRPr="00352B2C">
        <w:rPr>
          <w:rFonts w:eastAsia="Calibri"/>
          <w:szCs w:val="22"/>
        </w:rPr>
        <w:t xml:space="preserve"> </w:t>
      </w:r>
      <w:r w:rsidR="00AC40C0" w:rsidRPr="00352B2C">
        <w:rPr>
          <w:rFonts w:eastAsia="Calibri"/>
          <w:szCs w:val="22"/>
        </w:rPr>
        <w:t xml:space="preserve">facilities </w:t>
      </w:r>
      <w:r w:rsidRPr="00352B2C">
        <w:rPr>
          <w:rFonts w:eastAsia="Calibri"/>
          <w:szCs w:val="22"/>
        </w:rPr>
        <w:t xml:space="preserve">for </w:t>
      </w:r>
      <w:r w:rsidR="00AC40C0" w:rsidRPr="00352B2C">
        <w:rPr>
          <w:rFonts w:eastAsia="Calibri"/>
          <w:szCs w:val="22"/>
        </w:rPr>
        <w:t>providing accommodation services</w:t>
      </w:r>
      <w:r w:rsidRPr="00352B2C">
        <w:rPr>
          <w:rFonts w:eastAsia="Calibri"/>
          <w:szCs w:val="22"/>
        </w:rPr>
        <w:t xml:space="preserve">, </w:t>
      </w:r>
      <w:r w:rsidR="00AC40C0" w:rsidRPr="00352B2C">
        <w:rPr>
          <w:rFonts w:eastAsia="Calibri"/>
          <w:szCs w:val="22"/>
        </w:rPr>
        <w:t>facilities</w:t>
      </w:r>
      <w:r w:rsidRPr="00352B2C">
        <w:rPr>
          <w:rFonts w:eastAsia="Calibri"/>
          <w:szCs w:val="22"/>
        </w:rPr>
        <w:t xml:space="preserve"> for preparing food and drinks, </w:t>
      </w:r>
      <w:r w:rsidR="00AC40C0" w:rsidRPr="00352B2C">
        <w:rPr>
          <w:rFonts w:eastAsia="Calibri"/>
          <w:szCs w:val="22"/>
        </w:rPr>
        <w:t xml:space="preserve">arrangement </w:t>
      </w:r>
      <w:r w:rsidR="00F40246" w:rsidRPr="00352B2C">
        <w:rPr>
          <w:rFonts w:eastAsia="Calibri"/>
          <w:szCs w:val="22"/>
        </w:rPr>
        <w:t xml:space="preserve">of </w:t>
      </w:r>
      <w:r w:rsidR="003960BA" w:rsidRPr="00352B2C">
        <w:rPr>
          <w:rFonts w:eastAsia="Calibri"/>
          <w:szCs w:val="22"/>
        </w:rPr>
        <w:t>tourist infrastructure</w:t>
      </w:r>
      <w:r w:rsidR="00F40246" w:rsidRPr="00352B2C">
        <w:rPr>
          <w:rFonts w:eastAsia="Calibri"/>
          <w:szCs w:val="22"/>
        </w:rPr>
        <w:t xml:space="preserve"> (</w:t>
      </w:r>
      <w:r w:rsidR="006133D4" w:rsidRPr="00352B2C">
        <w:rPr>
          <w:szCs w:val="22"/>
        </w:rPr>
        <w:t>thematic or amusement parks, tennis courts, swimming pools, entertainment or recreational trails or roads - fitness trails, viewpoints, panoramic roads, cycling and hiking trails);</w:t>
      </w:r>
    </w:p>
    <w:p w14:paraId="7D2A84CC" w14:textId="77777777" w:rsidR="001749BC" w:rsidRPr="00352B2C" w:rsidRDefault="00007075" w:rsidP="008D1084">
      <w:pPr>
        <w:pStyle w:val="Text4"/>
        <w:spacing w:after="0"/>
        <w:ind w:left="720" w:hanging="360"/>
        <w:rPr>
          <w:rFonts w:eastAsia="Calibri"/>
          <w:szCs w:val="22"/>
        </w:rPr>
      </w:pPr>
      <w:r w:rsidRPr="00352B2C">
        <w:rPr>
          <w:rFonts w:eastAsia="Calibri"/>
          <w:szCs w:val="22"/>
        </w:rPr>
        <w:t>-</w:t>
      </w:r>
      <w:r w:rsidR="008D1084" w:rsidRPr="00352B2C">
        <w:rPr>
          <w:rFonts w:eastAsia="Calibri"/>
          <w:szCs w:val="22"/>
        </w:rPr>
        <w:tab/>
      </w:r>
      <w:r w:rsidR="00367F88" w:rsidRPr="00352B2C">
        <w:rPr>
          <w:rFonts w:eastAsia="Calibri"/>
          <w:szCs w:val="22"/>
        </w:rPr>
        <w:t>C</w:t>
      </w:r>
      <w:r w:rsidR="00410726" w:rsidRPr="00352B2C">
        <w:rPr>
          <w:rFonts w:eastAsia="Calibri"/>
          <w:szCs w:val="22"/>
        </w:rPr>
        <w:t>onstruction</w:t>
      </w:r>
      <w:r w:rsidR="001749BC" w:rsidRPr="00352B2C">
        <w:rPr>
          <w:rFonts w:eastAsia="Calibri"/>
          <w:szCs w:val="22"/>
        </w:rPr>
        <w:t xml:space="preserve"> and/or</w:t>
      </w:r>
      <w:r w:rsidRPr="00352B2C">
        <w:rPr>
          <w:rFonts w:eastAsia="Calibri"/>
          <w:szCs w:val="22"/>
        </w:rPr>
        <w:t xml:space="preserve"> reconstruction </w:t>
      </w:r>
      <w:r w:rsidR="001749BC" w:rsidRPr="00352B2C">
        <w:rPr>
          <w:rFonts w:eastAsia="Calibri"/>
          <w:szCs w:val="22"/>
        </w:rPr>
        <w:t>and/</w:t>
      </w:r>
      <w:r w:rsidRPr="00352B2C">
        <w:rPr>
          <w:rFonts w:eastAsia="Calibri"/>
          <w:szCs w:val="22"/>
        </w:rPr>
        <w:t>or equipment supply for renewable</w:t>
      </w:r>
      <w:r w:rsidR="004958C1" w:rsidRPr="00352B2C">
        <w:rPr>
          <w:rFonts w:eastAsia="Calibri"/>
          <w:szCs w:val="22"/>
        </w:rPr>
        <w:t xml:space="preserve"> source of energy (</w:t>
      </w:r>
      <w:r w:rsidR="00681FC2" w:rsidRPr="00352B2C">
        <w:rPr>
          <w:rFonts w:eastAsia="Calibri"/>
          <w:szCs w:val="22"/>
        </w:rPr>
        <w:t>photovoltaic system</w:t>
      </w:r>
      <w:r w:rsidR="004958C1" w:rsidRPr="00352B2C">
        <w:rPr>
          <w:rFonts w:eastAsia="Calibri"/>
          <w:szCs w:val="22"/>
        </w:rPr>
        <w:t>)</w:t>
      </w:r>
      <w:r w:rsidR="001749BC" w:rsidRPr="00352B2C">
        <w:rPr>
          <w:rFonts w:eastAsia="Calibri"/>
          <w:szCs w:val="22"/>
        </w:rPr>
        <w:t>;</w:t>
      </w:r>
    </w:p>
    <w:p w14:paraId="5D27C15F" w14:textId="77777777" w:rsidR="00214B21" w:rsidRDefault="001749BC" w:rsidP="008D1084">
      <w:pPr>
        <w:pStyle w:val="Text4"/>
        <w:spacing w:after="0"/>
        <w:ind w:left="720" w:hanging="360"/>
        <w:rPr>
          <w:rFonts w:eastAsia="Calibri"/>
          <w:szCs w:val="22"/>
        </w:rPr>
      </w:pPr>
      <w:r w:rsidRPr="00352B2C">
        <w:rPr>
          <w:rFonts w:eastAsia="Calibri"/>
          <w:szCs w:val="22"/>
        </w:rPr>
        <w:t>-</w:t>
      </w:r>
      <w:r w:rsidRPr="00352B2C">
        <w:rPr>
          <w:rFonts w:eastAsia="Calibri"/>
          <w:szCs w:val="22"/>
        </w:rPr>
        <w:tab/>
        <w:t>Procurement of equipment and devices for waste and water waste treatment.</w:t>
      </w:r>
    </w:p>
    <w:p w14:paraId="197F6504" w14:textId="77777777" w:rsidR="00D2262A" w:rsidRPr="00352B2C" w:rsidRDefault="001749BC" w:rsidP="008D1084">
      <w:pPr>
        <w:pStyle w:val="Text4"/>
        <w:numPr>
          <w:ilvl w:val="0"/>
          <w:numId w:val="118"/>
        </w:numPr>
        <w:spacing w:after="0"/>
        <w:ind w:left="360"/>
        <w:rPr>
          <w:rFonts w:eastAsia="Calibri"/>
          <w:szCs w:val="22"/>
        </w:rPr>
      </w:pPr>
      <w:r w:rsidRPr="00352B2C">
        <w:rPr>
          <w:rFonts w:eastAsia="Calibri"/>
          <w:szCs w:val="22"/>
        </w:rPr>
        <w:t>S</w:t>
      </w:r>
      <w:r w:rsidR="00B227C7" w:rsidRPr="00352B2C">
        <w:rPr>
          <w:rFonts w:eastAsia="Calibri"/>
          <w:szCs w:val="22"/>
        </w:rPr>
        <w:t xml:space="preserve">upport </w:t>
      </w:r>
      <w:r w:rsidRPr="00352B2C">
        <w:rPr>
          <w:rFonts w:eastAsia="Calibri"/>
          <w:szCs w:val="22"/>
        </w:rPr>
        <w:t xml:space="preserve">funds </w:t>
      </w:r>
      <w:r w:rsidR="00B227C7" w:rsidRPr="00352B2C">
        <w:rPr>
          <w:rFonts w:eastAsia="Calibri"/>
          <w:szCs w:val="22"/>
        </w:rPr>
        <w:t>for sub-</w:t>
      </w:r>
      <w:r w:rsidR="006430E8" w:rsidRPr="00352B2C">
        <w:rPr>
          <w:rFonts w:eastAsia="Calibri"/>
          <w:szCs w:val="22"/>
        </w:rPr>
        <w:t>measure 7.2 c</w:t>
      </w:r>
      <w:r w:rsidR="00367F88" w:rsidRPr="00352B2C">
        <w:rPr>
          <w:rFonts w:eastAsia="Calibri"/>
          <w:szCs w:val="22"/>
        </w:rPr>
        <w:t>ould</w:t>
      </w:r>
      <w:r w:rsidR="006430E8" w:rsidRPr="00352B2C">
        <w:rPr>
          <w:rFonts w:eastAsia="Calibri"/>
          <w:szCs w:val="22"/>
        </w:rPr>
        <w:t xml:space="preserve"> be </w:t>
      </w:r>
      <w:r w:rsidR="00237076" w:rsidRPr="00352B2C">
        <w:rPr>
          <w:rFonts w:eastAsia="Calibri"/>
          <w:szCs w:val="22"/>
        </w:rPr>
        <w:t>used</w:t>
      </w:r>
      <w:r w:rsidR="006430E8" w:rsidRPr="00352B2C">
        <w:rPr>
          <w:rFonts w:eastAsia="Calibri"/>
          <w:szCs w:val="22"/>
        </w:rPr>
        <w:t xml:space="preserve"> for:</w:t>
      </w:r>
    </w:p>
    <w:p w14:paraId="47530D70" w14:textId="77777777" w:rsidR="00D2262A" w:rsidRPr="00352B2C" w:rsidRDefault="00367F88" w:rsidP="008D1084">
      <w:pPr>
        <w:pStyle w:val="Text4"/>
        <w:numPr>
          <w:ilvl w:val="0"/>
          <w:numId w:val="83"/>
        </w:numPr>
        <w:spacing w:after="0"/>
        <w:ind w:left="720"/>
        <w:rPr>
          <w:rFonts w:eastAsia="Calibri"/>
          <w:szCs w:val="22"/>
        </w:rPr>
      </w:pPr>
      <w:r w:rsidRPr="00352B2C">
        <w:rPr>
          <w:rFonts w:eastAsia="Calibri"/>
          <w:szCs w:val="22"/>
        </w:rPr>
        <w:t>C</w:t>
      </w:r>
      <w:r w:rsidR="00410726" w:rsidRPr="00352B2C">
        <w:rPr>
          <w:rFonts w:eastAsia="Calibri"/>
          <w:szCs w:val="22"/>
        </w:rPr>
        <w:t>onstruction</w:t>
      </w:r>
      <w:r w:rsidR="001749BC" w:rsidRPr="00352B2C">
        <w:rPr>
          <w:rFonts w:eastAsia="Calibri"/>
          <w:szCs w:val="22"/>
        </w:rPr>
        <w:t xml:space="preserve"> and/or</w:t>
      </w:r>
      <w:r w:rsidR="006430E8" w:rsidRPr="00352B2C">
        <w:rPr>
          <w:rFonts w:eastAsia="Calibri"/>
          <w:szCs w:val="22"/>
        </w:rPr>
        <w:t xml:space="preserve"> reconstruction</w:t>
      </w:r>
      <w:r w:rsidR="009F388B" w:rsidRPr="00352B2C">
        <w:rPr>
          <w:rFonts w:eastAsia="Calibri"/>
          <w:szCs w:val="22"/>
        </w:rPr>
        <w:t xml:space="preserve"> </w:t>
      </w:r>
      <w:r w:rsidR="001749BC" w:rsidRPr="00352B2C">
        <w:rPr>
          <w:rFonts w:eastAsia="Calibri"/>
          <w:szCs w:val="22"/>
        </w:rPr>
        <w:t>and/</w:t>
      </w:r>
      <w:r w:rsidR="009F388B" w:rsidRPr="00352B2C">
        <w:rPr>
          <w:rFonts w:eastAsia="Calibri"/>
          <w:szCs w:val="22"/>
        </w:rPr>
        <w:t>or equip</w:t>
      </w:r>
      <w:r w:rsidR="00D61BEF" w:rsidRPr="00352B2C">
        <w:rPr>
          <w:rFonts w:eastAsia="Calibri"/>
          <w:szCs w:val="22"/>
        </w:rPr>
        <w:t>ping facilities</w:t>
      </w:r>
      <w:r w:rsidR="009F388B" w:rsidRPr="00352B2C">
        <w:rPr>
          <w:rFonts w:eastAsia="Calibri"/>
          <w:szCs w:val="22"/>
        </w:rPr>
        <w:t xml:space="preserve"> for processing, storage, packag</w:t>
      </w:r>
      <w:r w:rsidR="00D61BEF" w:rsidRPr="00352B2C">
        <w:rPr>
          <w:rFonts w:eastAsia="Calibri"/>
          <w:szCs w:val="22"/>
        </w:rPr>
        <w:t>ing of</w:t>
      </w:r>
      <w:r w:rsidR="009F388B" w:rsidRPr="00352B2C">
        <w:rPr>
          <w:rFonts w:eastAsia="Calibri"/>
          <w:szCs w:val="22"/>
        </w:rPr>
        <w:t xml:space="preserve"> products of </w:t>
      </w:r>
      <w:r w:rsidR="000D312D" w:rsidRPr="00352B2C">
        <w:rPr>
          <w:rFonts w:eastAsia="Calibri"/>
          <w:szCs w:val="22"/>
        </w:rPr>
        <w:t>milk sector, fruit and vegetables sector, cereals sector, wine and olive sector</w:t>
      </w:r>
      <w:r w:rsidR="009F388B" w:rsidRPr="00352B2C">
        <w:rPr>
          <w:rFonts w:eastAsia="Calibri"/>
          <w:szCs w:val="22"/>
        </w:rPr>
        <w:t>;</w:t>
      </w:r>
    </w:p>
    <w:p w14:paraId="58376A5C" w14:textId="77777777" w:rsidR="00B00F7B" w:rsidRPr="00352B2C" w:rsidRDefault="00367F88" w:rsidP="008D1084">
      <w:pPr>
        <w:pStyle w:val="Text4"/>
        <w:numPr>
          <w:ilvl w:val="0"/>
          <w:numId w:val="83"/>
        </w:numPr>
        <w:spacing w:after="0"/>
        <w:ind w:left="720"/>
        <w:rPr>
          <w:rFonts w:eastAsia="Calibri"/>
          <w:szCs w:val="22"/>
        </w:rPr>
      </w:pPr>
      <w:r w:rsidRPr="00352B2C">
        <w:rPr>
          <w:rFonts w:eastAsia="Calibri"/>
          <w:szCs w:val="22"/>
        </w:rPr>
        <w:t>C</w:t>
      </w:r>
      <w:r w:rsidR="00410726" w:rsidRPr="00352B2C">
        <w:rPr>
          <w:rFonts w:eastAsia="Calibri"/>
          <w:szCs w:val="22"/>
        </w:rPr>
        <w:t>onstruction</w:t>
      </w:r>
      <w:r w:rsidR="00D61BEF" w:rsidRPr="00352B2C">
        <w:rPr>
          <w:rFonts w:eastAsia="Calibri"/>
          <w:szCs w:val="22"/>
        </w:rPr>
        <w:t xml:space="preserve"> and/or</w:t>
      </w:r>
      <w:r w:rsidR="00B00F7B" w:rsidRPr="00352B2C">
        <w:rPr>
          <w:rFonts w:eastAsia="Calibri"/>
          <w:szCs w:val="22"/>
        </w:rPr>
        <w:t xml:space="preserve"> reconstruction</w:t>
      </w:r>
      <w:r w:rsidRPr="00352B2C">
        <w:rPr>
          <w:rFonts w:eastAsia="Calibri"/>
          <w:szCs w:val="22"/>
        </w:rPr>
        <w:t xml:space="preserve"> </w:t>
      </w:r>
      <w:r w:rsidR="00D61BEF" w:rsidRPr="00352B2C">
        <w:rPr>
          <w:rFonts w:eastAsia="Calibri"/>
          <w:szCs w:val="22"/>
        </w:rPr>
        <w:t>and/</w:t>
      </w:r>
      <w:r w:rsidR="00B00F7B" w:rsidRPr="00352B2C">
        <w:rPr>
          <w:rFonts w:eastAsia="Calibri"/>
          <w:szCs w:val="22"/>
        </w:rPr>
        <w:t>or equipment supply for renewable source of energy (</w:t>
      </w:r>
      <w:r w:rsidR="001C27DE" w:rsidRPr="00352B2C">
        <w:rPr>
          <w:rFonts w:eastAsia="Calibri"/>
          <w:szCs w:val="22"/>
        </w:rPr>
        <w:t>photovoltaic system</w:t>
      </w:r>
      <w:r w:rsidR="00B00F7B" w:rsidRPr="00352B2C">
        <w:rPr>
          <w:rFonts w:eastAsia="Calibri"/>
          <w:szCs w:val="22"/>
        </w:rPr>
        <w:t>);</w:t>
      </w:r>
    </w:p>
    <w:p w14:paraId="60F8421B" w14:textId="77777777" w:rsidR="00B00F7B" w:rsidRPr="00352B2C" w:rsidRDefault="00D61BEF" w:rsidP="008D1084">
      <w:pPr>
        <w:pStyle w:val="Text4"/>
        <w:numPr>
          <w:ilvl w:val="0"/>
          <w:numId w:val="83"/>
        </w:numPr>
        <w:spacing w:after="0"/>
        <w:ind w:left="720"/>
        <w:rPr>
          <w:rFonts w:eastAsia="Calibri"/>
          <w:szCs w:val="22"/>
        </w:rPr>
      </w:pPr>
      <w:r w:rsidRPr="00352B2C">
        <w:rPr>
          <w:rFonts w:eastAsia="Calibri"/>
          <w:szCs w:val="22"/>
        </w:rPr>
        <w:t>Procurement of e</w:t>
      </w:r>
      <w:r w:rsidR="00B00F7B" w:rsidRPr="00352B2C">
        <w:rPr>
          <w:rFonts w:eastAsia="Calibri"/>
          <w:szCs w:val="22"/>
        </w:rPr>
        <w:t>quipment and devices for waste and water waste treatment.</w:t>
      </w:r>
    </w:p>
    <w:p w14:paraId="2F0CFB39" w14:textId="77777777" w:rsidR="00D2262A" w:rsidRPr="00352B2C" w:rsidRDefault="00E11341" w:rsidP="008D1084">
      <w:pPr>
        <w:pStyle w:val="Text4"/>
        <w:numPr>
          <w:ilvl w:val="0"/>
          <w:numId w:val="118"/>
        </w:numPr>
        <w:spacing w:after="0"/>
        <w:ind w:left="360"/>
        <w:rPr>
          <w:rFonts w:eastAsia="Calibri"/>
          <w:szCs w:val="22"/>
        </w:rPr>
      </w:pPr>
      <w:r w:rsidRPr="00352B2C">
        <w:rPr>
          <w:rFonts w:eastAsia="Calibri"/>
          <w:szCs w:val="22"/>
        </w:rPr>
        <w:t>S</w:t>
      </w:r>
      <w:r w:rsidR="0003313E" w:rsidRPr="00352B2C">
        <w:rPr>
          <w:rFonts w:eastAsia="Calibri"/>
          <w:szCs w:val="22"/>
        </w:rPr>
        <w:t xml:space="preserve">upport </w:t>
      </w:r>
      <w:r w:rsidRPr="00352B2C">
        <w:rPr>
          <w:rFonts w:eastAsia="Calibri"/>
          <w:szCs w:val="22"/>
        </w:rPr>
        <w:t xml:space="preserve">funds </w:t>
      </w:r>
      <w:r w:rsidR="00B227C7" w:rsidRPr="00352B2C">
        <w:rPr>
          <w:rFonts w:eastAsia="Calibri"/>
          <w:szCs w:val="22"/>
        </w:rPr>
        <w:t>for sub-</w:t>
      </w:r>
      <w:r w:rsidR="0003313E" w:rsidRPr="00352B2C">
        <w:rPr>
          <w:rFonts w:eastAsia="Calibri"/>
          <w:szCs w:val="22"/>
        </w:rPr>
        <w:t>measure 7.3 c</w:t>
      </w:r>
      <w:r w:rsidR="00367F88" w:rsidRPr="00352B2C">
        <w:rPr>
          <w:rFonts w:eastAsia="Calibri"/>
          <w:szCs w:val="22"/>
        </w:rPr>
        <w:t>ould</w:t>
      </w:r>
      <w:r w:rsidR="0003313E" w:rsidRPr="00352B2C">
        <w:rPr>
          <w:rFonts w:eastAsia="Calibri"/>
          <w:szCs w:val="22"/>
        </w:rPr>
        <w:t xml:space="preserve"> be </w:t>
      </w:r>
      <w:r w:rsidR="003C7E50" w:rsidRPr="00352B2C">
        <w:rPr>
          <w:rFonts w:eastAsia="Calibri"/>
          <w:szCs w:val="22"/>
        </w:rPr>
        <w:t>used</w:t>
      </w:r>
      <w:r w:rsidR="0003313E" w:rsidRPr="00352B2C">
        <w:rPr>
          <w:rFonts w:eastAsia="Calibri"/>
          <w:szCs w:val="22"/>
        </w:rPr>
        <w:t xml:space="preserve"> for:</w:t>
      </w:r>
    </w:p>
    <w:p w14:paraId="200E8563" w14:textId="77777777" w:rsidR="00A06281" w:rsidRPr="00352B2C" w:rsidRDefault="007A7B6C" w:rsidP="008D1084">
      <w:pPr>
        <w:pStyle w:val="Text4"/>
        <w:numPr>
          <w:ilvl w:val="0"/>
          <w:numId w:val="83"/>
        </w:numPr>
        <w:tabs>
          <w:tab w:val="left" w:pos="720"/>
        </w:tabs>
        <w:spacing w:after="0"/>
        <w:ind w:left="720"/>
        <w:rPr>
          <w:rFonts w:eastAsia="Calibri"/>
          <w:szCs w:val="22"/>
        </w:rPr>
      </w:pPr>
      <w:r w:rsidRPr="00352B2C">
        <w:rPr>
          <w:rFonts w:eastAsia="Calibri"/>
          <w:szCs w:val="22"/>
        </w:rPr>
        <w:t>C</w:t>
      </w:r>
      <w:r w:rsidR="00410726" w:rsidRPr="00352B2C">
        <w:rPr>
          <w:rFonts w:eastAsia="Calibri"/>
          <w:szCs w:val="22"/>
        </w:rPr>
        <w:t>onstruction</w:t>
      </w:r>
      <w:r w:rsidR="00E11341" w:rsidRPr="00352B2C">
        <w:rPr>
          <w:rFonts w:eastAsia="Calibri"/>
          <w:szCs w:val="22"/>
        </w:rPr>
        <w:t xml:space="preserve"> and/or</w:t>
      </w:r>
      <w:r w:rsidR="00A63110" w:rsidRPr="00352B2C">
        <w:rPr>
          <w:rFonts w:eastAsia="Calibri"/>
          <w:szCs w:val="22"/>
        </w:rPr>
        <w:t xml:space="preserve"> reconstruction </w:t>
      </w:r>
      <w:r w:rsidR="00E11341" w:rsidRPr="00352B2C">
        <w:rPr>
          <w:rFonts w:eastAsia="Calibri"/>
          <w:szCs w:val="22"/>
        </w:rPr>
        <w:t>and/</w:t>
      </w:r>
      <w:r w:rsidR="00A63110" w:rsidRPr="00352B2C">
        <w:rPr>
          <w:rFonts w:eastAsia="Calibri"/>
          <w:szCs w:val="22"/>
        </w:rPr>
        <w:t>or equip</w:t>
      </w:r>
      <w:r w:rsidR="00DE1D55" w:rsidRPr="00352B2C">
        <w:rPr>
          <w:rFonts w:eastAsia="Calibri"/>
          <w:szCs w:val="22"/>
        </w:rPr>
        <w:t>ping facilities</w:t>
      </w:r>
      <w:r w:rsidR="00A63110" w:rsidRPr="00352B2C">
        <w:rPr>
          <w:rFonts w:eastAsia="Calibri"/>
          <w:szCs w:val="22"/>
        </w:rPr>
        <w:t xml:space="preserve"> for </w:t>
      </w:r>
      <w:r w:rsidR="00DE1D55" w:rsidRPr="00352B2C">
        <w:rPr>
          <w:rFonts w:eastAsia="Calibri"/>
          <w:szCs w:val="22"/>
        </w:rPr>
        <w:t>performing</w:t>
      </w:r>
      <w:r w:rsidR="00A63110" w:rsidRPr="00352B2C">
        <w:rPr>
          <w:rFonts w:eastAsia="Calibri"/>
          <w:szCs w:val="22"/>
        </w:rPr>
        <w:t xml:space="preserve"> craft</w:t>
      </w:r>
      <w:r w:rsidR="00DE1D55" w:rsidRPr="00352B2C">
        <w:rPr>
          <w:rFonts w:eastAsia="Calibri"/>
          <w:szCs w:val="22"/>
        </w:rPr>
        <w:t xml:space="preserve"> activities</w:t>
      </w:r>
      <w:r w:rsidR="00E132D6" w:rsidRPr="00352B2C">
        <w:rPr>
          <w:rFonts w:eastAsia="Calibri"/>
          <w:szCs w:val="22"/>
        </w:rPr>
        <w:t>;</w:t>
      </w:r>
    </w:p>
    <w:p w14:paraId="681FEBF9" w14:textId="443A548D" w:rsidR="004103F1" w:rsidRDefault="004103F1" w:rsidP="004103F1">
      <w:pPr>
        <w:pStyle w:val="Text4"/>
        <w:numPr>
          <w:ilvl w:val="0"/>
          <w:numId w:val="83"/>
        </w:numPr>
        <w:spacing w:after="0"/>
        <w:ind w:left="720"/>
        <w:rPr>
          <w:rFonts w:eastAsia="Calibri"/>
          <w:szCs w:val="22"/>
        </w:rPr>
      </w:pPr>
      <w:r w:rsidRPr="00352B2C">
        <w:rPr>
          <w:rFonts w:eastAsia="Calibri"/>
          <w:szCs w:val="22"/>
        </w:rPr>
        <w:t xml:space="preserve">Construction and/or reconstruction and/or equipment supply for renewable source </w:t>
      </w:r>
      <w:r w:rsidR="00E132D6" w:rsidRPr="00352B2C">
        <w:rPr>
          <w:rFonts w:eastAsia="Calibri"/>
          <w:szCs w:val="22"/>
        </w:rPr>
        <w:t>of energy (photovoltaic system)</w:t>
      </w:r>
      <w:r w:rsidR="006A541C">
        <w:rPr>
          <w:rFonts w:eastAsia="Calibri"/>
          <w:szCs w:val="22"/>
        </w:rPr>
        <w:t>;</w:t>
      </w:r>
    </w:p>
    <w:p w14:paraId="0CCA8390" w14:textId="07FC85CF" w:rsidR="006A541C" w:rsidRPr="00352B2C" w:rsidRDefault="006A541C" w:rsidP="004103F1">
      <w:pPr>
        <w:pStyle w:val="Text4"/>
        <w:numPr>
          <w:ilvl w:val="0"/>
          <w:numId w:val="83"/>
        </w:numPr>
        <w:spacing w:after="0"/>
        <w:ind w:left="720"/>
        <w:rPr>
          <w:rFonts w:eastAsia="Calibri"/>
          <w:szCs w:val="22"/>
        </w:rPr>
      </w:pPr>
      <w:r>
        <w:rPr>
          <w:rFonts w:eastAsia="Calibri"/>
          <w:szCs w:val="22"/>
        </w:rPr>
        <w:t>Procurement of equipment and devices for waste and water waste treatment.</w:t>
      </w:r>
    </w:p>
    <w:p w14:paraId="2BAC9476" w14:textId="77777777" w:rsidR="008D1084" w:rsidRPr="00352B2C" w:rsidRDefault="008D1084" w:rsidP="008D1084">
      <w:pPr>
        <w:pStyle w:val="Text4"/>
        <w:tabs>
          <w:tab w:val="left" w:pos="720"/>
        </w:tabs>
        <w:spacing w:after="0"/>
        <w:ind w:left="720"/>
        <w:rPr>
          <w:rFonts w:eastAsia="Calibri"/>
          <w:szCs w:val="22"/>
        </w:rPr>
      </w:pPr>
    </w:p>
    <w:p w14:paraId="16C84704" w14:textId="77777777" w:rsidR="00A06281" w:rsidRPr="00352B2C" w:rsidRDefault="00A06281" w:rsidP="008D1084">
      <w:pPr>
        <w:pStyle w:val="Heading3"/>
        <w:numPr>
          <w:ilvl w:val="2"/>
          <w:numId w:val="79"/>
        </w:numPr>
        <w:spacing w:line="240" w:lineRule="auto"/>
        <w:rPr>
          <w:sz w:val="22"/>
          <w:szCs w:val="22"/>
        </w:rPr>
      </w:pPr>
      <w:bookmarkStart w:id="312" w:name="_Toc419457211"/>
      <w:r w:rsidRPr="00352B2C">
        <w:rPr>
          <w:sz w:val="22"/>
          <w:szCs w:val="22"/>
        </w:rPr>
        <w:t>Selection criteria</w:t>
      </w:r>
      <w:bookmarkEnd w:id="312"/>
    </w:p>
    <w:p w14:paraId="1C591742" w14:textId="77777777" w:rsidR="00A06281" w:rsidRPr="00352B2C" w:rsidRDefault="00A06281" w:rsidP="008D1084">
      <w:pPr>
        <w:pStyle w:val="Subtitle"/>
        <w:spacing w:after="0"/>
        <w:jc w:val="left"/>
        <w:rPr>
          <w:rFonts w:ascii="Times New Roman" w:hAnsi="Times New Roman"/>
          <w:i/>
          <w:szCs w:val="22"/>
        </w:rPr>
      </w:pPr>
      <w:bookmarkStart w:id="313" w:name="_Toc318388139"/>
      <w:bookmarkStart w:id="314" w:name="_Toc339629313"/>
      <w:bookmarkStart w:id="315" w:name="_Toc361916371"/>
      <w:bookmarkStart w:id="316" w:name="_Toc386628549"/>
    </w:p>
    <w:p w14:paraId="20DDF84D" w14:textId="40B18C71" w:rsidR="00A06281" w:rsidRDefault="00A06281" w:rsidP="008D1084">
      <w:pPr>
        <w:jc w:val="center"/>
        <w:rPr>
          <w:rFonts w:ascii="Times New Roman" w:hAnsi="Times New Roman"/>
          <w:i/>
          <w:sz w:val="20"/>
          <w:szCs w:val="20"/>
        </w:rPr>
      </w:pPr>
      <w:r w:rsidRPr="00352B2C">
        <w:rPr>
          <w:rFonts w:ascii="Times New Roman" w:hAnsi="Times New Roman"/>
          <w:i/>
          <w:sz w:val="20"/>
          <w:szCs w:val="20"/>
        </w:rPr>
        <w:t>Table 3</w:t>
      </w:r>
      <w:r w:rsidR="00817DFE" w:rsidRPr="00352B2C">
        <w:rPr>
          <w:rFonts w:ascii="Times New Roman" w:hAnsi="Times New Roman"/>
          <w:i/>
          <w:sz w:val="20"/>
          <w:szCs w:val="20"/>
        </w:rPr>
        <w:t>4</w:t>
      </w:r>
      <w:r w:rsidR="00DE1D55" w:rsidRPr="00352B2C">
        <w:rPr>
          <w:rFonts w:ascii="Times New Roman" w:hAnsi="Times New Roman"/>
          <w:i/>
          <w:sz w:val="20"/>
          <w:szCs w:val="20"/>
        </w:rPr>
        <w:t>a</w:t>
      </w:r>
      <w:r w:rsidRPr="00352B2C">
        <w:rPr>
          <w:rFonts w:ascii="Times New Roman" w:hAnsi="Times New Roman"/>
          <w:i/>
          <w:sz w:val="20"/>
          <w:szCs w:val="20"/>
        </w:rPr>
        <w:t xml:space="preserve">: Selection criteria for </w:t>
      </w:r>
      <w:r w:rsidR="00DE1D55" w:rsidRPr="00352B2C">
        <w:rPr>
          <w:rFonts w:ascii="Times New Roman" w:hAnsi="Times New Roman"/>
          <w:i/>
          <w:sz w:val="20"/>
          <w:szCs w:val="20"/>
        </w:rPr>
        <w:t>sub-</w:t>
      </w:r>
      <w:r w:rsidRPr="00352B2C">
        <w:rPr>
          <w:rFonts w:ascii="Times New Roman" w:hAnsi="Times New Roman"/>
          <w:i/>
          <w:sz w:val="20"/>
          <w:szCs w:val="20"/>
        </w:rPr>
        <w:t xml:space="preserve">measure </w:t>
      </w:r>
      <w:bookmarkEnd w:id="313"/>
      <w:bookmarkEnd w:id="314"/>
      <w:bookmarkEnd w:id="315"/>
      <w:bookmarkEnd w:id="316"/>
      <w:r w:rsidRPr="00352B2C">
        <w:rPr>
          <w:rFonts w:ascii="Times New Roman" w:hAnsi="Times New Roman"/>
          <w:i/>
          <w:sz w:val="20"/>
          <w:szCs w:val="20"/>
        </w:rPr>
        <w:t>7</w:t>
      </w:r>
      <w:r w:rsidR="00DE1D55" w:rsidRPr="00352B2C">
        <w:rPr>
          <w:rFonts w:ascii="Times New Roman" w:hAnsi="Times New Roman"/>
          <w:i/>
          <w:sz w:val="20"/>
          <w:szCs w:val="20"/>
        </w:rPr>
        <w:t>.1- Support of investments for development of rural tourism</w:t>
      </w:r>
    </w:p>
    <w:p w14:paraId="76658EDC" w14:textId="31267686" w:rsidR="007350EF" w:rsidRDefault="007350EF" w:rsidP="008D1084">
      <w:pPr>
        <w:jc w:val="center"/>
        <w:rPr>
          <w:rFonts w:ascii="Times New Roman" w:hAnsi="Times New Roman"/>
          <w:i/>
          <w:sz w:val="20"/>
          <w:szCs w:val="20"/>
        </w:rPr>
      </w:pPr>
    </w:p>
    <w:p w14:paraId="2B9DBC09" w14:textId="77777777" w:rsidR="007350EF" w:rsidRDefault="007350EF" w:rsidP="008D1084">
      <w:pPr>
        <w:jc w:val="center"/>
        <w:rPr>
          <w:rFonts w:ascii="Times New Roman" w:hAnsi="Times New Roman"/>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1559"/>
      </w:tblGrid>
      <w:tr w:rsidR="00E94B63" w:rsidRPr="00352B2C" w14:paraId="26CA07C2" w14:textId="77777777" w:rsidTr="00F20C96">
        <w:trPr>
          <w:trHeight w:val="284"/>
          <w:jc w:val="center"/>
        </w:trPr>
        <w:tc>
          <w:tcPr>
            <w:tcW w:w="7244" w:type="dxa"/>
            <w:shd w:val="clear" w:color="auto" w:fill="BFBFBF"/>
            <w:vAlign w:val="center"/>
          </w:tcPr>
          <w:p w14:paraId="7E8B53B9" w14:textId="77777777" w:rsidR="00E94B63" w:rsidRPr="00352B2C" w:rsidRDefault="00DE1D55" w:rsidP="008D1084">
            <w:pPr>
              <w:keepNext/>
              <w:ind w:right="57"/>
              <w:jc w:val="center"/>
              <w:rPr>
                <w:rFonts w:ascii="Times New Roman" w:eastAsiaTheme="minorEastAsia" w:hAnsi="Times New Roman"/>
                <w:b/>
                <w:bCs/>
                <w:iCs/>
                <w:sz w:val="20"/>
                <w:szCs w:val="20"/>
                <w:lang w:eastAsia="sl-SI"/>
              </w:rPr>
            </w:pPr>
            <w:r w:rsidRPr="00352B2C">
              <w:rPr>
                <w:rFonts w:ascii="Times New Roman" w:eastAsiaTheme="minorEastAsia" w:hAnsi="Times New Roman"/>
                <w:b/>
                <w:bCs/>
                <w:iCs/>
                <w:sz w:val="20"/>
                <w:szCs w:val="20"/>
                <w:lang w:eastAsia="sl-SI"/>
              </w:rPr>
              <w:lastRenderedPageBreak/>
              <w:t xml:space="preserve"> Selection</w:t>
            </w:r>
            <w:r w:rsidR="00E94B63" w:rsidRPr="00352B2C">
              <w:rPr>
                <w:rFonts w:ascii="Times New Roman" w:eastAsiaTheme="minorEastAsia" w:hAnsi="Times New Roman"/>
                <w:b/>
                <w:bCs/>
                <w:iCs/>
                <w:sz w:val="20"/>
                <w:szCs w:val="20"/>
                <w:lang w:eastAsia="sl-SI"/>
              </w:rPr>
              <w:t xml:space="preserve"> criteria</w:t>
            </w:r>
          </w:p>
        </w:tc>
        <w:tc>
          <w:tcPr>
            <w:tcW w:w="1559" w:type="dxa"/>
            <w:shd w:val="clear" w:color="auto" w:fill="BFBFBF"/>
            <w:vAlign w:val="center"/>
          </w:tcPr>
          <w:p w14:paraId="4217D16D" w14:textId="77777777" w:rsidR="00E94B63" w:rsidRPr="00352B2C" w:rsidRDefault="00E94B63" w:rsidP="008D1084">
            <w:pPr>
              <w:keepNext/>
              <w:ind w:left="57" w:right="57"/>
              <w:jc w:val="right"/>
              <w:rPr>
                <w:rFonts w:ascii="Times New Roman" w:eastAsiaTheme="minorEastAsia" w:hAnsi="Times New Roman"/>
                <w:b/>
                <w:bCs/>
                <w:iCs/>
                <w:sz w:val="20"/>
                <w:szCs w:val="20"/>
                <w:lang w:eastAsia="sl-SI"/>
              </w:rPr>
            </w:pPr>
            <w:r w:rsidRPr="00352B2C">
              <w:rPr>
                <w:rFonts w:ascii="Times New Roman" w:eastAsiaTheme="minorEastAsia" w:hAnsi="Times New Roman"/>
                <w:b/>
                <w:bCs/>
                <w:iCs/>
                <w:sz w:val="20"/>
                <w:szCs w:val="20"/>
                <w:lang w:eastAsia="sl-SI"/>
              </w:rPr>
              <w:t>Points</w:t>
            </w:r>
          </w:p>
        </w:tc>
      </w:tr>
      <w:tr w:rsidR="00E94B63" w:rsidRPr="00352B2C" w14:paraId="2060D1D4" w14:textId="77777777" w:rsidTr="00176A29">
        <w:trPr>
          <w:trHeight w:val="284"/>
          <w:jc w:val="center"/>
        </w:trPr>
        <w:tc>
          <w:tcPr>
            <w:tcW w:w="7244" w:type="dxa"/>
            <w:shd w:val="clear" w:color="auto" w:fill="auto"/>
            <w:vAlign w:val="center"/>
          </w:tcPr>
          <w:p w14:paraId="2F986A0E" w14:textId="77777777" w:rsidR="00E94B63" w:rsidRPr="00352B2C" w:rsidRDefault="00F865E4" w:rsidP="00913249">
            <w:pPr>
              <w:keepNext/>
              <w:ind w:left="57" w:right="58"/>
              <w:rPr>
                <w:rFonts w:ascii="Times New Roman" w:eastAsiaTheme="minorEastAsia" w:hAnsi="Times New Roman"/>
                <w:b/>
                <w:bCs/>
                <w:iCs/>
                <w:sz w:val="20"/>
                <w:szCs w:val="20"/>
                <w:lang w:eastAsia="sl-SI"/>
              </w:rPr>
            </w:pPr>
            <w:r w:rsidRPr="00352B2C">
              <w:rPr>
                <w:rFonts w:ascii="Times New Roman" w:eastAsiaTheme="minorEastAsia" w:hAnsi="Times New Roman"/>
                <w:bCs/>
                <w:iCs/>
                <w:sz w:val="22"/>
                <w:szCs w:val="22"/>
                <w:lang w:eastAsia="sl-SI"/>
              </w:rPr>
              <w:t>Professional qualifications</w:t>
            </w:r>
          </w:p>
        </w:tc>
        <w:tc>
          <w:tcPr>
            <w:tcW w:w="1559" w:type="dxa"/>
            <w:shd w:val="clear" w:color="auto" w:fill="auto"/>
            <w:vAlign w:val="center"/>
          </w:tcPr>
          <w:p w14:paraId="052966FE" w14:textId="77777777" w:rsidR="00E94B63" w:rsidRPr="00352B2C" w:rsidRDefault="003305FA" w:rsidP="00913249">
            <w:pPr>
              <w:keepNext/>
              <w:ind w:left="57" w:right="58"/>
              <w:jc w:val="right"/>
              <w:rPr>
                <w:rFonts w:ascii="Times New Roman" w:eastAsiaTheme="minorEastAsia" w:hAnsi="Times New Roman"/>
                <w:iCs/>
                <w:sz w:val="20"/>
                <w:szCs w:val="20"/>
                <w:lang w:eastAsia="sl-SI"/>
              </w:rPr>
            </w:pPr>
            <w:r w:rsidRPr="00352B2C">
              <w:rPr>
                <w:rFonts w:ascii="Times New Roman" w:eastAsiaTheme="minorEastAsia" w:hAnsi="Times New Roman"/>
                <w:iCs/>
                <w:sz w:val="20"/>
                <w:szCs w:val="20"/>
                <w:lang w:eastAsia="sl-SI"/>
              </w:rPr>
              <w:t>U</w:t>
            </w:r>
            <w:r w:rsidR="00F865E4" w:rsidRPr="00352B2C">
              <w:rPr>
                <w:rFonts w:ascii="Times New Roman" w:eastAsiaTheme="minorEastAsia" w:hAnsi="Times New Roman"/>
                <w:iCs/>
                <w:sz w:val="20"/>
                <w:szCs w:val="20"/>
                <w:lang w:eastAsia="sl-SI"/>
              </w:rPr>
              <w:t xml:space="preserve">p to </w:t>
            </w:r>
            <w:r w:rsidR="000D312D" w:rsidRPr="00352B2C">
              <w:rPr>
                <w:rFonts w:ascii="Times New Roman" w:eastAsiaTheme="minorEastAsia" w:hAnsi="Times New Roman"/>
                <w:iCs/>
                <w:sz w:val="20"/>
                <w:szCs w:val="20"/>
                <w:lang w:eastAsia="sl-SI"/>
              </w:rPr>
              <w:t>3</w:t>
            </w:r>
            <w:r w:rsidR="00F865E4" w:rsidRPr="00352B2C">
              <w:rPr>
                <w:rFonts w:ascii="Times New Roman" w:eastAsiaTheme="minorEastAsia" w:hAnsi="Times New Roman"/>
                <w:iCs/>
                <w:sz w:val="20"/>
                <w:szCs w:val="20"/>
                <w:lang w:eastAsia="sl-SI"/>
              </w:rPr>
              <w:t>0</w:t>
            </w:r>
          </w:p>
        </w:tc>
      </w:tr>
      <w:tr w:rsidR="00E94B63" w:rsidRPr="00352B2C" w14:paraId="007BA48F" w14:textId="77777777" w:rsidTr="00176A29">
        <w:trPr>
          <w:trHeight w:val="284"/>
          <w:jc w:val="center"/>
        </w:trPr>
        <w:tc>
          <w:tcPr>
            <w:tcW w:w="7244" w:type="dxa"/>
            <w:shd w:val="clear" w:color="auto" w:fill="auto"/>
            <w:vAlign w:val="center"/>
          </w:tcPr>
          <w:p w14:paraId="3D5E644B" w14:textId="77777777" w:rsidR="00E94B63" w:rsidRPr="00352B2C" w:rsidRDefault="00F865E4" w:rsidP="00913249">
            <w:pPr>
              <w:pStyle w:val="ListParagraph"/>
              <w:keepNext/>
              <w:numPr>
                <w:ilvl w:val="0"/>
                <w:numId w:val="83"/>
              </w:numPr>
              <w:ind w:right="58"/>
              <w:rPr>
                <w:rFonts w:ascii="Times New Roman" w:eastAsiaTheme="minorEastAsia" w:hAnsi="Times New Roman"/>
                <w:bCs/>
                <w:iCs/>
                <w:sz w:val="20"/>
                <w:szCs w:val="20"/>
                <w:lang w:eastAsia="sl-SI"/>
              </w:rPr>
            </w:pPr>
            <w:r w:rsidRPr="00352B2C">
              <w:rPr>
                <w:rFonts w:ascii="Times New Roman" w:eastAsiaTheme="minorEastAsia" w:hAnsi="Times New Roman"/>
                <w:bCs/>
                <w:iCs/>
                <w:sz w:val="22"/>
                <w:szCs w:val="22"/>
                <w:lang w:eastAsia="sl-SI"/>
              </w:rPr>
              <w:t>Applicant owns higher education from the field of tourism – hospitality</w:t>
            </w:r>
          </w:p>
        </w:tc>
        <w:tc>
          <w:tcPr>
            <w:tcW w:w="1559" w:type="dxa"/>
            <w:shd w:val="clear" w:color="auto" w:fill="auto"/>
            <w:vAlign w:val="center"/>
          </w:tcPr>
          <w:p w14:paraId="693A6683" w14:textId="77777777" w:rsidR="00E94B63" w:rsidRPr="00352B2C" w:rsidRDefault="00032BCC" w:rsidP="00913249">
            <w:pPr>
              <w:keepNext/>
              <w:ind w:left="57" w:right="58"/>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20</w:t>
            </w:r>
          </w:p>
        </w:tc>
      </w:tr>
      <w:tr w:rsidR="00E94B63" w:rsidRPr="00352B2C" w14:paraId="73884FA6" w14:textId="77777777" w:rsidTr="00176A29">
        <w:trPr>
          <w:trHeight w:val="284"/>
          <w:jc w:val="center"/>
        </w:trPr>
        <w:tc>
          <w:tcPr>
            <w:tcW w:w="7244" w:type="dxa"/>
            <w:shd w:val="clear" w:color="auto" w:fill="auto"/>
            <w:vAlign w:val="center"/>
          </w:tcPr>
          <w:p w14:paraId="2264A3D2" w14:textId="77777777" w:rsidR="00D2262A" w:rsidRPr="00352B2C" w:rsidRDefault="00F865E4" w:rsidP="00913249">
            <w:pPr>
              <w:pStyle w:val="ListParagraph"/>
              <w:keepNext/>
              <w:numPr>
                <w:ilvl w:val="0"/>
                <w:numId w:val="83"/>
              </w:numPr>
              <w:ind w:right="58"/>
              <w:rPr>
                <w:rFonts w:ascii="Times New Roman" w:eastAsiaTheme="minorEastAsia" w:hAnsi="Times New Roman"/>
                <w:bCs/>
                <w:iCs/>
                <w:sz w:val="20"/>
                <w:szCs w:val="20"/>
                <w:lang w:eastAsia="sl-SI"/>
              </w:rPr>
            </w:pPr>
            <w:r w:rsidRPr="00352B2C">
              <w:rPr>
                <w:rFonts w:ascii="Times New Roman" w:eastAsiaTheme="minorEastAsia" w:hAnsi="Times New Roman"/>
                <w:bCs/>
                <w:iCs/>
                <w:sz w:val="22"/>
                <w:szCs w:val="22"/>
                <w:lang w:eastAsia="sl-SI"/>
              </w:rPr>
              <w:t>Applicant owns secondary school education from the field of tourism – hospitality</w:t>
            </w:r>
          </w:p>
        </w:tc>
        <w:tc>
          <w:tcPr>
            <w:tcW w:w="1559" w:type="dxa"/>
            <w:shd w:val="clear" w:color="auto" w:fill="auto"/>
            <w:vAlign w:val="center"/>
          </w:tcPr>
          <w:p w14:paraId="09ED66AA" w14:textId="77777777" w:rsidR="00E94B63" w:rsidRPr="00352B2C" w:rsidRDefault="00032BCC" w:rsidP="00913249">
            <w:pPr>
              <w:keepNext/>
              <w:ind w:left="57" w:right="58"/>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E94B63" w:rsidRPr="00352B2C" w14:paraId="6B50F2D4" w14:textId="77777777" w:rsidTr="00176A29">
        <w:trPr>
          <w:trHeight w:val="284"/>
          <w:jc w:val="center"/>
        </w:trPr>
        <w:tc>
          <w:tcPr>
            <w:tcW w:w="7244" w:type="dxa"/>
            <w:shd w:val="clear" w:color="auto" w:fill="auto"/>
            <w:vAlign w:val="center"/>
          </w:tcPr>
          <w:p w14:paraId="4F648B3A" w14:textId="77777777" w:rsidR="00E94B63" w:rsidRPr="00352B2C" w:rsidRDefault="00F81A70" w:rsidP="00913249">
            <w:pPr>
              <w:keepNext/>
              <w:ind w:left="57" w:right="58"/>
              <w:rPr>
                <w:rFonts w:ascii="Times New Roman" w:eastAsiaTheme="minorEastAsia" w:hAnsi="Times New Roman"/>
                <w:b/>
                <w:bCs/>
                <w:iCs/>
                <w:sz w:val="20"/>
                <w:szCs w:val="20"/>
                <w:lang w:eastAsia="sl-SI"/>
              </w:rPr>
            </w:pPr>
            <w:r w:rsidRPr="00352B2C">
              <w:rPr>
                <w:rFonts w:ascii="Times New Roman" w:eastAsiaTheme="minorEastAsia" w:hAnsi="Times New Roman"/>
                <w:bCs/>
                <w:iCs/>
                <w:sz w:val="22"/>
                <w:szCs w:val="22"/>
                <w:lang w:eastAsia="sl-SI"/>
              </w:rPr>
              <w:t>Recipient (executive director) is a woman</w:t>
            </w:r>
          </w:p>
        </w:tc>
        <w:tc>
          <w:tcPr>
            <w:tcW w:w="1559" w:type="dxa"/>
            <w:shd w:val="clear" w:color="auto" w:fill="auto"/>
            <w:vAlign w:val="center"/>
          </w:tcPr>
          <w:p w14:paraId="5F3E124D" w14:textId="77777777" w:rsidR="00E94B63" w:rsidRPr="00352B2C" w:rsidRDefault="00032BCC" w:rsidP="00913249">
            <w:pPr>
              <w:keepNext/>
              <w:ind w:left="57" w:right="58"/>
              <w:jc w:val="right"/>
              <w:rPr>
                <w:rFonts w:ascii="Times New Roman" w:eastAsiaTheme="minorEastAsia" w:hAnsi="Times New Roman"/>
                <w:iCs/>
                <w:sz w:val="20"/>
                <w:szCs w:val="20"/>
                <w:lang w:eastAsia="sl-SI"/>
              </w:rPr>
            </w:pPr>
            <w:r w:rsidRPr="00352B2C">
              <w:rPr>
                <w:rFonts w:ascii="Times New Roman" w:eastAsiaTheme="minorEastAsia" w:hAnsi="Times New Roman"/>
                <w:iCs/>
                <w:sz w:val="20"/>
                <w:szCs w:val="20"/>
                <w:lang w:eastAsia="sl-SI"/>
              </w:rPr>
              <w:t>10</w:t>
            </w:r>
          </w:p>
        </w:tc>
      </w:tr>
      <w:tr w:rsidR="00E94B63" w:rsidRPr="00352B2C" w14:paraId="47F83E1E" w14:textId="77777777" w:rsidTr="00F20C96">
        <w:trPr>
          <w:trHeight w:val="284"/>
          <w:jc w:val="center"/>
        </w:trPr>
        <w:tc>
          <w:tcPr>
            <w:tcW w:w="7244" w:type="dxa"/>
            <w:shd w:val="clear" w:color="auto" w:fill="auto"/>
            <w:vAlign w:val="center"/>
          </w:tcPr>
          <w:p w14:paraId="1B80AD92" w14:textId="77777777" w:rsidR="00E94B63" w:rsidRPr="00352B2C" w:rsidRDefault="00F81A70" w:rsidP="00913249">
            <w:pPr>
              <w:keepNext/>
              <w:ind w:left="57" w:right="58"/>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Recipient is under 40 years of age</w:t>
            </w:r>
            <w:r w:rsidRPr="00352B2C">
              <w:rPr>
                <w:rStyle w:val="FootnoteReference"/>
                <w:rFonts w:ascii="Times New Roman" w:eastAsiaTheme="minorEastAsia" w:hAnsi="Times New Roman"/>
                <w:bCs/>
                <w:iCs/>
                <w:sz w:val="22"/>
                <w:szCs w:val="22"/>
                <w:lang w:eastAsia="sl-SI"/>
              </w:rPr>
              <w:footnoteReference w:id="20"/>
            </w:r>
          </w:p>
        </w:tc>
        <w:tc>
          <w:tcPr>
            <w:tcW w:w="1559" w:type="dxa"/>
            <w:shd w:val="clear" w:color="auto" w:fill="auto"/>
            <w:vAlign w:val="center"/>
          </w:tcPr>
          <w:p w14:paraId="328F8BF0" w14:textId="77777777" w:rsidR="00E94B63" w:rsidRPr="00352B2C" w:rsidRDefault="007A7B6C" w:rsidP="00913249">
            <w:pPr>
              <w:keepNext/>
              <w:ind w:left="57" w:right="58"/>
              <w:jc w:val="right"/>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10</w:t>
            </w:r>
          </w:p>
        </w:tc>
      </w:tr>
      <w:tr w:rsidR="00E94B63" w:rsidRPr="00352B2C" w14:paraId="72126346" w14:textId="77777777" w:rsidTr="00F20C96">
        <w:trPr>
          <w:trHeight w:val="284"/>
          <w:jc w:val="center"/>
        </w:trPr>
        <w:tc>
          <w:tcPr>
            <w:tcW w:w="7244" w:type="dxa"/>
            <w:shd w:val="clear" w:color="auto" w:fill="auto"/>
            <w:vAlign w:val="center"/>
          </w:tcPr>
          <w:p w14:paraId="1973ED20" w14:textId="77777777" w:rsidR="00E94B63" w:rsidRPr="00352B2C" w:rsidRDefault="002F6570" w:rsidP="00913249">
            <w:pPr>
              <w:keepNext/>
              <w:ind w:left="57" w:right="58"/>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Project involves opening up new working positions based upon business plan</w:t>
            </w:r>
          </w:p>
        </w:tc>
        <w:tc>
          <w:tcPr>
            <w:tcW w:w="1559" w:type="dxa"/>
            <w:shd w:val="clear" w:color="auto" w:fill="auto"/>
            <w:vAlign w:val="center"/>
          </w:tcPr>
          <w:p w14:paraId="0F5CB181" w14:textId="77777777" w:rsidR="00E94B63" w:rsidRPr="00352B2C" w:rsidRDefault="00032BCC" w:rsidP="00913249">
            <w:pPr>
              <w:keepNext/>
              <w:ind w:left="57" w:right="58"/>
              <w:jc w:val="right"/>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10</w:t>
            </w:r>
          </w:p>
        </w:tc>
      </w:tr>
      <w:tr w:rsidR="00E94B63" w:rsidRPr="00352B2C" w14:paraId="335C2404" w14:textId="77777777" w:rsidTr="00176A29">
        <w:trPr>
          <w:trHeight w:val="332"/>
          <w:jc w:val="center"/>
        </w:trPr>
        <w:tc>
          <w:tcPr>
            <w:tcW w:w="7244" w:type="dxa"/>
            <w:shd w:val="clear" w:color="auto" w:fill="auto"/>
            <w:vAlign w:val="center"/>
          </w:tcPr>
          <w:p w14:paraId="46776439" w14:textId="77777777" w:rsidR="00E94B63" w:rsidRPr="00352B2C" w:rsidRDefault="002F6570" w:rsidP="00913249">
            <w:pPr>
              <w:keepNext/>
              <w:ind w:left="57" w:right="58"/>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 xml:space="preserve">Investments in renewable source of energy </w:t>
            </w:r>
            <w:r w:rsidR="0044790A" w:rsidRPr="00352B2C">
              <w:rPr>
                <w:rFonts w:ascii="Times New Roman" w:eastAsiaTheme="minorEastAsia" w:hAnsi="Times New Roman"/>
                <w:bCs/>
                <w:iCs/>
                <w:sz w:val="22"/>
                <w:szCs w:val="22"/>
                <w:lang w:eastAsia="sl-SI"/>
              </w:rPr>
              <w:t>(photovoltaic system)</w:t>
            </w:r>
          </w:p>
        </w:tc>
        <w:tc>
          <w:tcPr>
            <w:tcW w:w="1559" w:type="dxa"/>
            <w:shd w:val="clear" w:color="auto" w:fill="auto"/>
            <w:vAlign w:val="center"/>
          </w:tcPr>
          <w:p w14:paraId="6D4CB8D8" w14:textId="77777777" w:rsidR="00E94B63" w:rsidRPr="00352B2C" w:rsidRDefault="000D312D" w:rsidP="00913249">
            <w:pPr>
              <w:keepNext/>
              <w:ind w:left="57" w:right="58"/>
              <w:jc w:val="right"/>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10</w:t>
            </w:r>
          </w:p>
        </w:tc>
      </w:tr>
      <w:tr w:rsidR="002F6570" w:rsidRPr="00352B2C" w14:paraId="28C77E67" w14:textId="77777777" w:rsidTr="00F865E4">
        <w:trPr>
          <w:trHeight w:val="332"/>
          <w:jc w:val="center"/>
        </w:trPr>
        <w:tc>
          <w:tcPr>
            <w:tcW w:w="7244" w:type="dxa"/>
            <w:shd w:val="clear" w:color="auto" w:fill="auto"/>
            <w:vAlign w:val="center"/>
          </w:tcPr>
          <w:p w14:paraId="70DE7681" w14:textId="77777777" w:rsidR="002F6570" w:rsidRPr="00352B2C" w:rsidRDefault="002F6570" w:rsidP="00913249">
            <w:pPr>
              <w:keepNext/>
              <w:ind w:left="57" w:right="58"/>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Investments in treatment of waste and water waste</w:t>
            </w:r>
          </w:p>
        </w:tc>
        <w:tc>
          <w:tcPr>
            <w:tcW w:w="1559" w:type="dxa"/>
            <w:shd w:val="clear" w:color="auto" w:fill="auto"/>
            <w:vAlign w:val="center"/>
          </w:tcPr>
          <w:p w14:paraId="217536E4" w14:textId="77777777" w:rsidR="002F6570" w:rsidRPr="00352B2C" w:rsidRDefault="00277539" w:rsidP="00913249">
            <w:pPr>
              <w:keepNext/>
              <w:ind w:left="57" w:right="58"/>
              <w:jc w:val="right"/>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1</w:t>
            </w:r>
            <w:r w:rsidR="000D312D" w:rsidRPr="00352B2C">
              <w:rPr>
                <w:rFonts w:ascii="Times New Roman" w:eastAsiaTheme="minorEastAsia" w:hAnsi="Times New Roman"/>
                <w:bCs/>
                <w:iCs/>
                <w:sz w:val="22"/>
                <w:szCs w:val="22"/>
                <w:lang w:eastAsia="sl-SI"/>
              </w:rPr>
              <w:t>5</w:t>
            </w:r>
          </w:p>
        </w:tc>
      </w:tr>
      <w:tr w:rsidR="007C74D4" w:rsidRPr="00352B2C" w14:paraId="73D25ECC" w14:textId="77777777" w:rsidTr="00176A29">
        <w:trPr>
          <w:trHeight w:val="539"/>
          <w:jc w:val="center"/>
        </w:trPr>
        <w:tc>
          <w:tcPr>
            <w:tcW w:w="7244" w:type="dxa"/>
            <w:shd w:val="clear" w:color="auto" w:fill="auto"/>
            <w:vAlign w:val="center"/>
          </w:tcPr>
          <w:p w14:paraId="08490A64" w14:textId="77777777" w:rsidR="007C74D4" w:rsidRPr="00352B2C" w:rsidRDefault="002F6570" w:rsidP="00913249">
            <w:pPr>
              <w:keepNext/>
              <w:ind w:left="57" w:right="58"/>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 xml:space="preserve">Properly submitted documentation without the need for additional documentation </w:t>
            </w:r>
          </w:p>
        </w:tc>
        <w:tc>
          <w:tcPr>
            <w:tcW w:w="1559" w:type="dxa"/>
            <w:shd w:val="clear" w:color="auto" w:fill="auto"/>
            <w:vAlign w:val="center"/>
          </w:tcPr>
          <w:p w14:paraId="7520510D" w14:textId="77777777" w:rsidR="007C74D4" w:rsidRPr="00352B2C" w:rsidRDefault="00277539" w:rsidP="00913249">
            <w:pPr>
              <w:keepNext/>
              <w:ind w:left="57" w:right="58"/>
              <w:jc w:val="right"/>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1</w:t>
            </w:r>
            <w:r w:rsidR="002941A5" w:rsidRPr="00352B2C">
              <w:rPr>
                <w:rFonts w:ascii="Times New Roman" w:eastAsiaTheme="minorEastAsia" w:hAnsi="Times New Roman"/>
                <w:bCs/>
                <w:iCs/>
                <w:sz w:val="22"/>
                <w:szCs w:val="22"/>
                <w:lang w:eastAsia="sl-SI"/>
              </w:rPr>
              <w:t>5</w:t>
            </w:r>
          </w:p>
        </w:tc>
      </w:tr>
      <w:tr w:rsidR="00E94B63" w:rsidRPr="00352B2C" w14:paraId="6F1B700E" w14:textId="77777777" w:rsidTr="00F20C96">
        <w:trPr>
          <w:trHeight w:val="284"/>
          <w:jc w:val="center"/>
        </w:trPr>
        <w:tc>
          <w:tcPr>
            <w:tcW w:w="7244" w:type="dxa"/>
            <w:shd w:val="clear" w:color="auto" w:fill="FFFFFF"/>
            <w:vAlign w:val="center"/>
          </w:tcPr>
          <w:p w14:paraId="688BBAB5" w14:textId="77777777" w:rsidR="00E94B63" w:rsidRPr="00352B2C" w:rsidRDefault="00442CD1" w:rsidP="00913249">
            <w:pPr>
              <w:keepNext/>
              <w:ind w:left="57" w:right="58"/>
              <w:rPr>
                <w:rFonts w:ascii="Times New Roman" w:eastAsiaTheme="minorEastAsia" w:hAnsi="Times New Roman"/>
                <w:b/>
                <w:bCs/>
                <w:iCs/>
                <w:sz w:val="22"/>
                <w:szCs w:val="22"/>
                <w:lang w:eastAsia="sl-SI"/>
              </w:rPr>
            </w:pPr>
            <w:r w:rsidRPr="00352B2C">
              <w:rPr>
                <w:rFonts w:ascii="Times New Roman" w:eastAsiaTheme="minorEastAsia" w:hAnsi="Times New Roman"/>
                <w:b/>
                <w:bCs/>
                <w:iCs/>
                <w:sz w:val="22"/>
                <w:szCs w:val="22"/>
                <w:lang w:eastAsia="sl-SI"/>
              </w:rPr>
              <w:t>TOTAL</w:t>
            </w:r>
          </w:p>
        </w:tc>
        <w:tc>
          <w:tcPr>
            <w:tcW w:w="1559" w:type="dxa"/>
            <w:shd w:val="clear" w:color="auto" w:fill="FFFFFF"/>
            <w:vAlign w:val="center"/>
          </w:tcPr>
          <w:p w14:paraId="5386A2AC" w14:textId="77777777" w:rsidR="00E94B63" w:rsidRPr="00352B2C" w:rsidRDefault="00032BCC" w:rsidP="00913249">
            <w:pPr>
              <w:keepNext/>
              <w:ind w:left="57" w:right="58"/>
              <w:jc w:val="right"/>
              <w:rPr>
                <w:rFonts w:ascii="Times New Roman" w:eastAsiaTheme="minorEastAsia" w:hAnsi="Times New Roman"/>
                <w:b/>
                <w:bCs/>
                <w:iCs/>
                <w:sz w:val="22"/>
                <w:szCs w:val="22"/>
                <w:lang w:eastAsia="sl-SI"/>
              </w:rPr>
            </w:pPr>
            <w:r w:rsidRPr="00352B2C">
              <w:rPr>
                <w:rFonts w:ascii="Times New Roman" w:eastAsiaTheme="minorEastAsia" w:hAnsi="Times New Roman"/>
                <w:b/>
                <w:bCs/>
                <w:iCs/>
                <w:sz w:val="22"/>
                <w:szCs w:val="22"/>
                <w:lang w:eastAsia="sl-SI"/>
              </w:rPr>
              <w:t>Up to</w:t>
            </w:r>
            <w:r w:rsidR="00E94B63" w:rsidRPr="00352B2C">
              <w:rPr>
                <w:rFonts w:ascii="Times New Roman" w:eastAsiaTheme="minorEastAsia" w:hAnsi="Times New Roman"/>
                <w:b/>
                <w:bCs/>
                <w:iCs/>
                <w:sz w:val="22"/>
                <w:szCs w:val="22"/>
                <w:lang w:eastAsia="sl-SI"/>
              </w:rPr>
              <w:t xml:space="preserve"> 100</w:t>
            </w:r>
          </w:p>
        </w:tc>
      </w:tr>
    </w:tbl>
    <w:p w14:paraId="0AA6C58C" w14:textId="77777777" w:rsidR="00FF3008" w:rsidRPr="00352B2C" w:rsidRDefault="00FF3008" w:rsidP="00277539">
      <w:pPr>
        <w:keepNext/>
        <w:keepLines/>
        <w:ind w:left="360"/>
        <w:jc w:val="center"/>
        <w:outlineLvl w:val="2"/>
        <w:rPr>
          <w:rFonts w:ascii="Times New Roman" w:hAnsi="Times New Roman"/>
          <w:i/>
          <w:sz w:val="20"/>
          <w:szCs w:val="20"/>
        </w:rPr>
      </w:pPr>
    </w:p>
    <w:p w14:paraId="3AF53419" w14:textId="77777777" w:rsidR="00277539" w:rsidRPr="00352B2C" w:rsidRDefault="00277539" w:rsidP="00277539">
      <w:pPr>
        <w:keepNext/>
        <w:keepLines/>
        <w:ind w:left="360"/>
        <w:jc w:val="center"/>
        <w:outlineLvl w:val="2"/>
        <w:rPr>
          <w:rFonts w:ascii="Times New Roman" w:hAnsi="Times New Roman"/>
          <w:i/>
          <w:sz w:val="20"/>
          <w:szCs w:val="20"/>
        </w:rPr>
      </w:pPr>
      <w:r w:rsidRPr="00352B2C">
        <w:rPr>
          <w:rFonts w:ascii="Times New Roman" w:hAnsi="Times New Roman"/>
          <w:i/>
          <w:sz w:val="20"/>
          <w:szCs w:val="20"/>
        </w:rPr>
        <w:t>Table 34b: Selection criteria for sub-measure 7.2 – Support of investments for on farm processing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1559"/>
      </w:tblGrid>
      <w:tr w:rsidR="00277539" w:rsidRPr="00352B2C" w14:paraId="639DA9F0" w14:textId="77777777" w:rsidTr="008918D5">
        <w:trPr>
          <w:trHeight w:val="284"/>
          <w:jc w:val="center"/>
        </w:trPr>
        <w:tc>
          <w:tcPr>
            <w:tcW w:w="7244" w:type="dxa"/>
            <w:shd w:val="clear" w:color="auto" w:fill="BFBFBF"/>
            <w:vAlign w:val="center"/>
          </w:tcPr>
          <w:p w14:paraId="6BDC6B50" w14:textId="77777777" w:rsidR="00277539" w:rsidRPr="00352B2C" w:rsidRDefault="00277539" w:rsidP="008918D5">
            <w:pPr>
              <w:keepNext/>
              <w:ind w:right="57"/>
              <w:jc w:val="center"/>
              <w:rPr>
                <w:rFonts w:ascii="Times New Roman" w:eastAsiaTheme="minorEastAsia" w:hAnsi="Times New Roman"/>
                <w:b/>
                <w:bCs/>
                <w:iCs/>
                <w:sz w:val="22"/>
                <w:szCs w:val="22"/>
                <w:lang w:eastAsia="sl-SI"/>
              </w:rPr>
            </w:pPr>
            <w:r w:rsidRPr="00352B2C">
              <w:rPr>
                <w:rFonts w:ascii="Times New Roman" w:eastAsiaTheme="minorEastAsia" w:hAnsi="Times New Roman"/>
                <w:b/>
                <w:bCs/>
                <w:iCs/>
                <w:sz w:val="22"/>
                <w:szCs w:val="22"/>
                <w:lang w:eastAsia="sl-SI"/>
              </w:rPr>
              <w:t>Selection criteria</w:t>
            </w:r>
          </w:p>
        </w:tc>
        <w:tc>
          <w:tcPr>
            <w:tcW w:w="1559" w:type="dxa"/>
            <w:shd w:val="clear" w:color="auto" w:fill="BFBFBF"/>
            <w:vAlign w:val="center"/>
          </w:tcPr>
          <w:p w14:paraId="020DB9CD" w14:textId="77777777" w:rsidR="00277539" w:rsidRPr="00352B2C" w:rsidRDefault="00277539" w:rsidP="008918D5">
            <w:pPr>
              <w:keepNext/>
              <w:ind w:left="57" w:right="57"/>
              <w:jc w:val="right"/>
              <w:rPr>
                <w:rFonts w:ascii="Times New Roman" w:eastAsiaTheme="minorEastAsia" w:hAnsi="Times New Roman"/>
                <w:b/>
                <w:bCs/>
                <w:iCs/>
                <w:sz w:val="20"/>
                <w:szCs w:val="20"/>
                <w:lang w:eastAsia="sl-SI"/>
              </w:rPr>
            </w:pPr>
            <w:r w:rsidRPr="00352B2C">
              <w:rPr>
                <w:rFonts w:ascii="Times New Roman" w:eastAsiaTheme="minorEastAsia" w:hAnsi="Times New Roman"/>
                <w:b/>
                <w:bCs/>
                <w:iCs/>
                <w:sz w:val="20"/>
                <w:szCs w:val="20"/>
                <w:lang w:eastAsia="sl-SI"/>
              </w:rPr>
              <w:t>Points</w:t>
            </w:r>
          </w:p>
        </w:tc>
      </w:tr>
      <w:tr w:rsidR="00277539" w:rsidRPr="00352B2C" w14:paraId="098048FB" w14:textId="77777777" w:rsidTr="008918D5">
        <w:trPr>
          <w:trHeight w:val="284"/>
          <w:jc w:val="center"/>
        </w:trPr>
        <w:tc>
          <w:tcPr>
            <w:tcW w:w="7244" w:type="dxa"/>
            <w:shd w:val="clear" w:color="auto" w:fill="auto"/>
            <w:vAlign w:val="center"/>
          </w:tcPr>
          <w:p w14:paraId="328D4C6F" w14:textId="77777777" w:rsidR="00277539" w:rsidRPr="00352B2C" w:rsidRDefault="00277539" w:rsidP="008918D5">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Professional qualifications</w:t>
            </w:r>
          </w:p>
        </w:tc>
        <w:tc>
          <w:tcPr>
            <w:tcW w:w="1559" w:type="dxa"/>
            <w:shd w:val="clear" w:color="auto" w:fill="auto"/>
            <w:vAlign w:val="center"/>
          </w:tcPr>
          <w:p w14:paraId="71BA0C8C" w14:textId="77777777" w:rsidR="00277539" w:rsidRPr="00352B2C" w:rsidRDefault="00277539"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 xml:space="preserve">Up to </w:t>
            </w:r>
            <w:r w:rsidR="000D312D" w:rsidRPr="00352B2C">
              <w:rPr>
                <w:rFonts w:ascii="Times New Roman" w:eastAsiaTheme="minorEastAsia" w:hAnsi="Times New Roman"/>
                <w:bCs/>
                <w:iCs/>
                <w:sz w:val="20"/>
                <w:szCs w:val="20"/>
                <w:lang w:eastAsia="sl-SI"/>
              </w:rPr>
              <w:t>15</w:t>
            </w:r>
          </w:p>
        </w:tc>
      </w:tr>
      <w:tr w:rsidR="00277539" w:rsidRPr="00352B2C" w14:paraId="4E1EF2AF" w14:textId="77777777" w:rsidTr="008918D5">
        <w:trPr>
          <w:trHeight w:val="284"/>
          <w:jc w:val="center"/>
        </w:trPr>
        <w:tc>
          <w:tcPr>
            <w:tcW w:w="7244" w:type="dxa"/>
            <w:shd w:val="clear" w:color="auto" w:fill="FFFFFF" w:themeFill="background1"/>
            <w:vAlign w:val="center"/>
          </w:tcPr>
          <w:p w14:paraId="197C6AE0" w14:textId="77777777" w:rsidR="00277539" w:rsidRPr="00352B2C" w:rsidRDefault="00277539" w:rsidP="00913249">
            <w:pPr>
              <w:pStyle w:val="ListParagraph"/>
              <w:keepNext/>
              <w:numPr>
                <w:ilvl w:val="0"/>
                <w:numId w:val="83"/>
              </w:numPr>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Applicant owns higher education from the field of agriculture and/or veterinary</w:t>
            </w:r>
          </w:p>
        </w:tc>
        <w:tc>
          <w:tcPr>
            <w:tcW w:w="1559" w:type="dxa"/>
            <w:shd w:val="clear" w:color="auto" w:fill="FFFFFF" w:themeFill="background1"/>
            <w:vAlign w:val="center"/>
          </w:tcPr>
          <w:p w14:paraId="551CD4DD" w14:textId="77777777" w:rsidR="00277539" w:rsidRPr="00352B2C" w:rsidRDefault="00917DB4"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4091AEAD" w14:textId="77777777" w:rsidTr="008918D5">
        <w:trPr>
          <w:trHeight w:val="284"/>
          <w:jc w:val="center"/>
        </w:trPr>
        <w:tc>
          <w:tcPr>
            <w:tcW w:w="7244" w:type="dxa"/>
            <w:shd w:val="clear" w:color="auto" w:fill="FFFFFF" w:themeFill="background1"/>
            <w:vAlign w:val="center"/>
          </w:tcPr>
          <w:p w14:paraId="1450F998" w14:textId="77777777" w:rsidR="00277539" w:rsidRPr="00352B2C" w:rsidRDefault="00277539" w:rsidP="008918D5">
            <w:pPr>
              <w:pStyle w:val="ListParagraph"/>
              <w:keepNext/>
              <w:numPr>
                <w:ilvl w:val="0"/>
                <w:numId w:val="83"/>
              </w:numPr>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Applicant owns secondary school education from the field of agriculture and/or veterinary</w:t>
            </w:r>
          </w:p>
        </w:tc>
        <w:tc>
          <w:tcPr>
            <w:tcW w:w="1559" w:type="dxa"/>
            <w:shd w:val="clear" w:color="auto" w:fill="FFFFFF" w:themeFill="background1"/>
            <w:vAlign w:val="center"/>
          </w:tcPr>
          <w:p w14:paraId="018403C8" w14:textId="77777777" w:rsidR="00277539" w:rsidRPr="00352B2C" w:rsidRDefault="00917DB4"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5</w:t>
            </w:r>
          </w:p>
        </w:tc>
      </w:tr>
      <w:tr w:rsidR="00277539" w:rsidRPr="00352B2C" w14:paraId="63D4E01F" w14:textId="77777777" w:rsidTr="008918D5">
        <w:trPr>
          <w:trHeight w:val="284"/>
          <w:jc w:val="center"/>
        </w:trPr>
        <w:tc>
          <w:tcPr>
            <w:tcW w:w="7244" w:type="dxa"/>
            <w:shd w:val="clear" w:color="auto" w:fill="FFFFFF" w:themeFill="background1"/>
            <w:vAlign w:val="center"/>
          </w:tcPr>
          <w:p w14:paraId="2FE70455" w14:textId="77777777" w:rsidR="00277539" w:rsidRPr="00352B2C" w:rsidRDefault="00277539" w:rsidP="00486BA4">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Size of the holding</w:t>
            </w:r>
          </w:p>
        </w:tc>
        <w:tc>
          <w:tcPr>
            <w:tcW w:w="1559" w:type="dxa"/>
            <w:shd w:val="clear" w:color="auto" w:fill="FFFFFF" w:themeFill="background1"/>
            <w:vAlign w:val="center"/>
          </w:tcPr>
          <w:p w14:paraId="4C9DFBE2" w14:textId="77777777" w:rsidR="00277539" w:rsidRPr="00352B2C" w:rsidRDefault="00277539"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Up to 20</w:t>
            </w:r>
          </w:p>
        </w:tc>
      </w:tr>
      <w:tr w:rsidR="00277539" w:rsidRPr="00352B2C" w14:paraId="16448402" w14:textId="77777777" w:rsidTr="008918D5">
        <w:trPr>
          <w:trHeight w:val="284"/>
          <w:jc w:val="center"/>
        </w:trPr>
        <w:tc>
          <w:tcPr>
            <w:tcW w:w="7244" w:type="dxa"/>
            <w:shd w:val="clear" w:color="auto" w:fill="FFFFFF" w:themeFill="background1"/>
            <w:vAlign w:val="center"/>
          </w:tcPr>
          <w:p w14:paraId="78A6E8FD" w14:textId="77777777" w:rsidR="00277539" w:rsidRPr="00352B2C" w:rsidRDefault="00913249" w:rsidP="00486BA4">
            <w:pPr>
              <w:pStyle w:val="ListParagraph"/>
              <w:keepNext/>
              <w:numPr>
                <w:ilvl w:val="0"/>
                <w:numId w:val="83"/>
              </w:numPr>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 xml:space="preserve">Recipients </w:t>
            </w:r>
            <w:r w:rsidR="00277539" w:rsidRPr="00352B2C">
              <w:rPr>
                <w:rFonts w:ascii="Times New Roman" w:eastAsiaTheme="minorEastAsia" w:hAnsi="Times New Roman"/>
                <w:bCs/>
                <w:iCs/>
                <w:sz w:val="22"/>
                <w:szCs w:val="22"/>
                <w:lang w:eastAsia="sl-SI"/>
              </w:rPr>
              <w:t>owns more than 5LU</w:t>
            </w:r>
          </w:p>
        </w:tc>
        <w:tc>
          <w:tcPr>
            <w:tcW w:w="1559" w:type="dxa"/>
            <w:shd w:val="clear" w:color="auto" w:fill="FFFFFF" w:themeFill="background1"/>
            <w:vAlign w:val="center"/>
          </w:tcPr>
          <w:p w14:paraId="3645290C" w14:textId="77777777" w:rsidR="00277539" w:rsidRPr="00352B2C" w:rsidRDefault="00277539"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34AEB822" w14:textId="77777777" w:rsidTr="008918D5">
        <w:trPr>
          <w:trHeight w:val="284"/>
          <w:jc w:val="center"/>
        </w:trPr>
        <w:tc>
          <w:tcPr>
            <w:tcW w:w="7244" w:type="dxa"/>
            <w:shd w:val="clear" w:color="auto" w:fill="FFFFFF" w:themeFill="background1"/>
            <w:vAlign w:val="center"/>
          </w:tcPr>
          <w:p w14:paraId="5D89019D" w14:textId="110E7348" w:rsidR="00277539" w:rsidRPr="00352B2C" w:rsidRDefault="00913249" w:rsidP="00486BA4">
            <w:pPr>
              <w:pStyle w:val="ListParagraph"/>
              <w:keepNext/>
              <w:numPr>
                <w:ilvl w:val="0"/>
                <w:numId w:val="83"/>
              </w:numPr>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 xml:space="preserve">Recipients </w:t>
            </w:r>
            <w:r w:rsidR="00277539" w:rsidRPr="00352B2C">
              <w:rPr>
                <w:rFonts w:ascii="Times New Roman" w:eastAsiaTheme="minorEastAsia" w:hAnsi="Times New Roman"/>
                <w:bCs/>
                <w:iCs/>
                <w:sz w:val="22"/>
                <w:szCs w:val="22"/>
                <w:lang w:eastAsia="sl-SI"/>
              </w:rPr>
              <w:t>owns more than 5 hectar</w:t>
            </w:r>
            <w:r w:rsidR="00DA3852">
              <w:rPr>
                <w:rFonts w:ascii="Times New Roman" w:eastAsiaTheme="minorEastAsia" w:hAnsi="Times New Roman"/>
                <w:bCs/>
                <w:iCs/>
                <w:sz w:val="22"/>
                <w:szCs w:val="22"/>
                <w:lang w:eastAsia="sl-SI"/>
              </w:rPr>
              <w:t>s</w:t>
            </w:r>
          </w:p>
        </w:tc>
        <w:tc>
          <w:tcPr>
            <w:tcW w:w="1559" w:type="dxa"/>
            <w:shd w:val="clear" w:color="auto" w:fill="FFFFFF" w:themeFill="background1"/>
            <w:vAlign w:val="center"/>
          </w:tcPr>
          <w:p w14:paraId="6C0FC969" w14:textId="77777777" w:rsidR="00277539" w:rsidRPr="00352B2C" w:rsidRDefault="00277539"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57550166" w14:textId="77777777" w:rsidTr="008918D5">
        <w:trPr>
          <w:trHeight w:val="284"/>
          <w:jc w:val="center"/>
        </w:trPr>
        <w:tc>
          <w:tcPr>
            <w:tcW w:w="7244" w:type="dxa"/>
            <w:shd w:val="clear" w:color="auto" w:fill="auto"/>
            <w:vAlign w:val="center"/>
          </w:tcPr>
          <w:p w14:paraId="2DDAB4EA" w14:textId="77777777" w:rsidR="00277539" w:rsidRPr="00352B2C" w:rsidRDefault="00277539" w:rsidP="00486BA4">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Recipients owns a certificate of organic production</w:t>
            </w:r>
          </w:p>
        </w:tc>
        <w:tc>
          <w:tcPr>
            <w:tcW w:w="1559" w:type="dxa"/>
            <w:shd w:val="clear" w:color="auto" w:fill="auto"/>
            <w:vAlign w:val="center"/>
          </w:tcPr>
          <w:p w14:paraId="3A5B3034" w14:textId="77777777" w:rsidR="00277539" w:rsidRPr="00352B2C" w:rsidRDefault="00277539" w:rsidP="00486BA4">
            <w:pPr>
              <w:keepNext/>
              <w:keepLines/>
              <w:ind w:right="57"/>
              <w:jc w:val="right"/>
              <w:outlineLvl w:val="1"/>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0A40E704" w14:textId="77777777" w:rsidTr="008918D5">
        <w:trPr>
          <w:trHeight w:val="284"/>
          <w:jc w:val="center"/>
        </w:trPr>
        <w:tc>
          <w:tcPr>
            <w:tcW w:w="7244" w:type="dxa"/>
            <w:shd w:val="clear" w:color="auto" w:fill="auto"/>
            <w:vAlign w:val="center"/>
          </w:tcPr>
          <w:p w14:paraId="73237CF8" w14:textId="77777777" w:rsidR="00277539" w:rsidRPr="00352B2C" w:rsidRDefault="00C8385D" w:rsidP="00486BA4">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For recipients in mountain areas</w:t>
            </w:r>
            <w:r w:rsidRPr="00352B2C">
              <w:rPr>
                <w:bCs/>
                <w:iCs/>
                <w:sz w:val="22"/>
                <w:szCs w:val="22"/>
                <w:lang w:eastAsia="sl-SI"/>
              </w:rPr>
              <w:t xml:space="preserve"> </w:t>
            </w:r>
            <w:r w:rsidR="00277539" w:rsidRPr="00352B2C">
              <w:rPr>
                <w:rFonts w:ascii="Times New Roman" w:eastAsiaTheme="minorEastAsia" w:hAnsi="Times New Roman"/>
                <w:bCs/>
                <w:iCs/>
                <w:sz w:val="22"/>
                <w:szCs w:val="22"/>
                <w:lang w:eastAsia="sl-SI"/>
              </w:rPr>
              <w:t>(above 600 meters altitude)</w:t>
            </w:r>
          </w:p>
        </w:tc>
        <w:tc>
          <w:tcPr>
            <w:tcW w:w="1559" w:type="dxa"/>
            <w:shd w:val="clear" w:color="auto" w:fill="auto"/>
            <w:vAlign w:val="center"/>
          </w:tcPr>
          <w:p w14:paraId="337E2AE8" w14:textId="77777777" w:rsidR="00277539" w:rsidRPr="00352B2C" w:rsidRDefault="00277539"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5</w:t>
            </w:r>
          </w:p>
        </w:tc>
      </w:tr>
      <w:tr w:rsidR="00277539" w:rsidRPr="00352B2C" w14:paraId="1583A6F0" w14:textId="77777777" w:rsidTr="008918D5">
        <w:trPr>
          <w:trHeight w:val="284"/>
          <w:jc w:val="center"/>
        </w:trPr>
        <w:tc>
          <w:tcPr>
            <w:tcW w:w="7244" w:type="dxa"/>
            <w:shd w:val="clear" w:color="auto" w:fill="auto"/>
            <w:vAlign w:val="center"/>
          </w:tcPr>
          <w:p w14:paraId="76EB4B08" w14:textId="77777777" w:rsidR="00277539" w:rsidRPr="00352B2C" w:rsidRDefault="00277539" w:rsidP="00E5528E">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Recipient</w:t>
            </w:r>
            <w:r w:rsidR="001C4F4B" w:rsidRPr="00352B2C">
              <w:rPr>
                <w:rFonts w:ascii="Times New Roman" w:eastAsiaTheme="minorEastAsia" w:hAnsi="Times New Roman"/>
                <w:bCs/>
                <w:iCs/>
                <w:sz w:val="22"/>
                <w:szCs w:val="22"/>
                <w:lang w:eastAsia="sl-SI"/>
              </w:rPr>
              <w:t xml:space="preserve"> (executive director) </w:t>
            </w:r>
            <w:r w:rsidRPr="00352B2C">
              <w:rPr>
                <w:rFonts w:ascii="Times New Roman" w:eastAsiaTheme="minorEastAsia" w:hAnsi="Times New Roman"/>
                <w:bCs/>
                <w:iCs/>
                <w:sz w:val="22"/>
                <w:szCs w:val="22"/>
                <w:lang w:eastAsia="sl-SI"/>
              </w:rPr>
              <w:t>is a woman</w:t>
            </w:r>
          </w:p>
        </w:tc>
        <w:tc>
          <w:tcPr>
            <w:tcW w:w="1559" w:type="dxa"/>
            <w:shd w:val="clear" w:color="auto" w:fill="auto"/>
            <w:vAlign w:val="center"/>
          </w:tcPr>
          <w:p w14:paraId="3BAA7628" w14:textId="77777777" w:rsidR="00277539" w:rsidRPr="00352B2C" w:rsidRDefault="00917DB4"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5</w:t>
            </w:r>
          </w:p>
        </w:tc>
      </w:tr>
      <w:tr w:rsidR="00277539" w:rsidRPr="00352B2C" w14:paraId="451E79C3" w14:textId="77777777" w:rsidTr="008918D5">
        <w:trPr>
          <w:trHeight w:val="284"/>
          <w:jc w:val="center"/>
        </w:trPr>
        <w:tc>
          <w:tcPr>
            <w:tcW w:w="7244" w:type="dxa"/>
            <w:shd w:val="clear" w:color="auto" w:fill="auto"/>
            <w:vAlign w:val="center"/>
          </w:tcPr>
          <w:p w14:paraId="76A806D2" w14:textId="77777777" w:rsidR="00277539" w:rsidRPr="00352B2C" w:rsidRDefault="00277539" w:rsidP="00486BA4">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Recipient is under 40 years of age</w:t>
            </w:r>
            <w:r w:rsidRPr="00352B2C">
              <w:rPr>
                <w:rStyle w:val="FootnoteReference"/>
                <w:rFonts w:ascii="Times New Roman" w:eastAsiaTheme="minorEastAsia" w:hAnsi="Times New Roman"/>
                <w:bCs/>
                <w:iCs/>
                <w:sz w:val="22"/>
                <w:szCs w:val="22"/>
                <w:lang w:eastAsia="sl-SI"/>
              </w:rPr>
              <w:t xml:space="preserve"> </w:t>
            </w:r>
            <w:r w:rsidRPr="00352B2C">
              <w:rPr>
                <w:rStyle w:val="FootnoteReference"/>
                <w:rFonts w:ascii="Times New Roman" w:eastAsiaTheme="minorEastAsia" w:hAnsi="Times New Roman"/>
                <w:bCs/>
                <w:iCs/>
                <w:sz w:val="22"/>
                <w:szCs w:val="22"/>
                <w:lang w:eastAsia="sl-SI"/>
              </w:rPr>
              <w:footnoteReference w:id="21"/>
            </w:r>
          </w:p>
        </w:tc>
        <w:tc>
          <w:tcPr>
            <w:tcW w:w="1559" w:type="dxa"/>
            <w:shd w:val="clear" w:color="auto" w:fill="auto"/>
            <w:vAlign w:val="center"/>
          </w:tcPr>
          <w:p w14:paraId="271AAAFD" w14:textId="77777777" w:rsidR="00277539" w:rsidRPr="00352B2C" w:rsidRDefault="00277539"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35D1B7E9" w14:textId="77777777" w:rsidTr="008918D5">
        <w:trPr>
          <w:trHeight w:val="296"/>
          <w:jc w:val="center"/>
        </w:trPr>
        <w:tc>
          <w:tcPr>
            <w:tcW w:w="7244" w:type="dxa"/>
            <w:shd w:val="clear" w:color="auto" w:fill="auto"/>
            <w:vAlign w:val="center"/>
          </w:tcPr>
          <w:p w14:paraId="3D31FD1D" w14:textId="77777777" w:rsidR="00277539" w:rsidRPr="00352B2C" w:rsidRDefault="00277539" w:rsidP="00486BA4">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Investments in renewable source of energy (photovoltaic system)</w:t>
            </w:r>
          </w:p>
        </w:tc>
        <w:tc>
          <w:tcPr>
            <w:tcW w:w="1559" w:type="dxa"/>
            <w:shd w:val="clear" w:color="auto" w:fill="auto"/>
            <w:vAlign w:val="center"/>
          </w:tcPr>
          <w:p w14:paraId="41C8221E" w14:textId="77777777" w:rsidR="00277539" w:rsidRPr="00352B2C" w:rsidRDefault="00917DB4"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4841FF48" w14:textId="77777777" w:rsidTr="008918D5">
        <w:trPr>
          <w:trHeight w:val="296"/>
          <w:jc w:val="center"/>
        </w:trPr>
        <w:tc>
          <w:tcPr>
            <w:tcW w:w="7244" w:type="dxa"/>
            <w:shd w:val="clear" w:color="auto" w:fill="auto"/>
            <w:vAlign w:val="center"/>
          </w:tcPr>
          <w:p w14:paraId="49892569" w14:textId="77777777" w:rsidR="00277539" w:rsidRPr="00352B2C" w:rsidRDefault="00277539" w:rsidP="00486BA4">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Investments in treatment of waste and water waste</w:t>
            </w:r>
          </w:p>
        </w:tc>
        <w:tc>
          <w:tcPr>
            <w:tcW w:w="1559" w:type="dxa"/>
            <w:shd w:val="clear" w:color="auto" w:fill="auto"/>
            <w:vAlign w:val="center"/>
          </w:tcPr>
          <w:p w14:paraId="2D6CF6BA" w14:textId="77777777" w:rsidR="00277539" w:rsidRPr="00352B2C" w:rsidRDefault="00917DB4" w:rsidP="00486BA4">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734FD75B" w14:textId="77777777" w:rsidTr="008918D5">
        <w:trPr>
          <w:trHeight w:val="251"/>
          <w:jc w:val="center"/>
        </w:trPr>
        <w:tc>
          <w:tcPr>
            <w:tcW w:w="7244" w:type="dxa"/>
            <w:shd w:val="clear" w:color="auto" w:fill="auto"/>
            <w:vAlign w:val="center"/>
          </w:tcPr>
          <w:p w14:paraId="26EB5276" w14:textId="77777777" w:rsidR="00277539" w:rsidRPr="00352B2C" w:rsidRDefault="00277539" w:rsidP="008918D5">
            <w:pPr>
              <w:keepNext/>
              <w:ind w:right="57"/>
              <w:rPr>
                <w:rFonts w:ascii="Times New Roman" w:eastAsiaTheme="minorEastAsia" w:hAnsi="Times New Roman"/>
                <w:bCs/>
                <w:iCs/>
                <w:sz w:val="22"/>
                <w:szCs w:val="22"/>
                <w:lang w:eastAsia="sl-SI"/>
              </w:rPr>
            </w:pPr>
            <w:r w:rsidRPr="00352B2C">
              <w:rPr>
                <w:rFonts w:ascii="Times New Roman" w:eastAsiaTheme="minorEastAsia" w:hAnsi="Times New Roman"/>
                <w:bCs/>
                <w:iCs/>
                <w:sz w:val="22"/>
                <w:szCs w:val="22"/>
                <w:lang w:eastAsia="sl-SI"/>
              </w:rPr>
              <w:t>Properly submitted documentation without the need for additional documentation</w:t>
            </w:r>
          </w:p>
        </w:tc>
        <w:tc>
          <w:tcPr>
            <w:tcW w:w="1559" w:type="dxa"/>
            <w:shd w:val="clear" w:color="auto" w:fill="auto"/>
            <w:vAlign w:val="center"/>
          </w:tcPr>
          <w:p w14:paraId="2CC74286" w14:textId="77777777" w:rsidR="00277539" w:rsidRPr="00352B2C" w:rsidRDefault="00277539"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15</w:t>
            </w:r>
          </w:p>
        </w:tc>
      </w:tr>
      <w:tr w:rsidR="00277539" w:rsidRPr="00352B2C" w14:paraId="72C2CFA2" w14:textId="77777777" w:rsidTr="00176A29">
        <w:trPr>
          <w:trHeight w:val="284"/>
          <w:jc w:val="center"/>
        </w:trPr>
        <w:tc>
          <w:tcPr>
            <w:tcW w:w="7244" w:type="dxa"/>
            <w:shd w:val="clear" w:color="auto" w:fill="BFBFBF" w:themeFill="background1" w:themeFillShade="BF"/>
            <w:vAlign w:val="center"/>
          </w:tcPr>
          <w:p w14:paraId="5905C59A" w14:textId="77777777" w:rsidR="00277539" w:rsidRPr="00352B2C" w:rsidRDefault="00277539" w:rsidP="008918D5">
            <w:pPr>
              <w:keepNext/>
              <w:ind w:right="57"/>
              <w:rPr>
                <w:rFonts w:ascii="Times New Roman" w:eastAsiaTheme="minorEastAsia" w:hAnsi="Times New Roman"/>
                <w:b/>
                <w:bCs/>
                <w:iCs/>
                <w:sz w:val="20"/>
                <w:szCs w:val="20"/>
                <w:lang w:eastAsia="sl-SI"/>
              </w:rPr>
            </w:pPr>
            <w:r w:rsidRPr="00352B2C">
              <w:rPr>
                <w:rFonts w:ascii="Times New Roman" w:eastAsiaTheme="minorEastAsia" w:hAnsi="Times New Roman"/>
                <w:b/>
                <w:bCs/>
                <w:iCs/>
                <w:sz w:val="20"/>
                <w:szCs w:val="20"/>
                <w:lang w:eastAsia="sl-SI"/>
              </w:rPr>
              <w:t>TOTAL</w:t>
            </w:r>
          </w:p>
        </w:tc>
        <w:tc>
          <w:tcPr>
            <w:tcW w:w="1559" w:type="dxa"/>
            <w:shd w:val="clear" w:color="auto" w:fill="BFBFBF" w:themeFill="background1" w:themeFillShade="BF"/>
            <w:vAlign w:val="center"/>
          </w:tcPr>
          <w:p w14:paraId="4D7A956A" w14:textId="77777777" w:rsidR="00277539" w:rsidRPr="00352B2C" w:rsidRDefault="00277539" w:rsidP="00176A29">
            <w:pPr>
              <w:keepNext/>
              <w:ind w:left="57" w:right="57"/>
              <w:jc w:val="right"/>
              <w:rPr>
                <w:rFonts w:ascii="Times New Roman" w:eastAsiaTheme="minorEastAsia" w:hAnsi="Times New Roman"/>
                <w:b/>
                <w:bCs/>
                <w:iCs/>
                <w:sz w:val="20"/>
                <w:szCs w:val="20"/>
                <w:lang w:eastAsia="sl-SI"/>
              </w:rPr>
            </w:pPr>
            <w:r w:rsidRPr="00352B2C">
              <w:rPr>
                <w:rFonts w:ascii="Times New Roman" w:eastAsiaTheme="minorEastAsia" w:hAnsi="Times New Roman"/>
                <w:b/>
                <w:bCs/>
                <w:iCs/>
                <w:sz w:val="20"/>
                <w:szCs w:val="20"/>
                <w:lang w:eastAsia="sl-SI"/>
              </w:rPr>
              <w:t>Up to 100</w:t>
            </w:r>
          </w:p>
        </w:tc>
      </w:tr>
    </w:tbl>
    <w:p w14:paraId="36A468AC" w14:textId="77777777" w:rsidR="00277539" w:rsidRPr="00352B2C" w:rsidRDefault="00277539" w:rsidP="00277539">
      <w:pPr>
        <w:keepNext/>
        <w:keepLines/>
        <w:ind w:left="1080" w:hanging="720"/>
        <w:outlineLvl w:val="2"/>
        <w:rPr>
          <w:rFonts w:ascii="Times New Roman" w:hAnsi="Times New Roman"/>
          <w:i/>
          <w:szCs w:val="22"/>
        </w:rPr>
      </w:pPr>
    </w:p>
    <w:p w14:paraId="5C505AD6" w14:textId="77777777" w:rsidR="00277539" w:rsidRPr="00352B2C" w:rsidRDefault="00277539" w:rsidP="002F3210">
      <w:pPr>
        <w:keepNext/>
        <w:keepLines/>
        <w:ind w:left="360"/>
        <w:jc w:val="center"/>
        <w:outlineLvl w:val="2"/>
        <w:rPr>
          <w:rFonts w:ascii="Times New Roman" w:hAnsi="Times New Roman"/>
          <w:i/>
          <w:sz w:val="20"/>
          <w:szCs w:val="20"/>
        </w:rPr>
      </w:pPr>
      <w:r w:rsidRPr="00352B2C">
        <w:rPr>
          <w:rFonts w:ascii="Times New Roman" w:hAnsi="Times New Roman"/>
          <w:i/>
          <w:sz w:val="20"/>
          <w:szCs w:val="20"/>
        </w:rPr>
        <w:t>Table 34c: Selection criteria for sub-measure 7.3 – Support of investments for improvement of crafts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1559"/>
      </w:tblGrid>
      <w:tr w:rsidR="00277539" w:rsidRPr="00352B2C" w14:paraId="0400B8BA" w14:textId="77777777" w:rsidTr="008918D5">
        <w:trPr>
          <w:trHeight w:val="284"/>
          <w:jc w:val="center"/>
        </w:trPr>
        <w:tc>
          <w:tcPr>
            <w:tcW w:w="7244" w:type="dxa"/>
            <w:shd w:val="clear" w:color="auto" w:fill="BFBFBF"/>
            <w:vAlign w:val="center"/>
          </w:tcPr>
          <w:p w14:paraId="11B9A11B" w14:textId="77777777" w:rsidR="00277539" w:rsidRPr="00352B2C" w:rsidRDefault="00277539" w:rsidP="008918D5">
            <w:pPr>
              <w:keepNext/>
              <w:ind w:right="57"/>
              <w:jc w:val="center"/>
              <w:rPr>
                <w:rFonts w:ascii="Times New Roman" w:hAnsi="Times New Roman"/>
                <w:b/>
                <w:bCs/>
                <w:iCs/>
                <w:sz w:val="22"/>
                <w:szCs w:val="22"/>
                <w:lang w:eastAsia="sl-SI"/>
              </w:rPr>
            </w:pPr>
            <w:r w:rsidRPr="00352B2C">
              <w:rPr>
                <w:rFonts w:ascii="Times New Roman" w:hAnsi="Times New Roman"/>
                <w:b/>
                <w:bCs/>
                <w:iCs/>
                <w:sz w:val="22"/>
                <w:szCs w:val="22"/>
                <w:lang w:eastAsia="sl-SI"/>
              </w:rPr>
              <w:t>Selection criteria</w:t>
            </w:r>
          </w:p>
        </w:tc>
        <w:tc>
          <w:tcPr>
            <w:tcW w:w="1559" w:type="dxa"/>
            <w:shd w:val="clear" w:color="auto" w:fill="BFBFBF"/>
            <w:vAlign w:val="center"/>
          </w:tcPr>
          <w:p w14:paraId="196648BA" w14:textId="77777777" w:rsidR="00277539" w:rsidRPr="00352B2C" w:rsidRDefault="00277539" w:rsidP="008918D5">
            <w:pPr>
              <w:keepNext/>
              <w:ind w:left="57" w:right="57"/>
              <w:jc w:val="right"/>
              <w:rPr>
                <w:rFonts w:ascii="Times New Roman" w:hAnsi="Times New Roman"/>
                <w:b/>
                <w:bCs/>
                <w:iCs/>
                <w:sz w:val="22"/>
                <w:szCs w:val="22"/>
                <w:lang w:eastAsia="sl-SI"/>
              </w:rPr>
            </w:pPr>
            <w:r w:rsidRPr="00352B2C">
              <w:rPr>
                <w:rFonts w:ascii="Times New Roman" w:hAnsi="Times New Roman"/>
                <w:b/>
                <w:bCs/>
                <w:iCs/>
                <w:sz w:val="22"/>
                <w:szCs w:val="22"/>
                <w:lang w:eastAsia="sl-SI"/>
              </w:rPr>
              <w:t>Points</w:t>
            </w:r>
          </w:p>
        </w:tc>
      </w:tr>
      <w:tr w:rsidR="00277539" w:rsidRPr="00352B2C" w14:paraId="50F88C8C" w14:textId="77777777" w:rsidTr="008918D5">
        <w:trPr>
          <w:trHeight w:val="284"/>
          <w:jc w:val="center"/>
        </w:trPr>
        <w:tc>
          <w:tcPr>
            <w:tcW w:w="7244" w:type="dxa"/>
            <w:shd w:val="clear" w:color="auto" w:fill="auto"/>
            <w:vAlign w:val="center"/>
          </w:tcPr>
          <w:p w14:paraId="2ABB710B" w14:textId="77777777" w:rsidR="00277539" w:rsidRPr="00352B2C" w:rsidRDefault="00277539" w:rsidP="008918D5">
            <w:pPr>
              <w:keepNext/>
              <w:ind w:left="57" w:right="57"/>
              <w:rPr>
                <w:rFonts w:ascii="Times New Roman" w:hAnsi="Times New Roman"/>
                <w:bCs/>
                <w:iCs/>
                <w:sz w:val="22"/>
                <w:szCs w:val="22"/>
                <w:lang w:eastAsia="sl-SI"/>
              </w:rPr>
            </w:pPr>
            <w:r w:rsidRPr="00352B2C">
              <w:rPr>
                <w:rFonts w:ascii="Times New Roman" w:eastAsiaTheme="minorEastAsia" w:hAnsi="Times New Roman"/>
                <w:bCs/>
                <w:iCs/>
                <w:sz w:val="22"/>
                <w:szCs w:val="22"/>
                <w:lang w:eastAsia="sl-SI"/>
              </w:rPr>
              <w:t>Applicant owns secondary school education from the field of craft activities</w:t>
            </w:r>
          </w:p>
        </w:tc>
        <w:tc>
          <w:tcPr>
            <w:tcW w:w="1559" w:type="dxa"/>
            <w:shd w:val="clear" w:color="auto" w:fill="auto"/>
            <w:vAlign w:val="center"/>
          </w:tcPr>
          <w:p w14:paraId="73EC72AF" w14:textId="77777777" w:rsidR="00277539" w:rsidRPr="00352B2C" w:rsidRDefault="00277539"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2</w:t>
            </w:r>
            <w:r w:rsidR="003C0BCB" w:rsidRPr="00352B2C">
              <w:rPr>
                <w:rFonts w:ascii="Times New Roman" w:eastAsiaTheme="minorEastAsia" w:hAnsi="Times New Roman"/>
                <w:bCs/>
                <w:iCs/>
                <w:sz w:val="20"/>
                <w:szCs w:val="20"/>
                <w:lang w:eastAsia="sl-SI"/>
              </w:rPr>
              <w:t>0</w:t>
            </w:r>
          </w:p>
        </w:tc>
      </w:tr>
      <w:tr w:rsidR="00277539" w:rsidRPr="00352B2C" w14:paraId="6BDE3185" w14:textId="77777777" w:rsidTr="008918D5">
        <w:trPr>
          <w:trHeight w:val="284"/>
          <w:jc w:val="center"/>
        </w:trPr>
        <w:tc>
          <w:tcPr>
            <w:tcW w:w="7244" w:type="dxa"/>
            <w:shd w:val="clear" w:color="auto" w:fill="auto"/>
            <w:vAlign w:val="center"/>
          </w:tcPr>
          <w:p w14:paraId="6A34C321" w14:textId="77777777" w:rsidR="00277539" w:rsidRPr="00352B2C" w:rsidRDefault="00277539" w:rsidP="008918D5">
            <w:pPr>
              <w:keepNext/>
              <w:ind w:left="57" w:right="57"/>
              <w:rPr>
                <w:rFonts w:ascii="Times New Roman" w:hAnsi="Times New Roman"/>
                <w:bCs/>
                <w:iCs/>
                <w:sz w:val="22"/>
                <w:szCs w:val="22"/>
                <w:lang w:eastAsia="sl-SI"/>
              </w:rPr>
            </w:pPr>
            <w:r w:rsidRPr="00352B2C">
              <w:rPr>
                <w:rFonts w:ascii="Times New Roman" w:eastAsiaTheme="minorEastAsia" w:hAnsi="Times New Roman"/>
                <w:bCs/>
                <w:iCs/>
                <w:sz w:val="22"/>
                <w:szCs w:val="22"/>
                <w:lang w:eastAsia="sl-SI"/>
              </w:rPr>
              <w:t>Recipient is a woman</w:t>
            </w:r>
          </w:p>
        </w:tc>
        <w:tc>
          <w:tcPr>
            <w:tcW w:w="1559" w:type="dxa"/>
            <w:shd w:val="clear" w:color="auto" w:fill="auto"/>
            <w:vAlign w:val="center"/>
          </w:tcPr>
          <w:p w14:paraId="052EB4E4" w14:textId="77777777" w:rsidR="00277539" w:rsidRPr="00352B2C" w:rsidRDefault="003C0BCB"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15</w:t>
            </w:r>
          </w:p>
        </w:tc>
      </w:tr>
      <w:tr w:rsidR="00277539" w:rsidRPr="00352B2C" w14:paraId="00DB0973" w14:textId="77777777" w:rsidTr="008918D5">
        <w:trPr>
          <w:trHeight w:val="284"/>
          <w:jc w:val="center"/>
        </w:trPr>
        <w:tc>
          <w:tcPr>
            <w:tcW w:w="7244" w:type="dxa"/>
            <w:shd w:val="clear" w:color="auto" w:fill="auto"/>
            <w:vAlign w:val="center"/>
          </w:tcPr>
          <w:p w14:paraId="461E98FA" w14:textId="77777777" w:rsidR="00277539" w:rsidRPr="00352B2C" w:rsidRDefault="00277539" w:rsidP="008918D5">
            <w:pPr>
              <w:keepNext/>
              <w:ind w:left="57" w:right="57"/>
              <w:rPr>
                <w:rFonts w:ascii="Times New Roman" w:hAnsi="Times New Roman"/>
                <w:bCs/>
                <w:iCs/>
                <w:sz w:val="22"/>
                <w:szCs w:val="22"/>
                <w:lang w:eastAsia="sl-SI"/>
              </w:rPr>
            </w:pPr>
            <w:r w:rsidRPr="00352B2C">
              <w:rPr>
                <w:rFonts w:ascii="Times New Roman" w:eastAsiaTheme="minorEastAsia" w:hAnsi="Times New Roman"/>
                <w:bCs/>
                <w:iCs/>
                <w:sz w:val="22"/>
                <w:szCs w:val="22"/>
                <w:lang w:eastAsia="sl-SI"/>
              </w:rPr>
              <w:t>Recipient is under 40 years of age</w:t>
            </w:r>
            <w:r w:rsidRPr="00352B2C">
              <w:rPr>
                <w:rStyle w:val="FootnoteReference"/>
                <w:rFonts w:ascii="Times New Roman" w:eastAsiaTheme="minorEastAsia" w:hAnsi="Times New Roman"/>
                <w:bCs/>
                <w:iCs/>
                <w:sz w:val="22"/>
                <w:szCs w:val="22"/>
                <w:lang w:eastAsia="sl-SI"/>
              </w:rPr>
              <w:footnoteReference w:id="22"/>
            </w:r>
          </w:p>
        </w:tc>
        <w:tc>
          <w:tcPr>
            <w:tcW w:w="1559" w:type="dxa"/>
            <w:shd w:val="clear" w:color="auto" w:fill="auto"/>
            <w:vAlign w:val="center"/>
          </w:tcPr>
          <w:p w14:paraId="1EDF8AC2" w14:textId="77777777" w:rsidR="00277539" w:rsidRPr="00352B2C" w:rsidRDefault="00277539"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15</w:t>
            </w:r>
          </w:p>
        </w:tc>
      </w:tr>
      <w:tr w:rsidR="00277539" w:rsidRPr="00352B2C" w14:paraId="4006798B" w14:textId="77777777" w:rsidTr="008918D5">
        <w:trPr>
          <w:trHeight w:val="296"/>
          <w:jc w:val="center"/>
        </w:trPr>
        <w:tc>
          <w:tcPr>
            <w:tcW w:w="7244" w:type="dxa"/>
            <w:shd w:val="clear" w:color="auto" w:fill="auto"/>
            <w:vAlign w:val="center"/>
          </w:tcPr>
          <w:p w14:paraId="6E063380" w14:textId="77777777" w:rsidR="00277539" w:rsidRPr="00352B2C" w:rsidRDefault="00277539" w:rsidP="008918D5">
            <w:pPr>
              <w:keepNext/>
              <w:ind w:left="57" w:right="57"/>
              <w:rPr>
                <w:rFonts w:ascii="Times New Roman" w:hAnsi="Times New Roman"/>
                <w:bCs/>
                <w:iCs/>
                <w:sz w:val="22"/>
                <w:szCs w:val="22"/>
                <w:lang w:eastAsia="sl-SI"/>
              </w:rPr>
            </w:pPr>
            <w:r w:rsidRPr="00352B2C">
              <w:rPr>
                <w:rFonts w:ascii="Times New Roman" w:eastAsiaTheme="minorEastAsia" w:hAnsi="Times New Roman"/>
                <w:bCs/>
                <w:iCs/>
                <w:sz w:val="22"/>
                <w:szCs w:val="22"/>
                <w:lang w:eastAsia="sl-SI"/>
              </w:rPr>
              <w:t>Investments in renewable source of energy (photovoltaic system)</w:t>
            </w:r>
          </w:p>
        </w:tc>
        <w:tc>
          <w:tcPr>
            <w:tcW w:w="1559" w:type="dxa"/>
            <w:shd w:val="clear" w:color="auto" w:fill="auto"/>
            <w:vAlign w:val="center"/>
          </w:tcPr>
          <w:p w14:paraId="7EF2B493" w14:textId="77777777" w:rsidR="00277539" w:rsidRPr="00352B2C" w:rsidRDefault="003C0BCB"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62D81D3B" w14:textId="77777777" w:rsidTr="008918D5">
        <w:trPr>
          <w:trHeight w:val="296"/>
          <w:jc w:val="center"/>
        </w:trPr>
        <w:tc>
          <w:tcPr>
            <w:tcW w:w="7244" w:type="dxa"/>
            <w:shd w:val="clear" w:color="auto" w:fill="auto"/>
            <w:vAlign w:val="center"/>
          </w:tcPr>
          <w:p w14:paraId="53719300" w14:textId="77777777" w:rsidR="00277539" w:rsidRPr="00352B2C" w:rsidRDefault="00277539" w:rsidP="008918D5">
            <w:pPr>
              <w:keepNext/>
              <w:ind w:left="57" w:right="57"/>
              <w:rPr>
                <w:rFonts w:ascii="Times New Roman" w:hAnsi="Times New Roman"/>
                <w:bCs/>
                <w:iCs/>
                <w:sz w:val="22"/>
                <w:szCs w:val="22"/>
                <w:lang w:eastAsia="sl-SI"/>
              </w:rPr>
            </w:pPr>
            <w:r w:rsidRPr="00352B2C">
              <w:rPr>
                <w:rFonts w:ascii="Times New Roman" w:eastAsiaTheme="minorEastAsia" w:hAnsi="Times New Roman"/>
                <w:bCs/>
                <w:iCs/>
                <w:sz w:val="22"/>
                <w:szCs w:val="22"/>
                <w:lang w:eastAsia="sl-SI"/>
              </w:rPr>
              <w:t>Investments in treatment of waste and water waste</w:t>
            </w:r>
          </w:p>
        </w:tc>
        <w:tc>
          <w:tcPr>
            <w:tcW w:w="1559" w:type="dxa"/>
            <w:shd w:val="clear" w:color="auto" w:fill="auto"/>
            <w:vAlign w:val="center"/>
          </w:tcPr>
          <w:p w14:paraId="4721481B" w14:textId="77777777" w:rsidR="00277539" w:rsidRPr="00352B2C" w:rsidRDefault="003C0BCB"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44E25A05" w14:textId="77777777" w:rsidTr="008918D5">
        <w:trPr>
          <w:trHeight w:val="296"/>
          <w:jc w:val="center"/>
        </w:trPr>
        <w:tc>
          <w:tcPr>
            <w:tcW w:w="7244" w:type="dxa"/>
            <w:shd w:val="clear" w:color="auto" w:fill="auto"/>
            <w:vAlign w:val="center"/>
          </w:tcPr>
          <w:p w14:paraId="17E65014" w14:textId="77777777" w:rsidR="00277539" w:rsidRPr="00352B2C" w:rsidRDefault="00277539" w:rsidP="008918D5">
            <w:pPr>
              <w:keepNext/>
              <w:ind w:left="57" w:right="57"/>
              <w:rPr>
                <w:rFonts w:ascii="Times New Roman" w:hAnsi="Times New Roman"/>
                <w:bCs/>
                <w:iCs/>
                <w:sz w:val="22"/>
                <w:szCs w:val="22"/>
                <w:lang w:eastAsia="sl-SI"/>
              </w:rPr>
            </w:pPr>
            <w:r w:rsidRPr="00352B2C">
              <w:rPr>
                <w:rFonts w:ascii="Times New Roman" w:eastAsiaTheme="minorEastAsia" w:hAnsi="Times New Roman"/>
                <w:bCs/>
                <w:iCs/>
                <w:sz w:val="22"/>
                <w:szCs w:val="22"/>
                <w:lang w:eastAsia="sl-SI"/>
              </w:rPr>
              <w:t>Applicant is registered in the Registry of Agricultural Holdings</w:t>
            </w:r>
          </w:p>
        </w:tc>
        <w:tc>
          <w:tcPr>
            <w:tcW w:w="1559" w:type="dxa"/>
            <w:shd w:val="clear" w:color="auto" w:fill="auto"/>
            <w:vAlign w:val="center"/>
          </w:tcPr>
          <w:p w14:paraId="799ADB77" w14:textId="77777777" w:rsidR="00277539" w:rsidRPr="00352B2C" w:rsidRDefault="00277539"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20</w:t>
            </w:r>
          </w:p>
        </w:tc>
      </w:tr>
      <w:tr w:rsidR="00277539" w:rsidRPr="00352B2C" w14:paraId="3E1D5D96" w14:textId="77777777" w:rsidTr="008918D5">
        <w:trPr>
          <w:trHeight w:val="251"/>
          <w:jc w:val="center"/>
        </w:trPr>
        <w:tc>
          <w:tcPr>
            <w:tcW w:w="7244" w:type="dxa"/>
            <w:shd w:val="clear" w:color="auto" w:fill="auto"/>
            <w:vAlign w:val="center"/>
          </w:tcPr>
          <w:p w14:paraId="3AA439F9" w14:textId="77777777" w:rsidR="00277539" w:rsidRPr="00352B2C" w:rsidRDefault="00277539" w:rsidP="008918D5">
            <w:pPr>
              <w:keepNext/>
              <w:ind w:left="57" w:right="57"/>
              <w:rPr>
                <w:rFonts w:ascii="Times New Roman" w:hAnsi="Times New Roman"/>
                <w:bCs/>
                <w:iCs/>
                <w:sz w:val="22"/>
                <w:szCs w:val="22"/>
                <w:lang w:eastAsia="sl-SI"/>
              </w:rPr>
            </w:pPr>
            <w:r w:rsidRPr="00352B2C">
              <w:rPr>
                <w:rFonts w:ascii="Times New Roman" w:eastAsiaTheme="minorEastAsia" w:hAnsi="Times New Roman"/>
                <w:bCs/>
                <w:iCs/>
                <w:sz w:val="22"/>
                <w:szCs w:val="22"/>
                <w:lang w:eastAsia="sl-SI"/>
              </w:rPr>
              <w:t>Properly submitted documentation without the need for additional documentation</w:t>
            </w:r>
          </w:p>
        </w:tc>
        <w:tc>
          <w:tcPr>
            <w:tcW w:w="1559" w:type="dxa"/>
            <w:shd w:val="clear" w:color="auto" w:fill="auto"/>
            <w:vAlign w:val="center"/>
          </w:tcPr>
          <w:p w14:paraId="4950DC39" w14:textId="77777777" w:rsidR="00277539" w:rsidRPr="00352B2C" w:rsidRDefault="00277539" w:rsidP="00176A29">
            <w:pPr>
              <w:keepNext/>
              <w:ind w:right="57"/>
              <w:jc w:val="right"/>
              <w:rPr>
                <w:rFonts w:ascii="Times New Roman" w:eastAsiaTheme="minorEastAsia" w:hAnsi="Times New Roman"/>
                <w:bCs/>
                <w:iCs/>
                <w:sz w:val="20"/>
                <w:szCs w:val="20"/>
                <w:lang w:eastAsia="sl-SI"/>
              </w:rPr>
            </w:pPr>
            <w:r w:rsidRPr="00352B2C">
              <w:rPr>
                <w:rFonts w:ascii="Times New Roman" w:eastAsiaTheme="minorEastAsia" w:hAnsi="Times New Roman"/>
                <w:bCs/>
                <w:iCs/>
                <w:sz w:val="20"/>
                <w:szCs w:val="20"/>
                <w:lang w:eastAsia="sl-SI"/>
              </w:rPr>
              <w:t>10</w:t>
            </w:r>
          </w:p>
        </w:tc>
      </w:tr>
      <w:tr w:rsidR="00277539" w:rsidRPr="00352B2C" w14:paraId="24EFB19E" w14:textId="77777777" w:rsidTr="00176A29">
        <w:trPr>
          <w:trHeight w:val="284"/>
          <w:jc w:val="center"/>
        </w:trPr>
        <w:tc>
          <w:tcPr>
            <w:tcW w:w="7244" w:type="dxa"/>
            <w:shd w:val="clear" w:color="auto" w:fill="BFBFBF" w:themeFill="background1" w:themeFillShade="BF"/>
            <w:vAlign w:val="center"/>
          </w:tcPr>
          <w:p w14:paraId="079C0608" w14:textId="77777777" w:rsidR="00277539" w:rsidRPr="00352B2C" w:rsidRDefault="00277539" w:rsidP="008918D5">
            <w:pPr>
              <w:keepNext/>
              <w:ind w:right="57"/>
              <w:rPr>
                <w:rFonts w:asciiTheme="majorHAnsi" w:hAnsiTheme="majorHAnsi" w:cstheme="majorHAnsi"/>
                <w:b/>
                <w:bCs/>
                <w:iCs/>
                <w:lang w:eastAsia="sl-SI"/>
              </w:rPr>
            </w:pPr>
            <w:r w:rsidRPr="00352B2C">
              <w:rPr>
                <w:rFonts w:asciiTheme="majorHAnsi" w:hAnsiTheme="majorHAnsi" w:cstheme="majorHAnsi"/>
                <w:b/>
                <w:bCs/>
                <w:iCs/>
                <w:lang w:eastAsia="sl-SI"/>
              </w:rPr>
              <w:t>TOTAL</w:t>
            </w:r>
          </w:p>
        </w:tc>
        <w:tc>
          <w:tcPr>
            <w:tcW w:w="1559" w:type="dxa"/>
            <w:shd w:val="clear" w:color="auto" w:fill="BFBFBF" w:themeFill="background1" w:themeFillShade="BF"/>
            <w:vAlign w:val="center"/>
          </w:tcPr>
          <w:p w14:paraId="07A01FC6" w14:textId="77777777" w:rsidR="00277539" w:rsidRPr="00352B2C" w:rsidRDefault="00277539" w:rsidP="00176A29">
            <w:pPr>
              <w:keepNext/>
              <w:ind w:right="57"/>
              <w:jc w:val="right"/>
              <w:rPr>
                <w:rFonts w:ascii="Times New Roman" w:eastAsiaTheme="minorEastAsia" w:hAnsi="Times New Roman"/>
                <w:b/>
                <w:iCs/>
                <w:sz w:val="20"/>
                <w:szCs w:val="20"/>
                <w:lang w:eastAsia="sl-SI"/>
              </w:rPr>
            </w:pPr>
            <w:r w:rsidRPr="00352B2C">
              <w:rPr>
                <w:rFonts w:ascii="Times New Roman" w:eastAsiaTheme="minorEastAsia" w:hAnsi="Times New Roman"/>
                <w:b/>
                <w:iCs/>
                <w:sz w:val="20"/>
                <w:szCs w:val="20"/>
                <w:lang w:eastAsia="sl-SI"/>
              </w:rPr>
              <w:t>Up to 100</w:t>
            </w:r>
          </w:p>
        </w:tc>
      </w:tr>
    </w:tbl>
    <w:p w14:paraId="664FD055" w14:textId="77777777" w:rsidR="00FF3008" w:rsidRPr="00352B2C" w:rsidRDefault="00FF3008">
      <w:pPr>
        <w:rPr>
          <w:rFonts w:ascii="Times New Roman" w:hAnsi="Times New Roman"/>
          <w:sz w:val="22"/>
          <w:szCs w:val="22"/>
          <w:u w:val="single"/>
        </w:rPr>
      </w:pPr>
      <w:r w:rsidRPr="00352B2C">
        <w:rPr>
          <w:rFonts w:ascii="Times New Roman" w:hAnsi="Times New Roman"/>
          <w:sz w:val="22"/>
          <w:szCs w:val="22"/>
          <w:u w:val="single"/>
        </w:rPr>
        <w:br w:type="page"/>
      </w:r>
    </w:p>
    <w:p w14:paraId="1EF840CC" w14:textId="77777777" w:rsidR="00277539" w:rsidRPr="00352B2C" w:rsidRDefault="00277539" w:rsidP="00A06281">
      <w:pPr>
        <w:widowControl w:val="0"/>
        <w:autoSpaceDE w:val="0"/>
        <w:autoSpaceDN w:val="0"/>
        <w:adjustRightInd w:val="0"/>
        <w:rPr>
          <w:rFonts w:ascii="Times New Roman" w:hAnsi="Times New Roman"/>
          <w:sz w:val="22"/>
          <w:szCs w:val="22"/>
          <w:u w:val="single"/>
        </w:rPr>
      </w:pPr>
    </w:p>
    <w:p w14:paraId="34DA8583" w14:textId="77777777" w:rsidR="00A06281" w:rsidRPr="00352B2C" w:rsidRDefault="00A06281" w:rsidP="00EE3CC3">
      <w:pPr>
        <w:pStyle w:val="Heading3"/>
        <w:numPr>
          <w:ilvl w:val="2"/>
          <w:numId w:val="79"/>
        </w:numPr>
        <w:spacing w:line="240" w:lineRule="auto"/>
        <w:rPr>
          <w:sz w:val="22"/>
          <w:szCs w:val="22"/>
        </w:rPr>
      </w:pPr>
      <w:bookmarkStart w:id="317" w:name="_Toc419457212"/>
      <w:r w:rsidRPr="00352B2C">
        <w:rPr>
          <w:sz w:val="22"/>
          <w:szCs w:val="22"/>
        </w:rPr>
        <w:t>Aid intensity and EU contribution rate</w:t>
      </w:r>
      <w:bookmarkEnd w:id="317"/>
    </w:p>
    <w:p w14:paraId="3E40BD4B" w14:textId="77777777" w:rsidR="00A06281" w:rsidRPr="00352B2C" w:rsidRDefault="00A06281" w:rsidP="00A06281">
      <w:pPr>
        <w:widowControl w:val="0"/>
        <w:autoSpaceDE w:val="0"/>
        <w:autoSpaceDN w:val="0"/>
        <w:adjustRightInd w:val="0"/>
        <w:rPr>
          <w:rFonts w:ascii="Times New Roman" w:eastAsia="Times New Roman" w:hAnsi="Times New Roman"/>
          <w:color w:val="000000"/>
          <w:sz w:val="22"/>
          <w:szCs w:val="22"/>
        </w:rPr>
      </w:pPr>
    </w:p>
    <w:p w14:paraId="54AAC3C1" w14:textId="77777777" w:rsidR="00A06281" w:rsidRPr="00352B2C" w:rsidRDefault="00A06281" w:rsidP="00A06281">
      <w:pPr>
        <w:widowControl w:val="0"/>
        <w:autoSpaceDE w:val="0"/>
        <w:autoSpaceDN w:val="0"/>
        <w:adjustRightInd w:val="0"/>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 xml:space="preserve">The </w:t>
      </w:r>
      <w:r w:rsidR="00277539" w:rsidRPr="00352B2C">
        <w:rPr>
          <w:rFonts w:ascii="Times New Roman" w:eastAsia="Times New Roman" w:hAnsi="Times New Roman"/>
          <w:color w:val="000000"/>
          <w:sz w:val="22"/>
          <w:szCs w:val="22"/>
        </w:rPr>
        <w:t xml:space="preserve">intensity support </w:t>
      </w:r>
      <w:r w:rsidR="000E6E4F" w:rsidRPr="00352B2C">
        <w:rPr>
          <w:rFonts w:ascii="Times New Roman" w:eastAsia="Times New Roman" w:hAnsi="Times New Roman"/>
          <w:color w:val="000000"/>
          <w:sz w:val="22"/>
          <w:szCs w:val="22"/>
        </w:rPr>
        <w:t>(</w:t>
      </w:r>
      <w:r w:rsidRPr="00352B2C">
        <w:rPr>
          <w:rFonts w:ascii="Times New Roman" w:eastAsia="Times New Roman" w:hAnsi="Times New Roman"/>
          <w:color w:val="000000"/>
          <w:sz w:val="22"/>
          <w:szCs w:val="22"/>
        </w:rPr>
        <w:t>public aid</w:t>
      </w:r>
      <w:r w:rsidR="000E6E4F" w:rsidRPr="00352B2C">
        <w:rPr>
          <w:rFonts w:ascii="Times New Roman" w:eastAsia="Times New Roman" w:hAnsi="Times New Roman"/>
          <w:color w:val="000000"/>
          <w:sz w:val="22"/>
          <w:szCs w:val="22"/>
        </w:rPr>
        <w:t>)</w:t>
      </w:r>
      <w:r w:rsidRPr="00352B2C">
        <w:rPr>
          <w:rFonts w:ascii="Times New Roman" w:eastAsia="Times New Roman" w:hAnsi="Times New Roman"/>
          <w:color w:val="000000"/>
          <w:sz w:val="22"/>
          <w:szCs w:val="22"/>
        </w:rPr>
        <w:t xml:space="preserve"> </w:t>
      </w:r>
      <w:r w:rsidR="000E6E4F" w:rsidRPr="00352B2C">
        <w:rPr>
          <w:rFonts w:ascii="Times New Roman" w:eastAsia="Times New Roman" w:hAnsi="Times New Roman"/>
          <w:color w:val="000000"/>
          <w:sz w:val="22"/>
          <w:szCs w:val="22"/>
        </w:rPr>
        <w:t>can amount</w:t>
      </w:r>
      <w:r w:rsidRPr="00352B2C">
        <w:rPr>
          <w:rFonts w:ascii="Times New Roman" w:eastAsia="Times New Roman" w:hAnsi="Times New Roman"/>
          <w:color w:val="000000"/>
          <w:sz w:val="22"/>
          <w:szCs w:val="22"/>
        </w:rPr>
        <w:t xml:space="preserve"> up to 65% of the total eligible cost</w:t>
      </w:r>
      <w:r w:rsidR="000E6E4F" w:rsidRPr="00352B2C">
        <w:rPr>
          <w:rFonts w:ascii="Times New Roman" w:eastAsia="Times New Roman" w:hAnsi="Times New Roman"/>
          <w:color w:val="000000"/>
          <w:sz w:val="22"/>
          <w:szCs w:val="22"/>
        </w:rPr>
        <w:t xml:space="preserve"> </w:t>
      </w:r>
      <w:r w:rsidR="0043681D" w:rsidRPr="00352B2C">
        <w:rPr>
          <w:rFonts w:ascii="Times New Roman" w:eastAsia="Times New Roman" w:hAnsi="Times New Roman"/>
          <w:color w:val="000000"/>
          <w:sz w:val="22"/>
          <w:szCs w:val="22"/>
        </w:rPr>
        <w:t>p</w:t>
      </w:r>
      <w:r w:rsidR="000E6E4F" w:rsidRPr="00352B2C">
        <w:rPr>
          <w:rFonts w:ascii="Times New Roman" w:eastAsia="Times New Roman" w:hAnsi="Times New Roman"/>
          <w:color w:val="000000"/>
          <w:sz w:val="22"/>
          <w:szCs w:val="22"/>
        </w:rPr>
        <w:t>er project</w:t>
      </w:r>
      <w:r w:rsidRPr="00352B2C">
        <w:rPr>
          <w:rFonts w:ascii="Times New Roman" w:eastAsia="Times New Roman" w:hAnsi="Times New Roman"/>
          <w:color w:val="000000"/>
          <w:sz w:val="22"/>
          <w:szCs w:val="22"/>
        </w:rPr>
        <w:t>.</w:t>
      </w:r>
    </w:p>
    <w:p w14:paraId="3624B754" w14:textId="77777777" w:rsidR="00A06281" w:rsidRPr="00352B2C" w:rsidRDefault="00A06281" w:rsidP="00A06281">
      <w:pPr>
        <w:widowControl w:val="0"/>
        <w:autoSpaceDE w:val="0"/>
        <w:autoSpaceDN w:val="0"/>
        <w:adjustRightInd w:val="0"/>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EU co-financing rate is 75 % of the public aid.</w:t>
      </w:r>
    </w:p>
    <w:p w14:paraId="3999E0CA" w14:textId="77777777" w:rsidR="00A06281" w:rsidRPr="00352B2C" w:rsidRDefault="00A06281" w:rsidP="00A06281">
      <w:pPr>
        <w:pStyle w:val="Text4"/>
        <w:spacing w:after="0"/>
        <w:rPr>
          <w:sz w:val="16"/>
          <w:szCs w:val="16"/>
        </w:rPr>
      </w:pPr>
    </w:p>
    <w:p w14:paraId="5F5185F7" w14:textId="77777777" w:rsidR="00A06281" w:rsidRPr="00352B2C" w:rsidRDefault="00A06281" w:rsidP="00A06281">
      <w:pPr>
        <w:widowControl w:val="0"/>
        <w:autoSpaceDE w:val="0"/>
        <w:autoSpaceDN w:val="0"/>
        <w:adjustRightInd w:val="0"/>
        <w:ind w:left="720"/>
        <w:jc w:val="center"/>
        <w:rPr>
          <w:rFonts w:ascii="Times New Roman" w:hAnsi="Times New Roman"/>
          <w:i/>
          <w:sz w:val="20"/>
          <w:szCs w:val="20"/>
        </w:rPr>
      </w:pPr>
      <w:r w:rsidRPr="00352B2C">
        <w:rPr>
          <w:rFonts w:ascii="Times New Roman" w:hAnsi="Times New Roman"/>
          <w:i/>
          <w:sz w:val="20"/>
          <w:szCs w:val="20"/>
        </w:rPr>
        <w:t xml:space="preserve">Table </w:t>
      </w:r>
      <w:r w:rsidR="004E1D80" w:rsidRPr="00352B2C">
        <w:rPr>
          <w:rFonts w:ascii="Times New Roman" w:hAnsi="Times New Roman"/>
          <w:i/>
          <w:sz w:val="20"/>
          <w:szCs w:val="20"/>
        </w:rPr>
        <w:t>35</w:t>
      </w:r>
      <w:r w:rsidR="00FC7DBE" w:rsidRPr="00352B2C">
        <w:rPr>
          <w:rFonts w:ascii="Times New Roman" w:hAnsi="Times New Roman"/>
          <w:i/>
          <w:sz w:val="20"/>
          <w:szCs w:val="20"/>
        </w:rPr>
        <w:t>a</w:t>
      </w:r>
      <w:r w:rsidRPr="00352B2C">
        <w:rPr>
          <w:rFonts w:ascii="Times New Roman" w:hAnsi="Times New Roman"/>
          <w:i/>
          <w:sz w:val="20"/>
          <w:szCs w:val="20"/>
        </w:rPr>
        <w:t xml:space="preserve">: </w:t>
      </w:r>
      <w:r w:rsidR="00BD5A25" w:rsidRPr="00352B2C">
        <w:rPr>
          <w:rFonts w:ascii="Times New Roman" w:hAnsi="Times New Roman"/>
          <w:i/>
          <w:sz w:val="20"/>
          <w:szCs w:val="20"/>
        </w:rPr>
        <w:t>Minimum and maximum of total eligible</w:t>
      </w:r>
      <w:r w:rsidR="00725C00" w:rsidRPr="00352B2C">
        <w:rPr>
          <w:rFonts w:ascii="Times New Roman" w:hAnsi="Times New Roman"/>
          <w:i/>
          <w:sz w:val="20"/>
          <w:szCs w:val="20"/>
        </w:rPr>
        <w:t xml:space="preserve"> </w:t>
      </w:r>
      <w:r w:rsidR="00C5341A" w:rsidRPr="00352B2C">
        <w:rPr>
          <w:rFonts w:ascii="Times New Roman" w:hAnsi="Times New Roman"/>
          <w:i/>
          <w:sz w:val="20"/>
          <w:szCs w:val="20"/>
        </w:rPr>
        <w:t>expenditure</w:t>
      </w:r>
      <w:r w:rsidR="00F66497" w:rsidRPr="00352B2C">
        <w:rPr>
          <w:rFonts w:ascii="Times New Roman" w:hAnsi="Times New Roman"/>
          <w:i/>
          <w:sz w:val="20"/>
          <w:szCs w:val="20"/>
        </w:rPr>
        <w:t>s</w:t>
      </w:r>
      <w:r w:rsidR="00BD5A25" w:rsidRPr="00352B2C">
        <w:rPr>
          <w:rFonts w:ascii="Times New Roman" w:hAnsi="Times New Roman"/>
          <w:i/>
          <w:sz w:val="20"/>
          <w:szCs w:val="20"/>
        </w:rPr>
        <w:t xml:space="preserve"> for the</w:t>
      </w:r>
      <w:r w:rsidR="00725C00" w:rsidRPr="00352B2C">
        <w:rPr>
          <w:rFonts w:ascii="Times New Roman" w:hAnsi="Times New Roman"/>
          <w:i/>
          <w:sz w:val="20"/>
          <w:szCs w:val="20"/>
        </w:rPr>
        <w:t xml:space="preserve"> sub</w:t>
      </w:r>
      <w:r w:rsidR="004B74B2" w:rsidRPr="00352B2C">
        <w:rPr>
          <w:rFonts w:ascii="Times New Roman" w:hAnsi="Times New Roman"/>
          <w:i/>
          <w:sz w:val="20"/>
          <w:szCs w:val="20"/>
        </w:rPr>
        <w:t>-</w:t>
      </w:r>
      <w:r w:rsidR="00BD5A25" w:rsidRPr="00352B2C">
        <w:rPr>
          <w:rFonts w:ascii="Times New Roman" w:hAnsi="Times New Roman"/>
          <w:i/>
          <w:sz w:val="20"/>
          <w:szCs w:val="20"/>
        </w:rPr>
        <w:t>measure</w:t>
      </w:r>
      <w:r w:rsidR="00725C00" w:rsidRPr="00352B2C">
        <w:rPr>
          <w:rFonts w:ascii="Times New Roman" w:hAnsi="Times New Roman"/>
          <w:i/>
          <w:sz w:val="20"/>
          <w:szCs w:val="20"/>
        </w:rPr>
        <w:t xml:space="preserve"> 7.1</w:t>
      </w:r>
      <w:r w:rsidR="00BD5A25" w:rsidRPr="00352B2C">
        <w:rPr>
          <w:rFonts w:ascii="Times New Roman" w:hAnsi="Times New Roman"/>
          <w:i/>
          <w:sz w:val="20"/>
          <w:szCs w:val="20"/>
        </w:rPr>
        <w:t xml:space="preserve"> </w:t>
      </w:r>
      <w:r w:rsidR="00C5341A" w:rsidRPr="00352B2C">
        <w:rPr>
          <w:rFonts w:ascii="Times New Roman" w:hAnsi="Times New Roman"/>
          <w:i/>
          <w:sz w:val="20"/>
          <w:szCs w:val="20"/>
        </w:rPr>
        <w:t>Support of i</w:t>
      </w:r>
      <w:r w:rsidR="00725C00" w:rsidRPr="00352B2C">
        <w:rPr>
          <w:rFonts w:ascii="Times New Roman" w:hAnsi="Times New Roman"/>
          <w:i/>
          <w:sz w:val="20"/>
          <w:szCs w:val="20"/>
        </w:rPr>
        <w:t>nvestment</w:t>
      </w:r>
      <w:r w:rsidR="00F66497" w:rsidRPr="00352B2C">
        <w:rPr>
          <w:rFonts w:ascii="Times New Roman" w:hAnsi="Times New Roman"/>
          <w:i/>
          <w:sz w:val="20"/>
          <w:szCs w:val="20"/>
        </w:rPr>
        <w:t>s</w:t>
      </w:r>
      <w:r w:rsidR="00725C00" w:rsidRPr="00352B2C">
        <w:rPr>
          <w:rFonts w:ascii="Times New Roman" w:hAnsi="Times New Roman"/>
          <w:i/>
          <w:sz w:val="20"/>
          <w:szCs w:val="20"/>
        </w:rPr>
        <w:t xml:space="preserve"> for development of rural tourism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5"/>
        <w:gridCol w:w="4151"/>
      </w:tblGrid>
      <w:tr w:rsidR="00A06281" w:rsidRPr="00352B2C" w14:paraId="0EF871F7" w14:textId="77777777" w:rsidTr="00120F97">
        <w:trPr>
          <w:trHeight w:val="284"/>
          <w:jc w:val="center"/>
        </w:trPr>
        <w:tc>
          <w:tcPr>
            <w:tcW w:w="41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8D33BD" w14:textId="77777777" w:rsidR="00A06281" w:rsidRPr="00352B2C" w:rsidRDefault="00A06281">
            <w:pPr>
              <w:pStyle w:val="Sadrzajtabele"/>
              <w:jc w:val="center"/>
              <w:rPr>
                <w:rFonts w:cs="Times New Roman"/>
                <w:b/>
                <w:sz w:val="20"/>
                <w:szCs w:val="20"/>
                <w:lang w:val="en-GB"/>
              </w:rPr>
            </w:pPr>
            <w:r w:rsidRPr="00352B2C">
              <w:rPr>
                <w:rFonts w:cs="Times New Roman"/>
                <w:b/>
                <w:bCs w:val="0"/>
                <w:iCs w:val="0"/>
                <w:sz w:val="20"/>
                <w:szCs w:val="20"/>
                <w:lang w:val="en-GB"/>
              </w:rPr>
              <w:t xml:space="preserve">Minimum of total eligible </w:t>
            </w:r>
            <w:r w:rsidR="00EA1E97" w:rsidRPr="00352B2C">
              <w:rPr>
                <w:rFonts w:cs="Times New Roman"/>
                <w:b/>
                <w:bCs w:val="0"/>
                <w:iCs w:val="0"/>
                <w:sz w:val="20"/>
                <w:szCs w:val="20"/>
                <w:lang w:val="en-GB"/>
              </w:rPr>
              <w:t>expenditure</w:t>
            </w:r>
            <w:r w:rsidR="007410AE" w:rsidRPr="00352B2C">
              <w:rPr>
                <w:rFonts w:cs="Times New Roman"/>
                <w:b/>
                <w:bCs w:val="0"/>
                <w:iCs w:val="0"/>
                <w:sz w:val="20"/>
                <w:szCs w:val="20"/>
                <w:lang w:val="en-GB"/>
              </w:rPr>
              <w:t xml:space="preserve"> </w:t>
            </w:r>
            <w:r w:rsidRPr="00352B2C">
              <w:rPr>
                <w:rFonts w:cs="Times New Roman"/>
                <w:b/>
                <w:bCs w:val="0"/>
                <w:iCs w:val="0"/>
                <w:sz w:val="20"/>
                <w:szCs w:val="20"/>
                <w:lang w:val="en-GB"/>
              </w:rPr>
              <w:t>(EUR)</w:t>
            </w:r>
          </w:p>
        </w:tc>
        <w:tc>
          <w:tcPr>
            <w:tcW w:w="41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506BFCA" w14:textId="77777777" w:rsidR="00A06281" w:rsidRPr="00352B2C" w:rsidRDefault="00A06281">
            <w:pPr>
              <w:pStyle w:val="Sadrzajtabele"/>
              <w:jc w:val="center"/>
              <w:rPr>
                <w:rFonts w:cs="Times New Roman"/>
                <w:b/>
                <w:sz w:val="20"/>
                <w:szCs w:val="20"/>
                <w:lang w:val="en-GB"/>
              </w:rPr>
            </w:pPr>
            <w:r w:rsidRPr="00352B2C">
              <w:rPr>
                <w:rFonts w:cs="Times New Roman"/>
                <w:b/>
                <w:bCs w:val="0"/>
                <w:iCs w:val="0"/>
                <w:sz w:val="20"/>
                <w:szCs w:val="20"/>
                <w:lang w:val="en-GB"/>
              </w:rPr>
              <w:t xml:space="preserve">Maximum of total eligible </w:t>
            </w:r>
            <w:r w:rsidR="00EA1E97" w:rsidRPr="00352B2C">
              <w:rPr>
                <w:rFonts w:cs="Times New Roman"/>
                <w:b/>
                <w:bCs w:val="0"/>
                <w:iCs w:val="0"/>
                <w:sz w:val="20"/>
                <w:szCs w:val="20"/>
                <w:lang w:val="en-GB"/>
              </w:rPr>
              <w:t xml:space="preserve">expenditure </w:t>
            </w:r>
            <w:r w:rsidRPr="00352B2C">
              <w:rPr>
                <w:rFonts w:cs="Times New Roman"/>
                <w:b/>
                <w:bCs w:val="0"/>
                <w:iCs w:val="0"/>
                <w:sz w:val="20"/>
                <w:szCs w:val="20"/>
                <w:lang w:val="en-GB"/>
              </w:rPr>
              <w:t>(EUR)</w:t>
            </w:r>
          </w:p>
        </w:tc>
      </w:tr>
      <w:tr w:rsidR="00A06281" w:rsidRPr="00352B2C" w14:paraId="7C0F52B6" w14:textId="77777777" w:rsidTr="00120F97">
        <w:trPr>
          <w:trHeight w:val="284"/>
          <w:jc w:val="center"/>
        </w:trPr>
        <w:tc>
          <w:tcPr>
            <w:tcW w:w="4135" w:type="dxa"/>
            <w:tcBorders>
              <w:top w:val="single" w:sz="4" w:space="0" w:color="000000"/>
              <w:left w:val="single" w:sz="4" w:space="0" w:color="000000"/>
              <w:bottom w:val="single" w:sz="4" w:space="0" w:color="000000"/>
              <w:right w:val="single" w:sz="4" w:space="0" w:color="000000"/>
            </w:tcBorders>
            <w:vAlign w:val="center"/>
          </w:tcPr>
          <w:p w14:paraId="6C38D271" w14:textId="77777777" w:rsidR="00A06281" w:rsidRPr="00352B2C" w:rsidRDefault="00A06281" w:rsidP="00A06281">
            <w:pPr>
              <w:pStyle w:val="Sadrzajtabele"/>
              <w:jc w:val="center"/>
              <w:rPr>
                <w:rFonts w:cs="Times New Roman"/>
                <w:sz w:val="20"/>
                <w:szCs w:val="20"/>
                <w:lang w:val="en-GB"/>
              </w:rPr>
            </w:pPr>
            <w:r w:rsidRPr="00352B2C">
              <w:rPr>
                <w:rFonts w:cs="Times New Roman"/>
                <w:sz w:val="20"/>
                <w:szCs w:val="20"/>
                <w:lang w:val="en-GB"/>
              </w:rPr>
              <w:t>10,000</w:t>
            </w:r>
          </w:p>
        </w:tc>
        <w:tc>
          <w:tcPr>
            <w:tcW w:w="4151" w:type="dxa"/>
            <w:tcBorders>
              <w:top w:val="single" w:sz="4" w:space="0" w:color="000000"/>
              <w:left w:val="single" w:sz="4" w:space="0" w:color="000000"/>
              <w:bottom w:val="single" w:sz="4" w:space="0" w:color="000000"/>
              <w:right w:val="single" w:sz="4" w:space="0" w:color="000000"/>
            </w:tcBorders>
            <w:vAlign w:val="center"/>
          </w:tcPr>
          <w:p w14:paraId="5AEE1E5A" w14:textId="77777777" w:rsidR="00A06281" w:rsidRPr="00352B2C" w:rsidRDefault="004E1D80" w:rsidP="00A06281">
            <w:pPr>
              <w:pStyle w:val="Sadrzajtabele"/>
              <w:jc w:val="center"/>
              <w:rPr>
                <w:rFonts w:cs="Times New Roman"/>
                <w:strike/>
                <w:sz w:val="20"/>
                <w:szCs w:val="20"/>
                <w:lang w:val="en-GB"/>
              </w:rPr>
            </w:pPr>
            <w:r w:rsidRPr="00352B2C">
              <w:rPr>
                <w:rFonts w:cs="Times New Roman"/>
                <w:sz w:val="20"/>
                <w:szCs w:val="20"/>
                <w:lang w:val="en-GB"/>
              </w:rPr>
              <w:t>150,000.00</w:t>
            </w:r>
          </w:p>
        </w:tc>
      </w:tr>
    </w:tbl>
    <w:p w14:paraId="72E4FF28" w14:textId="77777777" w:rsidR="00A06281" w:rsidRPr="00352B2C" w:rsidRDefault="00A06281" w:rsidP="00A06281">
      <w:pPr>
        <w:pStyle w:val="Heading4"/>
        <w:tabs>
          <w:tab w:val="clear" w:pos="360"/>
        </w:tabs>
        <w:spacing w:before="0" w:after="0"/>
        <w:rPr>
          <w:rFonts w:eastAsia="MS Mincho"/>
          <w:i w:val="0"/>
          <w:sz w:val="16"/>
          <w:szCs w:val="16"/>
        </w:rPr>
      </w:pPr>
    </w:p>
    <w:p w14:paraId="561DA93A" w14:textId="77777777" w:rsidR="00D2262A" w:rsidRPr="00352B2C" w:rsidRDefault="00725C00">
      <w:pPr>
        <w:widowControl w:val="0"/>
        <w:autoSpaceDE w:val="0"/>
        <w:autoSpaceDN w:val="0"/>
        <w:adjustRightInd w:val="0"/>
        <w:ind w:left="720"/>
        <w:jc w:val="center"/>
        <w:rPr>
          <w:rFonts w:ascii="Times New Roman" w:hAnsi="Times New Roman"/>
          <w:sz w:val="20"/>
        </w:rPr>
      </w:pPr>
      <w:r w:rsidRPr="00352B2C">
        <w:rPr>
          <w:rFonts w:ascii="Times New Roman" w:hAnsi="Times New Roman"/>
          <w:i/>
          <w:sz w:val="20"/>
          <w:szCs w:val="20"/>
        </w:rPr>
        <w:t>Table 35</w:t>
      </w:r>
      <w:r w:rsidR="00FC7DBE" w:rsidRPr="00352B2C">
        <w:rPr>
          <w:rFonts w:ascii="Times New Roman" w:hAnsi="Times New Roman"/>
          <w:i/>
          <w:sz w:val="20"/>
          <w:szCs w:val="20"/>
        </w:rPr>
        <w:t>b</w:t>
      </w:r>
      <w:r w:rsidRPr="00352B2C">
        <w:rPr>
          <w:rFonts w:ascii="Times New Roman" w:hAnsi="Times New Roman"/>
          <w:i/>
          <w:sz w:val="20"/>
          <w:szCs w:val="20"/>
        </w:rPr>
        <w:t xml:space="preserve">: Minimum and maximum of total eligible </w:t>
      </w:r>
      <w:r w:rsidR="00C5341A" w:rsidRPr="00352B2C">
        <w:rPr>
          <w:rFonts w:ascii="Times New Roman" w:hAnsi="Times New Roman"/>
          <w:i/>
          <w:sz w:val="20"/>
          <w:szCs w:val="20"/>
        </w:rPr>
        <w:t>expenditures</w:t>
      </w:r>
      <w:r w:rsidRPr="00352B2C">
        <w:rPr>
          <w:rFonts w:ascii="Times New Roman" w:hAnsi="Times New Roman"/>
          <w:i/>
          <w:sz w:val="20"/>
          <w:szCs w:val="20"/>
        </w:rPr>
        <w:t xml:space="preserve"> for the sub</w:t>
      </w:r>
      <w:r w:rsidR="004B74B2" w:rsidRPr="00352B2C">
        <w:rPr>
          <w:rFonts w:ascii="Times New Roman" w:hAnsi="Times New Roman"/>
          <w:i/>
          <w:sz w:val="20"/>
          <w:szCs w:val="20"/>
        </w:rPr>
        <w:t>-</w:t>
      </w:r>
      <w:r w:rsidRPr="00352B2C">
        <w:rPr>
          <w:rFonts w:ascii="Times New Roman" w:hAnsi="Times New Roman"/>
          <w:i/>
          <w:sz w:val="20"/>
          <w:szCs w:val="20"/>
        </w:rPr>
        <w:t xml:space="preserve">measure </w:t>
      </w:r>
      <w:proofErr w:type="gramStart"/>
      <w:r w:rsidRPr="00352B2C">
        <w:rPr>
          <w:rFonts w:ascii="Times New Roman" w:hAnsi="Times New Roman"/>
          <w:i/>
          <w:sz w:val="20"/>
          <w:szCs w:val="20"/>
        </w:rPr>
        <w:t xml:space="preserve">7.2 </w:t>
      </w:r>
      <w:r w:rsidR="00F66497" w:rsidRPr="00352B2C">
        <w:rPr>
          <w:rFonts w:ascii="Times New Roman" w:hAnsi="Times New Roman"/>
          <w:i/>
          <w:sz w:val="20"/>
          <w:szCs w:val="20"/>
        </w:rPr>
        <w:t xml:space="preserve"> </w:t>
      </w:r>
      <w:r w:rsidR="00C5341A" w:rsidRPr="00352B2C">
        <w:rPr>
          <w:rFonts w:ascii="Times New Roman" w:hAnsi="Times New Roman"/>
          <w:i/>
          <w:sz w:val="20"/>
          <w:szCs w:val="20"/>
        </w:rPr>
        <w:t>Support</w:t>
      </w:r>
      <w:proofErr w:type="gramEnd"/>
      <w:r w:rsidR="00C5341A" w:rsidRPr="00352B2C">
        <w:rPr>
          <w:rFonts w:ascii="Times New Roman" w:hAnsi="Times New Roman"/>
          <w:i/>
          <w:sz w:val="20"/>
          <w:szCs w:val="20"/>
        </w:rPr>
        <w:t xml:space="preserve"> of i</w:t>
      </w:r>
      <w:r w:rsidRPr="00352B2C">
        <w:rPr>
          <w:rFonts w:ascii="Times New Roman" w:hAnsi="Times New Roman"/>
          <w:i/>
          <w:sz w:val="20"/>
          <w:szCs w:val="20"/>
        </w:rPr>
        <w:t>nvestments</w:t>
      </w:r>
      <w:r w:rsidR="00F66497" w:rsidRPr="00352B2C">
        <w:rPr>
          <w:rFonts w:ascii="Times New Roman" w:hAnsi="Times New Roman"/>
          <w:i/>
          <w:sz w:val="20"/>
          <w:szCs w:val="20"/>
        </w:rPr>
        <w:t xml:space="preserve"> </w:t>
      </w:r>
      <w:r w:rsidRPr="00352B2C">
        <w:rPr>
          <w:rFonts w:ascii="Times New Roman" w:hAnsi="Times New Roman"/>
          <w:i/>
          <w:sz w:val="20"/>
          <w:szCs w:val="20"/>
        </w:rPr>
        <w:t>for on farm processing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5"/>
        <w:gridCol w:w="4151"/>
      </w:tblGrid>
      <w:tr w:rsidR="00725C00" w:rsidRPr="00352B2C" w14:paraId="01260272" w14:textId="77777777" w:rsidTr="00F20C96">
        <w:trPr>
          <w:trHeight w:val="284"/>
          <w:jc w:val="center"/>
        </w:trPr>
        <w:tc>
          <w:tcPr>
            <w:tcW w:w="41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AF1EE1C" w14:textId="77777777" w:rsidR="00725C00" w:rsidRPr="00352B2C" w:rsidRDefault="00725C00" w:rsidP="00F20C96">
            <w:pPr>
              <w:pStyle w:val="Sadrzajtabele"/>
              <w:jc w:val="center"/>
              <w:rPr>
                <w:rFonts w:cs="Times New Roman"/>
                <w:b/>
                <w:sz w:val="20"/>
                <w:szCs w:val="20"/>
                <w:lang w:val="en-GB"/>
              </w:rPr>
            </w:pPr>
            <w:r w:rsidRPr="00352B2C">
              <w:rPr>
                <w:rFonts w:cs="Times New Roman"/>
                <w:b/>
                <w:bCs w:val="0"/>
                <w:iCs w:val="0"/>
                <w:sz w:val="20"/>
                <w:szCs w:val="20"/>
                <w:lang w:val="en-GB"/>
              </w:rPr>
              <w:t>Minimum of total eligible expenditure (EUR)</w:t>
            </w:r>
          </w:p>
        </w:tc>
        <w:tc>
          <w:tcPr>
            <w:tcW w:w="41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E48926C" w14:textId="77777777" w:rsidR="00725C00" w:rsidRPr="00352B2C" w:rsidRDefault="00725C00" w:rsidP="00F20C96">
            <w:pPr>
              <w:pStyle w:val="Sadrzajtabele"/>
              <w:jc w:val="center"/>
              <w:rPr>
                <w:rFonts w:cs="Times New Roman"/>
                <w:b/>
                <w:sz w:val="20"/>
                <w:szCs w:val="20"/>
                <w:lang w:val="en-GB"/>
              </w:rPr>
            </w:pPr>
            <w:r w:rsidRPr="00352B2C">
              <w:rPr>
                <w:rFonts w:cs="Times New Roman"/>
                <w:b/>
                <w:bCs w:val="0"/>
                <w:iCs w:val="0"/>
                <w:sz w:val="20"/>
                <w:szCs w:val="20"/>
                <w:lang w:val="en-GB"/>
              </w:rPr>
              <w:t>Maximum of total eligible expenditure (EUR)</w:t>
            </w:r>
          </w:p>
        </w:tc>
      </w:tr>
      <w:tr w:rsidR="00725C00" w:rsidRPr="00352B2C" w14:paraId="5B4DF175" w14:textId="77777777" w:rsidTr="00F20C96">
        <w:trPr>
          <w:trHeight w:val="284"/>
          <w:jc w:val="center"/>
        </w:trPr>
        <w:tc>
          <w:tcPr>
            <w:tcW w:w="4135" w:type="dxa"/>
            <w:tcBorders>
              <w:top w:val="single" w:sz="4" w:space="0" w:color="000000"/>
              <w:left w:val="single" w:sz="4" w:space="0" w:color="000000"/>
              <w:bottom w:val="single" w:sz="4" w:space="0" w:color="000000"/>
              <w:right w:val="single" w:sz="4" w:space="0" w:color="000000"/>
            </w:tcBorders>
            <w:vAlign w:val="center"/>
          </w:tcPr>
          <w:p w14:paraId="2A386E49" w14:textId="77777777" w:rsidR="00725C00" w:rsidRPr="00352B2C" w:rsidRDefault="00725C00" w:rsidP="00F20C96">
            <w:pPr>
              <w:pStyle w:val="Sadrzajtabele"/>
              <w:jc w:val="center"/>
              <w:rPr>
                <w:rFonts w:cs="Times New Roman"/>
                <w:sz w:val="20"/>
                <w:szCs w:val="20"/>
                <w:lang w:val="en-GB"/>
              </w:rPr>
            </w:pPr>
            <w:r w:rsidRPr="00352B2C">
              <w:rPr>
                <w:rFonts w:cs="Times New Roman"/>
                <w:sz w:val="20"/>
                <w:szCs w:val="20"/>
                <w:lang w:val="en-GB"/>
              </w:rPr>
              <w:t>10,000</w:t>
            </w:r>
          </w:p>
        </w:tc>
        <w:tc>
          <w:tcPr>
            <w:tcW w:w="4151" w:type="dxa"/>
            <w:tcBorders>
              <w:top w:val="single" w:sz="4" w:space="0" w:color="000000"/>
              <w:left w:val="single" w:sz="4" w:space="0" w:color="000000"/>
              <w:bottom w:val="single" w:sz="4" w:space="0" w:color="000000"/>
              <w:right w:val="single" w:sz="4" w:space="0" w:color="000000"/>
            </w:tcBorders>
            <w:vAlign w:val="center"/>
          </w:tcPr>
          <w:p w14:paraId="51EBBA11" w14:textId="77777777" w:rsidR="00725C00" w:rsidRPr="00352B2C" w:rsidRDefault="00101D02" w:rsidP="00101D02">
            <w:pPr>
              <w:pStyle w:val="Sadrzajtabele"/>
              <w:jc w:val="center"/>
              <w:rPr>
                <w:rFonts w:cs="Times New Roman"/>
                <w:strike/>
                <w:sz w:val="20"/>
                <w:szCs w:val="20"/>
                <w:lang w:val="en-GB"/>
              </w:rPr>
            </w:pPr>
            <w:r w:rsidRPr="00352B2C">
              <w:rPr>
                <w:rFonts w:cs="Times New Roman"/>
                <w:sz w:val="20"/>
                <w:szCs w:val="20"/>
                <w:lang w:val="en-GB"/>
              </w:rPr>
              <w:t>3</w:t>
            </w:r>
            <w:r w:rsidR="00725C00" w:rsidRPr="00352B2C">
              <w:rPr>
                <w:rFonts w:cs="Times New Roman"/>
                <w:sz w:val="20"/>
                <w:szCs w:val="20"/>
                <w:lang w:val="en-GB"/>
              </w:rPr>
              <w:t>0,000</w:t>
            </w:r>
          </w:p>
        </w:tc>
      </w:tr>
    </w:tbl>
    <w:p w14:paraId="5834FE67" w14:textId="77777777" w:rsidR="00585D0D" w:rsidRPr="00352B2C" w:rsidRDefault="00585D0D" w:rsidP="007A7B6C">
      <w:pPr>
        <w:widowControl w:val="0"/>
        <w:autoSpaceDE w:val="0"/>
        <w:autoSpaceDN w:val="0"/>
        <w:adjustRightInd w:val="0"/>
        <w:rPr>
          <w:rFonts w:ascii="Times New Roman" w:hAnsi="Times New Roman"/>
          <w:i/>
          <w:sz w:val="16"/>
          <w:szCs w:val="16"/>
        </w:rPr>
      </w:pPr>
    </w:p>
    <w:p w14:paraId="04109AA6" w14:textId="77777777" w:rsidR="00585D0D" w:rsidRPr="00352B2C" w:rsidRDefault="00585D0D" w:rsidP="00585D0D">
      <w:pPr>
        <w:widowControl w:val="0"/>
        <w:autoSpaceDE w:val="0"/>
        <w:autoSpaceDN w:val="0"/>
        <w:adjustRightInd w:val="0"/>
        <w:ind w:left="720"/>
        <w:jc w:val="center"/>
        <w:rPr>
          <w:rFonts w:ascii="Times New Roman" w:hAnsi="Times New Roman"/>
          <w:i/>
          <w:sz w:val="20"/>
          <w:szCs w:val="20"/>
        </w:rPr>
      </w:pPr>
      <w:r w:rsidRPr="00352B2C">
        <w:rPr>
          <w:rFonts w:ascii="Times New Roman" w:hAnsi="Times New Roman"/>
          <w:i/>
          <w:sz w:val="20"/>
          <w:szCs w:val="20"/>
        </w:rPr>
        <w:t>Table 35</w:t>
      </w:r>
      <w:r w:rsidR="00FC7DBE" w:rsidRPr="00352B2C">
        <w:rPr>
          <w:rFonts w:ascii="Times New Roman" w:hAnsi="Times New Roman"/>
          <w:i/>
          <w:sz w:val="20"/>
          <w:szCs w:val="20"/>
        </w:rPr>
        <w:t>c</w:t>
      </w:r>
      <w:r w:rsidRPr="00352B2C">
        <w:rPr>
          <w:rFonts w:ascii="Times New Roman" w:hAnsi="Times New Roman"/>
          <w:i/>
          <w:sz w:val="20"/>
          <w:szCs w:val="20"/>
        </w:rPr>
        <w:t xml:space="preserve">: Minimum and maximum of total eligible </w:t>
      </w:r>
      <w:r w:rsidR="00C5341A" w:rsidRPr="00352B2C">
        <w:rPr>
          <w:rFonts w:ascii="Times New Roman" w:hAnsi="Times New Roman"/>
          <w:i/>
          <w:sz w:val="20"/>
          <w:szCs w:val="20"/>
        </w:rPr>
        <w:t>expenditures</w:t>
      </w:r>
      <w:r w:rsidRPr="00352B2C">
        <w:rPr>
          <w:rFonts w:ascii="Times New Roman" w:hAnsi="Times New Roman"/>
          <w:i/>
          <w:sz w:val="20"/>
          <w:szCs w:val="20"/>
        </w:rPr>
        <w:t xml:space="preserve"> for the sub</w:t>
      </w:r>
      <w:r w:rsidR="004B74B2" w:rsidRPr="00352B2C">
        <w:rPr>
          <w:rFonts w:ascii="Times New Roman" w:hAnsi="Times New Roman"/>
          <w:i/>
          <w:sz w:val="20"/>
          <w:szCs w:val="20"/>
        </w:rPr>
        <w:t>-</w:t>
      </w:r>
      <w:r w:rsidRPr="00352B2C">
        <w:rPr>
          <w:rFonts w:ascii="Times New Roman" w:hAnsi="Times New Roman"/>
          <w:i/>
          <w:sz w:val="20"/>
          <w:szCs w:val="20"/>
        </w:rPr>
        <w:t xml:space="preserve">measure </w:t>
      </w:r>
      <w:proofErr w:type="gramStart"/>
      <w:r w:rsidRPr="00352B2C">
        <w:rPr>
          <w:rFonts w:ascii="Times New Roman" w:hAnsi="Times New Roman"/>
          <w:i/>
          <w:sz w:val="20"/>
          <w:szCs w:val="20"/>
        </w:rPr>
        <w:t xml:space="preserve">7.3 </w:t>
      </w:r>
      <w:r w:rsidR="00F66497" w:rsidRPr="00352B2C">
        <w:rPr>
          <w:rFonts w:ascii="Times New Roman" w:hAnsi="Times New Roman"/>
          <w:i/>
          <w:sz w:val="20"/>
          <w:szCs w:val="20"/>
        </w:rPr>
        <w:t xml:space="preserve"> </w:t>
      </w:r>
      <w:r w:rsidR="00C5341A" w:rsidRPr="00352B2C">
        <w:rPr>
          <w:rFonts w:ascii="Times New Roman" w:hAnsi="Times New Roman"/>
          <w:i/>
          <w:sz w:val="20"/>
          <w:szCs w:val="20"/>
        </w:rPr>
        <w:t>Support</w:t>
      </w:r>
      <w:proofErr w:type="gramEnd"/>
      <w:r w:rsidR="00C5341A" w:rsidRPr="00352B2C">
        <w:rPr>
          <w:rFonts w:ascii="Times New Roman" w:hAnsi="Times New Roman"/>
          <w:i/>
          <w:sz w:val="20"/>
          <w:szCs w:val="20"/>
        </w:rPr>
        <w:t xml:space="preserve"> of i</w:t>
      </w:r>
      <w:r w:rsidRPr="00352B2C">
        <w:rPr>
          <w:rFonts w:ascii="Times New Roman" w:hAnsi="Times New Roman"/>
          <w:i/>
          <w:sz w:val="20"/>
          <w:szCs w:val="20"/>
        </w:rPr>
        <w:t>nvestments</w:t>
      </w:r>
      <w:r w:rsidR="00F66497" w:rsidRPr="00352B2C">
        <w:rPr>
          <w:rFonts w:ascii="Times New Roman" w:hAnsi="Times New Roman"/>
          <w:i/>
          <w:sz w:val="20"/>
          <w:szCs w:val="20"/>
        </w:rPr>
        <w:t xml:space="preserve"> </w:t>
      </w:r>
      <w:r w:rsidRPr="00352B2C">
        <w:rPr>
          <w:rFonts w:ascii="Times New Roman" w:hAnsi="Times New Roman"/>
          <w:i/>
          <w:sz w:val="20"/>
          <w:szCs w:val="20"/>
        </w:rPr>
        <w:t xml:space="preserve">for </w:t>
      </w:r>
      <w:r w:rsidR="00C5341A" w:rsidRPr="00352B2C">
        <w:rPr>
          <w:rFonts w:ascii="Times New Roman" w:hAnsi="Times New Roman"/>
          <w:i/>
          <w:sz w:val="20"/>
          <w:szCs w:val="20"/>
        </w:rPr>
        <w:t xml:space="preserve">improvement of </w:t>
      </w:r>
      <w:r w:rsidRPr="00352B2C">
        <w:rPr>
          <w:rFonts w:ascii="Times New Roman" w:hAnsi="Times New Roman"/>
          <w:i/>
          <w:sz w:val="20"/>
          <w:szCs w:val="20"/>
        </w:rPr>
        <w:t>craft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5"/>
        <w:gridCol w:w="4151"/>
      </w:tblGrid>
      <w:tr w:rsidR="00585D0D" w:rsidRPr="00352B2C" w14:paraId="7B2136B5" w14:textId="77777777" w:rsidTr="00F20C96">
        <w:trPr>
          <w:trHeight w:val="284"/>
          <w:jc w:val="center"/>
        </w:trPr>
        <w:tc>
          <w:tcPr>
            <w:tcW w:w="41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0994FF" w14:textId="77777777" w:rsidR="00585D0D" w:rsidRPr="00352B2C" w:rsidRDefault="00585D0D" w:rsidP="00F20C96">
            <w:pPr>
              <w:pStyle w:val="Sadrzajtabele"/>
              <w:jc w:val="center"/>
              <w:rPr>
                <w:rFonts w:cs="Times New Roman"/>
                <w:b/>
                <w:sz w:val="20"/>
                <w:szCs w:val="20"/>
                <w:lang w:val="en-GB"/>
              </w:rPr>
            </w:pPr>
            <w:r w:rsidRPr="00352B2C">
              <w:rPr>
                <w:rFonts w:cs="Times New Roman"/>
                <w:b/>
                <w:bCs w:val="0"/>
                <w:iCs w:val="0"/>
                <w:sz w:val="20"/>
                <w:szCs w:val="20"/>
                <w:lang w:val="en-GB"/>
              </w:rPr>
              <w:t>Minimum of total eligible expenditure (EUR)</w:t>
            </w:r>
          </w:p>
        </w:tc>
        <w:tc>
          <w:tcPr>
            <w:tcW w:w="41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A5A113" w14:textId="77777777" w:rsidR="00585D0D" w:rsidRPr="00352B2C" w:rsidRDefault="00585D0D" w:rsidP="00F20C96">
            <w:pPr>
              <w:pStyle w:val="Sadrzajtabele"/>
              <w:jc w:val="center"/>
              <w:rPr>
                <w:rFonts w:cs="Times New Roman"/>
                <w:b/>
                <w:sz w:val="20"/>
                <w:szCs w:val="20"/>
                <w:lang w:val="en-GB"/>
              </w:rPr>
            </w:pPr>
            <w:r w:rsidRPr="00352B2C">
              <w:rPr>
                <w:rFonts w:cs="Times New Roman"/>
                <w:b/>
                <w:bCs w:val="0"/>
                <w:iCs w:val="0"/>
                <w:sz w:val="20"/>
                <w:szCs w:val="20"/>
                <w:lang w:val="en-GB"/>
              </w:rPr>
              <w:t>Maximum of total eligible expenditure (EUR)</w:t>
            </w:r>
          </w:p>
        </w:tc>
      </w:tr>
      <w:tr w:rsidR="00585D0D" w:rsidRPr="00352B2C" w14:paraId="1F759D0B" w14:textId="77777777" w:rsidTr="00F20C96">
        <w:trPr>
          <w:trHeight w:val="284"/>
          <w:jc w:val="center"/>
        </w:trPr>
        <w:tc>
          <w:tcPr>
            <w:tcW w:w="4135" w:type="dxa"/>
            <w:tcBorders>
              <w:top w:val="single" w:sz="4" w:space="0" w:color="000000"/>
              <w:left w:val="single" w:sz="4" w:space="0" w:color="000000"/>
              <w:bottom w:val="single" w:sz="4" w:space="0" w:color="000000"/>
              <w:right w:val="single" w:sz="4" w:space="0" w:color="000000"/>
            </w:tcBorders>
            <w:vAlign w:val="center"/>
          </w:tcPr>
          <w:p w14:paraId="443CB1AB" w14:textId="77777777" w:rsidR="00585D0D" w:rsidRPr="00352B2C" w:rsidRDefault="00585D0D" w:rsidP="00F20C96">
            <w:pPr>
              <w:pStyle w:val="Sadrzajtabele"/>
              <w:jc w:val="center"/>
              <w:rPr>
                <w:rFonts w:cs="Times New Roman"/>
                <w:sz w:val="20"/>
                <w:szCs w:val="20"/>
                <w:lang w:val="en-GB"/>
              </w:rPr>
            </w:pPr>
            <w:r w:rsidRPr="00352B2C">
              <w:rPr>
                <w:rFonts w:cs="Times New Roman"/>
                <w:sz w:val="20"/>
                <w:szCs w:val="20"/>
                <w:lang w:val="en-GB"/>
              </w:rPr>
              <w:t>5,000</w:t>
            </w:r>
          </w:p>
        </w:tc>
        <w:tc>
          <w:tcPr>
            <w:tcW w:w="4151" w:type="dxa"/>
            <w:tcBorders>
              <w:top w:val="single" w:sz="4" w:space="0" w:color="000000"/>
              <w:left w:val="single" w:sz="4" w:space="0" w:color="000000"/>
              <w:bottom w:val="single" w:sz="4" w:space="0" w:color="000000"/>
              <w:right w:val="single" w:sz="4" w:space="0" w:color="000000"/>
            </w:tcBorders>
            <w:vAlign w:val="center"/>
          </w:tcPr>
          <w:p w14:paraId="6778C6F5" w14:textId="77777777" w:rsidR="00585D0D" w:rsidRPr="00352B2C" w:rsidRDefault="00585D0D" w:rsidP="00F20C96">
            <w:pPr>
              <w:pStyle w:val="Sadrzajtabele"/>
              <w:jc w:val="center"/>
              <w:rPr>
                <w:rFonts w:cs="Times New Roman"/>
                <w:strike/>
                <w:sz w:val="20"/>
                <w:szCs w:val="20"/>
                <w:lang w:val="en-GB"/>
              </w:rPr>
            </w:pPr>
            <w:r w:rsidRPr="00352B2C">
              <w:rPr>
                <w:rFonts w:cs="Times New Roman"/>
                <w:sz w:val="20"/>
                <w:szCs w:val="20"/>
                <w:lang w:val="en-GB"/>
              </w:rPr>
              <w:t>15,000</w:t>
            </w:r>
          </w:p>
        </w:tc>
      </w:tr>
    </w:tbl>
    <w:p w14:paraId="7E166205" w14:textId="77777777" w:rsidR="008D1084" w:rsidRPr="00352B2C" w:rsidRDefault="008D1084" w:rsidP="008D1084">
      <w:pPr>
        <w:pStyle w:val="ColorfulList-Accent11"/>
        <w:jc w:val="both"/>
        <w:rPr>
          <w:rFonts w:ascii="Times New Roman" w:eastAsia="Times New Roman" w:hAnsi="Times New Roman"/>
          <w:bCs/>
          <w:iCs/>
          <w:sz w:val="22"/>
          <w:szCs w:val="22"/>
          <w:lang w:eastAsia="sl-SI"/>
        </w:rPr>
      </w:pPr>
    </w:p>
    <w:p w14:paraId="3BBB4E68" w14:textId="77777777" w:rsidR="00A06281" w:rsidRPr="00352B2C" w:rsidRDefault="00A06281"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T</w:t>
      </w:r>
      <w:r w:rsidR="007410AE" w:rsidRPr="00352B2C">
        <w:rPr>
          <w:rFonts w:ascii="Times New Roman" w:eastAsia="Times New Roman" w:hAnsi="Times New Roman"/>
          <w:bCs/>
          <w:iCs/>
          <w:sz w:val="22"/>
          <w:szCs w:val="22"/>
          <w:lang w:eastAsia="sl-SI"/>
        </w:rPr>
        <w:t>he t</w:t>
      </w:r>
      <w:r w:rsidRPr="00352B2C">
        <w:rPr>
          <w:rFonts w:ascii="Times New Roman" w:eastAsia="Times New Roman" w:hAnsi="Times New Roman"/>
          <w:bCs/>
          <w:iCs/>
          <w:sz w:val="22"/>
          <w:szCs w:val="22"/>
          <w:lang w:eastAsia="sl-SI"/>
        </w:rPr>
        <w:t xml:space="preserve">otal number of projects per </w:t>
      </w:r>
      <w:r w:rsidR="007A7B6C" w:rsidRPr="00352B2C">
        <w:rPr>
          <w:rFonts w:ascii="Times New Roman" w:eastAsia="Times New Roman" w:hAnsi="Times New Roman"/>
          <w:bCs/>
          <w:iCs/>
          <w:sz w:val="22"/>
          <w:szCs w:val="22"/>
          <w:lang w:eastAsia="sl-SI"/>
        </w:rPr>
        <w:t>recipient</w:t>
      </w:r>
      <w:r w:rsidR="007410AE" w:rsidRPr="00352B2C">
        <w:rPr>
          <w:rFonts w:ascii="Times New Roman" w:eastAsia="Times New Roman" w:hAnsi="Times New Roman"/>
          <w:bCs/>
          <w:iCs/>
          <w:sz w:val="22"/>
          <w:szCs w:val="22"/>
          <w:lang w:eastAsia="sl-SI"/>
        </w:rPr>
        <w:t>, per public call,</w:t>
      </w:r>
      <w:r w:rsidRPr="00352B2C">
        <w:rPr>
          <w:rFonts w:ascii="Times New Roman" w:eastAsia="Times New Roman" w:hAnsi="Times New Roman"/>
          <w:bCs/>
          <w:iCs/>
          <w:sz w:val="22"/>
          <w:szCs w:val="22"/>
          <w:lang w:eastAsia="sl-SI"/>
        </w:rPr>
        <w:t xml:space="preserve"> </w:t>
      </w:r>
      <w:r w:rsidR="001C27DE" w:rsidRPr="00352B2C">
        <w:rPr>
          <w:rFonts w:ascii="Times New Roman" w:eastAsia="Times New Roman" w:hAnsi="Times New Roman"/>
          <w:bCs/>
          <w:iCs/>
          <w:sz w:val="22"/>
          <w:szCs w:val="22"/>
          <w:lang w:eastAsia="sl-SI"/>
        </w:rPr>
        <w:t xml:space="preserve">for this measure, </w:t>
      </w:r>
      <w:r w:rsidRPr="00352B2C">
        <w:rPr>
          <w:rFonts w:ascii="Times New Roman" w:eastAsia="Times New Roman" w:hAnsi="Times New Roman"/>
          <w:bCs/>
          <w:iCs/>
          <w:sz w:val="22"/>
          <w:szCs w:val="22"/>
          <w:lang w:eastAsia="sl-SI"/>
        </w:rPr>
        <w:t xml:space="preserve">is limited to one. </w:t>
      </w:r>
    </w:p>
    <w:p w14:paraId="1BBBB789" w14:textId="77777777" w:rsidR="000E6E4F" w:rsidRPr="00352B2C" w:rsidRDefault="000E6E4F" w:rsidP="00176A29">
      <w:pPr>
        <w:pStyle w:val="ColorfulList-Accent110"/>
        <w:numPr>
          <w:ilvl w:val="0"/>
          <w:numId w:val="17"/>
        </w:numPr>
        <w:spacing w:before="0" w:after="0"/>
        <w:rPr>
          <w:rFonts w:eastAsia="Times New Roman"/>
          <w:bCs/>
          <w:iCs/>
          <w:sz w:val="22"/>
          <w:lang w:eastAsia="sl-SI"/>
        </w:rPr>
      </w:pPr>
      <w:r w:rsidRPr="00352B2C">
        <w:rPr>
          <w:rFonts w:eastAsia="Times New Roman"/>
          <w:bCs/>
          <w:iCs/>
          <w:sz w:val="22"/>
          <w:lang w:eastAsia="sl-SI"/>
        </w:rPr>
        <w:t>Within this measure, per public call, applicant can apply for only one sub-measure.</w:t>
      </w:r>
    </w:p>
    <w:p w14:paraId="0B7CCEC0" w14:textId="77777777" w:rsidR="00A06281" w:rsidRPr="00352B2C" w:rsidRDefault="00A06281"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The total number of </w:t>
      </w:r>
      <w:r w:rsidR="007A7B6C" w:rsidRPr="00352B2C">
        <w:rPr>
          <w:rFonts w:ascii="Times New Roman" w:eastAsia="Times New Roman" w:hAnsi="Times New Roman"/>
          <w:bCs/>
          <w:iCs/>
          <w:sz w:val="22"/>
          <w:szCs w:val="22"/>
          <w:lang w:eastAsia="sl-SI"/>
        </w:rPr>
        <w:t xml:space="preserve">supported </w:t>
      </w:r>
      <w:r w:rsidRPr="00352B2C">
        <w:rPr>
          <w:rFonts w:ascii="Times New Roman" w:eastAsia="Times New Roman" w:hAnsi="Times New Roman"/>
          <w:bCs/>
          <w:iCs/>
          <w:sz w:val="22"/>
          <w:szCs w:val="22"/>
          <w:lang w:eastAsia="sl-SI"/>
        </w:rPr>
        <w:t xml:space="preserve">projects </w:t>
      </w:r>
      <w:r w:rsidR="000E6E4F" w:rsidRPr="00352B2C">
        <w:rPr>
          <w:rFonts w:ascii="Times New Roman" w:eastAsia="Times New Roman" w:hAnsi="Times New Roman"/>
          <w:bCs/>
          <w:iCs/>
          <w:sz w:val="22"/>
          <w:szCs w:val="22"/>
          <w:lang w:eastAsia="sl-SI"/>
        </w:rPr>
        <w:t xml:space="preserve">per recipient, </w:t>
      </w:r>
      <w:r w:rsidRPr="00352B2C">
        <w:rPr>
          <w:rFonts w:ascii="Times New Roman" w:eastAsia="Times New Roman" w:hAnsi="Times New Roman"/>
          <w:bCs/>
          <w:iCs/>
          <w:sz w:val="22"/>
          <w:szCs w:val="22"/>
          <w:lang w:eastAsia="sl-SI"/>
        </w:rPr>
        <w:t xml:space="preserve">for this </w:t>
      </w:r>
      <w:r w:rsidR="000E6E4F" w:rsidRPr="00352B2C">
        <w:rPr>
          <w:rFonts w:ascii="Times New Roman" w:eastAsia="Times New Roman" w:hAnsi="Times New Roman"/>
          <w:bCs/>
          <w:iCs/>
          <w:sz w:val="22"/>
          <w:szCs w:val="22"/>
          <w:lang w:eastAsia="sl-SI"/>
        </w:rPr>
        <w:t xml:space="preserve">measure, in this </w:t>
      </w:r>
      <w:r w:rsidRPr="00352B2C">
        <w:rPr>
          <w:rFonts w:ascii="Times New Roman" w:eastAsia="Times New Roman" w:hAnsi="Times New Roman"/>
          <w:bCs/>
          <w:iCs/>
          <w:sz w:val="22"/>
          <w:szCs w:val="22"/>
          <w:lang w:eastAsia="sl-SI"/>
        </w:rPr>
        <w:t xml:space="preserve">programming period, is limited to </w:t>
      </w:r>
      <w:r w:rsidR="001C27DE" w:rsidRPr="00352B2C">
        <w:rPr>
          <w:rFonts w:ascii="Times New Roman" w:eastAsia="Times New Roman" w:hAnsi="Times New Roman"/>
          <w:bCs/>
          <w:iCs/>
          <w:sz w:val="22"/>
          <w:szCs w:val="22"/>
          <w:lang w:eastAsia="sl-SI"/>
        </w:rPr>
        <w:t>three</w:t>
      </w:r>
      <w:r w:rsidRPr="00352B2C">
        <w:rPr>
          <w:rFonts w:ascii="Times New Roman" w:eastAsia="Times New Roman" w:hAnsi="Times New Roman"/>
          <w:bCs/>
          <w:iCs/>
          <w:sz w:val="22"/>
          <w:szCs w:val="22"/>
          <w:lang w:eastAsia="sl-SI"/>
        </w:rPr>
        <w:t xml:space="preserve"> projects.</w:t>
      </w:r>
    </w:p>
    <w:p w14:paraId="4E145645" w14:textId="77777777" w:rsidR="00A06281" w:rsidRPr="00352B2C" w:rsidRDefault="000E6E4F" w:rsidP="00A06281">
      <w:pPr>
        <w:pStyle w:val="ColorfulList-Accent11"/>
        <w:numPr>
          <w:ilvl w:val="0"/>
          <w:numId w:val="17"/>
        </w:num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 xml:space="preserve">Applicant </w:t>
      </w:r>
      <w:r w:rsidR="00D31317" w:rsidRPr="00352B2C">
        <w:rPr>
          <w:rFonts w:ascii="Times New Roman" w:eastAsia="Times New Roman" w:hAnsi="Times New Roman"/>
          <w:bCs/>
          <w:iCs/>
          <w:sz w:val="22"/>
          <w:szCs w:val="22"/>
          <w:lang w:eastAsia="sl-SI"/>
        </w:rPr>
        <w:t xml:space="preserve">can apply for new support only after the </w:t>
      </w:r>
      <w:r w:rsidRPr="00352B2C">
        <w:rPr>
          <w:rFonts w:ascii="Times New Roman" w:eastAsia="Times New Roman" w:hAnsi="Times New Roman"/>
          <w:bCs/>
          <w:iCs/>
          <w:sz w:val="22"/>
          <w:szCs w:val="22"/>
          <w:lang w:eastAsia="sl-SI"/>
        </w:rPr>
        <w:t xml:space="preserve">final decision on </w:t>
      </w:r>
      <w:r w:rsidR="003F06D4" w:rsidRPr="00352B2C">
        <w:rPr>
          <w:rFonts w:ascii="Times New Roman" w:eastAsia="Times New Roman" w:hAnsi="Times New Roman"/>
          <w:bCs/>
          <w:iCs/>
          <w:sz w:val="22"/>
          <w:szCs w:val="22"/>
          <w:lang w:eastAsia="sl-SI"/>
        </w:rPr>
        <w:t>payment</w:t>
      </w:r>
      <w:r w:rsidRPr="00352B2C">
        <w:rPr>
          <w:rFonts w:ascii="Times New Roman" w:eastAsia="Times New Roman" w:hAnsi="Times New Roman"/>
          <w:bCs/>
          <w:iCs/>
          <w:sz w:val="22"/>
          <w:szCs w:val="22"/>
          <w:lang w:eastAsia="sl-SI"/>
        </w:rPr>
        <w:t>, rejection</w:t>
      </w:r>
      <w:r w:rsidR="00D31317" w:rsidRPr="00352B2C">
        <w:rPr>
          <w:rFonts w:ascii="Times New Roman" w:eastAsia="Times New Roman" w:hAnsi="Times New Roman"/>
          <w:bCs/>
          <w:iCs/>
          <w:sz w:val="22"/>
          <w:szCs w:val="22"/>
          <w:lang w:eastAsia="sl-SI"/>
        </w:rPr>
        <w:t xml:space="preserve"> </w:t>
      </w:r>
      <w:r w:rsidR="00A36FE2" w:rsidRPr="00352B2C">
        <w:rPr>
          <w:rFonts w:ascii="Times New Roman" w:eastAsia="Times New Roman" w:hAnsi="Times New Roman"/>
          <w:bCs/>
          <w:iCs/>
          <w:sz w:val="22"/>
          <w:szCs w:val="22"/>
          <w:lang w:eastAsia="sl-SI"/>
        </w:rPr>
        <w:t>or termination of the contract</w:t>
      </w:r>
      <w:r w:rsidR="007A7B6C" w:rsidRPr="00352B2C">
        <w:rPr>
          <w:rFonts w:ascii="Times New Roman" w:eastAsia="Times New Roman" w:hAnsi="Times New Roman"/>
          <w:bCs/>
          <w:iCs/>
          <w:sz w:val="22"/>
          <w:szCs w:val="22"/>
          <w:lang w:eastAsia="sl-SI"/>
        </w:rPr>
        <w:t>ed project</w:t>
      </w:r>
      <w:r w:rsidR="00A36FE2" w:rsidRPr="00352B2C">
        <w:rPr>
          <w:rFonts w:ascii="Times New Roman" w:eastAsia="Times New Roman" w:hAnsi="Times New Roman"/>
          <w:bCs/>
          <w:iCs/>
          <w:sz w:val="22"/>
          <w:szCs w:val="22"/>
          <w:lang w:eastAsia="sl-SI"/>
        </w:rPr>
        <w:t xml:space="preserve">, </w:t>
      </w:r>
      <w:r w:rsidR="003F06D4" w:rsidRPr="00352B2C">
        <w:rPr>
          <w:rFonts w:ascii="Times New Roman" w:eastAsia="Times New Roman" w:hAnsi="Times New Roman"/>
          <w:bCs/>
          <w:iCs/>
          <w:sz w:val="22"/>
          <w:szCs w:val="22"/>
          <w:lang w:eastAsia="sl-SI"/>
        </w:rPr>
        <w:t xml:space="preserve">within </w:t>
      </w:r>
      <w:r w:rsidR="00D31317" w:rsidRPr="00352B2C">
        <w:rPr>
          <w:rFonts w:ascii="Times New Roman" w:eastAsia="Times New Roman" w:hAnsi="Times New Roman"/>
          <w:bCs/>
          <w:iCs/>
          <w:sz w:val="22"/>
          <w:szCs w:val="22"/>
          <w:lang w:eastAsia="sl-SI"/>
        </w:rPr>
        <w:t>this measure.</w:t>
      </w:r>
      <w:r w:rsidR="00A06281" w:rsidRPr="00352B2C">
        <w:rPr>
          <w:rFonts w:ascii="Times New Roman" w:eastAsia="Times New Roman" w:hAnsi="Times New Roman"/>
          <w:bCs/>
          <w:iCs/>
          <w:sz w:val="22"/>
          <w:szCs w:val="22"/>
          <w:lang w:eastAsia="sl-SI"/>
        </w:rPr>
        <w:t xml:space="preserve"> </w:t>
      </w:r>
    </w:p>
    <w:p w14:paraId="7D3E6995" w14:textId="77777777" w:rsidR="00985D32" w:rsidRPr="00352B2C" w:rsidRDefault="00985D32" w:rsidP="00A06281">
      <w:pPr>
        <w:jc w:val="both"/>
        <w:rPr>
          <w:rFonts w:ascii="Times New Roman" w:hAnsi="Times New Roman"/>
          <w:color w:val="000000"/>
          <w:sz w:val="22"/>
          <w:szCs w:val="22"/>
        </w:rPr>
      </w:pPr>
    </w:p>
    <w:p w14:paraId="5E657522" w14:textId="77777777" w:rsidR="00A06281" w:rsidRPr="00352B2C" w:rsidRDefault="00A06281" w:rsidP="00EE3CC3">
      <w:pPr>
        <w:pStyle w:val="Heading3"/>
        <w:numPr>
          <w:ilvl w:val="2"/>
          <w:numId w:val="79"/>
        </w:numPr>
        <w:spacing w:line="240" w:lineRule="auto"/>
        <w:rPr>
          <w:sz w:val="22"/>
          <w:szCs w:val="22"/>
        </w:rPr>
      </w:pPr>
      <w:bookmarkStart w:id="318" w:name="_Toc419457213"/>
      <w:r w:rsidRPr="00352B2C">
        <w:rPr>
          <w:sz w:val="22"/>
          <w:szCs w:val="22"/>
        </w:rPr>
        <w:t>Budget</w:t>
      </w:r>
      <w:bookmarkEnd w:id="318"/>
    </w:p>
    <w:p w14:paraId="754B8ADD" w14:textId="77777777" w:rsidR="00512E4B" w:rsidRPr="00352B2C" w:rsidRDefault="00512E4B" w:rsidP="00A06281">
      <w:pPr>
        <w:pStyle w:val="Text4"/>
        <w:spacing w:after="0"/>
        <w:rPr>
          <w:szCs w:val="22"/>
        </w:rPr>
      </w:pPr>
    </w:p>
    <w:p w14:paraId="6E1B479A" w14:textId="77777777" w:rsidR="00A06281" w:rsidRPr="00352B2C" w:rsidRDefault="00A06281" w:rsidP="00A06281">
      <w:pPr>
        <w:widowControl w:val="0"/>
        <w:autoSpaceDE w:val="0"/>
        <w:autoSpaceDN w:val="0"/>
        <w:adjustRightInd w:val="0"/>
        <w:ind w:left="360" w:hanging="360"/>
        <w:jc w:val="center"/>
        <w:rPr>
          <w:rFonts w:ascii="Times New Roman" w:eastAsia="Times New Roman" w:hAnsi="Times New Roman"/>
          <w:i/>
          <w:color w:val="000000"/>
          <w:sz w:val="22"/>
          <w:szCs w:val="22"/>
        </w:rPr>
      </w:pPr>
      <w:r w:rsidRPr="00352B2C">
        <w:rPr>
          <w:rFonts w:ascii="Times New Roman" w:eastAsia="Times New Roman" w:hAnsi="Times New Roman"/>
          <w:i/>
          <w:color w:val="000000"/>
          <w:sz w:val="22"/>
          <w:szCs w:val="22"/>
        </w:rPr>
        <w:t>Table 3</w:t>
      </w:r>
      <w:r w:rsidR="00817DFE" w:rsidRPr="00352B2C">
        <w:rPr>
          <w:rFonts w:ascii="Times New Roman" w:eastAsia="Times New Roman" w:hAnsi="Times New Roman"/>
          <w:i/>
          <w:color w:val="000000"/>
          <w:sz w:val="22"/>
          <w:szCs w:val="22"/>
        </w:rPr>
        <w:t>6</w:t>
      </w:r>
      <w:r w:rsidRPr="00352B2C">
        <w:rPr>
          <w:rFonts w:ascii="Times New Roman" w:eastAsia="Times New Roman" w:hAnsi="Times New Roman"/>
          <w:i/>
          <w:color w:val="000000"/>
          <w:sz w:val="22"/>
          <w:szCs w:val="22"/>
        </w:rPr>
        <w:t>: Financial allocation of funds for measure (7)</w:t>
      </w:r>
    </w:p>
    <w:tbl>
      <w:tblPr>
        <w:tblW w:w="943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51"/>
        <w:gridCol w:w="1178"/>
        <w:gridCol w:w="1134"/>
        <w:gridCol w:w="708"/>
        <w:gridCol w:w="1134"/>
        <w:gridCol w:w="737"/>
        <w:gridCol w:w="1106"/>
        <w:gridCol w:w="696"/>
        <w:gridCol w:w="1147"/>
        <w:gridCol w:w="744"/>
      </w:tblGrid>
      <w:tr w:rsidR="00A06281" w:rsidRPr="00352B2C" w14:paraId="71F3904E" w14:textId="77777777">
        <w:trPr>
          <w:trHeight w:val="340"/>
          <w:jc w:val="center"/>
        </w:trPr>
        <w:tc>
          <w:tcPr>
            <w:tcW w:w="851" w:type="dxa"/>
            <w:vMerge w:val="restart"/>
            <w:shd w:val="clear" w:color="auto" w:fill="BFBFBF"/>
            <w:vAlign w:val="center"/>
          </w:tcPr>
          <w:p w14:paraId="2796E0F3" w14:textId="77777777" w:rsidR="00A06281" w:rsidRPr="00352B2C" w:rsidRDefault="00A06281" w:rsidP="00A06281">
            <w:pPr>
              <w:pStyle w:val="Sadrzajtabele"/>
              <w:jc w:val="both"/>
              <w:rPr>
                <w:rFonts w:cs="Times New Roman"/>
                <w:b/>
                <w:sz w:val="20"/>
                <w:szCs w:val="20"/>
                <w:lang w:val="en-GB"/>
              </w:rPr>
            </w:pPr>
            <w:r w:rsidRPr="00352B2C">
              <w:rPr>
                <w:rFonts w:cs="Times New Roman"/>
                <w:b/>
                <w:sz w:val="20"/>
                <w:szCs w:val="20"/>
                <w:lang w:val="en-GB"/>
              </w:rPr>
              <w:t>Year</w:t>
            </w:r>
          </w:p>
        </w:tc>
        <w:tc>
          <w:tcPr>
            <w:tcW w:w="1178" w:type="dxa"/>
            <w:vMerge w:val="restart"/>
            <w:shd w:val="clear" w:color="auto" w:fill="BFBFBF"/>
            <w:vAlign w:val="center"/>
          </w:tcPr>
          <w:p w14:paraId="62408372"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Total eligible costs</w:t>
            </w:r>
          </w:p>
        </w:tc>
        <w:tc>
          <w:tcPr>
            <w:tcW w:w="5515" w:type="dxa"/>
            <w:gridSpan w:val="6"/>
            <w:shd w:val="clear" w:color="auto" w:fill="BFBFBF"/>
            <w:vAlign w:val="center"/>
          </w:tcPr>
          <w:p w14:paraId="5FFF9CF4"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Public expenditure</w:t>
            </w:r>
          </w:p>
        </w:tc>
        <w:tc>
          <w:tcPr>
            <w:tcW w:w="1891" w:type="dxa"/>
            <w:gridSpan w:val="2"/>
            <w:vMerge w:val="restart"/>
            <w:shd w:val="clear" w:color="auto" w:fill="BFBFBF"/>
            <w:vAlign w:val="center"/>
          </w:tcPr>
          <w:p w14:paraId="6C353619"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Private</w:t>
            </w:r>
          </w:p>
          <w:p w14:paraId="506947C7"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contribution</w:t>
            </w:r>
          </w:p>
        </w:tc>
      </w:tr>
      <w:tr w:rsidR="00A06281" w:rsidRPr="00352B2C" w14:paraId="6D0BED2B" w14:textId="77777777">
        <w:trPr>
          <w:trHeight w:val="340"/>
          <w:jc w:val="center"/>
        </w:trPr>
        <w:tc>
          <w:tcPr>
            <w:tcW w:w="851" w:type="dxa"/>
            <w:vMerge/>
            <w:shd w:val="clear" w:color="auto" w:fill="BFBFBF"/>
            <w:vAlign w:val="center"/>
          </w:tcPr>
          <w:p w14:paraId="27F3F992"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p>
        </w:tc>
        <w:tc>
          <w:tcPr>
            <w:tcW w:w="1178" w:type="dxa"/>
            <w:vMerge/>
            <w:shd w:val="clear" w:color="auto" w:fill="BFBFBF"/>
            <w:vAlign w:val="center"/>
          </w:tcPr>
          <w:p w14:paraId="55BA2BFB"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p>
        </w:tc>
        <w:tc>
          <w:tcPr>
            <w:tcW w:w="1842" w:type="dxa"/>
            <w:gridSpan w:val="2"/>
            <w:shd w:val="clear" w:color="auto" w:fill="BFBFBF"/>
            <w:vAlign w:val="center"/>
          </w:tcPr>
          <w:p w14:paraId="62362322"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r w:rsidRPr="00352B2C">
              <w:rPr>
                <w:rFonts w:ascii="Times New Roman" w:hAnsi="Times New Roman"/>
                <w:b/>
                <w:sz w:val="20"/>
                <w:szCs w:val="20"/>
              </w:rPr>
              <w:t>Total</w:t>
            </w:r>
          </w:p>
        </w:tc>
        <w:tc>
          <w:tcPr>
            <w:tcW w:w="1871" w:type="dxa"/>
            <w:gridSpan w:val="2"/>
            <w:shd w:val="clear" w:color="auto" w:fill="BFBFBF"/>
            <w:vAlign w:val="center"/>
          </w:tcPr>
          <w:p w14:paraId="51EEBF38"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r w:rsidRPr="00352B2C">
              <w:rPr>
                <w:rFonts w:ascii="Times New Roman" w:hAnsi="Times New Roman"/>
                <w:b/>
                <w:sz w:val="20"/>
                <w:szCs w:val="20"/>
              </w:rPr>
              <w:t>EU contribution</w:t>
            </w:r>
          </w:p>
        </w:tc>
        <w:tc>
          <w:tcPr>
            <w:tcW w:w="1802" w:type="dxa"/>
            <w:gridSpan w:val="2"/>
            <w:shd w:val="clear" w:color="auto" w:fill="BFBFBF"/>
            <w:vAlign w:val="center"/>
          </w:tcPr>
          <w:p w14:paraId="4F2AA873"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r w:rsidRPr="00352B2C">
              <w:rPr>
                <w:rFonts w:ascii="Times New Roman" w:eastAsia="Times New Roman" w:hAnsi="Times New Roman"/>
                <w:b/>
                <w:bCs/>
                <w:iCs/>
                <w:sz w:val="20"/>
                <w:szCs w:val="20"/>
                <w:lang w:eastAsia="sl-SI"/>
              </w:rPr>
              <w:t>National contribution</w:t>
            </w:r>
          </w:p>
        </w:tc>
        <w:tc>
          <w:tcPr>
            <w:tcW w:w="1891" w:type="dxa"/>
            <w:gridSpan w:val="2"/>
            <w:vMerge/>
            <w:shd w:val="clear" w:color="auto" w:fill="BFBFBF"/>
            <w:vAlign w:val="center"/>
          </w:tcPr>
          <w:p w14:paraId="328D2D34"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p>
        </w:tc>
      </w:tr>
      <w:tr w:rsidR="00A06281" w:rsidRPr="00352B2C" w14:paraId="6846D1B6" w14:textId="77777777">
        <w:trPr>
          <w:trHeight w:val="340"/>
          <w:jc w:val="center"/>
        </w:trPr>
        <w:tc>
          <w:tcPr>
            <w:tcW w:w="851" w:type="dxa"/>
            <w:vMerge/>
            <w:shd w:val="clear" w:color="auto" w:fill="BFBFBF"/>
            <w:vAlign w:val="center"/>
          </w:tcPr>
          <w:p w14:paraId="7D967D2F"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p>
        </w:tc>
        <w:tc>
          <w:tcPr>
            <w:tcW w:w="1178" w:type="dxa"/>
            <w:shd w:val="clear" w:color="auto" w:fill="BFBFBF"/>
            <w:vAlign w:val="center"/>
          </w:tcPr>
          <w:p w14:paraId="114D69F1"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r w:rsidRPr="00352B2C">
              <w:rPr>
                <w:rFonts w:ascii="Times New Roman" w:hAnsi="Times New Roman"/>
                <w:b/>
                <w:sz w:val="20"/>
                <w:szCs w:val="20"/>
              </w:rPr>
              <w:t>EUR</w:t>
            </w:r>
          </w:p>
        </w:tc>
        <w:tc>
          <w:tcPr>
            <w:tcW w:w="1134" w:type="dxa"/>
            <w:shd w:val="clear" w:color="auto" w:fill="BFBFBF"/>
            <w:vAlign w:val="center"/>
          </w:tcPr>
          <w:p w14:paraId="61E5EB63"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r w:rsidRPr="00352B2C">
              <w:rPr>
                <w:rFonts w:ascii="Times New Roman" w:hAnsi="Times New Roman"/>
                <w:b/>
                <w:sz w:val="20"/>
                <w:szCs w:val="20"/>
              </w:rPr>
              <w:t>EUR</w:t>
            </w:r>
          </w:p>
        </w:tc>
        <w:tc>
          <w:tcPr>
            <w:tcW w:w="708" w:type="dxa"/>
            <w:shd w:val="clear" w:color="auto" w:fill="BFBFBF"/>
            <w:vAlign w:val="center"/>
          </w:tcPr>
          <w:p w14:paraId="4C840E94" w14:textId="77777777" w:rsidR="00A06281" w:rsidRPr="00352B2C" w:rsidRDefault="00A06281" w:rsidP="00A06281">
            <w:pPr>
              <w:keepNext/>
              <w:ind w:left="57" w:right="57"/>
              <w:jc w:val="center"/>
              <w:rPr>
                <w:rFonts w:ascii="Times New Roman" w:eastAsia="Times New Roman" w:hAnsi="Times New Roman"/>
                <w:b/>
                <w:bCs/>
                <w:iCs/>
                <w:sz w:val="20"/>
                <w:szCs w:val="20"/>
                <w:lang w:eastAsia="sl-SI"/>
              </w:rPr>
            </w:pPr>
            <w:r w:rsidRPr="00352B2C">
              <w:rPr>
                <w:rFonts w:ascii="Times New Roman" w:hAnsi="Times New Roman"/>
                <w:b/>
                <w:sz w:val="20"/>
                <w:szCs w:val="20"/>
              </w:rPr>
              <w:t>%</w:t>
            </w:r>
          </w:p>
        </w:tc>
        <w:tc>
          <w:tcPr>
            <w:tcW w:w="1134" w:type="dxa"/>
            <w:shd w:val="clear" w:color="auto" w:fill="BFBFBF"/>
            <w:vAlign w:val="center"/>
          </w:tcPr>
          <w:p w14:paraId="013026E6"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EUR</w:t>
            </w:r>
          </w:p>
        </w:tc>
        <w:tc>
          <w:tcPr>
            <w:tcW w:w="737" w:type="dxa"/>
            <w:shd w:val="clear" w:color="auto" w:fill="BFBFBF"/>
            <w:vAlign w:val="center"/>
          </w:tcPr>
          <w:p w14:paraId="2F5104F2"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w:t>
            </w:r>
          </w:p>
        </w:tc>
        <w:tc>
          <w:tcPr>
            <w:tcW w:w="1106" w:type="dxa"/>
            <w:shd w:val="clear" w:color="auto" w:fill="BFBFBF"/>
            <w:vAlign w:val="center"/>
          </w:tcPr>
          <w:p w14:paraId="52378504"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EUR</w:t>
            </w:r>
          </w:p>
        </w:tc>
        <w:tc>
          <w:tcPr>
            <w:tcW w:w="696" w:type="dxa"/>
            <w:shd w:val="clear" w:color="auto" w:fill="BFBFBF"/>
            <w:vAlign w:val="center"/>
          </w:tcPr>
          <w:p w14:paraId="36F6CC46"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w:t>
            </w:r>
          </w:p>
        </w:tc>
        <w:tc>
          <w:tcPr>
            <w:tcW w:w="1147" w:type="dxa"/>
            <w:shd w:val="clear" w:color="auto" w:fill="BFBFBF"/>
            <w:vAlign w:val="center"/>
          </w:tcPr>
          <w:p w14:paraId="3507651C"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EUR</w:t>
            </w:r>
          </w:p>
        </w:tc>
        <w:tc>
          <w:tcPr>
            <w:tcW w:w="744" w:type="dxa"/>
            <w:shd w:val="clear" w:color="auto" w:fill="BFBFBF"/>
            <w:vAlign w:val="center"/>
          </w:tcPr>
          <w:p w14:paraId="77BEA82E" w14:textId="77777777" w:rsidR="00A06281" w:rsidRPr="00352B2C" w:rsidRDefault="00A06281" w:rsidP="00A06281">
            <w:pPr>
              <w:pStyle w:val="Sadrzajtabele"/>
              <w:jc w:val="center"/>
              <w:rPr>
                <w:rFonts w:cs="Times New Roman"/>
                <w:b/>
                <w:sz w:val="20"/>
                <w:szCs w:val="20"/>
                <w:lang w:val="en-GB"/>
              </w:rPr>
            </w:pPr>
            <w:r w:rsidRPr="00352B2C">
              <w:rPr>
                <w:rFonts w:cs="Times New Roman"/>
                <w:b/>
                <w:sz w:val="20"/>
                <w:szCs w:val="20"/>
                <w:lang w:val="en-GB"/>
              </w:rPr>
              <w:t>%</w:t>
            </w:r>
          </w:p>
        </w:tc>
      </w:tr>
      <w:tr w:rsidR="00226971" w:rsidRPr="00B84C39" w14:paraId="5FC28C99" w14:textId="77777777">
        <w:trPr>
          <w:trHeight w:val="340"/>
          <w:jc w:val="center"/>
        </w:trPr>
        <w:tc>
          <w:tcPr>
            <w:tcW w:w="851" w:type="dxa"/>
            <w:vAlign w:val="center"/>
          </w:tcPr>
          <w:p w14:paraId="7FE82D9F" w14:textId="77777777" w:rsidR="00226971" w:rsidRPr="00226971" w:rsidRDefault="00226971" w:rsidP="00226971">
            <w:pPr>
              <w:keepNext/>
              <w:ind w:left="57" w:right="57"/>
              <w:jc w:val="center"/>
              <w:rPr>
                <w:rFonts w:ascii="Times New Roman" w:eastAsia="Times New Roman" w:hAnsi="Times New Roman"/>
                <w:bCs/>
                <w:iCs/>
                <w:sz w:val="20"/>
                <w:szCs w:val="20"/>
                <w:lang w:eastAsia="sl-SI"/>
              </w:rPr>
            </w:pPr>
            <w:r w:rsidRPr="00226971">
              <w:rPr>
                <w:rFonts w:ascii="Times New Roman" w:eastAsia="Times New Roman" w:hAnsi="Times New Roman"/>
                <w:bCs/>
                <w:iCs/>
                <w:sz w:val="20"/>
                <w:szCs w:val="20"/>
                <w:lang w:eastAsia="sl-SI"/>
              </w:rPr>
              <w:t>2019</w:t>
            </w:r>
          </w:p>
        </w:tc>
        <w:tc>
          <w:tcPr>
            <w:tcW w:w="1178" w:type="dxa"/>
            <w:vAlign w:val="bottom"/>
          </w:tcPr>
          <w:p w14:paraId="092B2C4B" w14:textId="54F98017"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205,128.21</w:t>
            </w:r>
          </w:p>
        </w:tc>
        <w:tc>
          <w:tcPr>
            <w:tcW w:w="1134" w:type="dxa"/>
            <w:vAlign w:val="bottom"/>
          </w:tcPr>
          <w:p w14:paraId="584EF2B7" w14:textId="25B42E3A"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133,333.33</w:t>
            </w:r>
          </w:p>
        </w:tc>
        <w:tc>
          <w:tcPr>
            <w:tcW w:w="708" w:type="dxa"/>
            <w:vAlign w:val="bottom"/>
          </w:tcPr>
          <w:p w14:paraId="67C23C88" w14:textId="0C5E3094"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65%</w:t>
            </w:r>
          </w:p>
        </w:tc>
        <w:tc>
          <w:tcPr>
            <w:tcW w:w="1134" w:type="dxa"/>
            <w:vAlign w:val="bottom"/>
          </w:tcPr>
          <w:p w14:paraId="21991662" w14:textId="34A25CA7"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100,000.00</w:t>
            </w:r>
          </w:p>
        </w:tc>
        <w:tc>
          <w:tcPr>
            <w:tcW w:w="737" w:type="dxa"/>
            <w:vAlign w:val="bottom"/>
          </w:tcPr>
          <w:p w14:paraId="08FC7370" w14:textId="53C93BF2"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75%</w:t>
            </w:r>
          </w:p>
        </w:tc>
        <w:tc>
          <w:tcPr>
            <w:tcW w:w="1106" w:type="dxa"/>
            <w:vAlign w:val="bottom"/>
          </w:tcPr>
          <w:p w14:paraId="57E54E40" w14:textId="28922F1C"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33,333.33</w:t>
            </w:r>
          </w:p>
        </w:tc>
        <w:tc>
          <w:tcPr>
            <w:tcW w:w="696" w:type="dxa"/>
            <w:vAlign w:val="bottom"/>
          </w:tcPr>
          <w:p w14:paraId="12F7E0CB" w14:textId="0B260D55"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25%</w:t>
            </w:r>
          </w:p>
        </w:tc>
        <w:tc>
          <w:tcPr>
            <w:tcW w:w="1147" w:type="dxa"/>
            <w:vAlign w:val="bottom"/>
          </w:tcPr>
          <w:p w14:paraId="4A7782AB" w14:textId="44FB7F08"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71,794.87</w:t>
            </w:r>
          </w:p>
        </w:tc>
        <w:tc>
          <w:tcPr>
            <w:tcW w:w="744" w:type="dxa"/>
            <w:vAlign w:val="bottom"/>
          </w:tcPr>
          <w:p w14:paraId="65DCB96E" w14:textId="7F453ECD" w:rsidR="00226971" w:rsidRPr="00226971" w:rsidRDefault="00226971" w:rsidP="00226971">
            <w:pPr>
              <w:jc w:val="right"/>
              <w:rPr>
                <w:rFonts w:ascii="Times New Roman" w:eastAsia="Times New Roman" w:hAnsi="Times New Roman"/>
                <w:sz w:val="20"/>
                <w:szCs w:val="20"/>
              </w:rPr>
            </w:pPr>
            <w:r w:rsidRPr="00B84C39">
              <w:rPr>
                <w:rFonts w:ascii="Times New Roman" w:hAnsi="Times New Roman"/>
                <w:sz w:val="20"/>
              </w:rPr>
              <w:t>35%</w:t>
            </w:r>
          </w:p>
        </w:tc>
      </w:tr>
      <w:tr w:rsidR="00BA0F68" w:rsidRPr="00CC1A18" w14:paraId="06FB61E5" w14:textId="77777777" w:rsidTr="00C12E93">
        <w:trPr>
          <w:trHeight w:val="340"/>
          <w:jc w:val="center"/>
        </w:trPr>
        <w:tc>
          <w:tcPr>
            <w:tcW w:w="851" w:type="dxa"/>
            <w:vAlign w:val="center"/>
          </w:tcPr>
          <w:p w14:paraId="4598A90A" w14:textId="77777777" w:rsidR="00BA0F68" w:rsidRPr="00CC1A18" w:rsidRDefault="00BA0F68" w:rsidP="00BA0F68">
            <w:pPr>
              <w:keepNext/>
              <w:ind w:left="57" w:right="57"/>
              <w:jc w:val="center"/>
              <w:rPr>
                <w:rFonts w:ascii="Times New Roman" w:eastAsia="Times New Roman" w:hAnsi="Times New Roman"/>
                <w:bCs/>
                <w:iCs/>
                <w:sz w:val="20"/>
                <w:szCs w:val="20"/>
                <w:lang w:eastAsia="sl-SI"/>
              </w:rPr>
            </w:pPr>
            <w:r w:rsidRPr="00CC1A18">
              <w:rPr>
                <w:rFonts w:ascii="Times New Roman" w:eastAsia="Times New Roman" w:hAnsi="Times New Roman"/>
                <w:bCs/>
                <w:iCs/>
                <w:sz w:val="20"/>
                <w:szCs w:val="20"/>
                <w:lang w:eastAsia="sl-SI"/>
              </w:rPr>
              <w:t>2020</w:t>
            </w:r>
          </w:p>
        </w:tc>
        <w:tc>
          <w:tcPr>
            <w:tcW w:w="1178" w:type="dxa"/>
            <w:vAlign w:val="center"/>
          </w:tcPr>
          <w:p w14:paraId="0C99CE36" w14:textId="545F8563"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 xml:space="preserve">1,669,743.59 </w:t>
            </w:r>
          </w:p>
        </w:tc>
        <w:tc>
          <w:tcPr>
            <w:tcW w:w="1134" w:type="dxa"/>
            <w:vAlign w:val="center"/>
          </w:tcPr>
          <w:p w14:paraId="03889E79" w14:textId="6F8CFE41"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 xml:space="preserve">1,085,333.33 </w:t>
            </w:r>
          </w:p>
        </w:tc>
        <w:tc>
          <w:tcPr>
            <w:tcW w:w="708" w:type="dxa"/>
            <w:vAlign w:val="center"/>
          </w:tcPr>
          <w:p w14:paraId="2B344BEB" w14:textId="0F02F4E8"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65%</w:t>
            </w:r>
          </w:p>
        </w:tc>
        <w:tc>
          <w:tcPr>
            <w:tcW w:w="1134" w:type="dxa"/>
            <w:vAlign w:val="center"/>
          </w:tcPr>
          <w:p w14:paraId="1051468C" w14:textId="7F7A3454"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 xml:space="preserve">814,000.00 </w:t>
            </w:r>
          </w:p>
        </w:tc>
        <w:tc>
          <w:tcPr>
            <w:tcW w:w="737" w:type="dxa"/>
            <w:vAlign w:val="center"/>
          </w:tcPr>
          <w:p w14:paraId="190C29FA" w14:textId="0E3688BC"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75%</w:t>
            </w:r>
          </w:p>
        </w:tc>
        <w:tc>
          <w:tcPr>
            <w:tcW w:w="1106" w:type="dxa"/>
            <w:vAlign w:val="center"/>
          </w:tcPr>
          <w:p w14:paraId="02B30961" w14:textId="5D283E7B"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 xml:space="preserve">271,333.33 </w:t>
            </w:r>
          </w:p>
        </w:tc>
        <w:tc>
          <w:tcPr>
            <w:tcW w:w="696" w:type="dxa"/>
            <w:vAlign w:val="center"/>
          </w:tcPr>
          <w:p w14:paraId="297B9280" w14:textId="6BF1D8A3"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25%</w:t>
            </w:r>
          </w:p>
        </w:tc>
        <w:tc>
          <w:tcPr>
            <w:tcW w:w="1147" w:type="dxa"/>
            <w:vAlign w:val="center"/>
          </w:tcPr>
          <w:p w14:paraId="04AFFE31" w14:textId="3810CAE5"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 xml:space="preserve">584,410.26 </w:t>
            </w:r>
          </w:p>
        </w:tc>
        <w:tc>
          <w:tcPr>
            <w:tcW w:w="744" w:type="dxa"/>
            <w:vAlign w:val="center"/>
          </w:tcPr>
          <w:p w14:paraId="6EB73F11" w14:textId="77447965"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Cs/>
                <w:iCs/>
                <w:sz w:val="20"/>
                <w:lang w:eastAsia="sl-SI"/>
              </w:rPr>
              <w:t>35%</w:t>
            </w:r>
          </w:p>
        </w:tc>
      </w:tr>
      <w:tr w:rsidR="00BA0F68" w:rsidRPr="00B84C39" w14:paraId="7441DAA4" w14:textId="77777777" w:rsidTr="00C12E93">
        <w:trPr>
          <w:trHeight w:val="340"/>
          <w:jc w:val="center"/>
        </w:trPr>
        <w:tc>
          <w:tcPr>
            <w:tcW w:w="851" w:type="dxa"/>
            <w:vAlign w:val="center"/>
          </w:tcPr>
          <w:p w14:paraId="74E74543" w14:textId="77777777" w:rsidR="00BA0F68" w:rsidRPr="00CC1A18" w:rsidRDefault="00BA0F68" w:rsidP="00BA0F68">
            <w:pPr>
              <w:keepNext/>
              <w:ind w:left="57"/>
              <w:jc w:val="center"/>
              <w:rPr>
                <w:rFonts w:ascii="Times New Roman" w:eastAsia="Times New Roman" w:hAnsi="Times New Roman"/>
                <w:b/>
                <w:bCs/>
                <w:iCs/>
                <w:sz w:val="20"/>
                <w:szCs w:val="20"/>
                <w:lang w:eastAsia="sl-SI"/>
              </w:rPr>
            </w:pPr>
            <w:r w:rsidRPr="00CC1A18">
              <w:rPr>
                <w:rFonts w:ascii="Times New Roman" w:eastAsia="Times New Roman" w:hAnsi="Times New Roman"/>
                <w:b/>
                <w:bCs/>
                <w:iCs/>
                <w:sz w:val="20"/>
                <w:szCs w:val="20"/>
                <w:lang w:eastAsia="sl-SI"/>
              </w:rPr>
              <w:t>Total</w:t>
            </w:r>
          </w:p>
        </w:tc>
        <w:tc>
          <w:tcPr>
            <w:tcW w:w="1178" w:type="dxa"/>
            <w:vAlign w:val="center"/>
          </w:tcPr>
          <w:p w14:paraId="67590895" w14:textId="18F21F77"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xml:space="preserve">1,874,871.79 </w:t>
            </w:r>
          </w:p>
        </w:tc>
        <w:tc>
          <w:tcPr>
            <w:tcW w:w="1134" w:type="dxa"/>
            <w:vAlign w:val="center"/>
          </w:tcPr>
          <w:p w14:paraId="5DAB3609" w14:textId="1BADD0CE"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xml:space="preserve">1,218,666.67 </w:t>
            </w:r>
          </w:p>
        </w:tc>
        <w:tc>
          <w:tcPr>
            <w:tcW w:w="708" w:type="dxa"/>
            <w:vAlign w:val="center"/>
          </w:tcPr>
          <w:p w14:paraId="0C44E56B" w14:textId="763027A1"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w:t>
            </w:r>
          </w:p>
        </w:tc>
        <w:tc>
          <w:tcPr>
            <w:tcW w:w="1134" w:type="dxa"/>
            <w:vAlign w:val="center"/>
          </w:tcPr>
          <w:p w14:paraId="4A21EDCC" w14:textId="306D3F8E"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xml:space="preserve">914,000.00 </w:t>
            </w:r>
          </w:p>
        </w:tc>
        <w:tc>
          <w:tcPr>
            <w:tcW w:w="737" w:type="dxa"/>
            <w:vAlign w:val="center"/>
          </w:tcPr>
          <w:p w14:paraId="12AC803B" w14:textId="6A2BEBFF"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w:t>
            </w:r>
          </w:p>
        </w:tc>
        <w:tc>
          <w:tcPr>
            <w:tcW w:w="1106" w:type="dxa"/>
            <w:vAlign w:val="center"/>
          </w:tcPr>
          <w:p w14:paraId="7EC01818" w14:textId="3209856E"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xml:space="preserve">304,666.67 </w:t>
            </w:r>
          </w:p>
        </w:tc>
        <w:tc>
          <w:tcPr>
            <w:tcW w:w="696" w:type="dxa"/>
            <w:vAlign w:val="center"/>
          </w:tcPr>
          <w:p w14:paraId="2A69478F" w14:textId="3250A71A"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w:t>
            </w:r>
          </w:p>
        </w:tc>
        <w:tc>
          <w:tcPr>
            <w:tcW w:w="1147" w:type="dxa"/>
            <w:vAlign w:val="center"/>
          </w:tcPr>
          <w:p w14:paraId="23EAEFB9" w14:textId="5B2757A0" w:rsidR="00BA0F68" w:rsidRPr="00CC1A18" w:rsidRDefault="00BA0F68" w:rsidP="00BA0F68">
            <w:pPr>
              <w:jc w:val="right"/>
              <w:rPr>
                <w:rFonts w:ascii="Times New Roman" w:eastAsia="Times New Roman" w:hAnsi="Times New Roman"/>
                <w:b/>
                <w:bCs/>
                <w:sz w:val="20"/>
                <w:szCs w:val="20"/>
              </w:rPr>
            </w:pPr>
            <w:r w:rsidRPr="00CC1A18">
              <w:rPr>
                <w:rFonts w:ascii="Times New Roman" w:hAnsi="Times New Roman"/>
                <w:b/>
                <w:bCs/>
                <w:iCs/>
                <w:sz w:val="20"/>
                <w:lang w:eastAsia="sl-SI"/>
              </w:rPr>
              <w:t xml:space="preserve">656,205.13 </w:t>
            </w:r>
          </w:p>
        </w:tc>
        <w:tc>
          <w:tcPr>
            <w:tcW w:w="744" w:type="dxa"/>
            <w:vAlign w:val="center"/>
          </w:tcPr>
          <w:p w14:paraId="06FB5D95" w14:textId="0F598466" w:rsidR="00BA0F68" w:rsidRPr="00CC1A18" w:rsidRDefault="00BA0F68" w:rsidP="00BA0F68">
            <w:pPr>
              <w:jc w:val="right"/>
              <w:rPr>
                <w:rFonts w:ascii="Times New Roman" w:eastAsia="Times New Roman" w:hAnsi="Times New Roman"/>
                <w:sz w:val="20"/>
                <w:szCs w:val="20"/>
              </w:rPr>
            </w:pPr>
            <w:r w:rsidRPr="00CC1A18">
              <w:rPr>
                <w:rFonts w:ascii="Times New Roman" w:hAnsi="Times New Roman"/>
                <w:b/>
                <w:bCs/>
                <w:iCs/>
                <w:sz w:val="20"/>
                <w:lang w:eastAsia="sl-SI"/>
              </w:rPr>
              <w:t> </w:t>
            </w:r>
          </w:p>
        </w:tc>
      </w:tr>
    </w:tbl>
    <w:p w14:paraId="1D6DCAA7" w14:textId="77777777" w:rsidR="005A09F7" w:rsidRPr="00352B2C" w:rsidRDefault="005A09F7" w:rsidP="00A06281">
      <w:pPr>
        <w:pStyle w:val="Text4"/>
        <w:spacing w:after="0"/>
        <w:rPr>
          <w:szCs w:val="22"/>
        </w:rPr>
      </w:pPr>
    </w:p>
    <w:p w14:paraId="180432ED" w14:textId="77777777" w:rsidR="00A06281" w:rsidRPr="00352B2C" w:rsidRDefault="00A06281" w:rsidP="00EE3CC3">
      <w:pPr>
        <w:pStyle w:val="Heading3"/>
        <w:numPr>
          <w:ilvl w:val="2"/>
          <w:numId w:val="79"/>
        </w:numPr>
        <w:spacing w:line="240" w:lineRule="auto"/>
        <w:rPr>
          <w:sz w:val="22"/>
          <w:szCs w:val="22"/>
        </w:rPr>
      </w:pPr>
      <w:bookmarkStart w:id="319" w:name="_Toc419457214"/>
      <w:r w:rsidRPr="00352B2C">
        <w:rPr>
          <w:sz w:val="22"/>
          <w:szCs w:val="22"/>
        </w:rPr>
        <w:t>Indicators and targets</w:t>
      </w:r>
      <w:bookmarkEnd w:id="319"/>
      <w:r w:rsidRPr="00352B2C">
        <w:rPr>
          <w:sz w:val="22"/>
          <w:szCs w:val="22"/>
        </w:rPr>
        <w:t xml:space="preserve"> </w:t>
      </w:r>
    </w:p>
    <w:p w14:paraId="742261CC" w14:textId="77777777" w:rsidR="00685BD7" w:rsidRPr="00352B2C" w:rsidRDefault="00685BD7" w:rsidP="00685BD7">
      <w:pPr>
        <w:pStyle w:val="ColorfulList-Accent110"/>
        <w:spacing w:before="0" w:after="0"/>
        <w:ind w:left="0"/>
        <w:jc w:val="center"/>
        <w:rPr>
          <w:i/>
          <w:sz w:val="22"/>
        </w:rPr>
      </w:pPr>
    </w:p>
    <w:p w14:paraId="660EB5AF" w14:textId="77777777" w:rsidR="00A06281" w:rsidRPr="00352B2C" w:rsidRDefault="00685BD7" w:rsidP="00685BD7">
      <w:pPr>
        <w:pStyle w:val="ColorfulList-Accent110"/>
        <w:spacing w:before="0" w:after="0"/>
        <w:ind w:left="0"/>
        <w:jc w:val="center"/>
        <w:rPr>
          <w:sz w:val="22"/>
        </w:rPr>
      </w:pPr>
      <w:r w:rsidRPr="00352B2C">
        <w:rPr>
          <w:i/>
          <w:sz w:val="22"/>
        </w:rPr>
        <w:t>Table 37: Indicators and targets</w:t>
      </w:r>
    </w:p>
    <w:tbl>
      <w:tblPr>
        <w:tblStyle w:val="TableGrid2"/>
        <w:tblW w:w="9450" w:type="dxa"/>
        <w:tblInd w:w="198" w:type="dxa"/>
        <w:tblLook w:val="04A0" w:firstRow="1" w:lastRow="0" w:firstColumn="1" w:lastColumn="0" w:noHBand="0" w:noVBand="1"/>
      </w:tblPr>
      <w:tblGrid>
        <w:gridCol w:w="7409"/>
        <w:gridCol w:w="2041"/>
      </w:tblGrid>
      <w:tr w:rsidR="0059553D" w:rsidRPr="00352B2C" w14:paraId="0BB10CB6" w14:textId="77777777" w:rsidTr="00C8587E">
        <w:trPr>
          <w:trHeight w:val="224"/>
        </w:trPr>
        <w:tc>
          <w:tcPr>
            <w:tcW w:w="7409" w:type="dxa"/>
            <w:shd w:val="clear" w:color="auto" w:fill="D9D9D9" w:themeFill="background1" w:themeFillShade="D9"/>
            <w:noWrap/>
            <w:hideMark/>
          </w:tcPr>
          <w:p w14:paraId="5D5CEE0A" w14:textId="77777777" w:rsidR="0059553D" w:rsidRPr="00352B2C" w:rsidRDefault="0059553D" w:rsidP="0059553D">
            <w:pPr>
              <w:outlineLvl w:val="3"/>
              <w:rPr>
                <w:rFonts w:ascii="Times New Roman" w:eastAsia="Times New Roman" w:hAnsi="Times New Roman" w:cs="Times New Roman"/>
                <w:b/>
                <w:bCs/>
                <w:i/>
                <w:iCs/>
                <w:snapToGrid w:val="0"/>
                <w:sz w:val="20"/>
                <w:szCs w:val="20"/>
              </w:rPr>
            </w:pPr>
            <w:r w:rsidRPr="00352B2C">
              <w:rPr>
                <w:rFonts w:ascii="Times New Roman" w:eastAsia="Times New Roman" w:hAnsi="Times New Roman" w:cs="Times New Roman"/>
                <w:b/>
                <w:bCs/>
                <w:i/>
                <w:iCs/>
                <w:snapToGrid w:val="0"/>
                <w:sz w:val="20"/>
                <w:szCs w:val="20"/>
              </w:rPr>
              <w:t>Indicators</w:t>
            </w:r>
          </w:p>
        </w:tc>
        <w:tc>
          <w:tcPr>
            <w:tcW w:w="2041" w:type="dxa"/>
            <w:shd w:val="clear" w:color="auto" w:fill="D9D9D9" w:themeFill="background1" w:themeFillShade="D9"/>
          </w:tcPr>
          <w:p w14:paraId="5124CBF3" w14:textId="77777777" w:rsidR="0059553D" w:rsidRPr="00352B2C" w:rsidRDefault="0059553D" w:rsidP="0059553D">
            <w:pPr>
              <w:jc w:val="center"/>
              <w:outlineLvl w:val="3"/>
              <w:rPr>
                <w:rFonts w:ascii="Times New Roman" w:eastAsia="Times New Roman" w:hAnsi="Times New Roman" w:cs="Times New Roman"/>
                <w:b/>
                <w:bCs/>
                <w:i/>
                <w:iCs/>
                <w:snapToGrid w:val="0"/>
                <w:sz w:val="20"/>
                <w:szCs w:val="20"/>
              </w:rPr>
            </w:pPr>
            <w:r w:rsidRPr="00352B2C">
              <w:rPr>
                <w:rFonts w:ascii="Times New Roman" w:eastAsia="Times New Roman" w:hAnsi="Times New Roman" w:cs="Times New Roman"/>
                <w:b/>
                <w:bCs/>
                <w:i/>
                <w:iCs/>
                <w:snapToGrid w:val="0"/>
                <w:sz w:val="20"/>
                <w:szCs w:val="20"/>
              </w:rPr>
              <w:t>Target</w:t>
            </w:r>
          </w:p>
        </w:tc>
      </w:tr>
      <w:tr w:rsidR="00BA0F68" w:rsidRPr="00352B2C" w14:paraId="7AF3D523" w14:textId="77777777" w:rsidTr="00C8587E">
        <w:trPr>
          <w:trHeight w:val="255"/>
        </w:trPr>
        <w:tc>
          <w:tcPr>
            <w:tcW w:w="7409" w:type="dxa"/>
            <w:noWrap/>
            <w:hideMark/>
          </w:tcPr>
          <w:p w14:paraId="22415705" w14:textId="77777777" w:rsidR="00BA0F68" w:rsidRPr="00352B2C" w:rsidRDefault="00BA0F68" w:rsidP="00BA0F68">
            <w:pPr>
              <w:jc w:val="both"/>
              <w:outlineLvl w:val="3"/>
              <w:rPr>
                <w:rFonts w:ascii="Times New Roman" w:eastAsia="Times New Roman" w:hAnsi="Times New Roman" w:cs="Times New Roman"/>
                <w:iCs/>
                <w:snapToGrid w:val="0"/>
                <w:sz w:val="20"/>
                <w:szCs w:val="20"/>
              </w:rPr>
            </w:pPr>
            <w:r w:rsidRPr="00352B2C">
              <w:rPr>
                <w:rFonts w:ascii="Times New Roman" w:eastAsia="Times New Roman" w:hAnsi="Times New Roman" w:cs="Times New Roman"/>
                <w:iCs/>
                <w:snapToGrid w:val="0"/>
                <w:sz w:val="20"/>
                <w:szCs w:val="20"/>
              </w:rPr>
              <w:t>Total number of projects supported</w:t>
            </w:r>
          </w:p>
        </w:tc>
        <w:tc>
          <w:tcPr>
            <w:tcW w:w="2041" w:type="dxa"/>
            <w:noWrap/>
            <w:hideMark/>
          </w:tcPr>
          <w:p w14:paraId="3FB4176F" w14:textId="7838E669"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30</w:t>
            </w:r>
          </w:p>
        </w:tc>
      </w:tr>
      <w:tr w:rsidR="00BA0F68" w:rsidRPr="00352B2C" w14:paraId="339DA9E4" w14:textId="77777777" w:rsidTr="00C8587E">
        <w:trPr>
          <w:trHeight w:val="255"/>
        </w:trPr>
        <w:tc>
          <w:tcPr>
            <w:tcW w:w="7409" w:type="dxa"/>
            <w:noWrap/>
            <w:hideMark/>
          </w:tcPr>
          <w:p w14:paraId="77449B6B" w14:textId="77777777" w:rsidR="00BA0F68" w:rsidRPr="00352B2C" w:rsidRDefault="00BA0F68" w:rsidP="00BA0F68">
            <w:pPr>
              <w:jc w:val="both"/>
              <w:outlineLvl w:val="3"/>
              <w:rPr>
                <w:rFonts w:ascii="Times New Roman" w:eastAsia="Times New Roman" w:hAnsi="Times New Roman" w:cs="Times New Roman"/>
                <w:iCs/>
                <w:snapToGrid w:val="0"/>
                <w:sz w:val="20"/>
                <w:szCs w:val="20"/>
              </w:rPr>
            </w:pPr>
            <w:r w:rsidRPr="00352B2C">
              <w:rPr>
                <w:rFonts w:ascii="Times New Roman" w:eastAsia="Times New Roman" w:hAnsi="Times New Roman" w:cs="Times New Roman"/>
                <w:iCs/>
                <w:snapToGrid w:val="0"/>
                <w:sz w:val="20"/>
                <w:szCs w:val="20"/>
              </w:rPr>
              <w:t>Total number of facilities:</w:t>
            </w:r>
          </w:p>
        </w:tc>
        <w:tc>
          <w:tcPr>
            <w:tcW w:w="2041" w:type="dxa"/>
            <w:noWrap/>
            <w:hideMark/>
          </w:tcPr>
          <w:p w14:paraId="1E0B53E1" w14:textId="39EC548A"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15</w:t>
            </w:r>
          </w:p>
        </w:tc>
      </w:tr>
      <w:tr w:rsidR="00BA0F68" w:rsidRPr="00352B2C" w14:paraId="1C040EC0" w14:textId="77777777" w:rsidTr="00C8587E">
        <w:trPr>
          <w:trHeight w:val="255"/>
        </w:trPr>
        <w:tc>
          <w:tcPr>
            <w:tcW w:w="7409" w:type="dxa"/>
            <w:noWrap/>
            <w:hideMark/>
          </w:tcPr>
          <w:p w14:paraId="428B70C9" w14:textId="77777777" w:rsidR="00BA0F68" w:rsidRPr="00352B2C" w:rsidRDefault="00BA0F68" w:rsidP="00BA0F68">
            <w:pPr>
              <w:ind w:left="360"/>
              <w:jc w:val="both"/>
              <w:outlineLvl w:val="3"/>
              <w:rPr>
                <w:rFonts w:ascii="Times New Roman" w:eastAsia="Times New Roman" w:hAnsi="Times New Roman" w:cs="Times New Roman"/>
                <w:i/>
                <w:iCs/>
                <w:snapToGrid w:val="0"/>
                <w:sz w:val="20"/>
                <w:szCs w:val="20"/>
              </w:rPr>
            </w:pPr>
            <w:r w:rsidRPr="00352B2C">
              <w:rPr>
                <w:rFonts w:ascii="Times New Roman" w:eastAsia="Times New Roman" w:hAnsi="Times New Roman" w:cs="Times New Roman"/>
                <w:i/>
                <w:iCs/>
                <w:snapToGrid w:val="0"/>
                <w:sz w:val="20"/>
                <w:szCs w:val="20"/>
              </w:rPr>
              <w:t>1. constructed</w:t>
            </w:r>
          </w:p>
        </w:tc>
        <w:tc>
          <w:tcPr>
            <w:tcW w:w="2041" w:type="dxa"/>
            <w:noWrap/>
            <w:hideMark/>
          </w:tcPr>
          <w:p w14:paraId="7A72AA81" w14:textId="3A73F87E"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5</w:t>
            </w:r>
          </w:p>
        </w:tc>
      </w:tr>
      <w:tr w:rsidR="00BA0F68" w:rsidRPr="00352B2C" w14:paraId="7533306C" w14:textId="77777777" w:rsidTr="00C8587E">
        <w:trPr>
          <w:trHeight w:val="255"/>
        </w:trPr>
        <w:tc>
          <w:tcPr>
            <w:tcW w:w="7409" w:type="dxa"/>
            <w:noWrap/>
            <w:hideMark/>
          </w:tcPr>
          <w:p w14:paraId="62B6A733" w14:textId="77777777" w:rsidR="00BA0F68" w:rsidRPr="00352B2C" w:rsidRDefault="00BA0F68" w:rsidP="00BA0F68">
            <w:pPr>
              <w:ind w:left="360"/>
              <w:jc w:val="both"/>
              <w:outlineLvl w:val="3"/>
              <w:rPr>
                <w:rFonts w:ascii="Times New Roman" w:eastAsia="Times New Roman" w:hAnsi="Times New Roman" w:cs="Times New Roman"/>
                <w:i/>
                <w:iCs/>
                <w:snapToGrid w:val="0"/>
                <w:sz w:val="20"/>
                <w:szCs w:val="20"/>
              </w:rPr>
            </w:pPr>
            <w:r w:rsidRPr="00352B2C">
              <w:rPr>
                <w:rFonts w:ascii="Times New Roman" w:eastAsia="Times New Roman" w:hAnsi="Times New Roman" w:cs="Times New Roman"/>
                <w:i/>
                <w:iCs/>
                <w:snapToGrid w:val="0"/>
                <w:sz w:val="20"/>
                <w:szCs w:val="20"/>
              </w:rPr>
              <w:t>2. reconstructed</w:t>
            </w:r>
          </w:p>
        </w:tc>
        <w:tc>
          <w:tcPr>
            <w:tcW w:w="2041" w:type="dxa"/>
            <w:noWrap/>
            <w:hideMark/>
          </w:tcPr>
          <w:p w14:paraId="14394C5C" w14:textId="0E10C2C2"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10</w:t>
            </w:r>
          </w:p>
        </w:tc>
      </w:tr>
      <w:tr w:rsidR="00BA0F68" w:rsidRPr="00352B2C" w14:paraId="64CCC7C2" w14:textId="77777777" w:rsidTr="00C8587E">
        <w:trPr>
          <w:trHeight w:val="255"/>
        </w:trPr>
        <w:tc>
          <w:tcPr>
            <w:tcW w:w="7409" w:type="dxa"/>
            <w:noWrap/>
            <w:hideMark/>
          </w:tcPr>
          <w:p w14:paraId="47D5989E" w14:textId="77777777" w:rsidR="00BA0F68" w:rsidRPr="00352B2C" w:rsidRDefault="00BA0F68" w:rsidP="00BA0F68">
            <w:pPr>
              <w:jc w:val="both"/>
              <w:outlineLvl w:val="3"/>
              <w:rPr>
                <w:rFonts w:ascii="Times New Roman" w:eastAsia="Times New Roman" w:hAnsi="Times New Roman" w:cs="Times New Roman"/>
                <w:iCs/>
                <w:snapToGrid w:val="0"/>
                <w:sz w:val="20"/>
                <w:szCs w:val="20"/>
              </w:rPr>
            </w:pPr>
            <w:r w:rsidRPr="00352B2C">
              <w:rPr>
                <w:rFonts w:ascii="Times New Roman" w:eastAsia="Times New Roman" w:hAnsi="Times New Roman" w:cs="Times New Roman"/>
                <w:iCs/>
                <w:snapToGrid w:val="0"/>
                <w:sz w:val="20"/>
                <w:szCs w:val="20"/>
              </w:rPr>
              <w:t>Number of recipients-registered agricultural holdings</w:t>
            </w:r>
          </w:p>
        </w:tc>
        <w:tc>
          <w:tcPr>
            <w:tcW w:w="2041" w:type="dxa"/>
            <w:noWrap/>
            <w:hideMark/>
          </w:tcPr>
          <w:p w14:paraId="684CC920" w14:textId="340C3CCE"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14</w:t>
            </w:r>
          </w:p>
        </w:tc>
      </w:tr>
      <w:tr w:rsidR="00BA0F68" w:rsidRPr="00352B2C" w14:paraId="50FD0735" w14:textId="77777777" w:rsidTr="00C8587E">
        <w:trPr>
          <w:trHeight w:val="255"/>
        </w:trPr>
        <w:tc>
          <w:tcPr>
            <w:tcW w:w="7409" w:type="dxa"/>
            <w:noWrap/>
            <w:hideMark/>
          </w:tcPr>
          <w:p w14:paraId="1F185657" w14:textId="77777777" w:rsidR="00BA0F68" w:rsidRPr="00352B2C" w:rsidRDefault="00BA0F68" w:rsidP="00BA0F68">
            <w:pPr>
              <w:jc w:val="both"/>
              <w:outlineLvl w:val="3"/>
              <w:rPr>
                <w:rFonts w:ascii="Times New Roman" w:eastAsia="Times New Roman" w:hAnsi="Times New Roman" w:cs="Times New Roman"/>
                <w:iCs/>
                <w:snapToGrid w:val="0"/>
                <w:sz w:val="20"/>
                <w:szCs w:val="20"/>
              </w:rPr>
            </w:pPr>
            <w:r w:rsidRPr="00352B2C">
              <w:rPr>
                <w:rFonts w:ascii="Times New Roman" w:eastAsia="Times New Roman" w:hAnsi="Times New Roman" w:cs="Times New Roman"/>
                <w:iCs/>
                <w:snapToGrid w:val="0"/>
                <w:sz w:val="20"/>
                <w:szCs w:val="20"/>
              </w:rPr>
              <w:t xml:space="preserve">Number of investments in renewable source of energy (photovoltaic system) </w:t>
            </w:r>
          </w:p>
        </w:tc>
        <w:tc>
          <w:tcPr>
            <w:tcW w:w="2041" w:type="dxa"/>
            <w:noWrap/>
            <w:hideMark/>
          </w:tcPr>
          <w:p w14:paraId="03B4FA90" w14:textId="54858ABE"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3</w:t>
            </w:r>
          </w:p>
        </w:tc>
      </w:tr>
      <w:tr w:rsidR="00BA0F68" w:rsidRPr="00352B2C" w14:paraId="2ED4DA43" w14:textId="77777777" w:rsidTr="00C8587E">
        <w:trPr>
          <w:trHeight w:val="255"/>
        </w:trPr>
        <w:tc>
          <w:tcPr>
            <w:tcW w:w="7409" w:type="dxa"/>
            <w:noWrap/>
            <w:hideMark/>
          </w:tcPr>
          <w:p w14:paraId="160A4C21" w14:textId="77777777" w:rsidR="00BA0F68" w:rsidRPr="00352B2C" w:rsidRDefault="00BA0F68" w:rsidP="00BA0F68">
            <w:pPr>
              <w:jc w:val="both"/>
              <w:outlineLvl w:val="3"/>
              <w:rPr>
                <w:rFonts w:ascii="Times New Roman" w:eastAsia="Times New Roman" w:hAnsi="Times New Roman" w:cs="Times New Roman"/>
                <w:iCs/>
                <w:snapToGrid w:val="0"/>
                <w:sz w:val="20"/>
                <w:szCs w:val="20"/>
              </w:rPr>
            </w:pPr>
            <w:r w:rsidRPr="00352B2C">
              <w:rPr>
                <w:rFonts w:ascii="Times New Roman" w:eastAsia="Times New Roman" w:hAnsi="Times New Roman" w:cs="Times New Roman"/>
                <w:iCs/>
                <w:snapToGrid w:val="0"/>
                <w:sz w:val="20"/>
                <w:szCs w:val="20"/>
              </w:rPr>
              <w:t>Number of investments for waste and waste water treatment</w:t>
            </w:r>
          </w:p>
        </w:tc>
        <w:tc>
          <w:tcPr>
            <w:tcW w:w="2041" w:type="dxa"/>
            <w:noWrap/>
            <w:hideMark/>
          </w:tcPr>
          <w:p w14:paraId="24175998" w14:textId="2228880C"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4</w:t>
            </w:r>
          </w:p>
        </w:tc>
      </w:tr>
      <w:tr w:rsidR="00BA0F68" w:rsidRPr="00352B2C" w14:paraId="5B5686AA" w14:textId="77777777" w:rsidTr="00C8587E">
        <w:trPr>
          <w:trHeight w:val="270"/>
        </w:trPr>
        <w:tc>
          <w:tcPr>
            <w:tcW w:w="7409" w:type="dxa"/>
            <w:noWrap/>
            <w:hideMark/>
          </w:tcPr>
          <w:p w14:paraId="36C5FF1A" w14:textId="77777777" w:rsidR="00BA0F68" w:rsidRPr="00352B2C" w:rsidRDefault="00BA0F68" w:rsidP="00BA0F68">
            <w:pPr>
              <w:jc w:val="both"/>
              <w:outlineLvl w:val="3"/>
              <w:rPr>
                <w:rFonts w:ascii="Times New Roman" w:eastAsia="Times New Roman" w:hAnsi="Times New Roman" w:cs="Times New Roman"/>
                <w:iCs/>
                <w:snapToGrid w:val="0"/>
                <w:sz w:val="20"/>
                <w:szCs w:val="20"/>
              </w:rPr>
            </w:pPr>
            <w:r w:rsidRPr="00352B2C">
              <w:rPr>
                <w:rFonts w:ascii="Times New Roman" w:eastAsia="Times New Roman" w:hAnsi="Times New Roman" w:cs="Times New Roman"/>
                <w:iCs/>
                <w:snapToGrid w:val="0"/>
                <w:sz w:val="20"/>
                <w:szCs w:val="20"/>
              </w:rPr>
              <w:t>Number of new created jobs</w:t>
            </w:r>
          </w:p>
        </w:tc>
        <w:tc>
          <w:tcPr>
            <w:tcW w:w="2041" w:type="dxa"/>
            <w:noWrap/>
            <w:hideMark/>
          </w:tcPr>
          <w:p w14:paraId="64D85C37" w14:textId="07F7F2DA"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6</w:t>
            </w:r>
          </w:p>
        </w:tc>
      </w:tr>
      <w:tr w:rsidR="00BA0F68" w:rsidRPr="00352B2C" w14:paraId="3143C668" w14:textId="77777777" w:rsidTr="00CD023F">
        <w:trPr>
          <w:trHeight w:val="270"/>
        </w:trPr>
        <w:tc>
          <w:tcPr>
            <w:tcW w:w="7409" w:type="dxa"/>
            <w:noWrap/>
          </w:tcPr>
          <w:p w14:paraId="21791C0C" w14:textId="77777777" w:rsidR="00BA0F68" w:rsidRPr="00352B2C" w:rsidRDefault="00BA0F68" w:rsidP="00BA0F68">
            <w:pPr>
              <w:jc w:val="both"/>
              <w:outlineLvl w:val="3"/>
              <w:rPr>
                <w:rFonts w:ascii="Times New Roman" w:eastAsia="Times New Roman" w:hAnsi="Times New Roman" w:cs="Times New Roman"/>
                <w:iCs/>
                <w:snapToGrid w:val="0"/>
                <w:sz w:val="20"/>
                <w:szCs w:val="20"/>
              </w:rPr>
            </w:pPr>
            <w:r w:rsidRPr="00352B2C">
              <w:rPr>
                <w:rFonts w:ascii="Times New Roman" w:eastAsia="Times New Roman" w:hAnsi="Times New Roman" w:cs="Times New Roman"/>
                <w:iCs/>
                <w:snapToGrid w:val="0"/>
                <w:sz w:val="20"/>
                <w:szCs w:val="20"/>
              </w:rPr>
              <w:t>Total amount of investments</w:t>
            </w:r>
          </w:p>
        </w:tc>
        <w:tc>
          <w:tcPr>
            <w:tcW w:w="2041" w:type="dxa"/>
            <w:shd w:val="clear" w:color="auto" w:fill="auto"/>
            <w:noWrap/>
          </w:tcPr>
          <w:p w14:paraId="3E35CE9A" w14:textId="4E2C5B67" w:rsidR="00BA0F68" w:rsidRPr="00C12E93" w:rsidRDefault="00BA0F68" w:rsidP="00BA0F68">
            <w:pPr>
              <w:jc w:val="right"/>
              <w:outlineLvl w:val="3"/>
              <w:rPr>
                <w:rFonts w:ascii="Times New Roman" w:eastAsia="Times New Roman" w:hAnsi="Times New Roman" w:cs="Times New Roman"/>
                <w:iCs/>
                <w:snapToGrid w:val="0"/>
                <w:sz w:val="20"/>
                <w:szCs w:val="20"/>
                <w:highlight w:val="yellow"/>
              </w:rPr>
            </w:pPr>
            <w:r w:rsidRPr="009E0CDE">
              <w:rPr>
                <w:rFonts w:ascii="Times New Roman" w:hAnsi="Times New Roman"/>
                <w:iCs/>
                <w:snapToGrid w:val="0"/>
                <w:sz w:val="20"/>
                <w:szCs w:val="20"/>
              </w:rPr>
              <w:t>1,874,871.79</w:t>
            </w:r>
          </w:p>
        </w:tc>
      </w:tr>
    </w:tbl>
    <w:p w14:paraId="1F2C24DE" w14:textId="77777777" w:rsidR="0059553D" w:rsidRPr="00352B2C" w:rsidRDefault="0059553D" w:rsidP="00A06281">
      <w:pPr>
        <w:pStyle w:val="ColorfulList-Accent110"/>
        <w:spacing w:before="0" w:after="0"/>
        <w:ind w:left="0"/>
        <w:rPr>
          <w:sz w:val="22"/>
        </w:rPr>
      </w:pPr>
    </w:p>
    <w:p w14:paraId="7B8F0D9F" w14:textId="77777777" w:rsidR="00A06281" w:rsidRPr="00352B2C" w:rsidRDefault="00A06281" w:rsidP="00EE3CC3">
      <w:pPr>
        <w:pStyle w:val="Heading3"/>
        <w:numPr>
          <w:ilvl w:val="2"/>
          <w:numId w:val="79"/>
        </w:numPr>
        <w:spacing w:line="240" w:lineRule="auto"/>
        <w:rPr>
          <w:sz w:val="22"/>
          <w:szCs w:val="22"/>
        </w:rPr>
      </w:pPr>
      <w:bookmarkStart w:id="320" w:name="_Toc419457215"/>
      <w:r w:rsidRPr="00352B2C">
        <w:rPr>
          <w:sz w:val="22"/>
          <w:szCs w:val="22"/>
        </w:rPr>
        <w:t>Administrative procedure</w:t>
      </w:r>
      <w:bookmarkEnd w:id="320"/>
    </w:p>
    <w:p w14:paraId="3A0A76B6" w14:textId="77777777" w:rsidR="00A06281" w:rsidRPr="00352B2C" w:rsidRDefault="00A06281" w:rsidP="00A06281">
      <w:pPr>
        <w:rPr>
          <w:rFonts w:ascii="Times New Roman" w:eastAsia="Times New Roman" w:hAnsi="Times New Roman"/>
          <w:color w:val="000000"/>
          <w:sz w:val="22"/>
          <w:szCs w:val="22"/>
        </w:rPr>
      </w:pPr>
    </w:p>
    <w:p w14:paraId="3E78F7F6" w14:textId="60534670"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administrative procedure for the implementation of this measure will include the following phases: </w:t>
      </w:r>
      <w:r w:rsidR="001C27DE" w:rsidRPr="00352B2C">
        <w:rPr>
          <w:rFonts w:ascii="Times New Roman" w:hAnsi="Times New Roman"/>
          <w:sz w:val="22"/>
          <w:szCs w:val="22"/>
        </w:rPr>
        <w:t xml:space="preserve">Checking of </w:t>
      </w:r>
      <w:r w:rsidR="00EC7D79" w:rsidRPr="00352B2C">
        <w:rPr>
          <w:rFonts w:ascii="Times New Roman" w:hAnsi="Times New Roman"/>
          <w:sz w:val="22"/>
          <w:szCs w:val="22"/>
        </w:rPr>
        <w:t>completeness</w:t>
      </w:r>
      <w:r w:rsidR="00EC7D79">
        <w:rPr>
          <w:rFonts w:ascii="Times New Roman" w:hAnsi="Times New Roman"/>
          <w:sz w:val="22"/>
          <w:szCs w:val="22"/>
        </w:rPr>
        <w:t xml:space="preserve">es </w:t>
      </w:r>
      <w:r w:rsidRPr="00352B2C">
        <w:rPr>
          <w:rFonts w:ascii="Times New Roman" w:hAnsi="Times New Roman"/>
          <w:sz w:val="22"/>
          <w:szCs w:val="22"/>
        </w:rPr>
        <w:t xml:space="preserve">and eligibility of the application; allocation of funds; implementation of activity; </w:t>
      </w:r>
      <w:r w:rsidR="001C27DE" w:rsidRPr="00352B2C">
        <w:rPr>
          <w:rFonts w:ascii="Times New Roman" w:hAnsi="Times New Roman"/>
          <w:sz w:val="22"/>
          <w:szCs w:val="22"/>
        </w:rPr>
        <w:t xml:space="preserve">accounting and </w:t>
      </w:r>
      <w:r w:rsidRPr="00352B2C">
        <w:rPr>
          <w:rFonts w:ascii="Times New Roman" w:hAnsi="Times New Roman"/>
          <w:sz w:val="22"/>
          <w:szCs w:val="22"/>
        </w:rPr>
        <w:t xml:space="preserve">payments. The procedure will respect the requirements of the IPARD II </w:t>
      </w:r>
      <w:r w:rsidR="00007D6A" w:rsidRPr="00352B2C">
        <w:rPr>
          <w:rFonts w:ascii="Times New Roman" w:hAnsi="Times New Roman"/>
          <w:sz w:val="22"/>
          <w:szCs w:val="22"/>
        </w:rPr>
        <w:t xml:space="preserve">programme defined </w:t>
      </w:r>
      <w:r w:rsidRPr="00352B2C">
        <w:rPr>
          <w:rFonts w:ascii="Times New Roman" w:hAnsi="Times New Roman"/>
          <w:sz w:val="22"/>
          <w:szCs w:val="22"/>
        </w:rPr>
        <w:t>in the respective manuals and procedures.</w:t>
      </w:r>
    </w:p>
    <w:p w14:paraId="41CD7C06" w14:textId="77777777" w:rsidR="00A06281" w:rsidRPr="00352B2C" w:rsidRDefault="00A06281" w:rsidP="00A06281">
      <w:pPr>
        <w:jc w:val="both"/>
        <w:rPr>
          <w:rFonts w:ascii="Times New Roman" w:hAnsi="Times New Roman"/>
          <w:color w:val="000000"/>
          <w:sz w:val="22"/>
          <w:szCs w:val="22"/>
        </w:rPr>
      </w:pPr>
    </w:p>
    <w:p w14:paraId="031BBBFD" w14:textId="77777777" w:rsidR="00A06281" w:rsidRPr="00352B2C" w:rsidRDefault="00A06281" w:rsidP="00EE3CC3">
      <w:pPr>
        <w:pStyle w:val="Heading3"/>
        <w:numPr>
          <w:ilvl w:val="2"/>
          <w:numId w:val="79"/>
        </w:numPr>
        <w:spacing w:line="240" w:lineRule="auto"/>
        <w:rPr>
          <w:sz w:val="22"/>
          <w:szCs w:val="22"/>
        </w:rPr>
      </w:pPr>
      <w:bookmarkStart w:id="321" w:name="_Toc419457216"/>
      <w:r w:rsidRPr="00352B2C">
        <w:rPr>
          <w:sz w:val="22"/>
          <w:szCs w:val="22"/>
        </w:rPr>
        <w:t>Geographic scope of the measure</w:t>
      </w:r>
      <w:bookmarkEnd w:id="321"/>
    </w:p>
    <w:p w14:paraId="5A07892A" w14:textId="77777777" w:rsidR="00A06281" w:rsidRPr="00352B2C" w:rsidRDefault="00A06281" w:rsidP="00A06281">
      <w:pPr>
        <w:widowControl w:val="0"/>
        <w:autoSpaceDE w:val="0"/>
        <w:autoSpaceDN w:val="0"/>
        <w:adjustRightInd w:val="0"/>
        <w:rPr>
          <w:rFonts w:ascii="Times New Roman" w:eastAsia="Times New Roman" w:hAnsi="Times New Roman"/>
          <w:color w:val="000000"/>
          <w:sz w:val="22"/>
          <w:szCs w:val="22"/>
        </w:rPr>
      </w:pPr>
    </w:p>
    <w:p w14:paraId="6E25E933" w14:textId="77777777" w:rsidR="00D2262A" w:rsidRPr="00352B2C" w:rsidRDefault="00136D68">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For sub-measure 7.1 and 7.3 </w:t>
      </w:r>
      <w:r w:rsidR="00007D6A" w:rsidRPr="00352B2C">
        <w:rPr>
          <w:rFonts w:ascii="Times New Roman" w:hAnsi="Times New Roman"/>
          <w:sz w:val="22"/>
          <w:szCs w:val="22"/>
        </w:rPr>
        <w:t>eligible</w:t>
      </w:r>
      <w:r w:rsidRPr="00352B2C">
        <w:rPr>
          <w:rFonts w:ascii="Times New Roman" w:hAnsi="Times New Roman"/>
          <w:sz w:val="22"/>
          <w:szCs w:val="22"/>
        </w:rPr>
        <w:t xml:space="preserve"> investments shall be </w:t>
      </w:r>
      <w:r w:rsidR="002462DF" w:rsidRPr="00352B2C">
        <w:rPr>
          <w:rFonts w:ascii="Times New Roman" w:hAnsi="Times New Roman"/>
          <w:sz w:val="22"/>
          <w:szCs w:val="22"/>
        </w:rPr>
        <w:t xml:space="preserve">located </w:t>
      </w:r>
      <w:r w:rsidRPr="00352B2C">
        <w:rPr>
          <w:rFonts w:ascii="Times New Roman" w:hAnsi="Times New Roman"/>
          <w:sz w:val="22"/>
          <w:szCs w:val="22"/>
        </w:rPr>
        <w:t>above 600 meters altitude</w:t>
      </w:r>
      <w:r w:rsidR="002462DF" w:rsidRPr="00352B2C">
        <w:rPr>
          <w:rFonts w:ascii="Times New Roman" w:hAnsi="Times New Roman"/>
          <w:sz w:val="22"/>
          <w:szCs w:val="22"/>
        </w:rPr>
        <w:t>. F</w:t>
      </w:r>
      <w:r w:rsidRPr="00352B2C">
        <w:rPr>
          <w:rFonts w:ascii="Times New Roman" w:hAnsi="Times New Roman"/>
          <w:sz w:val="22"/>
          <w:szCs w:val="22"/>
        </w:rPr>
        <w:t xml:space="preserve">or sub-measure 7.2 investments </w:t>
      </w:r>
      <w:r w:rsidR="002462DF" w:rsidRPr="00352B2C">
        <w:rPr>
          <w:rFonts w:ascii="Times New Roman" w:hAnsi="Times New Roman"/>
          <w:sz w:val="22"/>
          <w:szCs w:val="22"/>
        </w:rPr>
        <w:t>are</w:t>
      </w:r>
      <w:r w:rsidR="008624A9" w:rsidRPr="00352B2C">
        <w:rPr>
          <w:rFonts w:ascii="Times New Roman" w:hAnsi="Times New Roman"/>
          <w:sz w:val="22"/>
          <w:szCs w:val="22"/>
        </w:rPr>
        <w:t xml:space="preserve"> </w:t>
      </w:r>
      <w:r w:rsidR="00007D6A" w:rsidRPr="00352B2C">
        <w:rPr>
          <w:rFonts w:ascii="Times New Roman" w:hAnsi="Times New Roman"/>
          <w:sz w:val="22"/>
          <w:szCs w:val="22"/>
        </w:rPr>
        <w:t>eligible</w:t>
      </w:r>
      <w:r w:rsidRPr="00352B2C">
        <w:rPr>
          <w:rFonts w:ascii="Times New Roman" w:hAnsi="Times New Roman"/>
          <w:sz w:val="22"/>
          <w:szCs w:val="22"/>
        </w:rPr>
        <w:t xml:space="preserve"> f</w:t>
      </w:r>
      <w:r w:rsidR="002462DF" w:rsidRPr="00352B2C">
        <w:rPr>
          <w:rFonts w:ascii="Times New Roman" w:hAnsi="Times New Roman"/>
          <w:sz w:val="22"/>
          <w:szCs w:val="22"/>
        </w:rPr>
        <w:t>o</w:t>
      </w:r>
      <w:r w:rsidRPr="00352B2C">
        <w:rPr>
          <w:rFonts w:ascii="Times New Roman" w:hAnsi="Times New Roman"/>
          <w:sz w:val="22"/>
          <w:szCs w:val="22"/>
        </w:rPr>
        <w:t xml:space="preserve">r </w:t>
      </w:r>
      <w:r w:rsidR="002462DF" w:rsidRPr="00352B2C">
        <w:rPr>
          <w:rFonts w:ascii="Times New Roman" w:hAnsi="Times New Roman"/>
          <w:sz w:val="22"/>
          <w:szCs w:val="22"/>
        </w:rPr>
        <w:t xml:space="preserve">the </w:t>
      </w:r>
      <w:r w:rsidRPr="00352B2C">
        <w:rPr>
          <w:rFonts w:ascii="Times New Roman" w:hAnsi="Times New Roman"/>
          <w:sz w:val="22"/>
          <w:szCs w:val="22"/>
        </w:rPr>
        <w:t>whole territory of Montenegro</w:t>
      </w:r>
      <w:r w:rsidR="00F66497" w:rsidRPr="00352B2C">
        <w:rPr>
          <w:rFonts w:ascii="Times New Roman" w:hAnsi="Times New Roman"/>
          <w:sz w:val="22"/>
          <w:szCs w:val="22"/>
        </w:rPr>
        <w:t>.</w:t>
      </w:r>
    </w:p>
    <w:p w14:paraId="3F702B4F" w14:textId="77777777" w:rsidR="00685BD7" w:rsidRPr="00352B2C" w:rsidRDefault="00685BD7" w:rsidP="00A06281">
      <w:pPr>
        <w:widowControl w:val="0"/>
        <w:autoSpaceDE w:val="0"/>
        <w:autoSpaceDN w:val="0"/>
        <w:adjustRightInd w:val="0"/>
        <w:jc w:val="both"/>
        <w:rPr>
          <w:rFonts w:ascii="Times New Roman" w:hAnsi="Times New Roman"/>
          <w:b/>
          <w:bCs/>
          <w:color w:val="000000"/>
          <w:sz w:val="22"/>
          <w:szCs w:val="22"/>
        </w:rPr>
      </w:pPr>
    </w:p>
    <w:p w14:paraId="4D3A5130" w14:textId="77777777" w:rsidR="00A06281" w:rsidRPr="00352B2C" w:rsidRDefault="00A06281" w:rsidP="008D1084">
      <w:pPr>
        <w:pStyle w:val="Heading2"/>
        <w:numPr>
          <w:ilvl w:val="1"/>
          <w:numId w:val="79"/>
        </w:numPr>
        <w:spacing w:line="240" w:lineRule="auto"/>
      </w:pPr>
      <w:bookmarkStart w:id="322" w:name="_Toc419457217"/>
      <w:r w:rsidRPr="00352B2C">
        <w:t>TECHNICAL ASSISTANCE</w:t>
      </w:r>
      <w:bookmarkEnd w:id="322"/>
    </w:p>
    <w:p w14:paraId="51496FF5" w14:textId="77777777" w:rsidR="00A06281" w:rsidRPr="00352B2C" w:rsidRDefault="00A06281" w:rsidP="008D1084">
      <w:pPr>
        <w:widowControl w:val="0"/>
        <w:autoSpaceDE w:val="0"/>
        <w:autoSpaceDN w:val="0"/>
        <w:adjustRightInd w:val="0"/>
        <w:jc w:val="both"/>
        <w:rPr>
          <w:rFonts w:ascii="Times New Roman" w:hAnsi="Times New Roman"/>
          <w:b/>
          <w:color w:val="000000"/>
          <w:sz w:val="22"/>
          <w:szCs w:val="22"/>
        </w:rPr>
      </w:pPr>
    </w:p>
    <w:p w14:paraId="0958FBD3" w14:textId="77777777" w:rsidR="00A06281" w:rsidRPr="00352B2C" w:rsidRDefault="00A06281" w:rsidP="008D1084">
      <w:pPr>
        <w:pStyle w:val="Heading3"/>
        <w:numPr>
          <w:ilvl w:val="2"/>
          <w:numId w:val="79"/>
        </w:numPr>
        <w:spacing w:line="240" w:lineRule="auto"/>
        <w:rPr>
          <w:sz w:val="22"/>
          <w:szCs w:val="22"/>
        </w:rPr>
      </w:pPr>
      <w:bookmarkStart w:id="323" w:name="_Toc419457218"/>
      <w:r w:rsidRPr="00352B2C">
        <w:rPr>
          <w:sz w:val="22"/>
          <w:szCs w:val="22"/>
        </w:rPr>
        <w:t>Legal basis</w:t>
      </w:r>
      <w:bookmarkEnd w:id="323"/>
    </w:p>
    <w:p w14:paraId="35C17DC2" w14:textId="77777777" w:rsidR="00A06281" w:rsidRPr="00352B2C" w:rsidRDefault="00A06281" w:rsidP="008D1084">
      <w:pPr>
        <w:pStyle w:val="Heading3"/>
        <w:spacing w:line="240" w:lineRule="auto"/>
        <w:ind w:left="1080"/>
        <w:rPr>
          <w:sz w:val="22"/>
          <w:szCs w:val="22"/>
        </w:rPr>
      </w:pPr>
    </w:p>
    <w:p w14:paraId="5B02467A" w14:textId="77777777" w:rsidR="00A06281" w:rsidRPr="00352B2C" w:rsidRDefault="00A06281" w:rsidP="008D1084">
      <w:pPr>
        <w:autoSpaceDE w:val="0"/>
        <w:autoSpaceDN w:val="0"/>
        <w:adjustRightInd w:val="0"/>
        <w:jc w:val="both"/>
        <w:rPr>
          <w:rFonts w:ascii="Times New Roman" w:eastAsia="Calibri" w:hAnsi="Times New Roman"/>
          <w:color w:val="000000"/>
          <w:sz w:val="22"/>
          <w:szCs w:val="22"/>
        </w:rPr>
      </w:pPr>
      <w:r w:rsidRPr="00352B2C">
        <w:rPr>
          <w:rFonts w:ascii="Times New Roman" w:eastAsia="Calibri" w:hAnsi="Times New Roman"/>
          <w:color w:val="000000"/>
          <w:sz w:val="22"/>
          <w:szCs w:val="22"/>
        </w:rPr>
        <w:t>Article 27 of Sectoral Agreement.</w:t>
      </w:r>
    </w:p>
    <w:p w14:paraId="0156AFB5" w14:textId="77777777" w:rsidR="007D66B0" w:rsidRPr="00352B2C" w:rsidRDefault="007D66B0" w:rsidP="008D1084">
      <w:pPr>
        <w:widowControl w:val="0"/>
        <w:autoSpaceDE w:val="0"/>
        <w:autoSpaceDN w:val="0"/>
        <w:adjustRightInd w:val="0"/>
        <w:jc w:val="both"/>
        <w:rPr>
          <w:rFonts w:ascii="Times New Roman" w:hAnsi="Times New Roman"/>
          <w:color w:val="000000"/>
          <w:sz w:val="22"/>
          <w:szCs w:val="22"/>
        </w:rPr>
      </w:pPr>
    </w:p>
    <w:p w14:paraId="759F701E" w14:textId="77777777" w:rsidR="00A06281" w:rsidRPr="00352B2C" w:rsidRDefault="00A06281" w:rsidP="008D1084">
      <w:pPr>
        <w:pStyle w:val="Heading3"/>
        <w:numPr>
          <w:ilvl w:val="2"/>
          <w:numId w:val="79"/>
        </w:numPr>
        <w:spacing w:line="240" w:lineRule="auto"/>
        <w:rPr>
          <w:sz w:val="22"/>
          <w:szCs w:val="22"/>
        </w:rPr>
      </w:pPr>
      <w:bookmarkStart w:id="324" w:name="_Toc419457219"/>
      <w:r w:rsidRPr="00352B2C">
        <w:rPr>
          <w:sz w:val="22"/>
          <w:szCs w:val="22"/>
        </w:rPr>
        <w:t>Rationale</w:t>
      </w:r>
      <w:bookmarkEnd w:id="324"/>
      <w:r w:rsidRPr="00352B2C">
        <w:rPr>
          <w:sz w:val="22"/>
          <w:szCs w:val="22"/>
        </w:rPr>
        <w:t xml:space="preserve"> </w:t>
      </w:r>
    </w:p>
    <w:p w14:paraId="009D260A" w14:textId="77777777" w:rsidR="00A06281" w:rsidRPr="00352B2C" w:rsidRDefault="00A06281" w:rsidP="008D1084">
      <w:pPr>
        <w:widowControl w:val="0"/>
        <w:tabs>
          <w:tab w:val="left" w:pos="4346"/>
        </w:tabs>
        <w:autoSpaceDE w:val="0"/>
        <w:autoSpaceDN w:val="0"/>
        <w:adjustRightInd w:val="0"/>
        <w:jc w:val="both"/>
        <w:rPr>
          <w:rFonts w:ascii="Times New Roman" w:hAnsi="Times New Roman"/>
          <w:sz w:val="22"/>
          <w:szCs w:val="22"/>
        </w:rPr>
      </w:pPr>
    </w:p>
    <w:p w14:paraId="27C9054E" w14:textId="77777777" w:rsidR="00A06281" w:rsidRPr="00352B2C" w:rsidRDefault="00A06281" w:rsidP="008D1084">
      <w:pPr>
        <w:jc w:val="both"/>
        <w:rPr>
          <w:rFonts w:ascii="Times New Roman" w:hAnsi="Times New Roman"/>
          <w:sz w:val="22"/>
          <w:szCs w:val="22"/>
        </w:rPr>
      </w:pPr>
      <w:r w:rsidRPr="00352B2C">
        <w:rPr>
          <w:rFonts w:ascii="Times New Roman" w:hAnsi="Times New Roman"/>
          <w:sz w:val="22"/>
          <w:szCs w:val="22"/>
        </w:rPr>
        <w:t xml:space="preserve">Support under this measure is needed to ensure regular and effective monitoring and evaluation of the IPARD II </w:t>
      </w:r>
      <w:r w:rsidR="00D93C8C" w:rsidRPr="00352B2C">
        <w:rPr>
          <w:rFonts w:ascii="Times New Roman" w:hAnsi="Times New Roman"/>
          <w:sz w:val="22"/>
          <w:szCs w:val="22"/>
        </w:rPr>
        <w:t>programme</w:t>
      </w:r>
      <w:r w:rsidRPr="00352B2C">
        <w:rPr>
          <w:rFonts w:ascii="Times New Roman" w:hAnsi="Times New Roman"/>
          <w:sz w:val="22"/>
          <w:szCs w:val="22"/>
        </w:rPr>
        <w:t xml:space="preserve">, preparation or streamlining of implementation of measures, thus contributing to smooth and effective implementation of the Programme. </w:t>
      </w:r>
    </w:p>
    <w:p w14:paraId="65DD599A" w14:textId="77777777" w:rsidR="008D1084" w:rsidRPr="00352B2C" w:rsidRDefault="008D1084" w:rsidP="008D1084">
      <w:pPr>
        <w:jc w:val="both"/>
        <w:rPr>
          <w:rFonts w:ascii="Times New Roman" w:hAnsi="Times New Roman"/>
          <w:sz w:val="22"/>
          <w:szCs w:val="22"/>
        </w:rPr>
      </w:pPr>
    </w:p>
    <w:p w14:paraId="77C34D3C" w14:textId="77777777" w:rsidR="00A06281" w:rsidRPr="00352B2C" w:rsidRDefault="00A06281" w:rsidP="008D1084">
      <w:pPr>
        <w:jc w:val="both"/>
        <w:rPr>
          <w:rFonts w:ascii="Times New Roman" w:hAnsi="Times New Roman"/>
          <w:sz w:val="22"/>
          <w:szCs w:val="22"/>
        </w:rPr>
      </w:pPr>
      <w:r w:rsidRPr="00352B2C">
        <w:rPr>
          <w:rFonts w:ascii="Times New Roman" w:hAnsi="Times New Roman"/>
          <w:sz w:val="22"/>
          <w:szCs w:val="22"/>
        </w:rPr>
        <w:t xml:space="preserve">The actions under this measure are also needed for implementation and monitoring of activities related to provisions of information, publicity and visibility.  </w:t>
      </w:r>
    </w:p>
    <w:p w14:paraId="1A76E8B1" w14:textId="77777777" w:rsidR="008D1084" w:rsidRPr="00352B2C" w:rsidRDefault="008D1084" w:rsidP="008D1084">
      <w:pPr>
        <w:jc w:val="both"/>
        <w:rPr>
          <w:rFonts w:ascii="Times New Roman" w:hAnsi="Times New Roman"/>
          <w:sz w:val="22"/>
          <w:szCs w:val="22"/>
        </w:rPr>
      </w:pPr>
    </w:p>
    <w:p w14:paraId="5EC9855F" w14:textId="77777777" w:rsidR="00F366B4" w:rsidRPr="00352B2C" w:rsidRDefault="00A06281" w:rsidP="0049435E">
      <w:pPr>
        <w:jc w:val="both"/>
        <w:rPr>
          <w:rFonts w:ascii="Times New Roman" w:hAnsi="Times New Roman"/>
          <w:sz w:val="22"/>
          <w:szCs w:val="22"/>
        </w:rPr>
      </w:pPr>
      <w:r w:rsidRPr="00352B2C">
        <w:rPr>
          <w:rFonts w:ascii="Times New Roman" w:hAnsi="Times New Roman"/>
          <w:sz w:val="22"/>
          <w:szCs w:val="22"/>
        </w:rPr>
        <w:t>Technical assistance funds shall be used to support the Montenegrin Rural Network (MRN) and to finance its activities in Montenegro as well.</w:t>
      </w:r>
    </w:p>
    <w:p w14:paraId="740E7AC1"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p>
    <w:p w14:paraId="6A8837DF" w14:textId="77777777" w:rsidR="00A06281" w:rsidRPr="00352B2C" w:rsidRDefault="00A06281" w:rsidP="008D1084">
      <w:pPr>
        <w:pStyle w:val="Heading3"/>
        <w:numPr>
          <w:ilvl w:val="2"/>
          <w:numId w:val="79"/>
        </w:numPr>
        <w:spacing w:line="240" w:lineRule="auto"/>
        <w:rPr>
          <w:sz w:val="22"/>
          <w:szCs w:val="22"/>
        </w:rPr>
      </w:pPr>
      <w:bookmarkStart w:id="325" w:name="_Toc419457220"/>
      <w:r w:rsidRPr="00352B2C">
        <w:rPr>
          <w:sz w:val="22"/>
          <w:szCs w:val="22"/>
        </w:rPr>
        <w:t>General objectives</w:t>
      </w:r>
      <w:bookmarkEnd w:id="325"/>
      <w:r w:rsidRPr="00352B2C">
        <w:rPr>
          <w:sz w:val="22"/>
          <w:szCs w:val="22"/>
        </w:rPr>
        <w:t xml:space="preserve"> </w:t>
      </w:r>
    </w:p>
    <w:p w14:paraId="06D4464C"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p>
    <w:p w14:paraId="189994BF" w14:textId="77777777" w:rsidR="00A06281" w:rsidRPr="00352B2C" w:rsidRDefault="00A06281" w:rsidP="008D1084">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The aim of this measure is to assist in particular in implementation</w:t>
      </w:r>
      <w:r w:rsidR="00312A30" w:rsidRPr="00352B2C">
        <w:rPr>
          <w:rFonts w:ascii="Times New Roman" w:hAnsi="Times New Roman"/>
          <w:sz w:val="22"/>
          <w:szCs w:val="22"/>
        </w:rPr>
        <w:t>,</w:t>
      </w:r>
      <w:r w:rsidRPr="00352B2C">
        <w:rPr>
          <w:rFonts w:ascii="Times New Roman" w:hAnsi="Times New Roman"/>
          <w:sz w:val="22"/>
          <w:szCs w:val="22"/>
        </w:rPr>
        <w:t xml:space="preserve"> monitoring </w:t>
      </w:r>
      <w:r w:rsidR="00312A30" w:rsidRPr="00352B2C">
        <w:rPr>
          <w:rFonts w:ascii="Times New Roman" w:hAnsi="Times New Roman"/>
          <w:sz w:val="22"/>
          <w:szCs w:val="22"/>
        </w:rPr>
        <w:t xml:space="preserve">and evaluation </w:t>
      </w:r>
      <w:r w:rsidRPr="00352B2C">
        <w:rPr>
          <w:rFonts w:ascii="Times New Roman" w:hAnsi="Times New Roman"/>
          <w:sz w:val="22"/>
          <w:szCs w:val="22"/>
        </w:rPr>
        <w:t>of the programme and its possible subsequent modifications.</w:t>
      </w:r>
    </w:p>
    <w:p w14:paraId="56EC33A2" w14:textId="77777777" w:rsidR="00A06281" w:rsidRPr="00352B2C" w:rsidRDefault="00A06281" w:rsidP="008D1084">
      <w:pPr>
        <w:widowControl w:val="0"/>
        <w:tabs>
          <w:tab w:val="left" w:pos="360"/>
        </w:tabs>
        <w:autoSpaceDE w:val="0"/>
        <w:autoSpaceDN w:val="0"/>
        <w:adjustRightInd w:val="0"/>
        <w:jc w:val="both"/>
        <w:rPr>
          <w:rFonts w:ascii="Times New Roman" w:hAnsi="Times New Roman"/>
          <w:color w:val="000000"/>
          <w:sz w:val="22"/>
          <w:szCs w:val="22"/>
        </w:rPr>
      </w:pPr>
    </w:p>
    <w:p w14:paraId="3E85BC4C" w14:textId="77777777" w:rsidR="00213683" w:rsidRPr="00352B2C" w:rsidRDefault="00A06281" w:rsidP="008D1084">
      <w:pPr>
        <w:pStyle w:val="Heading4"/>
        <w:numPr>
          <w:ilvl w:val="3"/>
          <w:numId w:val="79"/>
        </w:numPr>
        <w:spacing w:before="0" w:after="0"/>
        <w:rPr>
          <w:b/>
          <w:i w:val="0"/>
          <w:sz w:val="22"/>
          <w:szCs w:val="22"/>
        </w:rPr>
      </w:pPr>
      <w:r w:rsidRPr="00352B2C">
        <w:rPr>
          <w:b/>
          <w:i w:val="0"/>
          <w:sz w:val="22"/>
          <w:szCs w:val="22"/>
        </w:rPr>
        <w:t xml:space="preserve">Specific objectives </w:t>
      </w:r>
    </w:p>
    <w:p w14:paraId="2B957F69" w14:textId="77777777" w:rsidR="008D1084" w:rsidRPr="00352B2C" w:rsidRDefault="008D1084" w:rsidP="008D1084">
      <w:pPr>
        <w:widowControl w:val="0"/>
        <w:autoSpaceDE w:val="0"/>
        <w:autoSpaceDN w:val="0"/>
        <w:adjustRightInd w:val="0"/>
        <w:rPr>
          <w:rFonts w:ascii="Times New Roman" w:hAnsi="Times New Roman"/>
          <w:color w:val="000000"/>
          <w:sz w:val="22"/>
          <w:szCs w:val="22"/>
        </w:rPr>
      </w:pPr>
    </w:p>
    <w:p w14:paraId="2145A3C8" w14:textId="77777777" w:rsidR="00A06281" w:rsidRPr="00352B2C" w:rsidRDefault="00A06281" w:rsidP="008D1084">
      <w:pPr>
        <w:widowControl w:val="0"/>
        <w:autoSpaceDE w:val="0"/>
        <w:autoSpaceDN w:val="0"/>
        <w:adjustRightInd w:val="0"/>
        <w:rPr>
          <w:rFonts w:ascii="Times New Roman" w:hAnsi="Times New Roman"/>
          <w:sz w:val="22"/>
          <w:szCs w:val="22"/>
        </w:rPr>
      </w:pPr>
      <w:r w:rsidRPr="00352B2C">
        <w:rPr>
          <w:rFonts w:ascii="Times New Roman" w:hAnsi="Times New Roman"/>
          <w:color w:val="000000"/>
          <w:sz w:val="22"/>
          <w:szCs w:val="22"/>
        </w:rPr>
        <w:t>Th</w:t>
      </w:r>
      <w:r w:rsidRPr="00352B2C">
        <w:rPr>
          <w:rFonts w:ascii="Times New Roman" w:hAnsi="Times New Roman"/>
          <w:sz w:val="22"/>
          <w:szCs w:val="22"/>
        </w:rPr>
        <w:t>e objectives include:</w:t>
      </w:r>
    </w:p>
    <w:p w14:paraId="07A8F1D2" w14:textId="77777777" w:rsidR="00A06281" w:rsidRPr="00352B2C" w:rsidRDefault="00A06281" w:rsidP="008D1084">
      <w:pPr>
        <w:pStyle w:val="ColorfulList-Accent11"/>
        <w:widowControl w:val="0"/>
        <w:numPr>
          <w:ilvl w:val="0"/>
          <w:numId w:val="21"/>
        </w:numPr>
        <w:autoSpaceDE w:val="0"/>
        <w:autoSpaceDN w:val="0"/>
        <w:adjustRightInd w:val="0"/>
        <w:rPr>
          <w:rFonts w:ascii="Times New Roman" w:hAnsi="Times New Roman"/>
          <w:sz w:val="22"/>
          <w:szCs w:val="22"/>
        </w:rPr>
      </w:pPr>
      <w:r w:rsidRPr="00352B2C">
        <w:rPr>
          <w:rFonts w:ascii="Times New Roman" w:hAnsi="Times New Roman"/>
          <w:sz w:val="22"/>
          <w:szCs w:val="22"/>
        </w:rPr>
        <w:t xml:space="preserve">providing support for monitoring of the </w:t>
      </w:r>
      <w:r w:rsidR="00B76536" w:rsidRPr="00352B2C">
        <w:rPr>
          <w:rFonts w:ascii="Times New Roman" w:hAnsi="Times New Roman"/>
          <w:sz w:val="22"/>
          <w:szCs w:val="22"/>
        </w:rPr>
        <w:t>P</w:t>
      </w:r>
      <w:r w:rsidRPr="00352B2C">
        <w:rPr>
          <w:rFonts w:ascii="Times New Roman" w:hAnsi="Times New Roman"/>
          <w:sz w:val="22"/>
          <w:szCs w:val="22"/>
        </w:rPr>
        <w:t>rogramme;</w:t>
      </w:r>
    </w:p>
    <w:p w14:paraId="7751C7AC" w14:textId="77777777" w:rsidR="00A06281" w:rsidRPr="00352B2C" w:rsidRDefault="00A06281" w:rsidP="008D1084">
      <w:pPr>
        <w:pStyle w:val="ColorfulList-Accent11"/>
        <w:widowControl w:val="0"/>
        <w:numPr>
          <w:ilvl w:val="0"/>
          <w:numId w:val="21"/>
        </w:numPr>
        <w:autoSpaceDE w:val="0"/>
        <w:autoSpaceDN w:val="0"/>
        <w:adjustRightInd w:val="0"/>
        <w:rPr>
          <w:rFonts w:ascii="Times New Roman" w:hAnsi="Times New Roman"/>
          <w:sz w:val="22"/>
          <w:szCs w:val="22"/>
        </w:rPr>
      </w:pPr>
      <w:r w:rsidRPr="00352B2C">
        <w:rPr>
          <w:rFonts w:ascii="Times New Roman" w:hAnsi="Times New Roman"/>
          <w:sz w:val="22"/>
          <w:szCs w:val="22"/>
        </w:rPr>
        <w:t>ensuring an adequate flow of information and publicity;</w:t>
      </w:r>
    </w:p>
    <w:p w14:paraId="17660F24" w14:textId="77777777" w:rsidR="00A06281" w:rsidRPr="00352B2C" w:rsidRDefault="00A06281" w:rsidP="008D1084">
      <w:pPr>
        <w:pStyle w:val="ColorfulList-Accent11"/>
        <w:widowControl w:val="0"/>
        <w:numPr>
          <w:ilvl w:val="0"/>
          <w:numId w:val="21"/>
        </w:numPr>
        <w:autoSpaceDE w:val="0"/>
        <w:autoSpaceDN w:val="0"/>
        <w:adjustRightInd w:val="0"/>
        <w:rPr>
          <w:rFonts w:ascii="Times New Roman" w:hAnsi="Times New Roman"/>
          <w:sz w:val="22"/>
          <w:szCs w:val="22"/>
        </w:rPr>
      </w:pPr>
      <w:r w:rsidRPr="00352B2C">
        <w:rPr>
          <w:rFonts w:ascii="Times New Roman" w:hAnsi="Times New Roman"/>
          <w:sz w:val="22"/>
          <w:szCs w:val="22"/>
        </w:rPr>
        <w:t>supporting studies, visits and seminars;</w:t>
      </w:r>
    </w:p>
    <w:p w14:paraId="415FA315" w14:textId="77777777" w:rsidR="00A06281" w:rsidRPr="00352B2C" w:rsidRDefault="00A06281" w:rsidP="008D1084">
      <w:pPr>
        <w:pStyle w:val="ColorfulList-Accent11"/>
        <w:widowControl w:val="0"/>
        <w:numPr>
          <w:ilvl w:val="0"/>
          <w:numId w:val="21"/>
        </w:numPr>
        <w:autoSpaceDE w:val="0"/>
        <w:autoSpaceDN w:val="0"/>
        <w:adjustRightInd w:val="0"/>
        <w:rPr>
          <w:rFonts w:ascii="Times New Roman" w:hAnsi="Times New Roman"/>
          <w:sz w:val="22"/>
          <w:szCs w:val="22"/>
        </w:rPr>
      </w:pPr>
      <w:r w:rsidRPr="00352B2C">
        <w:rPr>
          <w:rFonts w:ascii="Times New Roman" w:hAnsi="Times New Roman"/>
          <w:sz w:val="22"/>
          <w:szCs w:val="22"/>
        </w:rPr>
        <w:t>providing support for external expertise;</w:t>
      </w:r>
    </w:p>
    <w:p w14:paraId="0D002FA7" w14:textId="77777777" w:rsidR="00A06281" w:rsidRPr="00352B2C" w:rsidRDefault="00A06281" w:rsidP="008D1084">
      <w:pPr>
        <w:pStyle w:val="ColorfulList-Accent11"/>
        <w:widowControl w:val="0"/>
        <w:numPr>
          <w:ilvl w:val="0"/>
          <w:numId w:val="21"/>
        </w:numPr>
        <w:autoSpaceDE w:val="0"/>
        <w:autoSpaceDN w:val="0"/>
        <w:adjustRightInd w:val="0"/>
        <w:rPr>
          <w:rFonts w:ascii="Times New Roman" w:hAnsi="Times New Roman"/>
          <w:sz w:val="22"/>
          <w:szCs w:val="22"/>
        </w:rPr>
      </w:pPr>
      <w:r w:rsidRPr="00352B2C">
        <w:rPr>
          <w:rFonts w:ascii="Times New Roman" w:hAnsi="Times New Roman"/>
          <w:sz w:val="22"/>
          <w:szCs w:val="22"/>
        </w:rPr>
        <w:t>providing support for the evaluation of the programme;</w:t>
      </w:r>
    </w:p>
    <w:p w14:paraId="5B30D708" w14:textId="77777777" w:rsidR="00A06281" w:rsidRPr="00352B2C" w:rsidRDefault="00A06281" w:rsidP="008D1084">
      <w:pPr>
        <w:pStyle w:val="ColorfulList-Accent11"/>
        <w:widowControl w:val="0"/>
        <w:numPr>
          <w:ilvl w:val="0"/>
          <w:numId w:val="21"/>
        </w:numPr>
        <w:autoSpaceDE w:val="0"/>
        <w:autoSpaceDN w:val="0"/>
        <w:adjustRightInd w:val="0"/>
        <w:rPr>
          <w:rFonts w:ascii="Times New Roman" w:hAnsi="Times New Roman"/>
          <w:sz w:val="22"/>
          <w:szCs w:val="22"/>
        </w:rPr>
      </w:pPr>
      <w:r w:rsidRPr="00352B2C">
        <w:rPr>
          <w:rFonts w:ascii="Times New Roman" w:hAnsi="Times New Roman"/>
          <w:sz w:val="22"/>
          <w:szCs w:val="22"/>
        </w:rPr>
        <w:t>providing support for the future implementation of a national rural development network.</w:t>
      </w:r>
    </w:p>
    <w:p w14:paraId="7BB6450A" w14:textId="77777777" w:rsidR="00A06281" w:rsidRPr="00352B2C" w:rsidRDefault="00A06281" w:rsidP="008D1084">
      <w:pPr>
        <w:widowControl w:val="0"/>
        <w:autoSpaceDE w:val="0"/>
        <w:autoSpaceDN w:val="0"/>
        <w:adjustRightInd w:val="0"/>
        <w:ind w:left="360" w:hanging="360"/>
        <w:jc w:val="both"/>
        <w:rPr>
          <w:rFonts w:ascii="Times New Roman" w:hAnsi="Times New Roman"/>
          <w:color w:val="000000"/>
          <w:sz w:val="22"/>
          <w:szCs w:val="22"/>
        </w:rPr>
      </w:pPr>
    </w:p>
    <w:p w14:paraId="1A83897F" w14:textId="77777777" w:rsidR="00A06281" w:rsidRPr="00352B2C" w:rsidRDefault="00A06281" w:rsidP="008D1084">
      <w:pPr>
        <w:pStyle w:val="Heading3"/>
        <w:numPr>
          <w:ilvl w:val="2"/>
          <w:numId w:val="79"/>
        </w:numPr>
        <w:spacing w:line="240" w:lineRule="auto"/>
        <w:rPr>
          <w:sz w:val="22"/>
          <w:szCs w:val="22"/>
        </w:rPr>
      </w:pPr>
      <w:bookmarkStart w:id="326" w:name="_Toc419457221"/>
      <w:r w:rsidRPr="00352B2C">
        <w:rPr>
          <w:sz w:val="22"/>
          <w:szCs w:val="22"/>
        </w:rPr>
        <w:t>Linkage to other IPARD II measures in the programme and national measures</w:t>
      </w:r>
      <w:bookmarkEnd w:id="326"/>
      <w:r w:rsidRPr="00352B2C">
        <w:rPr>
          <w:sz w:val="22"/>
          <w:szCs w:val="22"/>
        </w:rPr>
        <w:t xml:space="preserve">  </w:t>
      </w:r>
    </w:p>
    <w:p w14:paraId="433E802A"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p>
    <w:p w14:paraId="4FC7997B"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This measure will provide coverage of technical assistance needs for all the measures of the programme. </w:t>
      </w:r>
    </w:p>
    <w:p w14:paraId="3757F5CD" w14:textId="77777777" w:rsidR="00A06281" w:rsidRPr="00352B2C" w:rsidRDefault="00A06281" w:rsidP="008D1084">
      <w:pPr>
        <w:widowControl w:val="0"/>
        <w:autoSpaceDE w:val="0"/>
        <w:autoSpaceDN w:val="0"/>
        <w:adjustRightInd w:val="0"/>
        <w:jc w:val="both"/>
        <w:rPr>
          <w:rFonts w:ascii="Times New Roman" w:hAnsi="Times New Roman"/>
          <w:sz w:val="22"/>
          <w:szCs w:val="22"/>
        </w:rPr>
      </w:pPr>
    </w:p>
    <w:p w14:paraId="447D8573" w14:textId="77777777" w:rsidR="00A06281" w:rsidRPr="00352B2C" w:rsidRDefault="00A06281" w:rsidP="008D1084">
      <w:pPr>
        <w:pStyle w:val="Heading3"/>
        <w:numPr>
          <w:ilvl w:val="2"/>
          <w:numId w:val="79"/>
        </w:numPr>
        <w:spacing w:line="240" w:lineRule="auto"/>
        <w:rPr>
          <w:sz w:val="22"/>
          <w:szCs w:val="22"/>
        </w:rPr>
      </w:pPr>
      <w:bookmarkStart w:id="327" w:name="_Toc419457222"/>
      <w:r w:rsidRPr="00352B2C">
        <w:rPr>
          <w:sz w:val="22"/>
          <w:szCs w:val="22"/>
        </w:rPr>
        <w:t>Recipients</w:t>
      </w:r>
      <w:bookmarkEnd w:id="327"/>
    </w:p>
    <w:p w14:paraId="1E756DA9"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p>
    <w:p w14:paraId="19FCC0EB"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The recipient of activities under this measure is the Managing Authority. </w:t>
      </w:r>
    </w:p>
    <w:p w14:paraId="1081A6A7" w14:textId="77777777" w:rsidR="00FF3008" w:rsidRPr="00352B2C" w:rsidRDefault="00FF3008">
      <w:pPr>
        <w:rPr>
          <w:rFonts w:ascii="Times New Roman" w:hAnsi="Times New Roman"/>
          <w:color w:val="000000"/>
          <w:sz w:val="22"/>
          <w:szCs w:val="22"/>
        </w:rPr>
      </w:pPr>
      <w:r w:rsidRPr="00352B2C">
        <w:rPr>
          <w:rFonts w:ascii="Times New Roman" w:hAnsi="Times New Roman"/>
          <w:color w:val="000000"/>
          <w:sz w:val="22"/>
          <w:szCs w:val="22"/>
        </w:rPr>
        <w:br w:type="page"/>
      </w:r>
    </w:p>
    <w:p w14:paraId="58E31FBF"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p>
    <w:p w14:paraId="1C45BC61" w14:textId="77777777" w:rsidR="00A06281" w:rsidRPr="00352B2C" w:rsidRDefault="00A06281" w:rsidP="008D1084">
      <w:pPr>
        <w:pStyle w:val="Heading3"/>
        <w:numPr>
          <w:ilvl w:val="2"/>
          <w:numId w:val="79"/>
        </w:numPr>
        <w:spacing w:line="240" w:lineRule="auto"/>
        <w:rPr>
          <w:sz w:val="22"/>
          <w:szCs w:val="22"/>
        </w:rPr>
      </w:pPr>
      <w:bookmarkStart w:id="328" w:name="_Toc419457223"/>
      <w:r w:rsidRPr="00352B2C">
        <w:rPr>
          <w:sz w:val="22"/>
          <w:szCs w:val="22"/>
        </w:rPr>
        <w:t>Common eligibility criteria</w:t>
      </w:r>
      <w:bookmarkEnd w:id="328"/>
      <w:r w:rsidRPr="00352B2C">
        <w:rPr>
          <w:sz w:val="22"/>
          <w:szCs w:val="22"/>
        </w:rPr>
        <w:t xml:space="preserve"> </w:t>
      </w:r>
    </w:p>
    <w:p w14:paraId="3A588E7C"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p>
    <w:p w14:paraId="725EFC31"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Eligible expenditure is based on real costs, which are linked to the implementation of the co-financed operation and must relate to payments effected by the recipient, supported by receipted invoices or accounting documents of equivalent probative value</w:t>
      </w:r>
      <w:r w:rsidRPr="00352B2C">
        <w:rPr>
          <w:rStyle w:val="FootnoteReference"/>
          <w:rFonts w:ascii="Times New Roman" w:hAnsi="Times New Roman"/>
          <w:color w:val="000000"/>
          <w:sz w:val="22"/>
          <w:szCs w:val="22"/>
        </w:rPr>
        <w:footnoteReference w:id="23"/>
      </w:r>
      <w:r w:rsidRPr="00352B2C">
        <w:rPr>
          <w:rFonts w:ascii="Times New Roman" w:hAnsi="Times New Roman"/>
          <w:color w:val="000000"/>
          <w:sz w:val="22"/>
          <w:szCs w:val="22"/>
        </w:rPr>
        <w:t xml:space="preserve">. </w:t>
      </w:r>
    </w:p>
    <w:p w14:paraId="40FDD924"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p>
    <w:p w14:paraId="657FFEEF" w14:textId="77777777" w:rsidR="00A06281" w:rsidRPr="00352B2C" w:rsidRDefault="00A06281" w:rsidP="008D1084">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All projects must be procured in accordance with the rules for external aid of the Commission contained in the Financial Regulation. For this </w:t>
      </w:r>
      <w:proofErr w:type="gramStart"/>
      <w:r w:rsidRPr="00352B2C">
        <w:rPr>
          <w:rFonts w:ascii="Times New Roman" w:hAnsi="Times New Roman"/>
          <w:color w:val="000000"/>
          <w:sz w:val="22"/>
          <w:szCs w:val="22"/>
        </w:rPr>
        <w:t>purpose</w:t>
      </w:r>
      <w:proofErr w:type="gramEnd"/>
      <w:r w:rsidRPr="00352B2C">
        <w:rPr>
          <w:rFonts w:ascii="Times New Roman" w:hAnsi="Times New Roman"/>
          <w:color w:val="000000"/>
          <w:sz w:val="22"/>
          <w:szCs w:val="22"/>
        </w:rPr>
        <w:t xml:space="preserve"> the application of PRAG could be adapted to the specificities of the beneficiary country. However, public procurement may be done on behalf of the recipient by a centralized competent public authority. </w:t>
      </w:r>
    </w:p>
    <w:p w14:paraId="7A641440" w14:textId="77777777" w:rsidR="00A06281" w:rsidRPr="00352B2C" w:rsidRDefault="00A06281" w:rsidP="00A06281">
      <w:pPr>
        <w:widowControl w:val="0"/>
        <w:autoSpaceDE w:val="0"/>
        <w:autoSpaceDN w:val="0"/>
        <w:adjustRightInd w:val="0"/>
        <w:jc w:val="both"/>
        <w:rPr>
          <w:rFonts w:ascii="Times New Roman" w:hAnsi="Times New Roman"/>
          <w:sz w:val="22"/>
          <w:szCs w:val="22"/>
          <w:u w:val="single"/>
        </w:rPr>
      </w:pPr>
    </w:p>
    <w:p w14:paraId="6C69DDF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Eligible expenditure shall be reported on in the context of the Annual Report for implementation of the IPARD II </w:t>
      </w:r>
      <w:r w:rsidR="00D93C8C" w:rsidRPr="00352B2C">
        <w:rPr>
          <w:rFonts w:ascii="Times New Roman" w:hAnsi="Times New Roman"/>
          <w:sz w:val="22"/>
          <w:szCs w:val="22"/>
        </w:rPr>
        <w:t>programme</w:t>
      </w:r>
      <w:r w:rsidRPr="00352B2C">
        <w:rPr>
          <w:rFonts w:ascii="Times New Roman" w:hAnsi="Times New Roman"/>
          <w:sz w:val="22"/>
          <w:szCs w:val="22"/>
        </w:rPr>
        <w:t xml:space="preserve">. The expenditure may be based also on flat rate amounts (such as per diem), in accordance with the terms and rates applied in the country for similar actions where no Community co-finance is involved. All expenditure as regards experts and other participants will be limited to those from and going to applicant countries and Member States. </w:t>
      </w:r>
    </w:p>
    <w:p w14:paraId="34767E7E" w14:textId="77777777" w:rsidR="00A06281" w:rsidRPr="00352B2C" w:rsidRDefault="00A06281" w:rsidP="00A06281">
      <w:pPr>
        <w:jc w:val="both"/>
        <w:rPr>
          <w:rFonts w:ascii="Times New Roman" w:hAnsi="Times New Roman"/>
          <w:sz w:val="22"/>
          <w:szCs w:val="22"/>
        </w:rPr>
      </w:pPr>
    </w:p>
    <w:p w14:paraId="40DF6F2E"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Technical assistance to support the setting up of management and control systems is eligible prior to the initial entrustment of budget implementation tasks, for expenditure incurred after 1</w:t>
      </w:r>
      <w:r w:rsidR="00D93C8C" w:rsidRPr="00352B2C">
        <w:rPr>
          <w:rFonts w:ascii="Times New Roman" w:hAnsi="Times New Roman"/>
          <w:color w:val="000000"/>
          <w:sz w:val="22"/>
          <w:szCs w:val="22"/>
          <w:vertAlign w:val="superscript"/>
        </w:rPr>
        <w:t xml:space="preserve">st </w:t>
      </w:r>
      <w:r w:rsidR="00D93C8C" w:rsidRPr="00352B2C">
        <w:rPr>
          <w:rFonts w:ascii="Times New Roman" w:hAnsi="Times New Roman"/>
          <w:color w:val="000000"/>
          <w:sz w:val="22"/>
          <w:szCs w:val="22"/>
        </w:rPr>
        <w:t>of</w:t>
      </w:r>
      <w:r w:rsidRPr="00352B2C">
        <w:rPr>
          <w:rFonts w:ascii="Times New Roman" w:hAnsi="Times New Roman"/>
          <w:color w:val="000000"/>
          <w:sz w:val="22"/>
          <w:szCs w:val="22"/>
        </w:rPr>
        <w:t xml:space="preserve"> January 2014. </w:t>
      </w:r>
    </w:p>
    <w:p w14:paraId="56B91585" w14:textId="77777777" w:rsidR="00A06281" w:rsidRPr="00352B2C" w:rsidRDefault="00A06281" w:rsidP="00A06281">
      <w:pPr>
        <w:widowControl w:val="0"/>
        <w:autoSpaceDE w:val="0"/>
        <w:autoSpaceDN w:val="0"/>
        <w:adjustRightInd w:val="0"/>
        <w:jc w:val="both"/>
        <w:rPr>
          <w:rFonts w:ascii="Times New Roman" w:hAnsi="Times New Roman"/>
          <w:b/>
          <w:bCs/>
          <w:color w:val="000000"/>
          <w:sz w:val="22"/>
          <w:szCs w:val="22"/>
        </w:rPr>
      </w:pPr>
    </w:p>
    <w:p w14:paraId="157B790B" w14:textId="77777777" w:rsidR="00E96371" w:rsidRPr="00352B2C" w:rsidRDefault="00A06281" w:rsidP="00EE3CC3">
      <w:pPr>
        <w:pStyle w:val="Heading3"/>
        <w:numPr>
          <w:ilvl w:val="2"/>
          <w:numId w:val="79"/>
        </w:numPr>
        <w:spacing w:line="240" w:lineRule="auto"/>
        <w:rPr>
          <w:sz w:val="22"/>
          <w:szCs w:val="22"/>
        </w:rPr>
      </w:pPr>
      <w:bookmarkStart w:id="329" w:name="_Toc419457224"/>
      <w:r w:rsidRPr="00352B2C">
        <w:rPr>
          <w:sz w:val="22"/>
          <w:szCs w:val="22"/>
        </w:rPr>
        <w:t>Specific eligibility criteria</w:t>
      </w:r>
      <w:bookmarkEnd w:id="329"/>
    </w:p>
    <w:p w14:paraId="3CDF59C9" w14:textId="77777777" w:rsidR="00E96371" w:rsidRPr="00352B2C" w:rsidRDefault="00E96371" w:rsidP="00E96371">
      <w:pPr>
        <w:pStyle w:val="Heading3"/>
        <w:spacing w:line="240" w:lineRule="auto"/>
        <w:rPr>
          <w:sz w:val="22"/>
          <w:szCs w:val="22"/>
        </w:rPr>
      </w:pPr>
    </w:p>
    <w:p w14:paraId="5F845619" w14:textId="77777777" w:rsidR="00A06281" w:rsidRPr="00352B2C" w:rsidRDefault="00A06281" w:rsidP="00E96371">
      <w:pPr>
        <w:rPr>
          <w:rFonts w:ascii="Times New Roman" w:hAnsi="Times New Roman"/>
          <w:sz w:val="22"/>
          <w:szCs w:val="22"/>
        </w:rPr>
      </w:pPr>
      <w:r w:rsidRPr="00352B2C">
        <w:rPr>
          <w:rFonts w:ascii="Times New Roman" w:hAnsi="Times New Roman"/>
          <w:sz w:val="22"/>
          <w:szCs w:val="22"/>
        </w:rPr>
        <w:t xml:space="preserve">N/A </w:t>
      </w:r>
    </w:p>
    <w:p w14:paraId="72E7F45D"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47969A95" w14:textId="77777777" w:rsidR="00A06281" w:rsidRPr="00352B2C" w:rsidRDefault="00A06281" w:rsidP="00EE3CC3">
      <w:pPr>
        <w:pStyle w:val="Heading3"/>
        <w:numPr>
          <w:ilvl w:val="2"/>
          <w:numId w:val="79"/>
        </w:numPr>
        <w:spacing w:line="240" w:lineRule="auto"/>
        <w:rPr>
          <w:sz w:val="22"/>
          <w:szCs w:val="22"/>
        </w:rPr>
      </w:pPr>
      <w:bookmarkStart w:id="330" w:name="_Toc419457225"/>
      <w:r w:rsidRPr="00352B2C">
        <w:rPr>
          <w:sz w:val="22"/>
          <w:szCs w:val="22"/>
        </w:rPr>
        <w:t>Eligible expenditure</w:t>
      </w:r>
      <w:bookmarkEnd w:id="330"/>
    </w:p>
    <w:p w14:paraId="77B51746"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794ACDC4"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Expenditures on meetings of the IPARD II monitoring committee;</w:t>
      </w:r>
    </w:p>
    <w:p w14:paraId="45C4C36D"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Other expenditure necessary to discharge responsibilities of the IPARD II monitoring committee;</w:t>
      </w:r>
    </w:p>
    <w:p w14:paraId="288A03BE"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 on information and publicity campaigns, including costs of printing and distribution;</w:t>
      </w:r>
    </w:p>
    <w:p w14:paraId="51BE4D04"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Cost of translation and interpretation provided in response to requests by the Commission;</w:t>
      </w:r>
    </w:p>
    <w:p w14:paraId="0C9D66C0"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 associated with visits and seminars;</w:t>
      </w:r>
    </w:p>
    <w:p w14:paraId="0D7B947E"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 associated with "acquisition of skills" to prepare potential LAGs for the implementation of the measure "Implementation of local development strategies – Leader approach";</w:t>
      </w:r>
    </w:p>
    <w:p w14:paraId="58FC56DA"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 associated with the preparation, or streamlining of implementation, of measures in the programme to ensure their effectiveness including those measures where application is foreseen at a later stage;</w:t>
      </w:r>
    </w:p>
    <w:p w14:paraId="639CC20F" w14:textId="77777777" w:rsidR="00E8609C" w:rsidRPr="00352B2C" w:rsidRDefault="003926A2" w:rsidP="00E8609C">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 for evaluations of the programme;</w:t>
      </w:r>
    </w:p>
    <w:p w14:paraId="0FCDA3A0" w14:textId="77777777" w:rsidR="003926A2" w:rsidRPr="00352B2C" w:rsidRDefault="003926A2" w:rsidP="003926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 associated with the establishment and operation of a national network supporting the coordination of activities preparing and implementing local rural development strategies. IPA II beneficiaries and organisations established in the IPA II beneficiaries and administrations of IPA II beneficiaries active in the field of rural development may benefit from the actions of the European Network for Rural Development as foreseen by Article 52(3)(g) of Regulation (EU) No 1305/2013. Relevant detailed provisions shall be agreed with IPA II beneficiaries;</w:t>
      </w:r>
    </w:p>
    <w:p w14:paraId="5F0AF35C" w14:textId="77777777" w:rsidR="002525A2" w:rsidRPr="00352B2C" w:rsidRDefault="003926A2" w:rsidP="002525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A level of salary support which </w:t>
      </w:r>
      <w:proofErr w:type="gramStart"/>
      <w:r w:rsidRPr="00352B2C">
        <w:rPr>
          <w:rFonts w:ascii="Times New Roman" w:hAnsi="Times New Roman"/>
          <w:color w:val="000000"/>
          <w:sz w:val="22"/>
          <w:szCs w:val="22"/>
        </w:rPr>
        <w:t>takes into account</w:t>
      </w:r>
      <w:proofErr w:type="gramEnd"/>
      <w:r w:rsidRPr="00352B2C">
        <w:rPr>
          <w:rFonts w:ascii="Times New Roman" w:hAnsi="Times New Roman"/>
          <w:color w:val="000000"/>
          <w:sz w:val="22"/>
          <w:szCs w:val="22"/>
        </w:rPr>
        <w:t xml:space="preserve"> remuneration levels on the labour market in order to retain staff and build/keep know-how in the operating structure of the IPARD II programme</w:t>
      </w:r>
      <w:r w:rsidR="00F433CC" w:rsidRPr="00352B2C">
        <w:rPr>
          <w:rFonts w:ascii="Times New Roman" w:hAnsi="Times New Roman"/>
          <w:color w:val="000000"/>
          <w:sz w:val="22"/>
          <w:szCs w:val="22"/>
        </w:rPr>
        <w:t>;</w:t>
      </w:r>
    </w:p>
    <w:p w14:paraId="42270024" w14:textId="77777777" w:rsidR="002525A2" w:rsidRPr="00352B2C" w:rsidRDefault="002525A2" w:rsidP="002525A2">
      <w:pPr>
        <w:pStyle w:val="ListParagraph"/>
        <w:widowControl w:val="0"/>
        <w:numPr>
          <w:ilvl w:val="0"/>
          <w:numId w:val="114"/>
        </w:numPr>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Expenditure associated with preparing IPARD Pro</w:t>
      </w:r>
      <w:r w:rsidR="00F433CC" w:rsidRPr="00352B2C">
        <w:rPr>
          <w:rFonts w:ascii="Times New Roman" w:hAnsi="Times New Roman"/>
          <w:color w:val="000000"/>
          <w:sz w:val="22"/>
          <w:szCs w:val="22"/>
        </w:rPr>
        <w:t>gramme for the period 2021-2027.</w:t>
      </w:r>
    </w:p>
    <w:p w14:paraId="6D3D383F"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60A3BA8D" w14:textId="77777777" w:rsidR="00E96371" w:rsidRPr="00352B2C" w:rsidRDefault="00A06281" w:rsidP="00EE3CC3">
      <w:pPr>
        <w:pStyle w:val="Heading3"/>
        <w:numPr>
          <w:ilvl w:val="2"/>
          <w:numId w:val="79"/>
        </w:numPr>
        <w:spacing w:line="240" w:lineRule="auto"/>
        <w:rPr>
          <w:sz w:val="22"/>
          <w:szCs w:val="22"/>
        </w:rPr>
      </w:pPr>
      <w:bookmarkStart w:id="331" w:name="_Toc419457226"/>
      <w:r w:rsidRPr="00352B2C">
        <w:rPr>
          <w:sz w:val="22"/>
          <w:szCs w:val="22"/>
        </w:rPr>
        <w:t>Selection criteria</w:t>
      </w:r>
      <w:bookmarkEnd w:id="331"/>
      <w:r w:rsidRPr="00352B2C">
        <w:rPr>
          <w:sz w:val="22"/>
          <w:szCs w:val="22"/>
        </w:rPr>
        <w:t xml:space="preserve">     </w:t>
      </w:r>
    </w:p>
    <w:p w14:paraId="0438A232" w14:textId="77777777" w:rsidR="00E96371" w:rsidRPr="00352B2C" w:rsidRDefault="00E96371" w:rsidP="00E96371">
      <w:pPr>
        <w:pStyle w:val="Heading3"/>
        <w:spacing w:line="240" w:lineRule="auto"/>
        <w:rPr>
          <w:sz w:val="22"/>
          <w:szCs w:val="22"/>
        </w:rPr>
      </w:pPr>
    </w:p>
    <w:p w14:paraId="0BB30C05" w14:textId="77777777" w:rsidR="00A06281" w:rsidRPr="00352B2C" w:rsidRDefault="00A06281" w:rsidP="00E96371">
      <w:pPr>
        <w:rPr>
          <w:rFonts w:ascii="Times New Roman" w:hAnsi="Times New Roman"/>
          <w:sz w:val="22"/>
          <w:szCs w:val="22"/>
        </w:rPr>
      </w:pPr>
      <w:r w:rsidRPr="00352B2C">
        <w:rPr>
          <w:rFonts w:ascii="Times New Roman" w:hAnsi="Times New Roman"/>
          <w:sz w:val="22"/>
          <w:szCs w:val="22"/>
        </w:rPr>
        <w:t xml:space="preserve">N/A </w:t>
      </w:r>
    </w:p>
    <w:p w14:paraId="6EE0C39A" w14:textId="77777777" w:rsidR="00FF3008" w:rsidRPr="00352B2C" w:rsidRDefault="00FF3008">
      <w:pPr>
        <w:rPr>
          <w:rFonts w:ascii="Times New Roman" w:hAnsi="Times New Roman"/>
          <w:color w:val="000000"/>
          <w:sz w:val="22"/>
          <w:szCs w:val="22"/>
        </w:rPr>
      </w:pPr>
      <w:r w:rsidRPr="00352B2C">
        <w:rPr>
          <w:rFonts w:ascii="Times New Roman" w:hAnsi="Times New Roman"/>
          <w:color w:val="000000"/>
          <w:sz w:val="22"/>
          <w:szCs w:val="22"/>
        </w:rPr>
        <w:br w:type="page"/>
      </w:r>
    </w:p>
    <w:p w14:paraId="3FBCD618"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4A6E26F7" w14:textId="77777777" w:rsidR="00A06281" w:rsidRPr="00352B2C" w:rsidRDefault="00A06281" w:rsidP="00EE3CC3">
      <w:pPr>
        <w:pStyle w:val="Heading3"/>
        <w:numPr>
          <w:ilvl w:val="2"/>
          <w:numId w:val="79"/>
        </w:numPr>
        <w:spacing w:line="240" w:lineRule="auto"/>
        <w:rPr>
          <w:sz w:val="22"/>
          <w:szCs w:val="22"/>
        </w:rPr>
      </w:pPr>
      <w:bookmarkStart w:id="332" w:name="_Toc419457227"/>
      <w:r w:rsidRPr="00352B2C">
        <w:rPr>
          <w:sz w:val="22"/>
          <w:szCs w:val="22"/>
        </w:rPr>
        <w:t>Aid intensity and EU contribution rate</w:t>
      </w:r>
      <w:bookmarkEnd w:id="332"/>
      <w:r w:rsidRPr="00352B2C">
        <w:rPr>
          <w:sz w:val="22"/>
          <w:szCs w:val="22"/>
        </w:rPr>
        <w:t xml:space="preserve"> </w:t>
      </w:r>
    </w:p>
    <w:p w14:paraId="7ED9C02C" w14:textId="77777777" w:rsidR="00A06281" w:rsidRPr="00352B2C" w:rsidRDefault="00A06281" w:rsidP="00A06281">
      <w:pPr>
        <w:rPr>
          <w:sz w:val="22"/>
          <w:szCs w:val="22"/>
        </w:rPr>
      </w:pPr>
    </w:p>
    <w:p w14:paraId="02AE4E26"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Aid intensity, expressed as the share of public support in the eligible expenditures amounts up to 100%, where the EU contribution rate is 85%.  </w:t>
      </w:r>
    </w:p>
    <w:p w14:paraId="73F8CC83" w14:textId="77777777" w:rsidR="0009584A" w:rsidRPr="00352B2C" w:rsidRDefault="0009584A" w:rsidP="00A06281">
      <w:pPr>
        <w:widowControl w:val="0"/>
        <w:autoSpaceDE w:val="0"/>
        <w:autoSpaceDN w:val="0"/>
        <w:adjustRightInd w:val="0"/>
        <w:jc w:val="both"/>
        <w:rPr>
          <w:rFonts w:ascii="Times New Roman" w:hAnsi="Times New Roman"/>
          <w:color w:val="000000"/>
          <w:sz w:val="22"/>
          <w:szCs w:val="22"/>
        </w:rPr>
      </w:pPr>
    </w:p>
    <w:p w14:paraId="2ACAAD16" w14:textId="77777777" w:rsidR="00A06281" w:rsidRPr="00352B2C" w:rsidRDefault="00A06281" w:rsidP="00EE3CC3">
      <w:pPr>
        <w:pStyle w:val="Heading3"/>
        <w:numPr>
          <w:ilvl w:val="2"/>
          <w:numId w:val="79"/>
        </w:numPr>
        <w:spacing w:line="240" w:lineRule="auto"/>
        <w:rPr>
          <w:sz w:val="22"/>
          <w:szCs w:val="22"/>
        </w:rPr>
      </w:pPr>
      <w:bookmarkStart w:id="333" w:name="_Toc419457228"/>
      <w:r w:rsidRPr="00352B2C">
        <w:rPr>
          <w:sz w:val="22"/>
          <w:szCs w:val="22"/>
        </w:rPr>
        <w:t>Indicators and targets</w:t>
      </w:r>
      <w:bookmarkEnd w:id="333"/>
    </w:p>
    <w:p w14:paraId="3C5EFA56" w14:textId="77777777" w:rsidR="00A06281" w:rsidRPr="00352B2C" w:rsidRDefault="00A06281" w:rsidP="00A06281">
      <w:pPr>
        <w:rPr>
          <w:rFonts w:ascii="Times New Roman" w:hAnsi="Times New Roman"/>
          <w:i/>
          <w:sz w:val="22"/>
          <w:szCs w:val="22"/>
        </w:rPr>
      </w:pPr>
    </w:p>
    <w:p w14:paraId="22B68AD0" w14:textId="77777777"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3</w:t>
      </w:r>
      <w:r w:rsidR="00817DFE" w:rsidRPr="00352B2C">
        <w:rPr>
          <w:rFonts w:ascii="Times New Roman" w:hAnsi="Times New Roman"/>
          <w:i/>
          <w:sz w:val="22"/>
          <w:szCs w:val="22"/>
        </w:rPr>
        <w:t>8</w:t>
      </w:r>
      <w:r w:rsidRPr="00352B2C">
        <w:rPr>
          <w:rFonts w:ascii="Times New Roman" w:hAnsi="Times New Roman"/>
          <w:i/>
          <w:sz w:val="22"/>
          <w:szCs w:val="22"/>
        </w:rPr>
        <w:t>: Indicators and targets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2340"/>
      </w:tblGrid>
      <w:tr w:rsidR="00A06281" w:rsidRPr="00352B2C" w14:paraId="51D79374" w14:textId="77777777">
        <w:tc>
          <w:tcPr>
            <w:tcW w:w="7110" w:type="dxa"/>
            <w:shd w:val="clear" w:color="auto" w:fill="BFBFBF"/>
          </w:tcPr>
          <w:p w14:paraId="4FF811AC" w14:textId="77777777" w:rsidR="00A06281" w:rsidRPr="00352B2C" w:rsidRDefault="00A06281" w:rsidP="00A06281">
            <w:pPr>
              <w:pStyle w:val="Default"/>
              <w:ind w:left="840"/>
              <w:jc w:val="both"/>
              <w:rPr>
                <w:b/>
                <w:sz w:val="22"/>
                <w:szCs w:val="22"/>
                <w:lang w:val="en-GB"/>
              </w:rPr>
            </w:pPr>
            <w:r w:rsidRPr="00352B2C">
              <w:rPr>
                <w:b/>
                <w:sz w:val="22"/>
                <w:szCs w:val="22"/>
                <w:lang w:val="en-GB"/>
              </w:rPr>
              <w:t>Indicator</w:t>
            </w:r>
          </w:p>
        </w:tc>
        <w:tc>
          <w:tcPr>
            <w:tcW w:w="2340" w:type="dxa"/>
            <w:shd w:val="clear" w:color="auto" w:fill="BFBFBF"/>
          </w:tcPr>
          <w:p w14:paraId="7ACAD197" w14:textId="77777777" w:rsidR="00A06281" w:rsidRPr="00352B2C" w:rsidRDefault="00A06281" w:rsidP="00A06281">
            <w:pPr>
              <w:pStyle w:val="Default"/>
              <w:ind w:left="840"/>
              <w:jc w:val="both"/>
              <w:rPr>
                <w:b/>
                <w:sz w:val="22"/>
                <w:szCs w:val="22"/>
                <w:lang w:val="en-GB"/>
              </w:rPr>
            </w:pPr>
            <w:r w:rsidRPr="00352B2C">
              <w:rPr>
                <w:b/>
                <w:sz w:val="22"/>
                <w:szCs w:val="22"/>
                <w:lang w:val="en-GB"/>
              </w:rPr>
              <w:t>Target</w:t>
            </w:r>
          </w:p>
        </w:tc>
      </w:tr>
      <w:tr w:rsidR="00226971" w:rsidRPr="00352B2C" w14:paraId="3D6034B7" w14:textId="77777777">
        <w:tc>
          <w:tcPr>
            <w:tcW w:w="7110" w:type="dxa"/>
            <w:shd w:val="clear" w:color="auto" w:fill="auto"/>
          </w:tcPr>
          <w:p w14:paraId="56409DE2" w14:textId="77777777" w:rsidR="00226971" w:rsidRPr="00352B2C" w:rsidRDefault="00226971" w:rsidP="00226971">
            <w:pPr>
              <w:pStyle w:val="Default"/>
              <w:jc w:val="both"/>
              <w:rPr>
                <w:sz w:val="22"/>
                <w:szCs w:val="22"/>
                <w:lang w:val="en-GB"/>
              </w:rPr>
            </w:pPr>
            <w:r w:rsidRPr="00352B2C">
              <w:rPr>
                <w:sz w:val="22"/>
                <w:szCs w:val="22"/>
                <w:lang w:val="en-GB"/>
              </w:rPr>
              <w:t>Number of promotion materials for general information of all interested parties (leaflets, brochures etc.)</w:t>
            </w:r>
          </w:p>
        </w:tc>
        <w:tc>
          <w:tcPr>
            <w:tcW w:w="2340" w:type="dxa"/>
            <w:shd w:val="clear" w:color="auto" w:fill="auto"/>
          </w:tcPr>
          <w:p w14:paraId="1EE95295" w14:textId="77777777" w:rsidR="00226971" w:rsidRPr="00226971" w:rsidRDefault="00226971" w:rsidP="00226971">
            <w:pPr>
              <w:pStyle w:val="Default"/>
              <w:ind w:left="840"/>
              <w:jc w:val="right"/>
              <w:rPr>
                <w:sz w:val="22"/>
                <w:szCs w:val="20"/>
                <w:lang w:val="en-GB"/>
              </w:rPr>
            </w:pPr>
          </w:p>
          <w:p w14:paraId="7C78B261" w14:textId="1FC81FA0" w:rsidR="00226971" w:rsidRPr="00B84C39" w:rsidRDefault="00226971" w:rsidP="00226971">
            <w:pPr>
              <w:pStyle w:val="Default"/>
              <w:ind w:left="840"/>
              <w:jc w:val="right"/>
              <w:rPr>
                <w:sz w:val="22"/>
                <w:szCs w:val="20"/>
                <w:lang w:val="en-GB"/>
              </w:rPr>
            </w:pPr>
            <w:r w:rsidRPr="005B20A1">
              <w:rPr>
                <w:sz w:val="22"/>
                <w:szCs w:val="20"/>
                <w:lang w:val="en-GB"/>
              </w:rPr>
              <w:t>30,000</w:t>
            </w:r>
          </w:p>
        </w:tc>
      </w:tr>
      <w:tr w:rsidR="00226971" w:rsidRPr="00352B2C" w14:paraId="1B72D842" w14:textId="77777777">
        <w:tc>
          <w:tcPr>
            <w:tcW w:w="7110" w:type="dxa"/>
            <w:shd w:val="clear" w:color="auto" w:fill="auto"/>
          </w:tcPr>
          <w:p w14:paraId="2ED32587" w14:textId="77777777" w:rsidR="00226971" w:rsidRPr="00352B2C" w:rsidRDefault="00226971" w:rsidP="00226971">
            <w:pPr>
              <w:pStyle w:val="Default"/>
              <w:jc w:val="both"/>
              <w:rPr>
                <w:sz w:val="22"/>
                <w:szCs w:val="22"/>
                <w:lang w:val="en-GB"/>
              </w:rPr>
            </w:pPr>
            <w:r w:rsidRPr="00352B2C">
              <w:rPr>
                <w:sz w:val="22"/>
                <w:szCs w:val="22"/>
                <w:lang w:val="en-GB"/>
              </w:rPr>
              <w:t>Number of publicity campaigns</w:t>
            </w:r>
          </w:p>
        </w:tc>
        <w:tc>
          <w:tcPr>
            <w:tcW w:w="2340" w:type="dxa"/>
            <w:shd w:val="clear" w:color="auto" w:fill="auto"/>
          </w:tcPr>
          <w:p w14:paraId="755365BC" w14:textId="5B7203DB" w:rsidR="00226971" w:rsidRPr="00226971" w:rsidRDefault="00226971" w:rsidP="00226971">
            <w:pPr>
              <w:pStyle w:val="Default"/>
              <w:ind w:left="840"/>
              <w:jc w:val="right"/>
              <w:rPr>
                <w:sz w:val="22"/>
                <w:szCs w:val="20"/>
                <w:lang w:val="en-GB"/>
              </w:rPr>
            </w:pPr>
            <w:r w:rsidRPr="00226971">
              <w:rPr>
                <w:sz w:val="22"/>
                <w:szCs w:val="20"/>
                <w:lang w:val="en-GB"/>
              </w:rPr>
              <w:t>100</w:t>
            </w:r>
          </w:p>
        </w:tc>
      </w:tr>
      <w:tr w:rsidR="00226971" w:rsidRPr="00352B2C" w14:paraId="34600ACC" w14:textId="77777777">
        <w:tc>
          <w:tcPr>
            <w:tcW w:w="7110" w:type="dxa"/>
            <w:shd w:val="clear" w:color="auto" w:fill="auto"/>
          </w:tcPr>
          <w:p w14:paraId="1FDF124D" w14:textId="77777777" w:rsidR="00226971" w:rsidRPr="00352B2C" w:rsidRDefault="00226971" w:rsidP="00226971">
            <w:pPr>
              <w:pStyle w:val="Default"/>
              <w:jc w:val="both"/>
              <w:rPr>
                <w:sz w:val="22"/>
                <w:szCs w:val="22"/>
                <w:lang w:val="en-GB"/>
              </w:rPr>
            </w:pPr>
            <w:r w:rsidRPr="00352B2C">
              <w:rPr>
                <w:sz w:val="22"/>
                <w:szCs w:val="22"/>
                <w:lang w:val="en-GB"/>
              </w:rPr>
              <w:t>Number of expert assignments supported</w:t>
            </w:r>
          </w:p>
        </w:tc>
        <w:tc>
          <w:tcPr>
            <w:tcW w:w="2340" w:type="dxa"/>
            <w:shd w:val="clear" w:color="auto" w:fill="auto"/>
          </w:tcPr>
          <w:p w14:paraId="4BCDE1E6" w14:textId="7A8275AF" w:rsidR="00226971" w:rsidRPr="00226971" w:rsidRDefault="00226971" w:rsidP="00226971">
            <w:pPr>
              <w:pStyle w:val="Default"/>
              <w:ind w:left="840"/>
              <w:jc w:val="right"/>
              <w:rPr>
                <w:sz w:val="22"/>
                <w:szCs w:val="20"/>
                <w:lang w:val="en-GB"/>
              </w:rPr>
            </w:pPr>
            <w:r w:rsidRPr="00226971">
              <w:rPr>
                <w:sz w:val="22"/>
                <w:szCs w:val="20"/>
                <w:lang w:val="en-GB"/>
              </w:rPr>
              <w:t>2</w:t>
            </w:r>
          </w:p>
        </w:tc>
      </w:tr>
      <w:tr w:rsidR="00226971" w:rsidRPr="00352B2C" w14:paraId="623C61D7" w14:textId="77777777">
        <w:tc>
          <w:tcPr>
            <w:tcW w:w="7110" w:type="dxa"/>
            <w:shd w:val="clear" w:color="auto" w:fill="auto"/>
          </w:tcPr>
          <w:p w14:paraId="638B1092" w14:textId="77777777" w:rsidR="00226971" w:rsidRPr="00352B2C" w:rsidRDefault="00226971" w:rsidP="00226971">
            <w:pPr>
              <w:pStyle w:val="Default"/>
              <w:jc w:val="both"/>
              <w:rPr>
                <w:sz w:val="22"/>
                <w:szCs w:val="22"/>
                <w:lang w:val="en-GB"/>
              </w:rPr>
            </w:pPr>
            <w:r w:rsidRPr="00352B2C">
              <w:rPr>
                <w:sz w:val="22"/>
                <w:szCs w:val="22"/>
                <w:lang w:val="en-GB"/>
              </w:rPr>
              <w:t>Number of workshops, conferences, seminars</w:t>
            </w:r>
          </w:p>
        </w:tc>
        <w:tc>
          <w:tcPr>
            <w:tcW w:w="2340" w:type="dxa"/>
            <w:shd w:val="clear" w:color="auto" w:fill="auto"/>
          </w:tcPr>
          <w:p w14:paraId="6907906C" w14:textId="17DFE855" w:rsidR="00226971" w:rsidRPr="00226971" w:rsidRDefault="00226971" w:rsidP="00226971">
            <w:pPr>
              <w:pStyle w:val="Default"/>
              <w:ind w:left="840"/>
              <w:jc w:val="right"/>
              <w:rPr>
                <w:sz w:val="22"/>
                <w:szCs w:val="20"/>
                <w:lang w:val="en-GB"/>
              </w:rPr>
            </w:pPr>
            <w:r w:rsidRPr="00226971">
              <w:rPr>
                <w:sz w:val="22"/>
                <w:szCs w:val="20"/>
                <w:lang w:val="en-GB"/>
              </w:rPr>
              <w:t>100</w:t>
            </w:r>
          </w:p>
        </w:tc>
      </w:tr>
      <w:tr w:rsidR="00226971" w:rsidRPr="00352B2C" w14:paraId="377B78B2" w14:textId="77777777">
        <w:tc>
          <w:tcPr>
            <w:tcW w:w="7110" w:type="dxa"/>
            <w:shd w:val="clear" w:color="auto" w:fill="auto"/>
          </w:tcPr>
          <w:p w14:paraId="41825071" w14:textId="77777777" w:rsidR="00226971" w:rsidRPr="00352B2C" w:rsidRDefault="00226971" w:rsidP="00226971">
            <w:pPr>
              <w:pStyle w:val="Default"/>
              <w:jc w:val="both"/>
              <w:rPr>
                <w:sz w:val="22"/>
                <w:szCs w:val="22"/>
                <w:lang w:val="en-GB"/>
              </w:rPr>
            </w:pPr>
            <w:r w:rsidRPr="00352B2C">
              <w:rPr>
                <w:sz w:val="22"/>
                <w:szCs w:val="22"/>
                <w:lang w:val="en-GB"/>
              </w:rPr>
              <w:t>Number of meetings of the Monitoring Committee</w:t>
            </w:r>
          </w:p>
        </w:tc>
        <w:tc>
          <w:tcPr>
            <w:tcW w:w="2340" w:type="dxa"/>
            <w:shd w:val="clear" w:color="auto" w:fill="auto"/>
          </w:tcPr>
          <w:p w14:paraId="3F54E900" w14:textId="03E0D67B" w:rsidR="00226971" w:rsidRPr="00226971" w:rsidRDefault="00226971" w:rsidP="00226971">
            <w:pPr>
              <w:pStyle w:val="Default"/>
              <w:ind w:left="840"/>
              <w:jc w:val="right"/>
              <w:rPr>
                <w:sz w:val="22"/>
                <w:szCs w:val="20"/>
                <w:lang w:val="en-GB"/>
              </w:rPr>
            </w:pPr>
            <w:r w:rsidRPr="00226971">
              <w:rPr>
                <w:sz w:val="22"/>
                <w:szCs w:val="20"/>
                <w:lang w:val="en-GB"/>
              </w:rPr>
              <w:t>14</w:t>
            </w:r>
          </w:p>
        </w:tc>
      </w:tr>
      <w:tr w:rsidR="00226971" w:rsidRPr="00352B2C" w14:paraId="6B0A60F7" w14:textId="77777777">
        <w:tc>
          <w:tcPr>
            <w:tcW w:w="7110" w:type="dxa"/>
            <w:shd w:val="clear" w:color="auto" w:fill="auto"/>
          </w:tcPr>
          <w:p w14:paraId="16D21A63" w14:textId="77777777" w:rsidR="00226971" w:rsidRPr="00352B2C" w:rsidRDefault="00226971" w:rsidP="00226971">
            <w:pPr>
              <w:pStyle w:val="Default"/>
              <w:jc w:val="both"/>
              <w:rPr>
                <w:sz w:val="22"/>
                <w:szCs w:val="22"/>
                <w:lang w:val="en-GB"/>
              </w:rPr>
            </w:pPr>
            <w:r w:rsidRPr="00352B2C">
              <w:rPr>
                <w:sz w:val="22"/>
                <w:szCs w:val="22"/>
                <w:lang w:val="en-GB"/>
              </w:rPr>
              <w:t>Number of studies on elaboration and implementation of Programme measures</w:t>
            </w:r>
          </w:p>
        </w:tc>
        <w:tc>
          <w:tcPr>
            <w:tcW w:w="2340" w:type="dxa"/>
            <w:shd w:val="clear" w:color="auto" w:fill="auto"/>
          </w:tcPr>
          <w:p w14:paraId="28302ECF" w14:textId="77777777" w:rsidR="00226971" w:rsidRPr="00226971" w:rsidRDefault="00226971" w:rsidP="00226971">
            <w:pPr>
              <w:pStyle w:val="Default"/>
              <w:ind w:left="840"/>
              <w:jc w:val="right"/>
              <w:rPr>
                <w:sz w:val="22"/>
                <w:szCs w:val="20"/>
                <w:lang w:val="en-GB"/>
              </w:rPr>
            </w:pPr>
          </w:p>
          <w:p w14:paraId="7771FD2B" w14:textId="46D7C35F" w:rsidR="00226971" w:rsidRPr="00B84C39" w:rsidRDefault="00226971" w:rsidP="00226971">
            <w:pPr>
              <w:pStyle w:val="Default"/>
              <w:ind w:left="840"/>
              <w:jc w:val="right"/>
              <w:rPr>
                <w:sz w:val="22"/>
                <w:szCs w:val="20"/>
                <w:lang w:val="en-GB"/>
              </w:rPr>
            </w:pPr>
            <w:r w:rsidRPr="005B20A1">
              <w:rPr>
                <w:sz w:val="22"/>
                <w:szCs w:val="20"/>
                <w:lang w:val="en-GB"/>
              </w:rPr>
              <w:t>4</w:t>
            </w:r>
          </w:p>
        </w:tc>
      </w:tr>
      <w:tr w:rsidR="00226971" w:rsidRPr="00352B2C" w14:paraId="40F9D41C" w14:textId="77777777">
        <w:tc>
          <w:tcPr>
            <w:tcW w:w="7110" w:type="dxa"/>
            <w:shd w:val="clear" w:color="auto" w:fill="auto"/>
          </w:tcPr>
          <w:p w14:paraId="0836D7CC" w14:textId="77777777" w:rsidR="00226971" w:rsidRPr="00352B2C" w:rsidRDefault="00226971" w:rsidP="00226971">
            <w:pPr>
              <w:pStyle w:val="Default"/>
              <w:jc w:val="both"/>
              <w:rPr>
                <w:sz w:val="22"/>
                <w:szCs w:val="22"/>
                <w:lang w:val="en-GB"/>
              </w:rPr>
            </w:pPr>
            <w:r w:rsidRPr="00352B2C">
              <w:rPr>
                <w:sz w:val="22"/>
                <w:szCs w:val="22"/>
                <w:lang w:val="en-GB"/>
              </w:rPr>
              <w:t>Number of rural networking actions supported</w:t>
            </w:r>
          </w:p>
        </w:tc>
        <w:tc>
          <w:tcPr>
            <w:tcW w:w="2340" w:type="dxa"/>
            <w:shd w:val="clear" w:color="auto" w:fill="auto"/>
          </w:tcPr>
          <w:p w14:paraId="3B016E86" w14:textId="5E69A053" w:rsidR="00226971" w:rsidRPr="00226971" w:rsidRDefault="00226971" w:rsidP="00226971">
            <w:pPr>
              <w:pStyle w:val="Default"/>
              <w:ind w:left="840"/>
              <w:jc w:val="right"/>
              <w:rPr>
                <w:sz w:val="22"/>
                <w:szCs w:val="20"/>
                <w:lang w:val="en-GB"/>
              </w:rPr>
            </w:pPr>
            <w:r w:rsidRPr="00226971">
              <w:rPr>
                <w:sz w:val="22"/>
                <w:szCs w:val="20"/>
                <w:lang w:val="en-GB"/>
              </w:rPr>
              <w:t>2</w:t>
            </w:r>
          </w:p>
        </w:tc>
      </w:tr>
      <w:tr w:rsidR="00226971" w:rsidRPr="00352B2C" w14:paraId="18ECFDCB" w14:textId="77777777">
        <w:tc>
          <w:tcPr>
            <w:tcW w:w="7110" w:type="dxa"/>
            <w:shd w:val="clear" w:color="auto" w:fill="auto"/>
          </w:tcPr>
          <w:p w14:paraId="4B4B104F" w14:textId="77777777" w:rsidR="00226971" w:rsidRPr="00352B2C" w:rsidRDefault="00226971" w:rsidP="00226971">
            <w:pPr>
              <w:pStyle w:val="Default"/>
              <w:jc w:val="both"/>
              <w:rPr>
                <w:sz w:val="22"/>
                <w:szCs w:val="22"/>
                <w:lang w:val="en-GB"/>
              </w:rPr>
            </w:pPr>
            <w:r w:rsidRPr="00352B2C">
              <w:rPr>
                <w:sz w:val="22"/>
                <w:szCs w:val="22"/>
                <w:lang w:val="en-GB"/>
              </w:rPr>
              <w:t xml:space="preserve">Number of potential LAGs supported </w:t>
            </w:r>
          </w:p>
        </w:tc>
        <w:tc>
          <w:tcPr>
            <w:tcW w:w="2340" w:type="dxa"/>
            <w:shd w:val="clear" w:color="auto" w:fill="auto"/>
          </w:tcPr>
          <w:p w14:paraId="19BD943F" w14:textId="346BB73A" w:rsidR="00226971" w:rsidRPr="00226971" w:rsidRDefault="00226971" w:rsidP="00226971">
            <w:pPr>
              <w:pStyle w:val="Default"/>
              <w:ind w:left="840"/>
              <w:jc w:val="right"/>
              <w:rPr>
                <w:sz w:val="22"/>
                <w:szCs w:val="20"/>
                <w:lang w:val="en-GB"/>
              </w:rPr>
            </w:pPr>
            <w:r w:rsidRPr="00226971">
              <w:rPr>
                <w:sz w:val="22"/>
                <w:szCs w:val="20"/>
                <w:lang w:val="en-GB"/>
              </w:rPr>
              <w:t>2</w:t>
            </w:r>
          </w:p>
        </w:tc>
      </w:tr>
    </w:tbl>
    <w:p w14:paraId="56D12478" w14:textId="77777777" w:rsidR="0049435E" w:rsidRPr="00352B2C" w:rsidRDefault="0049435E" w:rsidP="00A06281">
      <w:pPr>
        <w:widowControl w:val="0"/>
        <w:autoSpaceDE w:val="0"/>
        <w:autoSpaceDN w:val="0"/>
        <w:adjustRightInd w:val="0"/>
        <w:jc w:val="both"/>
        <w:rPr>
          <w:rFonts w:ascii="Times New Roman" w:hAnsi="Times New Roman"/>
          <w:color w:val="000000"/>
          <w:sz w:val="22"/>
          <w:szCs w:val="22"/>
        </w:rPr>
      </w:pPr>
    </w:p>
    <w:p w14:paraId="3070F3A0" w14:textId="77777777" w:rsidR="00A06281" w:rsidRPr="00352B2C" w:rsidRDefault="00A06281" w:rsidP="00EE3CC3">
      <w:pPr>
        <w:pStyle w:val="Heading3"/>
        <w:numPr>
          <w:ilvl w:val="2"/>
          <w:numId w:val="79"/>
        </w:numPr>
        <w:spacing w:line="240" w:lineRule="auto"/>
        <w:rPr>
          <w:sz w:val="22"/>
          <w:szCs w:val="22"/>
        </w:rPr>
      </w:pPr>
      <w:bookmarkStart w:id="334" w:name="_Toc419457229"/>
      <w:r w:rsidRPr="00352B2C">
        <w:rPr>
          <w:sz w:val="22"/>
          <w:szCs w:val="22"/>
        </w:rPr>
        <w:t>Administrative procedure</w:t>
      </w:r>
      <w:bookmarkEnd w:id="334"/>
      <w:r w:rsidRPr="00352B2C">
        <w:rPr>
          <w:sz w:val="22"/>
          <w:szCs w:val="22"/>
        </w:rPr>
        <w:t xml:space="preserve"> </w:t>
      </w:r>
    </w:p>
    <w:p w14:paraId="783F0768"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250C0929"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The administrative procedure for the implementation of this measure will include the following phases: completeness and eligibility check of the application; allocation of funds; public procurement; implementation of activity; payment and finally finance and accounting. The administrative procedure will respect the requirements of the IPARD II regulatory framework and will be reflected in the respective manuals and procedures. </w:t>
      </w:r>
    </w:p>
    <w:p w14:paraId="59C81E6B"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5E5D89EE"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4581695F" w14:textId="77777777" w:rsidR="00A06281" w:rsidRPr="00352B2C" w:rsidRDefault="00A06281" w:rsidP="00A06281">
      <w:pPr>
        <w:rPr>
          <w:rFonts w:ascii="Times New Roman" w:hAnsi="Times New Roman"/>
          <w:color w:val="000000"/>
          <w:sz w:val="22"/>
          <w:szCs w:val="22"/>
        </w:rPr>
      </w:pPr>
      <w:proofErr w:type="gramStart"/>
      <w:r w:rsidRPr="00352B2C">
        <w:rPr>
          <w:rFonts w:ascii="Times New Roman" w:hAnsi="Times New Roman"/>
          <w:sz w:val="22"/>
          <w:szCs w:val="22"/>
        </w:rPr>
        <w:t>Nevertheless</w:t>
      </w:r>
      <w:proofErr w:type="gramEnd"/>
      <w:r w:rsidRPr="00352B2C">
        <w:rPr>
          <w:rFonts w:ascii="Times New Roman" w:hAnsi="Times New Roman"/>
          <w:sz w:val="22"/>
          <w:szCs w:val="22"/>
        </w:rPr>
        <w:t xml:space="preserve"> t</w:t>
      </w:r>
      <w:r w:rsidRPr="00352B2C">
        <w:rPr>
          <w:rFonts w:ascii="Times New Roman" w:hAnsi="Times New Roman"/>
          <w:color w:val="000000"/>
          <w:sz w:val="22"/>
          <w:szCs w:val="22"/>
        </w:rPr>
        <w:t>he Managing Authority needs to have internal procedures for the following tasks:</w:t>
      </w:r>
    </w:p>
    <w:p w14:paraId="10B4294C" w14:textId="77777777" w:rsidR="00A06281" w:rsidRPr="00352B2C" w:rsidRDefault="00A06281" w:rsidP="00A06281">
      <w:pPr>
        <w:rPr>
          <w:rFonts w:ascii="Times New Roman" w:hAnsi="Times New Roman"/>
          <w:color w:val="000000"/>
          <w:sz w:val="22"/>
          <w:szCs w:val="22"/>
        </w:rPr>
      </w:pPr>
    </w:p>
    <w:p w14:paraId="6AA0FC88" w14:textId="77777777" w:rsidR="00A06281" w:rsidRPr="00352B2C" w:rsidRDefault="00A06281" w:rsidP="00EE3CC3">
      <w:pPr>
        <w:pStyle w:val="ColorfulList-Accent11"/>
        <w:numPr>
          <w:ilvl w:val="0"/>
          <w:numId w:val="99"/>
        </w:numPr>
        <w:jc w:val="both"/>
        <w:rPr>
          <w:rFonts w:ascii="Times New Roman" w:hAnsi="Times New Roman"/>
          <w:color w:val="000000"/>
          <w:sz w:val="22"/>
          <w:szCs w:val="22"/>
        </w:rPr>
      </w:pPr>
      <w:r w:rsidRPr="00352B2C">
        <w:rPr>
          <w:rFonts w:ascii="Times New Roman" w:hAnsi="Times New Roman"/>
          <w:color w:val="000000"/>
          <w:sz w:val="22"/>
          <w:szCs w:val="22"/>
        </w:rPr>
        <w:t xml:space="preserve">The MA shall, according to Article 52(10) SA, each year draw up an indicative annual action plan for the implementation of technical assistance, which shall be submitted to the IPARD II </w:t>
      </w:r>
      <w:r w:rsidR="001D2FED" w:rsidRPr="00352B2C">
        <w:rPr>
          <w:rFonts w:ascii="Times New Roman" w:hAnsi="Times New Roman"/>
          <w:color w:val="000000"/>
          <w:sz w:val="22"/>
          <w:szCs w:val="22"/>
        </w:rPr>
        <w:t xml:space="preserve">monitoring </w:t>
      </w:r>
      <w:r w:rsidRPr="00352B2C">
        <w:rPr>
          <w:rFonts w:ascii="Times New Roman" w:hAnsi="Times New Roman"/>
          <w:color w:val="000000"/>
          <w:sz w:val="22"/>
          <w:szCs w:val="22"/>
        </w:rPr>
        <w:t>Committee for agreement;</w:t>
      </w:r>
    </w:p>
    <w:p w14:paraId="3D04E8E3" w14:textId="77777777" w:rsidR="00A06281" w:rsidRPr="00352B2C" w:rsidRDefault="00A06281" w:rsidP="00EE3CC3">
      <w:pPr>
        <w:pStyle w:val="ColorfulList-Accent11"/>
        <w:numPr>
          <w:ilvl w:val="0"/>
          <w:numId w:val="99"/>
        </w:numPr>
        <w:jc w:val="both"/>
        <w:rPr>
          <w:rFonts w:ascii="Times New Roman" w:hAnsi="Times New Roman"/>
          <w:color w:val="000000"/>
          <w:sz w:val="22"/>
          <w:szCs w:val="22"/>
        </w:rPr>
      </w:pPr>
      <w:r w:rsidRPr="00352B2C">
        <w:rPr>
          <w:rFonts w:ascii="Times New Roman" w:hAnsi="Times New Roman"/>
          <w:color w:val="000000"/>
          <w:sz w:val="22"/>
          <w:szCs w:val="22"/>
        </w:rPr>
        <w:t>The MA needs to draft the list of eligible expenditure (LEE);</w:t>
      </w:r>
    </w:p>
    <w:p w14:paraId="0067337F" w14:textId="77777777" w:rsidR="00A06281" w:rsidRPr="00352B2C" w:rsidRDefault="00A06281" w:rsidP="00A06281">
      <w:pPr>
        <w:pStyle w:val="ColorfulList-Accent11"/>
        <w:widowControl w:val="0"/>
        <w:numPr>
          <w:ilvl w:val="0"/>
          <w:numId w:val="99"/>
        </w:numPr>
        <w:autoSpaceDE w:val="0"/>
        <w:autoSpaceDN w:val="0"/>
        <w:adjustRightInd w:val="0"/>
        <w:jc w:val="both"/>
        <w:rPr>
          <w:rFonts w:ascii="Times New Roman" w:hAnsi="Times New Roman"/>
          <w:b/>
          <w:color w:val="000000"/>
          <w:sz w:val="22"/>
          <w:szCs w:val="22"/>
        </w:rPr>
      </w:pPr>
      <w:r w:rsidRPr="00352B2C">
        <w:rPr>
          <w:rFonts w:ascii="Times New Roman" w:hAnsi="Times New Roman"/>
          <w:sz w:val="22"/>
          <w:szCs w:val="22"/>
        </w:rPr>
        <w:t xml:space="preserve">The contracts should be granted after following the appropriate external aid public procurement procedures and should in that way respect the main Treaty principle such as: transparency, proportionality, equal </w:t>
      </w:r>
      <w:r w:rsidR="00C22165" w:rsidRPr="00352B2C">
        <w:rPr>
          <w:rFonts w:ascii="Times New Roman" w:hAnsi="Times New Roman"/>
          <w:sz w:val="22"/>
          <w:szCs w:val="22"/>
        </w:rPr>
        <w:t>treatment, and</w:t>
      </w:r>
      <w:r w:rsidRPr="00352B2C">
        <w:rPr>
          <w:rFonts w:ascii="Times New Roman" w:hAnsi="Times New Roman"/>
          <w:sz w:val="22"/>
          <w:szCs w:val="22"/>
        </w:rPr>
        <w:t xml:space="preserve"> non-discrimination and should ensure sound financial management (value for money). </w:t>
      </w:r>
      <w:r w:rsidR="0031265E" w:rsidRPr="00352B2C">
        <w:rPr>
          <w:rFonts w:ascii="Times New Roman" w:hAnsi="Times New Roman"/>
          <w:sz w:val="22"/>
          <w:szCs w:val="22"/>
        </w:rPr>
        <w:t>Prior approval for necessary derogations from the PRAG rules should be requested.</w:t>
      </w:r>
    </w:p>
    <w:p w14:paraId="122F3940" w14:textId="77777777" w:rsidR="00512E4B" w:rsidRPr="00352B2C" w:rsidRDefault="00512E4B" w:rsidP="00512E4B">
      <w:pPr>
        <w:pStyle w:val="ColorfulList-Accent11"/>
        <w:widowControl w:val="0"/>
        <w:autoSpaceDE w:val="0"/>
        <w:autoSpaceDN w:val="0"/>
        <w:adjustRightInd w:val="0"/>
        <w:jc w:val="both"/>
        <w:rPr>
          <w:rFonts w:ascii="Times New Roman" w:hAnsi="Times New Roman"/>
          <w:b/>
          <w:color w:val="000000"/>
          <w:sz w:val="22"/>
          <w:szCs w:val="22"/>
        </w:rPr>
      </w:pPr>
    </w:p>
    <w:p w14:paraId="38B402E0" w14:textId="77777777" w:rsidR="00B160D6" w:rsidRPr="00352B2C" w:rsidRDefault="00A06281" w:rsidP="00EE3CC3">
      <w:pPr>
        <w:pStyle w:val="Heading3"/>
        <w:numPr>
          <w:ilvl w:val="2"/>
          <w:numId w:val="79"/>
        </w:numPr>
        <w:spacing w:line="240" w:lineRule="auto"/>
        <w:rPr>
          <w:color w:val="000000"/>
          <w:sz w:val="22"/>
          <w:szCs w:val="22"/>
        </w:rPr>
      </w:pPr>
      <w:bookmarkStart w:id="335" w:name="_Toc419457230"/>
      <w:r w:rsidRPr="00352B2C">
        <w:rPr>
          <w:sz w:val="22"/>
          <w:szCs w:val="22"/>
        </w:rPr>
        <w:t>Geographical scope of the measure</w:t>
      </w:r>
      <w:bookmarkEnd w:id="335"/>
      <w:r w:rsidRPr="00352B2C">
        <w:rPr>
          <w:sz w:val="22"/>
          <w:szCs w:val="22"/>
        </w:rPr>
        <w:t xml:space="preserve"> </w:t>
      </w:r>
    </w:p>
    <w:p w14:paraId="6CDF1D2D" w14:textId="77777777" w:rsidR="00B160D6" w:rsidRPr="00352B2C" w:rsidRDefault="00B160D6" w:rsidP="00B160D6">
      <w:pPr>
        <w:pStyle w:val="Heading3"/>
        <w:spacing w:line="240" w:lineRule="auto"/>
        <w:rPr>
          <w:sz w:val="22"/>
          <w:szCs w:val="22"/>
        </w:rPr>
      </w:pPr>
    </w:p>
    <w:p w14:paraId="466F368B" w14:textId="77777777" w:rsidR="00A06281" w:rsidRPr="00352B2C" w:rsidRDefault="00A06281" w:rsidP="00B160D6">
      <w:pPr>
        <w:rPr>
          <w:rFonts w:ascii="Times New Roman" w:hAnsi="Times New Roman"/>
          <w:sz w:val="22"/>
          <w:szCs w:val="22"/>
        </w:rPr>
      </w:pPr>
      <w:r w:rsidRPr="00352B2C">
        <w:rPr>
          <w:rFonts w:ascii="Times New Roman" w:hAnsi="Times New Roman"/>
          <w:sz w:val="22"/>
          <w:szCs w:val="22"/>
        </w:rPr>
        <w:t>N/A</w:t>
      </w:r>
    </w:p>
    <w:p w14:paraId="338C3B41" w14:textId="77777777" w:rsidR="00FF3008" w:rsidRPr="00352B2C" w:rsidRDefault="00FF3008">
      <w:pPr>
        <w:rPr>
          <w:rFonts w:ascii="Times New Roman" w:hAnsi="Times New Roman"/>
          <w:sz w:val="22"/>
          <w:szCs w:val="22"/>
        </w:rPr>
      </w:pPr>
      <w:r w:rsidRPr="00352B2C">
        <w:rPr>
          <w:rFonts w:ascii="Times New Roman" w:hAnsi="Times New Roman"/>
          <w:sz w:val="22"/>
          <w:szCs w:val="22"/>
        </w:rPr>
        <w:br w:type="page"/>
      </w:r>
    </w:p>
    <w:p w14:paraId="25C9EE67" w14:textId="77777777" w:rsidR="004E4DBA" w:rsidRPr="00352B2C" w:rsidRDefault="004E4DBA" w:rsidP="00A06281">
      <w:pPr>
        <w:rPr>
          <w:rFonts w:ascii="Times New Roman" w:hAnsi="Times New Roman"/>
          <w:sz w:val="22"/>
          <w:szCs w:val="22"/>
        </w:rPr>
      </w:pPr>
    </w:p>
    <w:p w14:paraId="4ECBAB53" w14:textId="77777777" w:rsidR="00A06281" w:rsidRPr="00352B2C" w:rsidRDefault="00A06281" w:rsidP="00EE3CC3">
      <w:pPr>
        <w:pStyle w:val="Heading3"/>
        <w:numPr>
          <w:ilvl w:val="2"/>
          <w:numId w:val="79"/>
        </w:numPr>
        <w:spacing w:line="240" w:lineRule="auto"/>
        <w:rPr>
          <w:sz w:val="22"/>
          <w:szCs w:val="22"/>
        </w:rPr>
      </w:pPr>
      <w:bookmarkStart w:id="336" w:name="_Toc419457231"/>
      <w:r w:rsidRPr="00352B2C">
        <w:rPr>
          <w:sz w:val="22"/>
          <w:szCs w:val="22"/>
        </w:rPr>
        <w:t>Budget</w:t>
      </w:r>
      <w:bookmarkEnd w:id="336"/>
    </w:p>
    <w:p w14:paraId="76787B0C" w14:textId="77777777" w:rsidR="009E7F51" w:rsidRPr="00352B2C" w:rsidRDefault="009E7F51" w:rsidP="009E7F51">
      <w:pPr>
        <w:pStyle w:val="Subtitle"/>
        <w:spacing w:after="0"/>
        <w:jc w:val="left"/>
        <w:rPr>
          <w:rFonts w:ascii="Times New Roman" w:hAnsi="Times New Roman"/>
          <w:i/>
          <w:szCs w:val="22"/>
        </w:rPr>
      </w:pPr>
      <w:bookmarkStart w:id="337" w:name="_Toc386628551"/>
      <w:bookmarkStart w:id="338" w:name="_Toc327167102"/>
    </w:p>
    <w:p w14:paraId="07156AC8" w14:textId="77777777" w:rsidR="00957817"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 xml:space="preserve">Table </w:t>
      </w:r>
      <w:r w:rsidR="00817DFE" w:rsidRPr="00352B2C">
        <w:rPr>
          <w:rFonts w:ascii="Times New Roman" w:hAnsi="Times New Roman"/>
          <w:i/>
          <w:sz w:val="22"/>
          <w:szCs w:val="22"/>
        </w:rPr>
        <w:t>39</w:t>
      </w:r>
      <w:r w:rsidRPr="00352B2C">
        <w:rPr>
          <w:rFonts w:ascii="Times New Roman" w:hAnsi="Times New Roman"/>
          <w:i/>
          <w:sz w:val="22"/>
          <w:szCs w:val="22"/>
        </w:rPr>
        <w:t xml:space="preserve">: Financial allocation of funds for the measure </w:t>
      </w:r>
      <w:bookmarkEnd w:id="337"/>
      <w:r w:rsidRPr="00352B2C">
        <w:rPr>
          <w:rFonts w:ascii="Times New Roman" w:hAnsi="Times New Roman"/>
          <w:i/>
          <w:sz w:val="22"/>
          <w:szCs w:val="22"/>
        </w:rPr>
        <w:t>(9)</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20"/>
        <w:gridCol w:w="1620"/>
        <w:gridCol w:w="810"/>
        <w:gridCol w:w="1440"/>
        <w:gridCol w:w="810"/>
        <w:gridCol w:w="1440"/>
        <w:gridCol w:w="740"/>
      </w:tblGrid>
      <w:tr w:rsidR="00A06281" w:rsidRPr="00352B2C" w14:paraId="6C0365A4" w14:textId="77777777" w:rsidTr="00E9396C">
        <w:tc>
          <w:tcPr>
            <w:tcW w:w="136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bookmarkEnd w:id="338"/>
          <w:p w14:paraId="5BAE3207" w14:textId="77777777" w:rsidR="00A06281" w:rsidRPr="00352B2C" w:rsidRDefault="00A06281" w:rsidP="00A06281">
            <w:pPr>
              <w:rPr>
                <w:rFonts w:ascii="Times New Roman" w:hAnsi="Times New Roman"/>
                <w:b/>
                <w:color w:val="000000"/>
                <w:sz w:val="22"/>
                <w:szCs w:val="22"/>
              </w:rPr>
            </w:pPr>
            <w:r w:rsidRPr="00352B2C">
              <w:rPr>
                <w:rFonts w:ascii="Times New Roman" w:hAnsi="Times New Roman"/>
                <w:b/>
                <w:sz w:val="22"/>
                <w:szCs w:val="22"/>
              </w:rPr>
              <w:t>Year</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D9D9D9"/>
          </w:tcPr>
          <w:p w14:paraId="44C2194C"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Total eligible costs</w:t>
            </w:r>
          </w:p>
        </w:tc>
        <w:tc>
          <w:tcPr>
            <w:tcW w:w="2430" w:type="dxa"/>
            <w:gridSpan w:val="2"/>
            <w:vMerge w:val="restart"/>
            <w:tcBorders>
              <w:top w:val="single" w:sz="4" w:space="0" w:color="auto"/>
              <w:left w:val="single" w:sz="4" w:space="0" w:color="auto"/>
              <w:bottom w:val="single" w:sz="4" w:space="0" w:color="auto"/>
              <w:right w:val="single" w:sz="4" w:space="0" w:color="auto"/>
            </w:tcBorders>
            <w:shd w:val="clear" w:color="auto" w:fill="D9D9D9"/>
          </w:tcPr>
          <w:p w14:paraId="655161E2"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TOTAL</w:t>
            </w:r>
          </w:p>
        </w:tc>
        <w:tc>
          <w:tcPr>
            <w:tcW w:w="4430" w:type="dxa"/>
            <w:gridSpan w:val="4"/>
            <w:tcBorders>
              <w:top w:val="single" w:sz="4" w:space="0" w:color="auto"/>
              <w:left w:val="single" w:sz="4" w:space="0" w:color="auto"/>
              <w:bottom w:val="single" w:sz="4" w:space="0" w:color="auto"/>
              <w:right w:val="single" w:sz="4" w:space="0" w:color="auto"/>
            </w:tcBorders>
            <w:shd w:val="clear" w:color="auto" w:fill="D9D9D9"/>
          </w:tcPr>
          <w:p w14:paraId="7E24FCCE"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 xml:space="preserve">Public </w:t>
            </w:r>
            <w:r w:rsidR="007410AE" w:rsidRPr="00352B2C">
              <w:rPr>
                <w:rFonts w:cs="Times New Roman"/>
                <w:b/>
                <w:sz w:val="22"/>
                <w:lang w:val="en-GB"/>
              </w:rPr>
              <w:t>e</w:t>
            </w:r>
            <w:r w:rsidRPr="00352B2C">
              <w:rPr>
                <w:rFonts w:cs="Times New Roman"/>
                <w:b/>
                <w:sz w:val="22"/>
                <w:lang w:val="en-GB"/>
              </w:rPr>
              <w:t>xpenditure</w:t>
            </w:r>
          </w:p>
        </w:tc>
      </w:tr>
      <w:tr w:rsidR="00A06281" w:rsidRPr="00352B2C" w14:paraId="4483AB60" w14:textId="77777777" w:rsidTr="00E9396C">
        <w:tc>
          <w:tcPr>
            <w:tcW w:w="13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5F39B1" w14:textId="77777777" w:rsidR="00A06281" w:rsidRPr="00352B2C" w:rsidRDefault="00A06281" w:rsidP="00A06281">
            <w:pPr>
              <w:rPr>
                <w:rFonts w:ascii="Times New Roman" w:hAnsi="Times New Roman"/>
                <w:color w:val="000000"/>
                <w:sz w:val="22"/>
                <w:szCs w:val="22"/>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14:paraId="3535118B" w14:textId="77777777" w:rsidR="00A06281" w:rsidRPr="00352B2C" w:rsidRDefault="00A06281" w:rsidP="00A06281">
            <w:pPr>
              <w:rPr>
                <w:rFonts w:ascii="Times New Roman" w:hAnsi="Times New Roman"/>
                <w:color w:val="000000"/>
                <w:sz w:val="22"/>
                <w:szCs w:val="22"/>
              </w:rPr>
            </w:pPr>
          </w:p>
        </w:tc>
        <w:tc>
          <w:tcPr>
            <w:tcW w:w="2430" w:type="dxa"/>
            <w:gridSpan w:val="2"/>
            <w:vMerge/>
            <w:tcBorders>
              <w:top w:val="single" w:sz="4" w:space="0" w:color="auto"/>
              <w:left w:val="single" w:sz="4" w:space="0" w:color="auto"/>
              <w:bottom w:val="single" w:sz="4" w:space="0" w:color="auto"/>
              <w:right w:val="single" w:sz="4" w:space="0" w:color="auto"/>
            </w:tcBorders>
            <w:shd w:val="clear" w:color="auto" w:fill="auto"/>
          </w:tcPr>
          <w:p w14:paraId="4FEEDDF5" w14:textId="77777777" w:rsidR="00A06281" w:rsidRPr="00352B2C" w:rsidRDefault="00A06281" w:rsidP="00A06281">
            <w:pPr>
              <w:rPr>
                <w:rFonts w:ascii="Times New Roman" w:hAnsi="Times New Roman"/>
                <w:color w:val="000000"/>
                <w:sz w:val="22"/>
                <w:szCs w:val="22"/>
              </w:rPr>
            </w:pPr>
          </w:p>
        </w:tc>
        <w:tc>
          <w:tcPr>
            <w:tcW w:w="2250" w:type="dxa"/>
            <w:gridSpan w:val="2"/>
            <w:tcBorders>
              <w:top w:val="single" w:sz="4" w:space="0" w:color="auto"/>
              <w:left w:val="single" w:sz="4" w:space="0" w:color="auto"/>
              <w:bottom w:val="single" w:sz="4" w:space="0" w:color="auto"/>
              <w:right w:val="single" w:sz="4" w:space="0" w:color="auto"/>
            </w:tcBorders>
            <w:shd w:val="clear" w:color="auto" w:fill="D9D9D9"/>
          </w:tcPr>
          <w:p w14:paraId="19C5DF64"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EU contribution</w:t>
            </w:r>
          </w:p>
        </w:tc>
        <w:tc>
          <w:tcPr>
            <w:tcW w:w="21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17BB92" w14:textId="77777777" w:rsidR="00A06281" w:rsidRPr="00352B2C" w:rsidRDefault="00A06281" w:rsidP="00A06281">
            <w:pPr>
              <w:jc w:val="center"/>
              <w:rPr>
                <w:rFonts w:ascii="Times New Roman" w:hAnsi="Times New Roman"/>
                <w:b/>
                <w:color w:val="000000"/>
                <w:sz w:val="22"/>
                <w:szCs w:val="22"/>
              </w:rPr>
            </w:pPr>
            <w:r w:rsidRPr="00352B2C">
              <w:rPr>
                <w:rFonts w:ascii="Times New Roman" w:hAnsi="Times New Roman"/>
                <w:b/>
                <w:sz w:val="22"/>
                <w:szCs w:val="22"/>
              </w:rPr>
              <w:t>National contribution</w:t>
            </w:r>
          </w:p>
        </w:tc>
      </w:tr>
      <w:tr w:rsidR="00A06281" w:rsidRPr="00352B2C" w14:paraId="6ADCF00C" w14:textId="77777777" w:rsidTr="00E9396C">
        <w:tc>
          <w:tcPr>
            <w:tcW w:w="1368" w:type="dxa"/>
            <w:tcBorders>
              <w:top w:val="single" w:sz="4" w:space="0" w:color="auto"/>
              <w:left w:val="single" w:sz="4" w:space="0" w:color="auto"/>
              <w:bottom w:val="single" w:sz="4" w:space="0" w:color="auto"/>
              <w:right w:val="single" w:sz="4" w:space="0" w:color="auto"/>
            </w:tcBorders>
            <w:shd w:val="clear" w:color="auto" w:fill="D9D9D9"/>
          </w:tcPr>
          <w:p w14:paraId="0A526BD4" w14:textId="77777777" w:rsidR="00A06281" w:rsidRPr="00352B2C" w:rsidRDefault="00A06281" w:rsidP="00A06281">
            <w:pPr>
              <w:pStyle w:val="Subtitle"/>
              <w:spacing w:after="0"/>
              <w:rPr>
                <w:rFonts w:ascii="Times New Roman" w:eastAsia="MS Mincho" w:hAnsi="Times New Roman"/>
                <w:color w:val="000000"/>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D9D9D9"/>
          </w:tcPr>
          <w:p w14:paraId="16FF515A"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EUR</w:t>
            </w:r>
          </w:p>
        </w:tc>
        <w:tc>
          <w:tcPr>
            <w:tcW w:w="1620" w:type="dxa"/>
            <w:tcBorders>
              <w:top w:val="single" w:sz="4" w:space="0" w:color="auto"/>
              <w:left w:val="single" w:sz="4" w:space="0" w:color="auto"/>
              <w:bottom w:val="single" w:sz="4" w:space="0" w:color="auto"/>
              <w:right w:val="single" w:sz="4" w:space="0" w:color="auto"/>
            </w:tcBorders>
            <w:shd w:val="clear" w:color="auto" w:fill="D9D9D9"/>
          </w:tcPr>
          <w:p w14:paraId="5BE0990C"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EUR</w:t>
            </w:r>
          </w:p>
        </w:tc>
        <w:tc>
          <w:tcPr>
            <w:tcW w:w="810" w:type="dxa"/>
            <w:tcBorders>
              <w:top w:val="single" w:sz="4" w:space="0" w:color="auto"/>
              <w:left w:val="single" w:sz="4" w:space="0" w:color="auto"/>
              <w:bottom w:val="single" w:sz="4" w:space="0" w:color="auto"/>
              <w:right w:val="single" w:sz="4" w:space="0" w:color="auto"/>
            </w:tcBorders>
            <w:shd w:val="clear" w:color="auto" w:fill="D9D9D9"/>
          </w:tcPr>
          <w:p w14:paraId="525C59C5" w14:textId="77777777" w:rsidR="00A06281" w:rsidRPr="00352B2C" w:rsidRDefault="00A06281" w:rsidP="00A06281">
            <w:pPr>
              <w:pStyle w:val="Sadrzajtabele"/>
              <w:jc w:val="center"/>
              <w:rPr>
                <w:rFonts w:cs="Times New Roman"/>
                <w:b/>
                <w:sz w:val="22"/>
                <w:lang w:val="en-GB"/>
              </w:rPr>
            </w:pPr>
            <w:r w:rsidRPr="00352B2C">
              <w:rPr>
                <w:rFonts w:cs="Times New Roman"/>
                <w:b/>
                <w:sz w:val="22"/>
                <w:lang w:val="en-GB"/>
              </w:rPr>
              <w:t>%</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3BECB06F" w14:textId="77777777" w:rsidR="00A06281" w:rsidRPr="00352B2C" w:rsidRDefault="00A06281" w:rsidP="00A06281">
            <w:pPr>
              <w:pStyle w:val="Sadrzajtabele"/>
              <w:jc w:val="center"/>
              <w:rPr>
                <w:rFonts w:eastAsia="MS Mincho" w:cs="Times New Roman"/>
                <w:b/>
                <w:bCs w:val="0"/>
                <w:iCs w:val="0"/>
                <w:color w:val="000000"/>
                <w:sz w:val="22"/>
                <w:lang w:val="en-GB" w:eastAsia="en-US"/>
              </w:rPr>
            </w:pPr>
            <w:r w:rsidRPr="00352B2C">
              <w:rPr>
                <w:rFonts w:eastAsia="MS Mincho" w:cs="Times New Roman"/>
                <w:b/>
                <w:bCs w:val="0"/>
                <w:iCs w:val="0"/>
                <w:color w:val="000000"/>
                <w:sz w:val="22"/>
                <w:lang w:val="en-GB" w:eastAsia="en-US"/>
              </w:rPr>
              <w:t>EUR</w:t>
            </w:r>
          </w:p>
        </w:tc>
        <w:tc>
          <w:tcPr>
            <w:tcW w:w="810" w:type="dxa"/>
            <w:tcBorders>
              <w:top w:val="single" w:sz="4" w:space="0" w:color="auto"/>
              <w:left w:val="single" w:sz="4" w:space="0" w:color="auto"/>
              <w:bottom w:val="single" w:sz="4" w:space="0" w:color="auto"/>
              <w:right w:val="single" w:sz="4" w:space="0" w:color="auto"/>
            </w:tcBorders>
            <w:shd w:val="clear" w:color="auto" w:fill="D9D9D9"/>
          </w:tcPr>
          <w:p w14:paraId="02397250" w14:textId="77777777" w:rsidR="00A06281" w:rsidRPr="00352B2C" w:rsidRDefault="00A06281" w:rsidP="00A06281">
            <w:pPr>
              <w:pStyle w:val="Sadrzajtabele"/>
              <w:ind w:left="-18" w:right="-18" w:firstLine="60"/>
              <w:jc w:val="center"/>
              <w:rPr>
                <w:rFonts w:eastAsia="MS Mincho" w:cs="Times New Roman"/>
                <w:b/>
                <w:bCs w:val="0"/>
                <w:iCs w:val="0"/>
                <w:color w:val="000000"/>
                <w:sz w:val="22"/>
                <w:lang w:val="en-GB" w:eastAsia="en-US"/>
              </w:rPr>
            </w:pPr>
            <w:r w:rsidRPr="00352B2C">
              <w:rPr>
                <w:rFonts w:eastAsia="MS Mincho" w:cs="Times New Roman"/>
                <w:b/>
                <w:bCs w:val="0"/>
                <w:iCs w:val="0"/>
                <w:color w:val="000000"/>
                <w:sz w:val="22"/>
                <w:lang w:val="en-GB" w:eastAsia="en-US"/>
              </w:rPr>
              <w:t>%</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0E30E53" w14:textId="77777777" w:rsidR="00A06281" w:rsidRPr="00352B2C" w:rsidRDefault="00A06281" w:rsidP="00A06281">
            <w:pPr>
              <w:pStyle w:val="Sadrzajtabele"/>
              <w:jc w:val="center"/>
              <w:rPr>
                <w:rFonts w:eastAsia="MS Mincho" w:cs="Times New Roman"/>
                <w:b/>
                <w:bCs w:val="0"/>
                <w:iCs w:val="0"/>
                <w:color w:val="000000"/>
                <w:sz w:val="22"/>
                <w:lang w:val="en-GB" w:eastAsia="en-US"/>
              </w:rPr>
            </w:pPr>
            <w:r w:rsidRPr="00352B2C">
              <w:rPr>
                <w:rFonts w:eastAsia="MS Mincho" w:cs="Times New Roman"/>
                <w:b/>
                <w:bCs w:val="0"/>
                <w:iCs w:val="0"/>
                <w:color w:val="000000"/>
                <w:sz w:val="22"/>
                <w:lang w:val="en-GB" w:eastAsia="en-US"/>
              </w:rPr>
              <w:t>EUR</w:t>
            </w:r>
          </w:p>
        </w:tc>
        <w:tc>
          <w:tcPr>
            <w:tcW w:w="740" w:type="dxa"/>
            <w:tcBorders>
              <w:top w:val="single" w:sz="4" w:space="0" w:color="auto"/>
              <w:left w:val="single" w:sz="4" w:space="0" w:color="auto"/>
              <w:bottom w:val="single" w:sz="4" w:space="0" w:color="auto"/>
              <w:right w:val="single" w:sz="4" w:space="0" w:color="auto"/>
            </w:tcBorders>
            <w:shd w:val="clear" w:color="auto" w:fill="D9D9D9"/>
          </w:tcPr>
          <w:p w14:paraId="51A966E3" w14:textId="77777777" w:rsidR="00A06281" w:rsidRPr="00352B2C" w:rsidRDefault="00A06281" w:rsidP="00A06281">
            <w:pPr>
              <w:pStyle w:val="Sadrzajtabele"/>
              <w:ind w:hanging="75"/>
              <w:jc w:val="center"/>
              <w:rPr>
                <w:rFonts w:eastAsia="MS Mincho" w:cs="Times New Roman"/>
                <w:b/>
                <w:bCs w:val="0"/>
                <w:iCs w:val="0"/>
                <w:color w:val="000000"/>
                <w:sz w:val="22"/>
                <w:lang w:val="en-GB" w:eastAsia="en-US"/>
              </w:rPr>
            </w:pPr>
            <w:r w:rsidRPr="00352B2C">
              <w:rPr>
                <w:rFonts w:eastAsia="MS Mincho" w:cs="Times New Roman"/>
                <w:b/>
                <w:bCs w:val="0"/>
                <w:iCs w:val="0"/>
                <w:color w:val="000000"/>
                <w:sz w:val="22"/>
                <w:lang w:val="en-GB" w:eastAsia="en-US"/>
              </w:rPr>
              <w:t>%</w:t>
            </w:r>
          </w:p>
        </w:tc>
      </w:tr>
      <w:tr w:rsidR="00E9396C" w:rsidRPr="00352B2C" w14:paraId="4913F688" w14:textId="77777777" w:rsidTr="00E9396C">
        <w:tc>
          <w:tcPr>
            <w:tcW w:w="1368" w:type="dxa"/>
            <w:tcBorders>
              <w:top w:val="single" w:sz="4" w:space="0" w:color="auto"/>
              <w:left w:val="single" w:sz="4" w:space="0" w:color="auto"/>
              <w:bottom w:val="single" w:sz="4" w:space="0" w:color="auto"/>
              <w:right w:val="single" w:sz="4" w:space="0" w:color="auto"/>
            </w:tcBorders>
            <w:shd w:val="clear" w:color="auto" w:fill="auto"/>
          </w:tcPr>
          <w:p w14:paraId="38F1F78B" w14:textId="77777777" w:rsidR="00E9396C" w:rsidRPr="00352B2C" w:rsidRDefault="00E9396C" w:rsidP="00E9396C">
            <w:pPr>
              <w:jc w:val="both"/>
              <w:rPr>
                <w:rFonts w:ascii="Times New Roman" w:hAnsi="Times New Roman"/>
                <w:b/>
                <w:color w:val="000000"/>
                <w:sz w:val="22"/>
                <w:szCs w:val="22"/>
              </w:rPr>
            </w:pPr>
            <w:r w:rsidRPr="00352B2C">
              <w:rPr>
                <w:rFonts w:ascii="Times New Roman" w:hAnsi="Times New Roman"/>
                <w:b/>
                <w:color w:val="000000"/>
                <w:sz w:val="22"/>
                <w:szCs w:val="22"/>
              </w:rPr>
              <w:t>2019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35B25AA6" w14:textId="77777777" w:rsidR="00E9396C" w:rsidRPr="00352B2C" w:rsidRDefault="00EB18A6" w:rsidP="00EB18A6">
            <w:pPr>
              <w:jc w:val="right"/>
              <w:rPr>
                <w:rFonts w:ascii="Times New Roman" w:hAnsi="Times New Roman"/>
                <w:sz w:val="22"/>
                <w:szCs w:val="22"/>
              </w:rPr>
            </w:pPr>
            <w:r w:rsidRPr="00352B2C">
              <w:rPr>
                <w:rFonts w:ascii="Times New Roman" w:hAnsi="Times New Roman"/>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164C7344" w14:textId="77777777" w:rsidR="00E9396C" w:rsidRPr="00352B2C" w:rsidRDefault="00EB18A6" w:rsidP="00EB18A6">
            <w:pPr>
              <w:jc w:val="right"/>
              <w:rPr>
                <w:rFonts w:ascii="Times New Roman" w:hAnsi="Times New Roman"/>
                <w:sz w:val="22"/>
                <w:szCs w:val="22"/>
              </w:rPr>
            </w:pPr>
            <w:r w:rsidRPr="00352B2C">
              <w:rPr>
                <w:rFonts w:ascii="Times New Roman" w:hAnsi="Times New Roman"/>
                <w:sz w:val="22"/>
                <w:szCs w:val="22"/>
              </w:rPr>
              <w:t>-</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DEEACD5" w14:textId="77777777" w:rsidR="00E9396C" w:rsidRPr="00352B2C" w:rsidRDefault="00E9396C" w:rsidP="00E9396C">
            <w:pPr>
              <w:jc w:val="right"/>
              <w:rPr>
                <w:rFonts w:ascii="Times New Roman" w:hAnsi="Times New Roman"/>
                <w:sz w:val="22"/>
                <w:szCs w:val="22"/>
              </w:rPr>
            </w:pPr>
            <w:r w:rsidRPr="00352B2C">
              <w:rPr>
                <w:rFonts w:ascii="Times New Roman" w:hAnsi="Times New Roman"/>
                <w:sz w:val="22"/>
                <w:szCs w:val="22"/>
              </w:rPr>
              <w:t>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869128A" w14:textId="77777777" w:rsidR="00E9396C" w:rsidRPr="00352B2C" w:rsidRDefault="00EB18A6" w:rsidP="00EB18A6">
            <w:pPr>
              <w:jc w:val="right"/>
              <w:rPr>
                <w:rFonts w:ascii="Times New Roman" w:hAnsi="Times New Roman"/>
                <w:sz w:val="22"/>
                <w:szCs w:val="22"/>
              </w:rPr>
            </w:pPr>
            <w:r w:rsidRPr="00352B2C">
              <w:rPr>
                <w:rFonts w:ascii="Times New Roman" w:hAnsi="Times New Roman"/>
                <w:sz w:val="22"/>
                <w:szCs w:val="22"/>
              </w:rPr>
              <w:t>-</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11F90397" w14:textId="77777777" w:rsidR="00E9396C" w:rsidRPr="00352B2C" w:rsidRDefault="00E9396C" w:rsidP="00E9396C">
            <w:pPr>
              <w:jc w:val="right"/>
              <w:rPr>
                <w:rFonts w:ascii="Times New Roman" w:hAnsi="Times New Roman"/>
                <w:sz w:val="22"/>
                <w:szCs w:val="22"/>
              </w:rPr>
            </w:pPr>
            <w:r w:rsidRPr="00352B2C">
              <w:rPr>
                <w:rFonts w:ascii="Times New Roman" w:hAnsi="Times New Roman"/>
                <w:sz w:val="22"/>
                <w:szCs w:val="22"/>
              </w:rPr>
              <w:t>85%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90B67F6" w14:textId="77777777" w:rsidR="00E9396C" w:rsidRPr="00352B2C" w:rsidRDefault="00EB18A6" w:rsidP="00EB18A6">
            <w:pPr>
              <w:jc w:val="right"/>
              <w:rPr>
                <w:rFonts w:ascii="Times New Roman" w:hAnsi="Times New Roman"/>
                <w:sz w:val="22"/>
                <w:szCs w:val="22"/>
              </w:rPr>
            </w:pPr>
            <w:r w:rsidRPr="00352B2C">
              <w:rPr>
                <w:rFonts w:ascii="Times New Roman" w:hAnsi="Times New Roman"/>
                <w:sz w:val="22"/>
                <w:szCs w:val="22"/>
              </w:rPr>
              <w:t>-</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65A0135E" w14:textId="77777777" w:rsidR="00E9396C" w:rsidRPr="00352B2C" w:rsidRDefault="00E9396C" w:rsidP="00E9396C">
            <w:pPr>
              <w:jc w:val="right"/>
              <w:rPr>
                <w:rFonts w:ascii="Times New Roman" w:hAnsi="Times New Roman"/>
                <w:sz w:val="22"/>
                <w:szCs w:val="22"/>
              </w:rPr>
            </w:pPr>
            <w:r w:rsidRPr="00352B2C">
              <w:rPr>
                <w:rFonts w:ascii="Times New Roman" w:hAnsi="Times New Roman"/>
                <w:sz w:val="22"/>
                <w:szCs w:val="22"/>
              </w:rPr>
              <w:t>15%</w:t>
            </w:r>
          </w:p>
        </w:tc>
      </w:tr>
      <w:tr w:rsidR="00226971" w:rsidRPr="00352B2C" w14:paraId="6C8ACA5B" w14:textId="77777777" w:rsidTr="00E9396C">
        <w:tc>
          <w:tcPr>
            <w:tcW w:w="1368" w:type="dxa"/>
            <w:tcBorders>
              <w:top w:val="single" w:sz="4" w:space="0" w:color="auto"/>
              <w:left w:val="single" w:sz="4" w:space="0" w:color="auto"/>
              <w:bottom w:val="single" w:sz="4" w:space="0" w:color="auto"/>
              <w:right w:val="single" w:sz="4" w:space="0" w:color="auto"/>
            </w:tcBorders>
            <w:shd w:val="clear" w:color="auto" w:fill="auto"/>
          </w:tcPr>
          <w:p w14:paraId="1DE5A323" w14:textId="77777777" w:rsidR="00226971" w:rsidRPr="00352B2C" w:rsidRDefault="00226971" w:rsidP="00226971">
            <w:pPr>
              <w:jc w:val="both"/>
              <w:rPr>
                <w:rFonts w:ascii="Times New Roman" w:hAnsi="Times New Roman"/>
                <w:b/>
                <w:color w:val="000000"/>
                <w:sz w:val="22"/>
                <w:szCs w:val="22"/>
              </w:rPr>
            </w:pPr>
            <w:r w:rsidRPr="00352B2C">
              <w:rPr>
                <w:rFonts w:ascii="Times New Roman" w:hAnsi="Times New Roman"/>
                <w:b/>
                <w:color w:val="000000"/>
                <w:sz w:val="22"/>
                <w:szCs w:val="22"/>
              </w:rPr>
              <w:t>2020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0DB0467E" w14:textId="586F5861" w:rsidR="00226971" w:rsidRPr="005B20A1" w:rsidRDefault="00226971" w:rsidP="00226971">
            <w:pPr>
              <w:jc w:val="right"/>
              <w:rPr>
                <w:rFonts w:ascii="Times New Roman" w:hAnsi="Times New Roman"/>
                <w:sz w:val="22"/>
                <w:szCs w:val="22"/>
              </w:rPr>
            </w:pPr>
            <w:r w:rsidRPr="00B84C39">
              <w:rPr>
                <w:rFonts w:ascii="Times New Roman" w:hAnsi="Times New Roman"/>
                <w:sz w:val="22"/>
                <w:szCs w:val="22"/>
              </w:rPr>
              <w:t>58,823.53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3E8CFBE8" w14:textId="54770DA1" w:rsidR="00226971" w:rsidRPr="005B20A1" w:rsidRDefault="00226971" w:rsidP="00226971">
            <w:pPr>
              <w:jc w:val="right"/>
              <w:rPr>
                <w:rFonts w:ascii="Times New Roman" w:hAnsi="Times New Roman"/>
                <w:sz w:val="22"/>
                <w:szCs w:val="22"/>
              </w:rPr>
            </w:pPr>
            <w:r w:rsidRPr="00B84C39">
              <w:rPr>
                <w:rFonts w:ascii="Times New Roman" w:hAnsi="Times New Roman"/>
                <w:sz w:val="22"/>
                <w:szCs w:val="22"/>
              </w:rPr>
              <w:t>58,823.53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1A8CC99" w14:textId="7652BB0B" w:rsidR="00226971" w:rsidRPr="00226971" w:rsidRDefault="00226971" w:rsidP="00226971">
            <w:pPr>
              <w:jc w:val="right"/>
              <w:rPr>
                <w:rFonts w:ascii="Times New Roman" w:hAnsi="Times New Roman"/>
                <w:sz w:val="22"/>
                <w:szCs w:val="22"/>
              </w:rPr>
            </w:pPr>
            <w:r w:rsidRPr="00B84C39">
              <w:rPr>
                <w:rFonts w:ascii="Times New Roman" w:hAnsi="Times New Roman"/>
                <w:sz w:val="22"/>
                <w:szCs w:val="22"/>
              </w:rPr>
              <w:t>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03BDD0D8" w14:textId="53D780FF" w:rsidR="00226971" w:rsidRPr="00B84C39" w:rsidRDefault="00226971" w:rsidP="00226971">
            <w:pPr>
              <w:jc w:val="right"/>
              <w:rPr>
                <w:rFonts w:ascii="Times New Roman" w:hAnsi="Times New Roman"/>
                <w:sz w:val="22"/>
                <w:szCs w:val="22"/>
              </w:rPr>
            </w:pPr>
            <w:r w:rsidRPr="00B84C39">
              <w:rPr>
                <w:rFonts w:ascii="Times New Roman" w:hAnsi="Times New Roman"/>
                <w:sz w:val="22"/>
                <w:szCs w:val="22"/>
              </w:rPr>
              <w:t>50,000.00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240197FB" w14:textId="0D7C932D" w:rsidR="00226971" w:rsidRPr="005B20A1" w:rsidRDefault="00226971" w:rsidP="00226971">
            <w:pPr>
              <w:jc w:val="right"/>
              <w:rPr>
                <w:rFonts w:ascii="Times New Roman" w:hAnsi="Times New Roman"/>
                <w:sz w:val="22"/>
                <w:szCs w:val="22"/>
              </w:rPr>
            </w:pPr>
            <w:r w:rsidRPr="00B84C39">
              <w:rPr>
                <w:rFonts w:ascii="Times New Roman" w:hAnsi="Times New Roman"/>
                <w:sz w:val="22"/>
                <w:szCs w:val="22"/>
              </w:rPr>
              <w:t>85%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6C3043C9" w14:textId="1238F2BB" w:rsidR="00226971" w:rsidRPr="005B20A1" w:rsidRDefault="00226971" w:rsidP="00226971">
            <w:pPr>
              <w:jc w:val="right"/>
              <w:rPr>
                <w:rFonts w:ascii="Times New Roman" w:hAnsi="Times New Roman"/>
                <w:sz w:val="22"/>
                <w:szCs w:val="22"/>
              </w:rPr>
            </w:pPr>
            <w:r w:rsidRPr="00B84C39">
              <w:rPr>
                <w:rFonts w:ascii="Times New Roman" w:hAnsi="Times New Roman"/>
                <w:sz w:val="22"/>
                <w:szCs w:val="22"/>
              </w:rPr>
              <w:t>8,823.53</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12A55A6D" w14:textId="2DC4A55C" w:rsidR="00226971" w:rsidRPr="005B20A1" w:rsidRDefault="00226971" w:rsidP="00226971">
            <w:pPr>
              <w:jc w:val="right"/>
              <w:rPr>
                <w:rFonts w:ascii="Times New Roman" w:hAnsi="Times New Roman"/>
                <w:sz w:val="22"/>
                <w:szCs w:val="22"/>
              </w:rPr>
            </w:pPr>
            <w:r w:rsidRPr="00B84C39">
              <w:rPr>
                <w:rFonts w:ascii="Times New Roman" w:hAnsi="Times New Roman"/>
                <w:sz w:val="22"/>
                <w:szCs w:val="22"/>
              </w:rPr>
              <w:t>15%</w:t>
            </w:r>
          </w:p>
        </w:tc>
      </w:tr>
      <w:tr w:rsidR="00226971" w:rsidRPr="00352B2C" w14:paraId="378F898C" w14:textId="77777777" w:rsidTr="00E9396C">
        <w:tc>
          <w:tcPr>
            <w:tcW w:w="1368" w:type="dxa"/>
            <w:tcBorders>
              <w:top w:val="single" w:sz="4" w:space="0" w:color="auto"/>
              <w:left w:val="single" w:sz="4" w:space="0" w:color="auto"/>
              <w:bottom w:val="single" w:sz="4" w:space="0" w:color="auto"/>
              <w:right w:val="single" w:sz="4" w:space="0" w:color="auto"/>
            </w:tcBorders>
            <w:shd w:val="clear" w:color="auto" w:fill="auto"/>
          </w:tcPr>
          <w:p w14:paraId="2381FF32" w14:textId="77777777" w:rsidR="00226971" w:rsidRPr="00352B2C" w:rsidRDefault="00226971" w:rsidP="00226971">
            <w:pPr>
              <w:jc w:val="both"/>
              <w:rPr>
                <w:rFonts w:ascii="Times New Roman" w:hAnsi="Times New Roman"/>
                <w:b/>
                <w:color w:val="000000"/>
                <w:sz w:val="22"/>
                <w:szCs w:val="22"/>
              </w:rPr>
            </w:pPr>
            <w:r w:rsidRPr="00352B2C">
              <w:rPr>
                <w:rFonts w:ascii="Times New Roman" w:hAnsi="Times New Roman"/>
                <w:b/>
                <w:color w:val="000000"/>
                <w:sz w:val="22"/>
                <w:szCs w:val="22"/>
              </w:rPr>
              <w:t>TOTAL</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4D27D7A3" w14:textId="1D5B207A" w:rsidR="00226971" w:rsidRPr="005B20A1" w:rsidRDefault="00226971" w:rsidP="00226971">
            <w:pPr>
              <w:jc w:val="right"/>
              <w:rPr>
                <w:rFonts w:ascii="Times New Roman" w:hAnsi="Times New Roman"/>
                <w:b/>
                <w:sz w:val="22"/>
                <w:szCs w:val="22"/>
              </w:rPr>
            </w:pPr>
            <w:r w:rsidRPr="00B84C39">
              <w:rPr>
                <w:rFonts w:ascii="Times New Roman" w:hAnsi="Times New Roman"/>
                <w:b/>
                <w:sz w:val="22"/>
                <w:szCs w:val="22"/>
              </w:rPr>
              <w:t>58,823.53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0C886415" w14:textId="4195B5E3" w:rsidR="00226971" w:rsidRPr="005B20A1" w:rsidRDefault="00226971" w:rsidP="00226971">
            <w:pPr>
              <w:jc w:val="right"/>
              <w:rPr>
                <w:rFonts w:ascii="Times New Roman" w:hAnsi="Times New Roman"/>
                <w:b/>
                <w:sz w:val="22"/>
                <w:szCs w:val="22"/>
              </w:rPr>
            </w:pPr>
            <w:r w:rsidRPr="00B84C39">
              <w:rPr>
                <w:rFonts w:ascii="Times New Roman" w:hAnsi="Times New Roman"/>
                <w:b/>
                <w:sz w:val="22"/>
                <w:szCs w:val="22"/>
              </w:rPr>
              <w:t>58,823.53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67742144" w14:textId="276F8EAC" w:rsidR="00226971" w:rsidRPr="00226971" w:rsidRDefault="00226971" w:rsidP="00226971">
            <w:pPr>
              <w:jc w:val="right"/>
              <w:rPr>
                <w:rFonts w:ascii="Times New Roman" w:hAnsi="Times New Roman"/>
                <w:b/>
                <w:sz w:val="22"/>
                <w:szCs w:val="22"/>
              </w:rPr>
            </w:pPr>
            <w:r w:rsidRPr="00B84C39">
              <w:rPr>
                <w:rFonts w:ascii="Times New Roman" w:hAnsi="Times New Roman"/>
                <w:b/>
                <w:sz w:val="22"/>
                <w:szCs w:val="22"/>
              </w:rPr>
              <w:t>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6D2D0AE9" w14:textId="68ECBB2F" w:rsidR="00226971" w:rsidRPr="005B20A1" w:rsidRDefault="00226971" w:rsidP="00226971">
            <w:pPr>
              <w:jc w:val="right"/>
              <w:rPr>
                <w:rFonts w:ascii="Times New Roman" w:hAnsi="Times New Roman"/>
                <w:b/>
                <w:sz w:val="22"/>
                <w:szCs w:val="22"/>
              </w:rPr>
            </w:pPr>
            <w:r w:rsidRPr="00B84C39">
              <w:rPr>
                <w:rFonts w:ascii="Times New Roman" w:hAnsi="Times New Roman"/>
                <w:b/>
                <w:sz w:val="22"/>
                <w:szCs w:val="22"/>
              </w:rPr>
              <w:t>50,000.00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74088B58" w14:textId="5CD5DB68" w:rsidR="00226971" w:rsidRPr="005B20A1" w:rsidRDefault="00226971" w:rsidP="00226971">
            <w:pPr>
              <w:jc w:val="right"/>
              <w:rPr>
                <w:rFonts w:ascii="Times New Roman" w:hAnsi="Times New Roman"/>
                <w:b/>
                <w:sz w:val="22"/>
                <w:szCs w:val="22"/>
              </w:rPr>
            </w:pPr>
            <w:r w:rsidRPr="00B84C39">
              <w:rPr>
                <w:rFonts w:ascii="Times New Roman" w:hAnsi="Times New Roman"/>
                <w:b/>
                <w:sz w:val="22"/>
                <w:szCs w:val="22"/>
              </w:rPr>
              <w:t>85%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06D6B52B" w14:textId="58430EAA" w:rsidR="00226971" w:rsidRPr="005B20A1" w:rsidRDefault="00226971" w:rsidP="00226971">
            <w:pPr>
              <w:jc w:val="right"/>
              <w:rPr>
                <w:rFonts w:ascii="Times New Roman" w:hAnsi="Times New Roman"/>
                <w:b/>
                <w:sz w:val="22"/>
                <w:szCs w:val="22"/>
              </w:rPr>
            </w:pPr>
            <w:r w:rsidRPr="00B84C39">
              <w:rPr>
                <w:rFonts w:ascii="Times New Roman" w:hAnsi="Times New Roman"/>
                <w:b/>
                <w:sz w:val="22"/>
                <w:szCs w:val="22"/>
              </w:rPr>
              <w:t>8,823.53</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75F0F262" w14:textId="1F968373" w:rsidR="00226971" w:rsidRPr="00226971" w:rsidRDefault="00226971" w:rsidP="00226971">
            <w:pPr>
              <w:jc w:val="right"/>
              <w:rPr>
                <w:rFonts w:ascii="Times New Roman" w:hAnsi="Times New Roman"/>
                <w:b/>
                <w:sz w:val="22"/>
                <w:szCs w:val="22"/>
              </w:rPr>
            </w:pPr>
            <w:r w:rsidRPr="00B84C39">
              <w:rPr>
                <w:rFonts w:ascii="Times New Roman" w:hAnsi="Times New Roman"/>
                <w:b/>
                <w:sz w:val="22"/>
                <w:szCs w:val="22"/>
              </w:rPr>
              <w:t>15%</w:t>
            </w:r>
          </w:p>
        </w:tc>
      </w:tr>
    </w:tbl>
    <w:p w14:paraId="189C81B9" w14:textId="77777777" w:rsidR="00512E4B" w:rsidRPr="00352B2C" w:rsidRDefault="00512E4B" w:rsidP="00A06281">
      <w:pPr>
        <w:pStyle w:val="Default"/>
        <w:rPr>
          <w:rFonts w:eastAsia="MS Mincho"/>
          <w:sz w:val="16"/>
          <w:szCs w:val="16"/>
          <w:lang w:val="en-GB"/>
        </w:rPr>
      </w:pPr>
    </w:p>
    <w:p w14:paraId="47296315" w14:textId="77777777" w:rsidR="00A06281" w:rsidRPr="00352B2C" w:rsidRDefault="00A06281" w:rsidP="00EE3CC3">
      <w:pPr>
        <w:pStyle w:val="Heading2"/>
        <w:numPr>
          <w:ilvl w:val="1"/>
          <w:numId w:val="79"/>
        </w:numPr>
        <w:spacing w:line="240" w:lineRule="auto"/>
      </w:pPr>
      <w:bookmarkStart w:id="339" w:name="_Toc419457232"/>
      <w:r w:rsidRPr="00352B2C">
        <w:rPr>
          <w:rFonts w:eastAsia="MS Mincho"/>
          <w:color w:val="000000"/>
        </w:rPr>
        <w:t>AGRI-ENVIRONMENT-CLIMATE AND ORGANIC FARMING MEASURE</w:t>
      </w:r>
      <w:bookmarkEnd w:id="339"/>
    </w:p>
    <w:p w14:paraId="19CB0468" w14:textId="77777777" w:rsidR="00A06281" w:rsidRPr="00352B2C" w:rsidRDefault="00A06281" w:rsidP="00A06281">
      <w:pPr>
        <w:pStyle w:val="ColorfulList-Accent11"/>
        <w:rPr>
          <w:rFonts w:ascii="Times New Roman" w:hAnsi="Times New Roman"/>
          <w:sz w:val="22"/>
          <w:szCs w:val="22"/>
        </w:rPr>
      </w:pPr>
    </w:p>
    <w:p w14:paraId="1C74D337"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 xml:space="preserve">The agriculture in Montenegro is still of extensive character, meaning low application of fertilisers, herbicides and similar chemicals, which lead to soil, water and air pollution. Therefore, when speaking of quality and quantity of these three critical factors, it may be said that there was no need for any specific interventions in terms of agri-environment measures on our territory so far. This viewpoint may be justified by the fact that the share of meadows and pastures is high in total agricultural land, which actually indicates high level of preservation of biodiversity and ecosystem. </w:t>
      </w:r>
    </w:p>
    <w:p w14:paraId="48D798C1" w14:textId="77777777" w:rsidR="0092663B" w:rsidRPr="00352B2C" w:rsidRDefault="0092663B" w:rsidP="0092663B">
      <w:pPr>
        <w:jc w:val="both"/>
        <w:rPr>
          <w:rFonts w:ascii="Times New Roman" w:hAnsi="Times New Roman"/>
          <w:sz w:val="22"/>
          <w:szCs w:val="22"/>
        </w:rPr>
      </w:pPr>
    </w:p>
    <w:p w14:paraId="120C11A9"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 xml:space="preserve">Nevertheless, Montenegro has recognized the need to support this type of measures through Agro Budget (Agro-budget measures support the following: preservation of the genetic resources, summer pastures, organic production, etc., which both directly and indirectly influences environment protection and preservation of biodiversity and ecosystem). </w:t>
      </w:r>
    </w:p>
    <w:p w14:paraId="740E494C" w14:textId="77777777" w:rsidR="0092663B" w:rsidRPr="00352B2C" w:rsidRDefault="0092663B" w:rsidP="0092663B">
      <w:pPr>
        <w:jc w:val="both"/>
        <w:rPr>
          <w:rFonts w:ascii="Times New Roman" w:hAnsi="Times New Roman"/>
          <w:sz w:val="22"/>
          <w:szCs w:val="22"/>
        </w:rPr>
      </w:pPr>
    </w:p>
    <w:p w14:paraId="631EDEB2"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 xml:space="preserve">Agri-environment measures are mandatory for the government, but not for farmers, who apply them voluntarily. Therefore, it is critical to motivate them and make initial steps in terms of criteria and procedures as simple as possible in comparison to IPARD II requirements, and then gradually increase criteria and requirements. </w:t>
      </w:r>
    </w:p>
    <w:p w14:paraId="325236B2" w14:textId="77777777" w:rsidR="0092663B" w:rsidRPr="00352B2C" w:rsidRDefault="0092663B" w:rsidP="0092663B">
      <w:pPr>
        <w:jc w:val="both"/>
        <w:rPr>
          <w:rFonts w:ascii="Times New Roman" w:hAnsi="Times New Roman"/>
          <w:sz w:val="22"/>
          <w:szCs w:val="22"/>
        </w:rPr>
      </w:pPr>
    </w:p>
    <w:p w14:paraId="170910F3" w14:textId="77777777" w:rsidR="0092663B" w:rsidRPr="00352B2C" w:rsidRDefault="006E18D5" w:rsidP="0092663B">
      <w:pPr>
        <w:jc w:val="both"/>
        <w:rPr>
          <w:rFonts w:ascii="Times New Roman" w:hAnsi="Times New Roman"/>
          <w:sz w:val="22"/>
          <w:szCs w:val="22"/>
        </w:rPr>
      </w:pPr>
      <w:r w:rsidRPr="00352B2C">
        <w:rPr>
          <w:rFonts w:ascii="Times New Roman" w:hAnsi="Times New Roman"/>
          <w:sz w:val="22"/>
          <w:szCs w:val="22"/>
        </w:rPr>
        <w:t>Agro</w:t>
      </w:r>
      <w:r w:rsidR="0092663B" w:rsidRPr="00352B2C">
        <w:rPr>
          <w:rFonts w:ascii="Times New Roman" w:hAnsi="Times New Roman"/>
          <w:sz w:val="22"/>
          <w:szCs w:val="22"/>
        </w:rPr>
        <w:t xml:space="preserve">-environment measures are aimed to contribute to the European Strategy 2020 observing rural development objectives in the context of natural resource management and climate change. </w:t>
      </w:r>
    </w:p>
    <w:p w14:paraId="51DBFC4A" w14:textId="77777777" w:rsidR="0092663B" w:rsidRPr="00352B2C" w:rsidRDefault="0092663B" w:rsidP="0092663B">
      <w:pPr>
        <w:widowControl w:val="0"/>
        <w:suppressAutoHyphens/>
        <w:autoSpaceDE w:val="0"/>
        <w:jc w:val="both"/>
        <w:rPr>
          <w:rFonts w:ascii="Times New Roman" w:hAnsi="Times New Roman"/>
          <w:sz w:val="22"/>
          <w:szCs w:val="22"/>
        </w:rPr>
      </w:pPr>
    </w:p>
    <w:p w14:paraId="7F6A7DB1" w14:textId="77777777" w:rsidR="0092663B" w:rsidRPr="00352B2C" w:rsidRDefault="0092663B" w:rsidP="0092663B">
      <w:pPr>
        <w:widowControl w:val="0"/>
        <w:suppressAutoHyphens/>
        <w:autoSpaceDE w:val="0"/>
        <w:jc w:val="both"/>
        <w:rPr>
          <w:rFonts w:ascii="Times New Roman" w:hAnsi="Times New Roman"/>
          <w:sz w:val="22"/>
          <w:szCs w:val="22"/>
        </w:rPr>
      </w:pPr>
      <w:r w:rsidRPr="00352B2C">
        <w:rPr>
          <w:rFonts w:ascii="Times New Roman" w:hAnsi="Times New Roman"/>
          <w:sz w:val="22"/>
          <w:szCs w:val="22"/>
        </w:rPr>
        <w:t xml:space="preserve">In order to implement the Agri-environment-climate and organic production measure Montenegro will continue to support through national budget </w:t>
      </w:r>
      <w:proofErr w:type="gramStart"/>
      <w:r w:rsidRPr="00352B2C">
        <w:rPr>
          <w:rFonts w:ascii="Times New Roman" w:hAnsi="Times New Roman"/>
          <w:sz w:val="22"/>
          <w:szCs w:val="22"/>
        </w:rPr>
        <w:t>these type of activities</w:t>
      </w:r>
      <w:proofErr w:type="gramEnd"/>
      <w:r w:rsidRPr="00352B2C">
        <w:rPr>
          <w:rFonts w:ascii="Times New Roman" w:hAnsi="Times New Roman"/>
          <w:sz w:val="22"/>
          <w:szCs w:val="22"/>
        </w:rPr>
        <w:t xml:space="preserve"> while preparing for the development and full implementation of the measure from 2018. This also includes the capacity building and implementation of the adequate steps as a precondition for the implementation of this measure. </w:t>
      </w:r>
    </w:p>
    <w:p w14:paraId="3364F533" w14:textId="77777777" w:rsidR="0092663B" w:rsidRPr="00352B2C" w:rsidRDefault="0092663B" w:rsidP="0092663B">
      <w:pPr>
        <w:widowControl w:val="0"/>
        <w:suppressAutoHyphens/>
        <w:autoSpaceDE w:val="0"/>
        <w:jc w:val="both"/>
        <w:rPr>
          <w:rFonts w:ascii="Times New Roman" w:hAnsi="Times New Roman"/>
          <w:sz w:val="22"/>
          <w:szCs w:val="22"/>
        </w:rPr>
      </w:pPr>
    </w:p>
    <w:p w14:paraId="431F6FC8" w14:textId="77777777" w:rsidR="004E4DBA" w:rsidRPr="00352B2C" w:rsidRDefault="006E18D5" w:rsidP="0092663B">
      <w:pPr>
        <w:widowControl w:val="0"/>
        <w:suppressAutoHyphens/>
        <w:autoSpaceDE w:val="0"/>
        <w:jc w:val="both"/>
        <w:rPr>
          <w:rFonts w:ascii="Times New Roman" w:hAnsi="Times New Roman"/>
          <w:sz w:val="22"/>
          <w:szCs w:val="22"/>
        </w:rPr>
      </w:pPr>
      <w:r w:rsidRPr="00352B2C">
        <w:rPr>
          <w:rFonts w:ascii="Times New Roman" w:hAnsi="Times New Roman"/>
          <w:sz w:val="22"/>
          <w:szCs w:val="22"/>
        </w:rPr>
        <w:t>Agro-environment</w:t>
      </w:r>
      <w:r w:rsidR="0092663B" w:rsidRPr="00352B2C">
        <w:rPr>
          <w:rFonts w:ascii="Times New Roman" w:hAnsi="Times New Roman"/>
          <w:sz w:val="22"/>
          <w:szCs w:val="22"/>
        </w:rPr>
        <w:t xml:space="preserve"> measures to be </w:t>
      </w:r>
      <w:r w:rsidR="000F5BBF" w:rsidRPr="00352B2C">
        <w:rPr>
          <w:rFonts w:ascii="Times New Roman" w:hAnsi="Times New Roman"/>
          <w:sz w:val="22"/>
          <w:szCs w:val="22"/>
        </w:rPr>
        <w:t>further developed are related to</w:t>
      </w:r>
      <w:r w:rsidR="0092663B" w:rsidRPr="00352B2C">
        <w:rPr>
          <w:rFonts w:ascii="Times New Roman" w:hAnsi="Times New Roman"/>
          <w:sz w:val="22"/>
          <w:szCs w:val="22"/>
        </w:rPr>
        <w:t xml:space="preserve"> support for introduction and maintenance of organic agricultural production methods, usage of pastures and conservation of </w:t>
      </w:r>
      <w:r w:rsidR="003C7E50" w:rsidRPr="00352B2C">
        <w:rPr>
          <w:rFonts w:ascii="Times New Roman" w:hAnsi="Times New Roman"/>
          <w:sz w:val="22"/>
          <w:szCs w:val="22"/>
        </w:rPr>
        <w:t>autochthonous</w:t>
      </w:r>
      <w:r w:rsidR="00193FE1" w:rsidRPr="00352B2C">
        <w:rPr>
          <w:rFonts w:ascii="Times New Roman" w:hAnsi="Times New Roman"/>
          <w:sz w:val="22"/>
          <w:szCs w:val="22"/>
        </w:rPr>
        <w:t xml:space="preserve"> </w:t>
      </w:r>
      <w:r w:rsidR="0092663B" w:rsidRPr="00352B2C">
        <w:rPr>
          <w:rFonts w:ascii="Times New Roman" w:hAnsi="Times New Roman"/>
          <w:sz w:val="22"/>
          <w:szCs w:val="22"/>
        </w:rPr>
        <w:t xml:space="preserve">genetic resources. </w:t>
      </w:r>
      <w:r w:rsidRPr="00352B2C">
        <w:rPr>
          <w:rFonts w:ascii="Times New Roman" w:hAnsi="Times New Roman"/>
          <w:sz w:val="22"/>
          <w:szCs w:val="22"/>
        </w:rPr>
        <w:t>Careful</w:t>
      </w:r>
      <w:r w:rsidR="0092663B" w:rsidRPr="00352B2C">
        <w:rPr>
          <w:rFonts w:ascii="Times New Roman" w:hAnsi="Times New Roman"/>
          <w:sz w:val="22"/>
          <w:szCs w:val="22"/>
        </w:rPr>
        <w:t xml:space="preserve"> planning will be done since the implementation of these measures and appropriate selection of the measures are precondition for the good implementation. </w:t>
      </w:r>
    </w:p>
    <w:p w14:paraId="281025B9" w14:textId="77777777" w:rsidR="00A06281" w:rsidRPr="00352B2C" w:rsidRDefault="00A06281" w:rsidP="00A06281">
      <w:pPr>
        <w:autoSpaceDE w:val="0"/>
        <w:autoSpaceDN w:val="0"/>
        <w:adjustRightInd w:val="0"/>
        <w:rPr>
          <w:rFonts w:ascii="Times New Roman" w:hAnsi="Times New Roman"/>
          <w:color w:val="000000"/>
          <w:sz w:val="22"/>
          <w:szCs w:val="22"/>
        </w:rPr>
      </w:pPr>
    </w:p>
    <w:p w14:paraId="0E83EA6D" w14:textId="77777777" w:rsidR="00A06281" w:rsidRPr="00352B2C" w:rsidRDefault="00A06281" w:rsidP="00EE3CC3">
      <w:pPr>
        <w:pStyle w:val="Heading2"/>
        <w:numPr>
          <w:ilvl w:val="1"/>
          <w:numId w:val="79"/>
        </w:numPr>
        <w:spacing w:line="240" w:lineRule="auto"/>
        <w:rPr>
          <w:b w:val="0"/>
          <w:bCs w:val="0"/>
        </w:rPr>
      </w:pPr>
      <w:bookmarkStart w:id="340" w:name="_Toc419457233"/>
      <w:r w:rsidRPr="00352B2C">
        <w:rPr>
          <w:rFonts w:eastAsia="MS Mincho"/>
          <w:color w:val="000000"/>
        </w:rPr>
        <w:t>IMPLEMENTATION OF LOCAL DEVELOPMENT STRATEGIES - LEADER APPROACH</w:t>
      </w:r>
      <w:bookmarkEnd w:id="340"/>
    </w:p>
    <w:p w14:paraId="75C4FE42" w14:textId="77777777" w:rsidR="00A06281" w:rsidRPr="00352B2C" w:rsidRDefault="00A06281" w:rsidP="00A06281">
      <w:pPr>
        <w:pStyle w:val="ColorfulList-Accent11"/>
        <w:ind w:left="645"/>
        <w:rPr>
          <w:rFonts w:ascii="Times New Roman" w:eastAsia="MS Gothic" w:hAnsi="Times New Roman"/>
          <w:b/>
          <w:bCs/>
          <w:sz w:val="20"/>
          <w:szCs w:val="20"/>
        </w:rPr>
      </w:pPr>
    </w:p>
    <w:p w14:paraId="215B1FB1" w14:textId="77777777" w:rsidR="0092663B" w:rsidRPr="00352B2C" w:rsidRDefault="0092663B" w:rsidP="0092663B">
      <w:pPr>
        <w:jc w:val="both"/>
        <w:rPr>
          <w:rStyle w:val="hps"/>
          <w:rFonts w:ascii="Times New Roman" w:hAnsi="Times New Roman"/>
          <w:sz w:val="22"/>
          <w:szCs w:val="22"/>
        </w:rPr>
      </w:pPr>
      <w:r w:rsidRPr="00352B2C">
        <w:rPr>
          <w:rStyle w:val="hps"/>
          <w:rFonts w:ascii="Times New Roman" w:hAnsi="Times New Roman"/>
          <w:sz w:val="22"/>
          <w:szCs w:val="22"/>
        </w:rPr>
        <w:t>LEADER approach contributes to local acceptance and ownership of local resources, and, based thereon, provides additional value in terms of rural economy, quality of life and living environment, and cultural heritage. In addition to these developmental impacts, LEADER approach contributes to upgrading the local self-governance, and has a considerable potential for building up trust and social capital. The key to LEADER's effectiveness is in a better adjustment of the projects to users' needs, leading also to positive effects in terms of employment.</w:t>
      </w:r>
    </w:p>
    <w:p w14:paraId="3FDB8A90" w14:textId="77777777" w:rsidR="00FF3008" w:rsidRPr="00352B2C" w:rsidRDefault="00FF3008">
      <w:pPr>
        <w:rPr>
          <w:rStyle w:val="hps"/>
          <w:rFonts w:ascii="Times New Roman" w:hAnsi="Times New Roman"/>
          <w:sz w:val="20"/>
          <w:szCs w:val="20"/>
        </w:rPr>
      </w:pPr>
      <w:r w:rsidRPr="00352B2C">
        <w:rPr>
          <w:rStyle w:val="hps"/>
          <w:rFonts w:ascii="Times New Roman" w:hAnsi="Times New Roman"/>
          <w:sz w:val="20"/>
          <w:szCs w:val="20"/>
        </w:rPr>
        <w:br w:type="page"/>
      </w:r>
    </w:p>
    <w:p w14:paraId="645F982B" w14:textId="77777777" w:rsidR="00DA1563" w:rsidRPr="00352B2C" w:rsidRDefault="0092663B" w:rsidP="0092663B">
      <w:pPr>
        <w:jc w:val="both"/>
        <w:rPr>
          <w:rStyle w:val="hps"/>
          <w:rFonts w:ascii="Times New Roman" w:hAnsi="Times New Roman"/>
          <w:sz w:val="22"/>
          <w:szCs w:val="22"/>
        </w:rPr>
      </w:pPr>
      <w:r w:rsidRPr="00352B2C">
        <w:rPr>
          <w:rStyle w:val="hps"/>
          <w:rFonts w:ascii="Times New Roman" w:hAnsi="Times New Roman"/>
          <w:sz w:val="22"/>
          <w:szCs w:val="22"/>
        </w:rPr>
        <w:lastRenderedPageBreak/>
        <w:t>LEADER, as an integrated tool for territorial development at the 'local' level, will directly contribute to a more balanced territorial development of rural areas in Montenegro, which is one of the general goals of the rural development policy. Rural areas will be encouraged to search for new ways of becoming or remaining competitive, to use their existing funds in the best way, and to overcome relevant challenges. Therefore, this approach plays an important role in finding innovative responses to both old and new problems in rural areas.</w:t>
      </w:r>
    </w:p>
    <w:p w14:paraId="425D8C01" w14:textId="77777777" w:rsidR="0092663B" w:rsidRPr="00352B2C" w:rsidRDefault="0092663B" w:rsidP="0092663B">
      <w:pPr>
        <w:jc w:val="both"/>
        <w:rPr>
          <w:rStyle w:val="hps"/>
          <w:rFonts w:ascii="Times New Roman" w:hAnsi="Times New Roman"/>
          <w:sz w:val="22"/>
          <w:szCs w:val="22"/>
        </w:rPr>
      </w:pPr>
    </w:p>
    <w:p w14:paraId="19D0C8CC" w14:textId="77777777" w:rsidR="0092663B" w:rsidRPr="00352B2C" w:rsidRDefault="0092663B" w:rsidP="0092663B">
      <w:pPr>
        <w:jc w:val="both"/>
        <w:rPr>
          <w:rStyle w:val="hps"/>
          <w:rFonts w:ascii="Times New Roman" w:hAnsi="Times New Roman"/>
          <w:sz w:val="22"/>
          <w:szCs w:val="22"/>
        </w:rPr>
      </w:pPr>
      <w:r w:rsidRPr="00352B2C">
        <w:rPr>
          <w:rStyle w:val="hps"/>
          <w:rFonts w:ascii="Times New Roman" w:hAnsi="Times New Roman"/>
          <w:sz w:val="22"/>
          <w:szCs w:val="22"/>
        </w:rPr>
        <w:t xml:space="preserve">The measure is aimed at using developmental potentials of local communities, to set up local partnership of public, private and non-governmental sectors which will have the capacity to act as Local Action Groups (LAGs) in preparing and implementing local development strategies, thus enabling good management through local partnerships and stimulating employment and human capital development.  </w:t>
      </w:r>
    </w:p>
    <w:p w14:paraId="79B40A0E" w14:textId="77777777" w:rsidR="0092663B" w:rsidRPr="00352B2C" w:rsidRDefault="0092663B" w:rsidP="0092663B">
      <w:pPr>
        <w:jc w:val="both"/>
        <w:rPr>
          <w:rStyle w:val="hps"/>
          <w:rFonts w:ascii="Times New Roman" w:hAnsi="Times New Roman"/>
          <w:sz w:val="18"/>
          <w:szCs w:val="18"/>
        </w:rPr>
      </w:pPr>
    </w:p>
    <w:p w14:paraId="0AF2B406" w14:textId="77777777" w:rsidR="0049435E" w:rsidRPr="00352B2C" w:rsidRDefault="0092663B" w:rsidP="0092663B">
      <w:pPr>
        <w:jc w:val="both"/>
        <w:rPr>
          <w:rStyle w:val="hps"/>
          <w:rFonts w:ascii="Times New Roman" w:hAnsi="Times New Roman"/>
          <w:sz w:val="22"/>
          <w:szCs w:val="22"/>
        </w:rPr>
      </w:pPr>
      <w:r w:rsidRPr="00352B2C">
        <w:rPr>
          <w:rStyle w:val="hps"/>
          <w:rFonts w:ascii="Times New Roman" w:hAnsi="Times New Roman"/>
          <w:sz w:val="22"/>
          <w:szCs w:val="22"/>
        </w:rPr>
        <w:t xml:space="preserve">A key advantage of this approach is in its ability to deal with specific problems at the local level, allowing local partnerships to design and implement projects tailored for local needs. </w:t>
      </w:r>
    </w:p>
    <w:p w14:paraId="1BF10440" w14:textId="77777777" w:rsidR="0049435E" w:rsidRPr="00352B2C" w:rsidRDefault="0049435E" w:rsidP="0092663B">
      <w:pPr>
        <w:jc w:val="both"/>
        <w:rPr>
          <w:rStyle w:val="hps"/>
          <w:rFonts w:ascii="Times New Roman" w:hAnsi="Times New Roman"/>
          <w:sz w:val="18"/>
          <w:szCs w:val="18"/>
        </w:rPr>
      </w:pPr>
    </w:p>
    <w:p w14:paraId="083CDC53" w14:textId="77777777" w:rsidR="0092663B" w:rsidRPr="00352B2C" w:rsidRDefault="0092663B" w:rsidP="0092663B">
      <w:pPr>
        <w:jc w:val="both"/>
        <w:rPr>
          <w:rStyle w:val="hps"/>
          <w:rFonts w:ascii="Times New Roman" w:hAnsi="Times New Roman"/>
          <w:sz w:val="22"/>
          <w:szCs w:val="22"/>
        </w:rPr>
      </w:pPr>
      <w:r w:rsidRPr="00352B2C">
        <w:rPr>
          <w:rStyle w:val="hps"/>
          <w:rFonts w:ascii="Times New Roman" w:hAnsi="Times New Roman"/>
          <w:sz w:val="22"/>
          <w:szCs w:val="22"/>
        </w:rPr>
        <w:t xml:space="preserve">This is done through a consistent application of the following seven key elements: </w:t>
      </w:r>
    </w:p>
    <w:p w14:paraId="21DD2429" w14:textId="77777777" w:rsidR="0092663B" w:rsidRPr="00352B2C" w:rsidRDefault="0092663B" w:rsidP="00EE3CC3">
      <w:pPr>
        <w:numPr>
          <w:ilvl w:val="0"/>
          <w:numId w:val="76"/>
        </w:numPr>
        <w:jc w:val="both"/>
        <w:rPr>
          <w:rStyle w:val="hps"/>
          <w:rFonts w:ascii="Times New Roman" w:hAnsi="Times New Roman"/>
          <w:sz w:val="22"/>
          <w:szCs w:val="22"/>
        </w:rPr>
      </w:pPr>
      <w:r w:rsidRPr="00352B2C">
        <w:rPr>
          <w:rStyle w:val="hps"/>
          <w:rFonts w:ascii="Times New Roman" w:hAnsi="Times New Roman"/>
          <w:sz w:val="22"/>
          <w:szCs w:val="22"/>
        </w:rPr>
        <w:t xml:space="preserve">area-based approach; </w:t>
      </w:r>
    </w:p>
    <w:p w14:paraId="3BC101BA" w14:textId="77777777" w:rsidR="0092663B" w:rsidRPr="00352B2C" w:rsidRDefault="0092663B" w:rsidP="00EE3CC3">
      <w:pPr>
        <w:numPr>
          <w:ilvl w:val="0"/>
          <w:numId w:val="76"/>
        </w:numPr>
        <w:jc w:val="both"/>
        <w:rPr>
          <w:rStyle w:val="hps"/>
          <w:rFonts w:ascii="Times New Roman" w:hAnsi="Times New Roman"/>
          <w:sz w:val="22"/>
          <w:szCs w:val="22"/>
        </w:rPr>
      </w:pPr>
      <w:r w:rsidRPr="00352B2C">
        <w:rPr>
          <w:rStyle w:val="hps"/>
          <w:rFonts w:ascii="Times New Roman" w:hAnsi="Times New Roman"/>
          <w:sz w:val="22"/>
          <w:szCs w:val="22"/>
        </w:rPr>
        <w:t xml:space="preserve">bottom-up approach; </w:t>
      </w:r>
    </w:p>
    <w:p w14:paraId="766C0553" w14:textId="77777777" w:rsidR="0092663B" w:rsidRPr="00352B2C" w:rsidRDefault="0092663B" w:rsidP="00EE3CC3">
      <w:pPr>
        <w:numPr>
          <w:ilvl w:val="0"/>
          <w:numId w:val="76"/>
        </w:numPr>
        <w:jc w:val="both"/>
        <w:rPr>
          <w:rStyle w:val="hps"/>
          <w:rFonts w:ascii="Times New Roman" w:hAnsi="Times New Roman"/>
          <w:sz w:val="22"/>
          <w:szCs w:val="22"/>
        </w:rPr>
      </w:pPr>
      <w:r w:rsidRPr="00352B2C">
        <w:rPr>
          <w:rStyle w:val="hps"/>
          <w:rFonts w:ascii="Times New Roman" w:hAnsi="Times New Roman"/>
          <w:sz w:val="22"/>
          <w:szCs w:val="22"/>
        </w:rPr>
        <w:t xml:space="preserve">local partnership; </w:t>
      </w:r>
    </w:p>
    <w:p w14:paraId="2915294E" w14:textId="77777777" w:rsidR="0092663B" w:rsidRPr="00352B2C" w:rsidRDefault="0092663B" w:rsidP="00EE3CC3">
      <w:pPr>
        <w:numPr>
          <w:ilvl w:val="0"/>
          <w:numId w:val="76"/>
        </w:numPr>
        <w:jc w:val="both"/>
        <w:rPr>
          <w:rStyle w:val="hps"/>
          <w:rFonts w:ascii="Times New Roman" w:hAnsi="Times New Roman"/>
          <w:sz w:val="22"/>
          <w:szCs w:val="22"/>
        </w:rPr>
      </w:pPr>
      <w:r w:rsidRPr="00352B2C">
        <w:rPr>
          <w:rStyle w:val="hps"/>
          <w:rFonts w:ascii="Times New Roman" w:hAnsi="Times New Roman"/>
          <w:sz w:val="22"/>
          <w:szCs w:val="22"/>
        </w:rPr>
        <w:t xml:space="preserve">multi-sector integrations; </w:t>
      </w:r>
    </w:p>
    <w:p w14:paraId="2BDE5B65" w14:textId="77777777" w:rsidR="0092663B" w:rsidRPr="00352B2C" w:rsidRDefault="0092663B" w:rsidP="00EE3CC3">
      <w:pPr>
        <w:numPr>
          <w:ilvl w:val="0"/>
          <w:numId w:val="76"/>
        </w:numPr>
        <w:jc w:val="both"/>
        <w:rPr>
          <w:rStyle w:val="hps"/>
          <w:rFonts w:ascii="Times New Roman" w:hAnsi="Times New Roman"/>
          <w:sz w:val="22"/>
          <w:szCs w:val="22"/>
        </w:rPr>
      </w:pPr>
      <w:r w:rsidRPr="00352B2C">
        <w:rPr>
          <w:rStyle w:val="hps"/>
          <w:rFonts w:ascii="Times New Roman" w:hAnsi="Times New Roman"/>
          <w:sz w:val="22"/>
          <w:szCs w:val="22"/>
        </w:rPr>
        <w:t xml:space="preserve">innovations; </w:t>
      </w:r>
    </w:p>
    <w:p w14:paraId="0C65052A" w14:textId="77777777" w:rsidR="0092663B" w:rsidRPr="00352B2C" w:rsidRDefault="0092663B" w:rsidP="00EE3CC3">
      <w:pPr>
        <w:numPr>
          <w:ilvl w:val="0"/>
          <w:numId w:val="76"/>
        </w:numPr>
        <w:jc w:val="both"/>
        <w:rPr>
          <w:rStyle w:val="hps"/>
          <w:rFonts w:ascii="Times New Roman" w:hAnsi="Times New Roman"/>
          <w:sz w:val="22"/>
          <w:szCs w:val="22"/>
        </w:rPr>
      </w:pPr>
      <w:r w:rsidRPr="00352B2C">
        <w:rPr>
          <w:rStyle w:val="hps"/>
          <w:rFonts w:ascii="Times New Roman" w:hAnsi="Times New Roman"/>
          <w:sz w:val="22"/>
          <w:szCs w:val="22"/>
        </w:rPr>
        <w:t xml:space="preserve">networking; and </w:t>
      </w:r>
    </w:p>
    <w:p w14:paraId="1A83DD13" w14:textId="77777777" w:rsidR="0092663B" w:rsidRPr="00352B2C" w:rsidRDefault="0092663B" w:rsidP="00EE3CC3">
      <w:pPr>
        <w:numPr>
          <w:ilvl w:val="0"/>
          <w:numId w:val="76"/>
        </w:numPr>
        <w:jc w:val="both"/>
        <w:rPr>
          <w:rStyle w:val="hps"/>
          <w:rFonts w:ascii="Times New Roman" w:hAnsi="Times New Roman"/>
          <w:sz w:val="22"/>
          <w:szCs w:val="22"/>
        </w:rPr>
      </w:pPr>
      <w:r w:rsidRPr="00352B2C">
        <w:rPr>
          <w:rStyle w:val="hps"/>
          <w:rFonts w:ascii="Times New Roman" w:hAnsi="Times New Roman"/>
          <w:sz w:val="22"/>
          <w:szCs w:val="22"/>
        </w:rPr>
        <w:t>co-operation.</w:t>
      </w:r>
    </w:p>
    <w:p w14:paraId="4FC4D9F3" w14:textId="77777777" w:rsidR="0092663B" w:rsidRPr="00352B2C" w:rsidRDefault="0092663B" w:rsidP="0092663B">
      <w:pPr>
        <w:jc w:val="both"/>
        <w:rPr>
          <w:rStyle w:val="hps"/>
          <w:rFonts w:ascii="Times New Roman" w:hAnsi="Times New Roman"/>
          <w:sz w:val="18"/>
          <w:szCs w:val="18"/>
        </w:rPr>
      </w:pPr>
    </w:p>
    <w:p w14:paraId="4DEA1405" w14:textId="77777777" w:rsidR="0092663B" w:rsidRPr="00352B2C" w:rsidRDefault="00523FFF" w:rsidP="0092663B">
      <w:pPr>
        <w:jc w:val="both"/>
        <w:rPr>
          <w:rStyle w:val="hps"/>
          <w:rFonts w:ascii="Times New Roman" w:hAnsi="Times New Roman"/>
          <w:sz w:val="22"/>
          <w:szCs w:val="22"/>
        </w:rPr>
      </w:pPr>
      <w:r w:rsidRPr="00352B2C">
        <w:rPr>
          <w:rStyle w:val="hps"/>
          <w:rFonts w:ascii="Times New Roman" w:hAnsi="Times New Roman"/>
          <w:sz w:val="22"/>
          <w:szCs w:val="22"/>
        </w:rPr>
        <w:t>Recipients</w:t>
      </w:r>
      <w:r w:rsidR="0092663B" w:rsidRPr="00352B2C">
        <w:rPr>
          <w:rStyle w:val="hps"/>
          <w:rFonts w:ascii="Times New Roman" w:hAnsi="Times New Roman"/>
          <w:sz w:val="22"/>
          <w:szCs w:val="22"/>
        </w:rPr>
        <w:t xml:space="preserve"> of this measure are selected LAGs.</w:t>
      </w:r>
    </w:p>
    <w:p w14:paraId="280EEE5E" w14:textId="77777777" w:rsidR="00A06281" w:rsidRPr="00352B2C" w:rsidRDefault="00A06281" w:rsidP="00A06281">
      <w:pPr>
        <w:rPr>
          <w:rFonts w:ascii="Times New Roman" w:eastAsia="MS Gothic" w:hAnsi="Times New Roman"/>
          <w:b/>
          <w:bCs/>
          <w:sz w:val="22"/>
          <w:szCs w:val="22"/>
        </w:rPr>
      </w:pPr>
    </w:p>
    <w:p w14:paraId="5FDB4ADD" w14:textId="77777777" w:rsidR="00A06281" w:rsidRPr="00352B2C" w:rsidRDefault="00A06281" w:rsidP="00EE3CC3">
      <w:pPr>
        <w:pStyle w:val="Heading2"/>
        <w:numPr>
          <w:ilvl w:val="1"/>
          <w:numId w:val="79"/>
        </w:numPr>
        <w:spacing w:line="240" w:lineRule="auto"/>
        <w:rPr>
          <w:rFonts w:eastAsia="MS Mincho"/>
          <w:color w:val="000000"/>
        </w:rPr>
      </w:pPr>
      <w:r w:rsidRPr="00352B2C">
        <w:rPr>
          <w:rFonts w:eastAsia="MS Mincho"/>
          <w:color w:val="000000"/>
        </w:rPr>
        <w:t xml:space="preserve"> </w:t>
      </w:r>
      <w:bookmarkStart w:id="341" w:name="_Toc419457234"/>
      <w:r w:rsidRPr="00352B2C">
        <w:rPr>
          <w:rFonts w:eastAsia="MS Mincho"/>
          <w:color w:val="000000"/>
        </w:rPr>
        <w:t>INVESTMENTS IN RURAL PUBLIC INFRASTRUCTURE</w:t>
      </w:r>
      <w:bookmarkEnd w:id="341"/>
      <w:r w:rsidRPr="00352B2C">
        <w:rPr>
          <w:rFonts w:eastAsia="MS Mincho"/>
          <w:color w:val="000000"/>
        </w:rPr>
        <w:t xml:space="preserve"> </w:t>
      </w:r>
    </w:p>
    <w:p w14:paraId="7AD3DB65" w14:textId="77777777" w:rsidR="00A06281" w:rsidRPr="00352B2C" w:rsidRDefault="00A06281" w:rsidP="00A06281">
      <w:pPr>
        <w:jc w:val="both"/>
        <w:rPr>
          <w:rStyle w:val="hps"/>
          <w:rFonts w:ascii="Times New Roman" w:hAnsi="Times New Roman"/>
          <w:sz w:val="22"/>
          <w:szCs w:val="22"/>
        </w:rPr>
      </w:pPr>
    </w:p>
    <w:p w14:paraId="2C94AD1A"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 xml:space="preserve">The development of local infrastructure is an essential element of any effort to realise the growth potential and promote the sustainability of rural areas. </w:t>
      </w:r>
    </w:p>
    <w:p w14:paraId="5EC17837" w14:textId="77777777" w:rsidR="0092663B" w:rsidRPr="00352B2C" w:rsidRDefault="0092663B" w:rsidP="0092663B">
      <w:pPr>
        <w:jc w:val="both"/>
        <w:rPr>
          <w:rFonts w:ascii="Times New Roman" w:hAnsi="Times New Roman"/>
          <w:sz w:val="18"/>
          <w:szCs w:val="18"/>
        </w:rPr>
      </w:pPr>
    </w:p>
    <w:p w14:paraId="3F2DB18B"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 xml:space="preserve">Rural areas in Montenegro are facing different problems such as: low level of development, unemployment, poor rural infrastructure, the migration problems, low population densities, scattered settlements etc. </w:t>
      </w:r>
      <w:r w:rsidR="000C3B69" w:rsidRPr="00352B2C">
        <w:rPr>
          <w:rFonts w:ascii="Times New Roman" w:hAnsi="Times New Roman"/>
          <w:sz w:val="22"/>
          <w:szCs w:val="22"/>
        </w:rPr>
        <w:t>Current</w:t>
      </w:r>
      <w:r w:rsidRPr="00352B2C">
        <w:rPr>
          <w:rFonts w:ascii="Times New Roman" w:hAnsi="Times New Roman"/>
          <w:sz w:val="22"/>
          <w:szCs w:val="22"/>
        </w:rPr>
        <w:t xml:space="preserve"> support for the development of the rural infrastructure is provided both from the national and local level, but due to configuration of the terrain and lack of finances, further support is needed. </w:t>
      </w:r>
    </w:p>
    <w:p w14:paraId="5700F9FC" w14:textId="77777777" w:rsidR="0092663B" w:rsidRPr="00352B2C" w:rsidRDefault="0092663B" w:rsidP="0092663B">
      <w:pPr>
        <w:jc w:val="both"/>
        <w:rPr>
          <w:rFonts w:ascii="Times New Roman" w:hAnsi="Times New Roman"/>
          <w:sz w:val="18"/>
          <w:szCs w:val="18"/>
        </w:rPr>
      </w:pPr>
    </w:p>
    <w:p w14:paraId="5B83263E"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 xml:space="preserve">Development of the rural infrastructure is a precondition for economic growth. Support to the investments in rural public infrastructure will have a positive impact on economic and social status of rural area population and contribute to a better quality of life and scaling down of depopulation, since this provides farmers with an easier access to the market. </w:t>
      </w:r>
    </w:p>
    <w:p w14:paraId="515EEF5D" w14:textId="77777777" w:rsidR="0092663B" w:rsidRPr="00352B2C" w:rsidRDefault="0092663B" w:rsidP="0092663B">
      <w:pPr>
        <w:jc w:val="both"/>
        <w:rPr>
          <w:rFonts w:ascii="Times New Roman" w:hAnsi="Times New Roman"/>
          <w:sz w:val="18"/>
          <w:szCs w:val="18"/>
        </w:rPr>
      </w:pPr>
    </w:p>
    <w:p w14:paraId="4211B0A1"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The general objective is to support economic, social and territorial development, with a view to a smart, sustainable and inclusive growth through the development of physical capital, and in cooperation with Municipalities as recipients.</w:t>
      </w:r>
    </w:p>
    <w:p w14:paraId="3BB1F544" w14:textId="77777777" w:rsidR="0092663B" w:rsidRPr="00352B2C" w:rsidRDefault="0092663B" w:rsidP="0092663B">
      <w:pPr>
        <w:jc w:val="both"/>
        <w:rPr>
          <w:rFonts w:ascii="Times New Roman" w:hAnsi="Times New Roman"/>
          <w:sz w:val="18"/>
          <w:szCs w:val="18"/>
        </w:rPr>
      </w:pPr>
    </w:p>
    <w:p w14:paraId="351B174F" w14:textId="77777777" w:rsidR="0092663B" w:rsidRPr="00352B2C" w:rsidRDefault="0092663B" w:rsidP="0092663B">
      <w:pPr>
        <w:jc w:val="both"/>
        <w:rPr>
          <w:rFonts w:ascii="Times New Roman" w:hAnsi="Times New Roman"/>
          <w:sz w:val="22"/>
          <w:szCs w:val="22"/>
        </w:rPr>
      </w:pPr>
      <w:r w:rsidRPr="00352B2C">
        <w:rPr>
          <w:rFonts w:ascii="Times New Roman" w:hAnsi="Times New Roman"/>
          <w:sz w:val="22"/>
          <w:szCs w:val="22"/>
        </w:rPr>
        <w:t>Specific objectives will be achieved through:</w:t>
      </w:r>
    </w:p>
    <w:p w14:paraId="6B59F0DD" w14:textId="77777777" w:rsidR="0092663B" w:rsidRPr="00352B2C" w:rsidRDefault="0092663B" w:rsidP="00EE3CC3">
      <w:pPr>
        <w:numPr>
          <w:ilvl w:val="0"/>
          <w:numId w:val="77"/>
        </w:numPr>
        <w:contextualSpacing/>
        <w:jc w:val="both"/>
        <w:rPr>
          <w:rFonts w:ascii="Times New Roman" w:hAnsi="Times New Roman"/>
          <w:sz w:val="22"/>
          <w:szCs w:val="22"/>
        </w:rPr>
      </w:pPr>
      <w:r w:rsidRPr="00352B2C">
        <w:rPr>
          <w:rFonts w:ascii="Times New Roman" w:hAnsi="Times New Roman"/>
          <w:sz w:val="22"/>
          <w:szCs w:val="22"/>
        </w:rPr>
        <w:t>providing infrastructure needed for the development of rural areas;</w:t>
      </w:r>
    </w:p>
    <w:p w14:paraId="747A2CD8" w14:textId="77777777" w:rsidR="0092663B" w:rsidRPr="00352B2C" w:rsidRDefault="0092663B" w:rsidP="00EE3CC3">
      <w:pPr>
        <w:numPr>
          <w:ilvl w:val="0"/>
          <w:numId w:val="77"/>
        </w:numPr>
        <w:contextualSpacing/>
        <w:jc w:val="both"/>
        <w:rPr>
          <w:rFonts w:ascii="Times New Roman" w:hAnsi="Times New Roman"/>
          <w:sz w:val="22"/>
          <w:szCs w:val="22"/>
        </w:rPr>
      </w:pPr>
      <w:r w:rsidRPr="00352B2C">
        <w:rPr>
          <w:rFonts w:ascii="Times New Roman" w:hAnsi="Times New Roman"/>
          <w:sz w:val="22"/>
          <w:szCs w:val="22"/>
        </w:rPr>
        <w:t>contributing towards the improvement of living standards for rural population;</w:t>
      </w:r>
    </w:p>
    <w:p w14:paraId="0E173D4D" w14:textId="77777777" w:rsidR="0092663B" w:rsidRPr="00352B2C" w:rsidRDefault="0092663B" w:rsidP="00EE3CC3">
      <w:pPr>
        <w:numPr>
          <w:ilvl w:val="0"/>
          <w:numId w:val="77"/>
        </w:numPr>
        <w:contextualSpacing/>
        <w:jc w:val="both"/>
        <w:rPr>
          <w:rFonts w:ascii="Times New Roman" w:hAnsi="Times New Roman"/>
          <w:sz w:val="22"/>
          <w:szCs w:val="22"/>
        </w:rPr>
      </w:pPr>
      <w:r w:rsidRPr="00352B2C">
        <w:rPr>
          <w:rFonts w:ascii="Times New Roman" w:hAnsi="Times New Roman"/>
          <w:sz w:val="22"/>
          <w:szCs w:val="22"/>
        </w:rPr>
        <w:t>supporting public investments necessary to achieve development and environmental aims;</w:t>
      </w:r>
    </w:p>
    <w:p w14:paraId="2C977CEE" w14:textId="77777777" w:rsidR="0092663B" w:rsidRPr="00352B2C" w:rsidRDefault="0092663B" w:rsidP="00EE3CC3">
      <w:pPr>
        <w:numPr>
          <w:ilvl w:val="0"/>
          <w:numId w:val="77"/>
        </w:numPr>
        <w:contextualSpacing/>
        <w:jc w:val="both"/>
        <w:rPr>
          <w:rFonts w:ascii="Times New Roman" w:hAnsi="Times New Roman"/>
          <w:sz w:val="22"/>
          <w:szCs w:val="22"/>
        </w:rPr>
      </w:pPr>
      <w:r w:rsidRPr="00352B2C">
        <w:rPr>
          <w:rFonts w:ascii="Times New Roman" w:hAnsi="Times New Roman"/>
          <w:sz w:val="22"/>
          <w:szCs w:val="22"/>
        </w:rPr>
        <w:t>increasing the attractiveness of rural areas</w:t>
      </w:r>
      <w:r w:rsidR="000C3B69" w:rsidRPr="00352B2C">
        <w:rPr>
          <w:rFonts w:ascii="Times New Roman" w:hAnsi="Times New Roman"/>
          <w:sz w:val="22"/>
          <w:szCs w:val="22"/>
        </w:rPr>
        <w:t xml:space="preserve"> for local and outside invest</w:t>
      </w:r>
      <w:r w:rsidRPr="00352B2C">
        <w:rPr>
          <w:rFonts w:ascii="Times New Roman" w:hAnsi="Times New Roman"/>
          <w:sz w:val="22"/>
          <w:szCs w:val="22"/>
        </w:rPr>
        <w:t>ors.</w:t>
      </w:r>
    </w:p>
    <w:p w14:paraId="4AA074A7" w14:textId="77777777" w:rsidR="00DA1563" w:rsidRPr="00352B2C" w:rsidRDefault="00DA1563" w:rsidP="0092663B">
      <w:pPr>
        <w:contextualSpacing/>
        <w:jc w:val="both"/>
        <w:rPr>
          <w:rFonts w:ascii="Times New Roman" w:hAnsi="Times New Roman"/>
          <w:sz w:val="18"/>
          <w:szCs w:val="18"/>
        </w:rPr>
      </w:pPr>
    </w:p>
    <w:p w14:paraId="08A7FB5F" w14:textId="77777777" w:rsidR="0092663B" w:rsidRPr="00352B2C" w:rsidRDefault="0092663B" w:rsidP="0092663B">
      <w:pPr>
        <w:contextualSpacing/>
        <w:jc w:val="both"/>
        <w:rPr>
          <w:rFonts w:ascii="Times New Roman" w:hAnsi="Times New Roman"/>
          <w:sz w:val="22"/>
          <w:szCs w:val="22"/>
        </w:rPr>
      </w:pPr>
      <w:r w:rsidRPr="00352B2C">
        <w:rPr>
          <w:rFonts w:ascii="Times New Roman" w:hAnsi="Times New Roman"/>
          <w:sz w:val="22"/>
          <w:szCs w:val="22"/>
        </w:rPr>
        <w:t>The eligible investments projects shall refer to energy supply and energy efficiency, water management, waste management, and village renewal, roads and community services.</w:t>
      </w:r>
    </w:p>
    <w:p w14:paraId="2F6310AD" w14:textId="77777777" w:rsidR="00FF3008" w:rsidRPr="00352B2C" w:rsidRDefault="00FF3008" w:rsidP="0092663B">
      <w:pPr>
        <w:autoSpaceDE w:val="0"/>
        <w:autoSpaceDN w:val="0"/>
        <w:adjustRightInd w:val="0"/>
        <w:jc w:val="both"/>
        <w:rPr>
          <w:rFonts w:ascii="Times New Roman" w:hAnsi="Times New Roman"/>
          <w:sz w:val="22"/>
          <w:szCs w:val="22"/>
        </w:rPr>
      </w:pPr>
    </w:p>
    <w:p w14:paraId="06839A49" w14:textId="77777777" w:rsidR="0092663B" w:rsidRPr="00352B2C" w:rsidRDefault="0092663B" w:rsidP="0092663B">
      <w:pPr>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With a view to reaching a maximum effectiveness of this support, the activities implemented should </w:t>
      </w:r>
      <w:proofErr w:type="gramStart"/>
      <w:r w:rsidRPr="00352B2C">
        <w:rPr>
          <w:rFonts w:ascii="Times New Roman" w:hAnsi="Times New Roman"/>
          <w:sz w:val="22"/>
          <w:szCs w:val="22"/>
        </w:rPr>
        <w:t>be in compliance with</w:t>
      </w:r>
      <w:proofErr w:type="gramEnd"/>
      <w:r w:rsidRPr="00352B2C">
        <w:rPr>
          <w:rFonts w:ascii="Times New Roman" w:hAnsi="Times New Roman"/>
          <w:sz w:val="22"/>
          <w:szCs w:val="22"/>
        </w:rPr>
        <w:t xml:space="preserve"> the strategy for municipal development, where there is one.</w:t>
      </w:r>
    </w:p>
    <w:p w14:paraId="01C2A968" w14:textId="77777777" w:rsidR="0092663B" w:rsidRPr="00352B2C" w:rsidRDefault="0092663B" w:rsidP="0092663B">
      <w:pPr>
        <w:jc w:val="both"/>
        <w:rPr>
          <w:rStyle w:val="hps"/>
          <w:rFonts w:ascii="Times New Roman" w:hAnsi="Times New Roman"/>
          <w:sz w:val="22"/>
          <w:szCs w:val="22"/>
        </w:rPr>
      </w:pPr>
    </w:p>
    <w:p w14:paraId="23E9A7D1" w14:textId="77777777" w:rsidR="0092663B" w:rsidRPr="00352B2C" w:rsidRDefault="00C71307" w:rsidP="0092663B">
      <w:pPr>
        <w:jc w:val="both"/>
        <w:rPr>
          <w:sz w:val="22"/>
          <w:szCs w:val="22"/>
        </w:rPr>
      </w:pPr>
      <w:r w:rsidRPr="00352B2C">
        <w:rPr>
          <w:rStyle w:val="hps"/>
          <w:rFonts w:ascii="Times New Roman" w:hAnsi="Times New Roman"/>
          <w:sz w:val="22"/>
          <w:szCs w:val="22"/>
        </w:rPr>
        <w:t>Recipients</w:t>
      </w:r>
      <w:r w:rsidR="0092663B" w:rsidRPr="00352B2C">
        <w:rPr>
          <w:rStyle w:val="hps"/>
          <w:rFonts w:ascii="Times New Roman" w:hAnsi="Times New Roman"/>
          <w:sz w:val="22"/>
          <w:szCs w:val="22"/>
        </w:rPr>
        <w:t xml:space="preserve"> within this measure are municipalities.</w:t>
      </w:r>
    </w:p>
    <w:p w14:paraId="55D7B6C6" w14:textId="77777777" w:rsidR="00FF3008" w:rsidRPr="00352B2C" w:rsidRDefault="00FF3008">
      <w:pPr>
        <w:rPr>
          <w:rFonts w:ascii="Times New Roman" w:hAnsi="Times New Roman"/>
          <w:sz w:val="22"/>
          <w:szCs w:val="22"/>
        </w:rPr>
      </w:pPr>
      <w:r w:rsidRPr="00352B2C">
        <w:rPr>
          <w:rFonts w:ascii="Times New Roman" w:hAnsi="Times New Roman"/>
          <w:sz w:val="22"/>
          <w:szCs w:val="22"/>
        </w:rPr>
        <w:br w:type="page"/>
      </w:r>
    </w:p>
    <w:p w14:paraId="4F8B9D19" w14:textId="77777777" w:rsidR="00A06281" w:rsidRPr="00352B2C" w:rsidRDefault="00A06281" w:rsidP="00A06281">
      <w:pPr>
        <w:rPr>
          <w:rFonts w:ascii="Times New Roman" w:hAnsi="Times New Roman"/>
          <w:sz w:val="22"/>
          <w:szCs w:val="22"/>
        </w:rPr>
      </w:pPr>
    </w:p>
    <w:p w14:paraId="3A16B9C0" w14:textId="77777777" w:rsidR="00A06281" w:rsidRPr="00352B2C" w:rsidRDefault="00A06281" w:rsidP="005D384D">
      <w:pPr>
        <w:pStyle w:val="Heading1"/>
        <w:numPr>
          <w:ilvl w:val="0"/>
          <w:numId w:val="79"/>
        </w:numPr>
        <w:rPr>
          <w:sz w:val="22"/>
          <w:szCs w:val="22"/>
        </w:rPr>
      </w:pPr>
      <w:bookmarkStart w:id="342" w:name="_Toc419457235"/>
      <w:r w:rsidRPr="00352B2C">
        <w:rPr>
          <w:sz w:val="22"/>
          <w:szCs w:val="22"/>
        </w:rPr>
        <w:t>NATIONAL RURAL DEVELOPMENT NETWORK</w:t>
      </w:r>
      <w:bookmarkEnd w:id="342"/>
    </w:p>
    <w:p w14:paraId="14E0C349" w14:textId="77777777" w:rsidR="00A06281" w:rsidRPr="00352B2C" w:rsidRDefault="00A06281" w:rsidP="00A06281">
      <w:pPr>
        <w:rPr>
          <w:rFonts w:ascii="Times New Roman" w:hAnsi="Times New Roman"/>
          <w:sz w:val="22"/>
          <w:szCs w:val="22"/>
        </w:rPr>
      </w:pPr>
    </w:p>
    <w:p w14:paraId="0DB07468" w14:textId="77777777" w:rsidR="00A06281" w:rsidRPr="00352B2C" w:rsidRDefault="00A06281" w:rsidP="00A06281">
      <w:pPr>
        <w:jc w:val="both"/>
        <w:rPr>
          <w:rStyle w:val="hps"/>
          <w:rFonts w:ascii="Times New Roman" w:hAnsi="Times New Roman"/>
          <w:sz w:val="22"/>
          <w:szCs w:val="22"/>
        </w:rPr>
      </w:pPr>
      <w:bookmarkStart w:id="343" w:name="_Toc371428546"/>
      <w:r w:rsidRPr="00352B2C">
        <w:rPr>
          <w:rStyle w:val="hps"/>
          <w:rFonts w:ascii="Times New Roman" w:hAnsi="Times New Roman"/>
          <w:sz w:val="22"/>
          <w:szCs w:val="22"/>
        </w:rPr>
        <w:t>A conference in Niksic "</w:t>
      </w:r>
      <w:r w:rsidRPr="00352B2C">
        <w:rPr>
          <w:rFonts w:ascii="Times New Roman" w:hAnsi="Times New Roman"/>
          <w:sz w:val="22"/>
          <w:szCs w:val="22"/>
        </w:rPr>
        <w:t xml:space="preserve">The role of </w:t>
      </w:r>
      <w:r w:rsidRPr="00352B2C">
        <w:rPr>
          <w:rStyle w:val="hps"/>
          <w:rFonts w:ascii="Times New Roman" w:hAnsi="Times New Roman"/>
          <w:sz w:val="22"/>
          <w:szCs w:val="22"/>
        </w:rPr>
        <w:t>civil society</w:t>
      </w:r>
      <w:r w:rsidRPr="00352B2C">
        <w:rPr>
          <w:rFonts w:ascii="Times New Roman" w:hAnsi="Times New Roman"/>
          <w:sz w:val="22"/>
          <w:szCs w:val="22"/>
        </w:rPr>
        <w:t xml:space="preserve"> </w:t>
      </w:r>
      <w:r w:rsidRPr="00352B2C">
        <w:rPr>
          <w:rStyle w:val="hps"/>
          <w:rFonts w:ascii="Times New Roman" w:hAnsi="Times New Roman"/>
          <w:sz w:val="22"/>
          <w:szCs w:val="22"/>
        </w:rPr>
        <w:t>in rural development</w:t>
      </w:r>
      <w:r w:rsidRPr="00352B2C">
        <w:rPr>
          <w:rFonts w:ascii="Times New Roman" w:hAnsi="Times New Roman"/>
          <w:sz w:val="22"/>
          <w:szCs w:val="22"/>
        </w:rPr>
        <w:t xml:space="preserve"> </w:t>
      </w:r>
      <w:r w:rsidRPr="00352B2C">
        <w:rPr>
          <w:rStyle w:val="hps"/>
          <w:rFonts w:ascii="Times New Roman" w:hAnsi="Times New Roman"/>
          <w:sz w:val="22"/>
          <w:szCs w:val="22"/>
        </w:rPr>
        <w:t>of the Western</w:t>
      </w:r>
      <w:r w:rsidRPr="00352B2C">
        <w:rPr>
          <w:rFonts w:ascii="Times New Roman" w:hAnsi="Times New Roman"/>
          <w:sz w:val="22"/>
          <w:szCs w:val="22"/>
        </w:rPr>
        <w:t xml:space="preserve"> </w:t>
      </w:r>
      <w:r w:rsidRPr="00352B2C">
        <w:rPr>
          <w:rStyle w:val="hps"/>
          <w:rFonts w:ascii="Times New Roman" w:hAnsi="Times New Roman"/>
          <w:sz w:val="22"/>
          <w:szCs w:val="22"/>
        </w:rPr>
        <w:t>Balkans</w:t>
      </w:r>
      <w:r w:rsidRPr="00352B2C">
        <w:rPr>
          <w:rFonts w:ascii="Times New Roman" w:hAnsi="Times New Roman"/>
          <w:sz w:val="22"/>
          <w:szCs w:val="22"/>
        </w:rPr>
        <w:t xml:space="preserve">” held on </w:t>
      </w:r>
      <w:r w:rsidRPr="00352B2C">
        <w:rPr>
          <w:rStyle w:val="hps"/>
          <w:rFonts w:ascii="Times New Roman" w:hAnsi="Times New Roman"/>
          <w:sz w:val="22"/>
          <w:szCs w:val="22"/>
        </w:rPr>
        <w:t>June 6</w:t>
      </w:r>
      <w:r w:rsidRPr="00352B2C">
        <w:rPr>
          <w:rStyle w:val="hps"/>
          <w:rFonts w:ascii="Times New Roman" w:hAnsi="Times New Roman"/>
          <w:sz w:val="22"/>
          <w:szCs w:val="22"/>
          <w:vertAlign w:val="superscript"/>
        </w:rPr>
        <w:t>th</w:t>
      </w:r>
      <w:r w:rsidRPr="00352B2C">
        <w:rPr>
          <w:rStyle w:val="hps"/>
          <w:rFonts w:ascii="Times New Roman" w:hAnsi="Times New Roman"/>
          <w:sz w:val="22"/>
          <w:szCs w:val="22"/>
        </w:rPr>
        <w:t xml:space="preserve"> 2012,</w:t>
      </w:r>
      <w:r w:rsidRPr="00352B2C">
        <w:rPr>
          <w:rFonts w:ascii="Times New Roman" w:hAnsi="Times New Roman"/>
          <w:sz w:val="22"/>
          <w:szCs w:val="22"/>
        </w:rPr>
        <w:t xml:space="preserve"> </w:t>
      </w:r>
      <w:r w:rsidRPr="00352B2C">
        <w:rPr>
          <w:rStyle w:val="hps"/>
          <w:rFonts w:ascii="Times New Roman" w:hAnsi="Times New Roman"/>
          <w:sz w:val="22"/>
          <w:szCs w:val="22"/>
        </w:rPr>
        <w:t>has been</w:t>
      </w:r>
      <w:r w:rsidRPr="00352B2C">
        <w:rPr>
          <w:rFonts w:ascii="Times New Roman" w:hAnsi="Times New Roman"/>
          <w:sz w:val="22"/>
          <w:szCs w:val="22"/>
        </w:rPr>
        <w:t xml:space="preserve"> </w:t>
      </w:r>
      <w:r w:rsidRPr="00352B2C">
        <w:rPr>
          <w:rStyle w:val="hps"/>
          <w:rFonts w:ascii="Times New Roman" w:hAnsi="Times New Roman"/>
          <w:sz w:val="22"/>
          <w:szCs w:val="22"/>
        </w:rPr>
        <w:t>used to</w:t>
      </w:r>
      <w:r w:rsidRPr="00352B2C">
        <w:rPr>
          <w:rFonts w:ascii="Times New Roman" w:hAnsi="Times New Roman"/>
          <w:sz w:val="22"/>
          <w:szCs w:val="22"/>
        </w:rPr>
        <w:t xml:space="preserve"> </w:t>
      </w:r>
      <w:r w:rsidRPr="00352B2C">
        <w:rPr>
          <w:rStyle w:val="hps"/>
          <w:rFonts w:ascii="Times New Roman" w:hAnsi="Times New Roman"/>
          <w:sz w:val="22"/>
          <w:szCs w:val="22"/>
        </w:rPr>
        <w:t>formally</w:t>
      </w:r>
      <w:r w:rsidRPr="00352B2C">
        <w:rPr>
          <w:rFonts w:ascii="Times New Roman" w:hAnsi="Times New Roman"/>
          <w:sz w:val="22"/>
          <w:szCs w:val="22"/>
        </w:rPr>
        <w:t xml:space="preserve"> </w:t>
      </w:r>
      <w:r w:rsidRPr="00352B2C">
        <w:rPr>
          <w:rStyle w:val="hps"/>
          <w:rFonts w:ascii="Times New Roman" w:hAnsi="Times New Roman"/>
          <w:sz w:val="22"/>
          <w:szCs w:val="22"/>
        </w:rPr>
        <w:t>establish and</w:t>
      </w:r>
      <w:r w:rsidRPr="00352B2C">
        <w:rPr>
          <w:rFonts w:ascii="Times New Roman" w:hAnsi="Times New Roman"/>
          <w:sz w:val="22"/>
          <w:szCs w:val="22"/>
        </w:rPr>
        <w:t xml:space="preserve"> </w:t>
      </w:r>
      <w:r w:rsidRPr="00352B2C">
        <w:rPr>
          <w:rStyle w:val="hps"/>
          <w:rFonts w:ascii="Times New Roman" w:hAnsi="Times New Roman"/>
          <w:sz w:val="22"/>
          <w:szCs w:val="22"/>
        </w:rPr>
        <w:t>promote</w:t>
      </w:r>
      <w:r w:rsidRPr="00352B2C">
        <w:rPr>
          <w:rFonts w:ascii="Times New Roman" w:hAnsi="Times New Roman"/>
          <w:sz w:val="22"/>
          <w:szCs w:val="22"/>
        </w:rPr>
        <w:t xml:space="preserve"> </w:t>
      </w:r>
      <w:r w:rsidRPr="00352B2C">
        <w:rPr>
          <w:rStyle w:val="hps"/>
          <w:rFonts w:ascii="Times New Roman" w:hAnsi="Times New Roman"/>
          <w:sz w:val="22"/>
          <w:szCs w:val="22"/>
        </w:rPr>
        <w:t>the Network for Rural</w:t>
      </w:r>
      <w:r w:rsidRPr="00352B2C">
        <w:rPr>
          <w:rFonts w:ascii="Times New Roman" w:hAnsi="Times New Roman"/>
          <w:sz w:val="22"/>
          <w:szCs w:val="22"/>
        </w:rPr>
        <w:t xml:space="preserve"> </w:t>
      </w:r>
      <w:r w:rsidRPr="00352B2C">
        <w:rPr>
          <w:rStyle w:val="hps"/>
          <w:rFonts w:ascii="Times New Roman" w:hAnsi="Times New Roman"/>
          <w:sz w:val="22"/>
          <w:szCs w:val="22"/>
        </w:rPr>
        <w:t>Development of Montenegro</w:t>
      </w:r>
      <w:r w:rsidRPr="00352B2C">
        <w:rPr>
          <w:rFonts w:ascii="Times New Roman" w:hAnsi="Times New Roman"/>
          <w:sz w:val="22"/>
          <w:szCs w:val="22"/>
        </w:rPr>
        <w:t xml:space="preserve">, </w:t>
      </w:r>
      <w:r w:rsidR="00C22165" w:rsidRPr="00352B2C">
        <w:rPr>
          <w:rStyle w:val="hps"/>
          <w:rFonts w:ascii="Times New Roman" w:hAnsi="Times New Roman"/>
          <w:sz w:val="22"/>
          <w:szCs w:val="22"/>
        </w:rPr>
        <w:t>in cooperation</w:t>
      </w:r>
      <w:r w:rsidRPr="00352B2C">
        <w:rPr>
          <w:rFonts w:ascii="Times New Roman" w:hAnsi="Times New Roman"/>
          <w:sz w:val="22"/>
          <w:szCs w:val="22"/>
        </w:rPr>
        <w:t xml:space="preserve"> </w:t>
      </w:r>
      <w:r w:rsidRPr="00352B2C">
        <w:rPr>
          <w:rStyle w:val="hps"/>
          <w:rFonts w:ascii="Times New Roman" w:hAnsi="Times New Roman"/>
          <w:sz w:val="22"/>
          <w:szCs w:val="22"/>
        </w:rPr>
        <w:t>with the Ministry</w:t>
      </w:r>
      <w:r w:rsidRPr="00352B2C">
        <w:rPr>
          <w:rFonts w:ascii="Times New Roman" w:hAnsi="Times New Roman"/>
          <w:sz w:val="22"/>
          <w:szCs w:val="22"/>
        </w:rPr>
        <w:t xml:space="preserve"> </w:t>
      </w:r>
      <w:r w:rsidRPr="00352B2C">
        <w:rPr>
          <w:rStyle w:val="hps"/>
          <w:rFonts w:ascii="Times New Roman" w:hAnsi="Times New Roman"/>
          <w:sz w:val="22"/>
          <w:szCs w:val="22"/>
        </w:rPr>
        <w:t>of Agriculture</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Rural Development</w:t>
      </w:r>
      <w:r w:rsidRPr="00352B2C">
        <w:rPr>
          <w:rFonts w:ascii="Times New Roman" w:hAnsi="Times New Roman"/>
          <w:sz w:val="22"/>
          <w:szCs w:val="22"/>
        </w:rPr>
        <w:t xml:space="preserve">, Ministry of </w:t>
      </w:r>
      <w:r w:rsidRPr="00352B2C">
        <w:rPr>
          <w:rStyle w:val="hps"/>
          <w:rFonts w:ascii="Times New Roman" w:hAnsi="Times New Roman"/>
          <w:sz w:val="22"/>
          <w:szCs w:val="22"/>
        </w:rPr>
        <w:t>Tourism</w:t>
      </w:r>
      <w:r w:rsidRPr="00352B2C">
        <w:rPr>
          <w:rFonts w:ascii="Times New Roman" w:hAnsi="Times New Roman"/>
          <w:sz w:val="22"/>
          <w:szCs w:val="22"/>
        </w:rPr>
        <w:t xml:space="preserve"> </w:t>
      </w:r>
      <w:r w:rsidRPr="00352B2C">
        <w:rPr>
          <w:rStyle w:val="hps"/>
          <w:rFonts w:ascii="Times New Roman" w:hAnsi="Times New Roman"/>
          <w:sz w:val="22"/>
          <w:szCs w:val="22"/>
        </w:rPr>
        <w:t>and Sustainable Development and the Regional Rural Development Standing Working Group - SWG RRD for South East Europe.</w:t>
      </w:r>
    </w:p>
    <w:p w14:paraId="456E65B0" w14:textId="77777777" w:rsidR="00A06281" w:rsidRPr="00352B2C" w:rsidRDefault="00A06281" w:rsidP="00A06281">
      <w:pPr>
        <w:jc w:val="both"/>
        <w:rPr>
          <w:rFonts w:ascii="Times New Roman" w:hAnsi="Times New Roman"/>
          <w:sz w:val="22"/>
          <w:szCs w:val="22"/>
        </w:rPr>
      </w:pPr>
    </w:p>
    <w:p w14:paraId="373FFBB6" w14:textId="77777777" w:rsidR="00FF3008" w:rsidRPr="00352B2C" w:rsidRDefault="00A06281" w:rsidP="00DA1563">
      <w:pPr>
        <w:jc w:val="both"/>
        <w:rPr>
          <w:rFonts w:ascii="Times New Roman" w:hAnsi="Times New Roman"/>
          <w:sz w:val="22"/>
          <w:szCs w:val="22"/>
        </w:rPr>
      </w:pPr>
      <w:r w:rsidRPr="00352B2C">
        <w:rPr>
          <w:rStyle w:val="hps"/>
          <w:rFonts w:ascii="Times New Roman" w:hAnsi="Times New Roman"/>
          <w:sz w:val="22"/>
          <w:szCs w:val="22"/>
        </w:rPr>
        <w:t>The founders are</w:t>
      </w:r>
      <w:r w:rsidRPr="00352B2C">
        <w:rPr>
          <w:rFonts w:ascii="Times New Roman" w:hAnsi="Times New Roman"/>
          <w:sz w:val="22"/>
          <w:szCs w:val="22"/>
        </w:rPr>
        <w:t xml:space="preserve"> </w:t>
      </w:r>
      <w:r w:rsidRPr="00352B2C">
        <w:rPr>
          <w:rStyle w:val="hps"/>
          <w:rFonts w:ascii="Times New Roman" w:hAnsi="Times New Roman"/>
          <w:sz w:val="22"/>
          <w:szCs w:val="22"/>
        </w:rPr>
        <w:t>the</w:t>
      </w:r>
      <w:r w:rsidRPr="00352B2C">
        <w:rPr>
          <w:rFonts w:ascii="Times New Roman" w:hAnsi="Times New Roman"/>
          <w:sz w:val="22"/>
          <w:szCs w:val="22"/>
        </w:rPr>
        <w:t xml:space="preserve"> </w:t>
      </w:r>
      <w:r w:rsidRPr="00352B2C">
        <w:rPr>
          <w:rStyle w:val="hps"/>
          <w:rFonts w:ascii="Times New Roman" w:hAnsi="Times New Roman"/>
          <w:sz w:val="22"/>
          <w:szCs w:val="22"/>
        </w:rPr>
        <w:t>12</w:t>
      </w:r>
      <w:r w:rsidRPr="00352B2C">
        <w:rPr>
          <w:rFonts w:ascii="Times New Roman" w:hAnsi="Times New Roman"/>
          <w:sz w:val="22"/>
          <w:szCs w:val="22"/>
        </w:rPr>
        <w:t xml:space="preserve"> </w:t>
      </w:r>
      <w:r w:rsidRPr="00352B2C">
        <w:rPr>
          <w:rStyle w:val="hps"/>
          <w:rFonts w:ascii="Times New Roman" w:hAnsi="Times New Roman"/>
          <w:sz w:val="22"/>
          <w:szCs w:val="22"/>
        </w:rPr>
        <w:t>non-governmental</w:t>
      </w:r>
      <w:r w:rsidRPr="00352B2C">
        <w:rPr>
          <w:rFonts w:ascii="Times New Roman" w:hAnsi="Times New Roman"/>
          <w:sz w:val="22"/>
          <w:szCs w:val="22"/>
        </w:rPr>
        <w:t xml:space="preserve"> </w:t>
      </w:r>
      <w:r w:rsidRPr="00352B2C">
        <w:rPr>
          <w:rStyle w:val="hps"/>
          <w:rFonts w:ascii="Times New Roman" w:hAnsi="Times New Roman"/>
          <w:sz w:val="22"/>
          <w:szCs w:val="22"/>
        </w:rPr>
        <w:t>organizations</w:t>
      </w:r>
      <w:r w:rsidRPr="00352B2C">
        <w:rPr>
          <w:rFonts w:ascii="Times New Roman" w:hAnsi="Times New Roman"/>
          <w:sz w:val="22"/>
          <w:szCs w:val="22"/>
        </w:rPr>
        <w:t xml:space="preserve">: </w:t>
      </w:r>
      <w:r w:rsidRPr="00352B2C">
        <w:rPr>
          <w:rStyle w:val="hps"/>
          <w:rFonts w:ascii="Times New Roman" w:hAnsi="Times New Roman"/>
          <w:i/>
          <w:sz w:val="22"/>
          <w:szCs w:val="22"/>
        </w:rPr>
        <w:t>Agrogrupa</w:t>
      </w:r>
      <w:r w:rsidRPr="00352B2C">
        <w:rPr>
          <w:rFonts w:ascii="Times New Roman" w:hAnsi="Times New Roman"/>
          <w:sz w:val="22"/>
          <w:szCs w:val="22"/>
        </w:rPr>
        <w:t xml:space="preserve">, </w:t>
      </w:r>
      <w:r w:rsidRPr="00352B2C">
        <w:rPr>
          <w:rFonts w:ascii="Times New Roman" w:hAnsi="Times New Roman"/>
          <w:i/>
          <w:sz w:val="22"/>
          <w:szCs w:val="22"/>
        </w:rPr>
        <w:t xml:space="preserve">Dani </w:t>
      </w:r>
      <w:r w:rsidRPr="00352B2C">
        <w:rPr>
          <w:rStyle w:val="hps"/>
          <w:rFonts w:ascii="Times New Roman" w:hAnsi="Times New Roman"/>
          <w:i/>
          <w:sz w:val="22"/>
          <w:szCs w:val="22"/>
        </w:rPr>
        <w:t>drenjina</w:t>
      </w:r>
      <w:r w:rsidRPr="00352B2C">
        <w:rPr>
          <w:rFonts w:ascii="Times New Roman" w:hAnsi="Times New Roman"/>
          <w:i/>
          <w:sz w:val="22"/>
          <w:szCs w:val="22"/>
        </w:rPr>
        <w:t>,</w:t>
      </w:r>
      <w:r w:rsidRPr="00352B2C">
        <w:rPr>
          <w:rFonts w:ascii="Times New Roman" w:hAnsi="Times New Roman"/>
          <w:sz w:val="22"/>
          <w:szCs w:val="22"/>
        </w:rPr>
        <w:t xml:space="preserve"> </w:t>
      </w:r>
      <w:r w:rsidRPr="00352B2C">
        <w:rPr>
          <w:rStyle w:val="hps"/>
          <w:rFonts w:ascii="Times New Roman" w:hAnsi="Times New Roman"/>
          <w:sz w:val="22"/>
          <w:szCs w:val="22"/>
        </w:rPr>
        <w:t>Agricultural</w:t>
      </w:r>
      <w:r w:rsidRPr="00352B2C">
        <w:rPr>
          <w:rFonts w:ascii="Times New Roman" w:hAnsi="Times New Roman"/>
          <w:sz w:val="22"/>
          <w:szCs w:val="22"/>
        </w:rPr>
        <w:t xml:space="preserve"> </w:t>
      </w:r>
      <w:r w:rsidRPr="00352B2C">
        <w:rPr>
          <w:rStyle w:val="hps"/>
          <w:rFonts w:ascii="Times New Roman" w:hAnsi="Times New Roman"/>
          <w:sz w:val="22"/>
          <w:szCs w:val="22"/>
        </w:rPr>
        <w:t>Union</w:t>
      </w:r>
      <w:r w:rsidRPr="00352B2C">
        <w:rPr>
          <w:rFonts w:ascii="Times New Roman" w:hAnsi="Times New Roman"/>
          <w:sz w:val="22"/>
          <w:szCs w:val="22"/>
        </w:rPr>
        <w:t xml:space="preserve"> </w:t>
      </w:r>
      <w:r w:rsidRPr="00352B2C">
        <w:rPr>
          <w:rStyle w:val="hps"/>
          <w:rFonts w:ascii="Times New Roman" w:hAnsi="Times New Roman"/>
          <w:sz w:val="22"/>
          <w:szCs w:val="22"/>
        </w:rPr>
        <w:t>of Montenegro</w:t>
      </w:r>
      <w:r w:rsidRPr="00352B2C">
        <w:rPr>
          <w:rFonts w:ascii="Times New Roman" w:hAnsi="Times New Roman"/>
          <w:sz w:val="22"/>
          <w:szCs w:val="22"/>
        </w:rPr>
        <w:t xml:space="preserve">, </w:t>
      </w:r>
      <w:r w:rsidRPr="00352B2C">
        <w:rPr>
          <w:rStyle w:val="hps"/>
          <w:rFonts w:ascii="Times New Roman" w:hAnsi="Times New Roman"/>
          <w:i/>
          <w:sz w:val="22"/>
          <w:szCs w:val="22"/>
        </w:rPr>
        <w:t xml:space="preserve">Viola </w:t>
      </w:r>
      <w:r w:rsidRPr="00352B2C">
        <w:rPr>
          <w:rStyle w:val="hps"/>
          <w:rFonts w:ascii="Times New Roman" w:hAnsi="Times New Roman"/>
          <w:sz w:val="22"/>
          <w:szCs w:val="22"/>
        </w:rPr>
        <w:t>-</w:t>
      </w:r>
      <w:r w:rsidRPr="00352B2C">
        <w:rPr>
          <w:rFonts w:ascii="Times New Roman" w:hAnsi="Times New Roman"/>
          <w:sz w:val="22"/>
          <w:szCs w:val="22"/>
        </w:rPr>
        <w:t xml:space="preserve"> </w:t>
      </w:r>
      <w:r w:rsidRPr="00352B2C">
        <w:rPr>
          <w:rStyle w:val="hps"/>
          <w:rFonts w:ascii="Times New Roman" w:hAnsi="Times New Roman"/>
          <w:sz w:val="22"/>
          <w:szCs w:val="22"/>
        </w:rPr>
        <w:t>association</w:t>
      </w:r>
      <w:r w:rsidRPr="00352B2C">
        <w:rPr>
          <w:rFonts w:ascii="Times New Roman" w:hAnsi="Times New Roman"/>
          <w:sz w:val="22"/>
          <w:szCs w:val="22"/>
        </w:rPr>
        <w:t xml:space="preserve"> </w:t>
      </w:r>
      <w:r w:rsidRPr="00352B2C">
        <w:rPr>
          <w:rStyle w:val="hps"/>
          <w:rFonts w:ascii="Times New Roman" w:hAnsi="Times New Roman"/>
          <w:sz w:val="22"/>
          <w:szCs w:val="22"/>
        </w:rPr>
        <w:t>of collectors</w:t>
      </w:r>
      <w:r w:rsidRPr="00352B2C">
        <w:rPr>
          <w:rFonts w:ascii="Times New Roman" w:hAnsi="Times New Roman"/>
          <w:sz w:val="22"/>
          <w:szCs w:val="22"/>
        </w:rPr>
        <w:t xml:space="preserve"> </w:t>
      </w:r>
      <w:r w:rsidRPr="00352B2C">
        <w:rPr>
          <w:rStyle w:val="hps"/>
          <w:rFonts w:ascii="Times New Roman" w:hAnsi="Times New Roman"/>
          <w:sz w:val="22"/>
          <w:szCs w:val="22"/>
        </w:rPr>
        <w:t>of medicinal herbs</w:t>
      </w:r>
      <w:r w:rsidRPr="00352B2C">
        <w:rPr>
          <w:rFonts w:ascii="Times New Roman" w:hAnsi="Times New Roman"/>
          <w:sz w:val="22"/>
          <w:szCs w:val="22"/>
        </w:rPr>
        <w:t xml:space="preserve">, </w:t>
      </w:r>
      <w:r w:rsidRPr="00352B2C">
        <w:rPr>
          <w:rStyle w:val="hps"/>
          <w:rFonts w:ascii="Times New Roman" w:hAnsi="Times New Roman"/>
          <w:i/>
          <w:sz w:val="22"/>
          <w:szCs w:val="22"/>
        </w:rPr>
        <w:t>Status</w:t>
      </w:r>
      <w:r w:rsidRPr="00352B2C">
        <w:rPr>
          <w:rFonts w:ascii="Times New Roman" w:hAnsi="Times New Roman"/>
          <w:i/>
          <w:sz w:val="22"/>
          <w:szCs w:val="22"/>
        </w:rPr>
        <w:t xml:space="preserve"> </w:t>
      </w:r>
      <w:r w:rsidRPr="00352B2C">
        <w:rPr>
          <w:rStyle w:val="hps"/>
          <w:rFonts w:ascii="Times New Roman" w:hAnsi="Times New Roman"/>
          <w:sz w:val="22"/>
          <w:szCs w:val="22"/>
        </w:rPr>
        <w:t>-</w:t>
      </w:r>
      <w:r w:rsidRPr="00352B2C">
        <w:rPr>
          <w:rFonts w:ascii="Times New Roman" w:hAnsi="Times New Roman"/>
          <w:sz w:val="22"/>
          <w:szCs w:val="22"/>
        </w:rPr>
        <w:t xml:space="preserve"> </w:t>
      </w:r>
      <w:r w:rsidRPr="00352B2C">
        <w:rPr>
          <w:rStyle w:val="hps"/>
          <w:rFonts w:ascii="Times New Roman" w:hAnsi="Times New Roman"/>
          <w:sz w:val="22"/>
          <w:szCs w:val="22"/>
        </w:rPr>
        <w:t>Women's Network</w:t>
      </w:r>
      <w:r w:rsidRPr="00352B2C">
        <w:rPr>
          <w:rFonts w:ascii="Times New Roman" w:hAnsi="Times New Roman"/>
          <w:sz w:val="22"/>
          <w:szCs w:val="22"/>
        </w:rPr>
        <w:t xml:space="preserve"> </w:t>
      </w:r>
      <w:r w:rsidRPr="00352B2C">
        <w:rPr>
          <w:rStyle w:val="hps"/>
          <w:rFonts w:ascii="Times New Roman" w:hAnsi="Times New Roman"/>
          <w:sz w:val="22"/>
          <w:szCs w:val="22"/>
        </w:rPr>
        <w:t>for Rural Development</w:t>
      </w:r>
      <w:r w:rsidRPr="00352B2C">
        <w:rPr>
          <w:rFonts w:ascii="Times New Roman" w:hAnsi="Times New Roman"/>
          <w:sz w:val="22"/>
          <w:szCs w:val="22"/>
        </w:rPr>
        <w:t xml:space="preserve">, </w:t>
      </w:r>
      <w:r w:rsidRPr="00352B2C">
        <w:rPr>
          <w:rFonts w:ascii="Times New Roman" w:hAnsi="Times New Roman"/>
          <w:i/>
          <w:sz w:val="22"/>
          <w:szCs w:val="22"/>
        </w:rPr>
        <w:t>Da zaživi selo</w:t>
      </w:r>
      <w:r w:rsidRPr="00352B2C">
        <w:rPr>
          <w:rFonts w:ascii="Times New Roman" w:hAnsi="Times New Roman"/>
          <w:sz w:val="22"/>
          <w:szCs w:val="22"/>
        </w:rPr>
        <w:t xml:space="preserve">, </w:t>
      </w:r>
      <w:r w:rsidRPr="00352B2C">
        <w:rPr>
          <w:rStyle w:val="hps"/>
          <w:rFonts w:ascii="Times New Roman" w:hAnsi="Times New Roman"/>
          <w:i/>
          <w:sz w:val="22"/>
          <w:szCs w:val="22"/>
        </w:rPr>
        <w:t>Agrobiznis</w:t>
      </w:r>
      <w:r w:rsidRPr="00352B2C">
        <w:rPr>
          <w:rFonts w:ascii="Times New Roman" w:hAnsi="Times New Roman"/>
          <w:i/>
          <w:sz w:val="22"/>
          <w:szCs w:val="22"/>
        </w:rPr>
        <w:t xml:space="preserve"> </w:t>
      </w:r>
      <w:r w:rsidRPr="00352B2C">
        <w:rPr>
          <w:rStyle w:val="hps"/>
          <w:rFonts w:ascii="Times New Roman" w:hAnsi="Times New Roman"/>
          <w:i/>
          <w:sz w:val="22"/>
          <w:szCs w:val="22"/>
        </w:rPr>
        <w:t>Centar</w:t>
      </w:r>
      <w:r w:rsidRPr="00352B2C">
        <w:rPr>
          <w:rFonts w:ascii="Times New Roman" w:hAnsi="Times New Roman"/>
          <w:sz w:val="22"/>
          <w:szCs w:val="22"/>
        </w:rPr>
        <w:t xml:space="preserve">, </w:t>
      </w:r>
      <w:r w:rsidRPr="00352B2C">
        <w:rPr>
          <w:rStyle w:val="hps"/>
          <w:rFonts w:ascii="Times New Roman" w:hAnsi="Times New Roman"/>
          <w:i/>
          <w:sz w:val="22"/>
          <w:szCs w:val="22"/>
        </w:rPr>
        <w:t>ZZ</w:t>
      </w:r>
      <w:r w:rsidRPr="00352B2C">
        <w:rPr>
          <w:rFonts w:ascii="Times New Roman" w:hAnsi="Times New Roman"/>
          <w:i/>
          <w:sz w:val="22"/>
          <w:szCs w:val="22"/>
        </w:rPr>
        <w:t xml:space="preserve"> </w:t>
      </w:r>
      <w:r w:rsidRPr="00352B2C">
        <w:rPr>
          <w:rStyle w:val="hps"/>
          <w:rFonts w:ascii="Times New Roman" w:hAnsi="Times New Roman"/>
          <w:i/>
          <w:sz w:val="22"/>
          <w:szCs w:val="22"/>
        </w:rPr>
        <w:t>Agrosjever</w:t>
      </w:r>
      <w:r w:rsidRPr="00352B2C">
        <w:rPr>
          <w:rFonts w:ascii="Times New Roman" w:hAnsi="Times New Roman"/>
          <w:sz w:val="22"/>
          <w:szCs w:val="22"/>
        </w:rPr>
        <w:t xml:space="preserve">, </w:t>
      </w:r>
      <w:r w:rsidRPr="00352B2C">
        <w:rPr>
          <w:rStyle w:val="hps"/>
          <w:rFonts w:ascii="Times New Roman" w:hAnsi="Times New Roman"/>
          <w:sz w:val="22"/>
          <w:szCs w:val="22"/>
        </w:rPr>
        <w:t>Regional Agency</w:t>
      </w:r>
      <w:r w:rsidRPr="00352B2C">
        <w:rPr>
          <w:rFonts w:ascii="Times New Roman" w:hAnsi="Times New Roman"/>
          <w:sz w:val="22"/>
          <w:szCs w:val="22"/>
        </w:rPr>
        <w:t xml:space="preserve"> </w:t>
      </w:r>
      <w:r w:rsidRPr="00352B2C">
        <w:rPr>
          <w:rStyle w:val="hps"/>
          <w:rFonts w:ascii="Times New Roman" w:hAnsi="Times New Roman"/>
          <w:sz w:val="22"/>
          <w:szCs w:val="22"/>
        </w:rPr>
        <w:t>for</w:t>
      </w:r>
      <w:r w:rsidRPr="00352B2C">
        <w:rPr>
          <w:rFonts w:ascii="Times New Roman" w:hAnsi="Times New Roman"/>
          <w:sz w:val="22"/>
          <w:szCs w:val="22"/>
        </w:rPr>
        <w:t xml:space="preserve"> </w:t>
      </w:r>
      <w:r w:rsidRPr="00352B2C">
        <w:rPr>
          <w:rStyle w:val="hps"/>
          <w:rFonts w:ascii="Times New Roman" w:hAnsi="Times New Roman"/>
          <w:sz w:val="22"/>
          <w:szCs w:val="22"/>
        </w:rPr>
        <w:t>Komovi</w:t>
      </w:r>
      <w:r w:rsidRPr="00352B2C">
        <w:rPr>
          <w:rFonts w:ascii="Times New Roman" w:hAnsi="Times New Roman"/>
          <w:sz w:val="22"/>
          <w:szCs w:val="22"/>
        </w:rPr>
        <w:t xml:space="preserve">, Prokletije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Bjelasica,</w:t>
      </w:r>
      <w:r w:rsidRPr="00352B2C">
        <w:rPr>
          <w:rFonts w:ascii="Times New Roman" w:hAnsi="Times New Roman"/>
          <w:sz w:val="22"/>
          <w:szCs w:val="22"/>
        </w:rPr>
        <w:t xml:space="preserve"> </w:t>
      </w:r>
      <w:r w:rsidRPr="00352B2C">
        <w:rPr>
          <w:rStyle w:val="hps"/>
          <w:rFonts w:ascii="Times New Roman" w:hAnsi="Times New Roman"/>
          <w:sz w:val="22"/>
          <w:szCs w:val="22"/>
        </w:rPr>
        <w:t>Association</w:t>
      </w:r>
      <w:r w:rsidRPr="00352B2C">
        <w:rPr>
          <w:rFonts w:ascii="Times New Roman" w:hAnsi="Times New Roman"/>
          <w:sz w:val="22"/>
          <w:szCs w:val="22"/>
        </w:rPr>
        <w:t xml:space="preserve"> </w:t>
      </w:r>
      <w:r w:rsidRPr="00352B2C">
        <w:rPr>
          <w:rStyle w:val="hps"/>
          <w:rFonts w:ascii="Times New Roman" w:hAnsi="Times New Roman"/>
          <w:sz w:val="22"/>
          <w:szCs w:val="22"/>
        </w:rPr>
        <w:t>of olive</w:t>
      </w:r>
      <w:r w:rsidRPr="00352B2C">
        <w:rPr>
          <w:rFonts w:ascii="Times New Roman" w:hAnsi="Times New Roman"/>
          <w:sz w:val="22"/>
          <w:szCs w:val="22"/>
        </w:rPr>
        <w:t xml:space="preserve"> producers</w:t>
      </w:r>
      <w:r w:rsidRPr="00352B2C">
        <w:rPr>
          <w:rStyle w:val="hps"/>
          <w:rFonts w:ascii="Times New Roman" w:hAnsi="Times New Roman"/>
          <w:sz w:val="22"/>
          <w:szCs w:val="22"/>
        </w:rPr>
        <w:t>,</w:t>
      </w:r>
      <w:r w:rsidRPr="00352B2C">
        <w:rPr>
          <w:rFonts w:ascii="Times New Roman" w:hAnsi="Times New Roman"/>
          <w:sz w:val="22"/>
          <w:szCs w:val="22"/>
        </w:rPr>
        <w:t xml:space="preserve"> </w:t>
      </w:r>
      <w:r w:rsidRPr="00352B2C">
        <w:rPr>
          <w:rStyle w:val="hps"/>
          <w:rFonts w:ascii="Times New Roman" w:hAnsi="Times New Roman"/>
          <w:sz w:val="22"/>
          <w:szCs w:val="22"/>
        </w:rPr>
        <w:t>Centre for</w:t>
      </w:r>
      <w:r w:rsidRPr="00352B2C">
        <w:rPr>
          <w:rFonts w:ascii="Times New Roman" w:hAnsi="Times New Roman"/>
          <w:sz w:val="22"/>
          <w:szCs w:val="22"/>
        </w:rPr>
        <w:t xml:space="preserve"> </w:t>
      </w:r>
      <w:r w:rsidRPr="00352B2C">
        <w:rPr>
          <w:rStyle w:val="hps"/>
          <w:rFonts w:ascii="Times New Roman" w:hAnsi="Times New Roman"/>
          <w:sz w:val="22"/>
          <w:szCs w:val="22"/>
        </w:rPr>
        <w:t>knowledge transfer</w:t>
      </w:r>
      <w:r w:rsidRPr="00352B2C">
        <w:rPr>
          <w:rFonts w:ascii="Times New Roman" w:hAnsi="Times New Roman"/>
          <w:sz w:val="22"/>
          <w:szCs w:val="22"/>
        </w:rPr>
        <w:t>.</w:t>
      </w:r>
    </w:p>
    <w:p w14:paraId="2CA848BD" w14:textId="77777777" w:rsidR="00A06281" w:rsidRPr="00352B2C" w:rsidRDefault="00A06281" w:rsidP="00A06281">
      <w:pPr>
        <w:jc w:val="both"/>
        <w:rPr>
          <w:rFonts w:ascii="Times New Roman" w:hAnsi="Times New Roman"/>
          <w:sz w:val="22"/>
          <w:szCs w:val="22"/>
        </w:rPr>
      </w:pPr>
    </w:p>
    <w:p w14:paraId="4EFB496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objectives of the National Network for Rural Development are:</w:t>
      </w:r>
    </w:p>
    <w:p w14:paraId="193C1751" w14:textId="77777777" w:rsidR="00A06281"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Support municipalities in developing local strategies for rural development;</w:t>
      </w:r>
    </w:p>
    <w:p w14:paraId="31572D8F" w14:textId="77777777" w:rsidR="00A06281"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Problem solving in the formation of LAGs (not being a geographical area designed for high-quality formation of LAGs in relation to the criteria of the EU in the framework of LEADER). It is necessary to involve all stakeholders in agriculture and rural development in Montenegro;</w:t>
      </w:r>
    </w:p>
    <w:p w14:paraId="787B8416" w14:textId="77777777" w:rsidR="00A06281"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Providing support to LAGs in providing the necessary documentation;</w:t>
      </w:r>
    </w:p>
    <w:p w14:paraId="35874896" w14:textId="77777777" w:rsidR="00A06281"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Providing information on the activities and programs implemented by the Ministry of Agriculture and Rural Development;</w:t>
      </w:r>
    </w:p>
    <w:p w14:paraId="21F8816E" w14:textId="77777777" w:rsidR="00A06281"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 xml:space="preserve"> Maximum local involvement;</w:t>
      </w:r>
    </w:p>
    <w:p w14:paraId="558A11C1" w14:textId="77777777" w:rsidR="008D1084"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Increase support for LAGs by the Ministry of Agriculture and Rural Development;</w:t>
      </w:r>
    </w:p>
    <w:p w14:paraId="2CD80D2E" w14:textId="77777777" w:rsidR="00A06281"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 xml:space="preserve">Design and promote a web portal - </w:t>
      </w:r>
      <w:r w:rsidRPr="00352B2C">
        <w:rPr>
          <w:rFonts w:ascii="Times New Roman" w:hAnsi="Times New Roman"/>
          <w:i/>
          <w:sz w:val="22"/>
          <w:szCs w:val="22"/>
        </w:rPr>
        <w:t>Rural Portal Montenegro</w:t>
      </w:r>
      <w:r w:rsidRPr="00352B2C">
        <w:rPr>
          <w:rFonts w:ascii="Times New Roman" w:hAnsi="Times New Roman"/>
          <w:sz w:val="22"/>
          <w:szCs w:val="22"/>
        </w:rPr>
        <w:t>, which will be regularly updated and contain all information necessary for the field of rural development and agriculture in Montenegro and the region;</w:t>
      </w:r>
    </w:p>
    <w:p w14:paraId="777E5F0C" w14:textId="77777777" w:rsidR="00A06281" w:rsidRPr="00352B2C" w:rsidRDefault="00A06281" w:rsidP="00A06281">
      <w:pPr>
        <w:numPr>
          <w:ilvl w:val="0"/>
          <w:numId w:val="14"/>
        </w:numPr>
        <w:jc w:val="both"/>
        <w:rPr>
          <w:rFonts w:ascii="Times New Roman" w:hAnsi="Times New Roman"/>
          <w:sz w:val="22"/>
          <w:szCs w:val="22"/>
        </w:rPr>
      </w:pPr>
      <w:r w:rsidRPr="00352B2C">
        <w:rPr>
          <w:rFonts w:ascii="Times New Roman" w:hAnsi="Times New Roman"/>
          <w:sz w:val="22"/>
          <w:szCs w:val="22"/>
        </w:rPr>
        <w:t>The involvement of the agro industry and its influence on rural areas;</w:t>
      </w:r>
    </w:p>
    <w:p w14:paraId="4611382F" w14:textId="77777777" w:rsidR="00A06281" w:rsidRPr="00352B2C" w:rsidRDefault="00A06281" w:rsidP="00A06281">
      <w:pPr>
        <w:jc w:val="both"/>
        <w:rPr>
          <w:rStyle w:val="hps"/>
          <w:rFonts w:ascii="Times New Roman" w:hAnsi="Times New Roman"/>
          <w:sz w:val="22"/>
          <w:szCs w:val="22"/>
        </w:rPr>
      </w:pPr>
    </w:p>
    <w:p w14:paraId="1DA54169" w14:textId="77777777" w:rsidR="00A06281" w:rsidRPr="00352B2C" w:rsidRDefault="00A06281" w:rsidP="00A06281">
      <w:pPr>
        <w:jc w:val="both"/>
        <w:rPr>
          <w:rStyle w:val="hps"/>
          <w:rFonts w:ascii="Times New Roman" w:hAnsi="Times New Roman"/>
          <w:sz w:val="22"/>
          <w:szCs w:val="22"/>
        </w:rPr>
      </w:pPr>
      <w:r w:rsidRPr="00352B2C">
        <w:rPr>
          <w:rStyle w:val="hps"/>
          <w:rFonts w:ascii="Times New Roman" w:hAnsi="Times New Roman"/>
          <w:sz w:val="22"/>
          <w:szCs w:val="22"/>
        </w:rPr>
        <w:t xml:space="preserve">In the </w:t>
      </w:r>
      <w:proofErr w:type="gramStart"/>
      <w:r w:rsidRPr="00352B2C">
        <w:rPr>
          <w:rStyle w:val="hps"/>
          <w:rFonts w:ascii="Times New Roman" w:hAnsi="Times New Roman"/>
          <w:sz w:val="22"/>
          <w:szCs w:val="22"/>
        </w:rPr>
        <w:t>meantime</w:t>
      </w:r>
      <w:proofErr w:type="gramEnd"/>
      <w:r w:rsidRPr="00352B2C">
        <w:rPr>
          <w:rStyle w:val="hps"/>
          <w:rFonts w:ascii="Times New Roman" w:hAnsi="Times New Roman"/>
          <w:sz w:val="22"/>
          <w:szCs w:val="22"/>
        </w:rPr>
        <w:t xml:space="preserve"> the Network for</w:t>
      </w:r>
      <w:r w:rsidRPr="00352B2C">
        <w:rPr>
          <w:rFonts w:ascii="Times New Roman" w:hAnsi="Times New Roman"/>
          <w:sz w:val="22"/>
          <w:szCs w:val="22"/>
        </w:rPr>
        <w:t xml:space="preserve"> </w:t>
      </w:r>
      <w:r w:rsidRPr="00352B2C">
        <w:rPr>
          <w:rStyle w:val="hps"/>
          <w:rFonts w:ascii="Times New Roman" w:hAnsi="Times New Roman"/>
          <w:sz w:val="22"/>
          <w:szCs w:val="22"/>
        </w:rPr>
        <w:t>Rural Development</w:t>
      </w:r>
      <w:r w:rsidRPr="00352B2C">
        <w:rPr>
          <w:rFonts w:ascii="Times New Roman" w:hAnsi="Times New Roman"/>
          <w:sz w:val="22"/>
          <w:szCs w:val="22"/>
        </w:rPr>
        <w:t xml:space="preserve"> </w:t>
      </w:r>
      <w:r w:rsidRPr="00352B2C">
        <w:rPr>
          <w:rStyle w:val="hps"/>
          <w:rFonts w:ascii="Times New Roman" w:hAnsi="Times New Roman"/>
          <w:sz w:val="22"/>
          <w:szCs w:val="22"/>
        </w:rPr>
        <w:t>of Montenegro</w:t>
      </w:r>
      <w:r w:rsidRPr="00352B2C">
        <w:rPr>
          <w:rFonts w:ascii="Times New Roman" w:hAnsi="Times New Roman"/>
          <w:sz w:val="22"/>
          <w:szCs w:val="22"/>
        </w:rPr>
        <w:t xml:space="preserve"> </w:t>
      </w:r>
      <w:r w:rsidRPr="00352B2C">
        <w:rPr>
          <w:rStyle w:val="hps"/>
          <w:rFonts w:ascii="Times New Roman" w:hAnsi="Times New Roman"/>
          <w:sz w:val="22"/>
          <w:szCs w:val="22"/>
        </w:rPr>
        <w:t>is working intensively</w:t>
      </w:r>
      <w:r w:rsidRPr="00352B2C">
        <w:rPr>
          <w:rFonts w:ascii="Times New Roman" w:hAnsi="Times New Roman"/>
          <w:sz w:val="22"/>
          <w:szCs w:val="22"/>
        </w:rPr>
        <w:t xml:space="preserve"> </w:t>
      </w:r>
      <w:r w:rsidRPr="00352B2C">
        <w:rPr>
          <w:rStyle w:val="hps"/>
          <w:rFonts w:ascii="Times New Roman" w:hAnsi="Times New Roman"/>
          <w:sz w:val="22"/>
          <w:szCs w:val="22"/>
        </w:rPr>
        <w:t>to achieve</w:t>
      </w:r>
      <w:r w:rsidRPr="00352B2C">
        <w:rPr>
          <w:rFonts w:ascii="Times New Roman" w:hAnsi="Times New Roman"/>
          <w:sz w:val="22"/>
          <w:szCs w:val="22"/>
        </w:rPr>
        <w:t xml:space="preserve"> </w:t>
      </w:r>
      <w:r w:rsidRPr="00352B2C">
        <w:rPr>
          <w:rStyle w:val="hps"/>
          <w:rFonts w:ascii="Times New Roman" w:hAnsi="Times New Roman"/>
          <w:sz w:val="22"/>
          <w:szCs w:val="22"/>
        </w:rPr>
        <w:t>the stated goals. Network activities</w:t>
      </w:r>
      <w:r w:rsidRPr="00352B2C">
        <w:rPr>
          <w:rFonts w:ascii="Times New Roman" w:hAnsi="Times New Roman"/>
          <w:sz w:val="22"/>
          <w:szCs w:val="22"/>
        </w:rPr>
        <w:t xml:space="preserve"> </w:t>
      </w:r>
      <w:r w:rsidRPr="00352B2C">
        <w:rPr>
          <w:rStyle w:val="hps"/>
          <w:rFonts w:ascii="Times New Roman" w:hAnsi="Times New Roman"/>
          <w:sz w:val="22"/>
          <w:szCs w:val="22"/>
        </w:rPr>
        <w:t>are divided</w:t>
      </w:r>
      <w:r w:rsidRPr="00352B2C">
        <w:rPr>
          <w:rFonts w:ascii="Times New Roman" w:hAnsi="Times New Roman"/>
          <w:sz w:val="22"/>
          <w:szCs w:val="22"/>
        </w:rPr>
        <w:t xml:space="preserve"> </w:t>
      </w:r>
      <w:r w:rsidRPr="00352B2C">
        <w:rPr>
          <w:rStyle w:val="hps"/>
          <w:rFonts w:ascii="Times New Roman" w:hAnsi="Times New Roman"/>
          <w:sz w:val="22"/>
          <w:szCs w:val="22"/>
        </w:rPr>
        <w:t xml:space="preserve">into two groups </w:t>
      </w:r>
    </w:p>
    <w:p w14:paraId="67CB26EB" w14:textId="77777777" w:rsidR="00A06281" w:rsidRPr="00352B2C" w:rsidRDefault="00A06281" w:rsidP="00A06281">
      <w:pPr>
        <w:ind w:left="360" w:hanging="360"/>
        <w:jc w:val="both"/>
        <w:rPr>
          <w:rFonts w:ascii="Times New Roman" w:hAnsi="Times New Roman"/>
          <w:sz w:val="22"/>
          <w:szCs w:val="22"/>
        </w:rPr>
      </w:pPr>
      <w:r w:rsidRPr="00352B2C">
        <w:rPr>
          <w:rStyle w:val="hps"/>
          <w:rFonts w:ascii="Times New Roman" w:hAnsi="Times New Roman"/>
          <w:sz w:val="22"/>
          <w:szCs w:val="22"/>
        </w:rPr>
        <w:t>-</w:t>
      </w:r>
      <w:r w:rsidRPr="00352B2C">
        <w:rPr>
          <w:rFonts w:ascii="Times New Roman" w:hAnsi="Times New Roman"/>
          <w:sz w:val="22"/>
          <w:szCs w:val="22"/>
        </w:rPr>
        <w:tab/>
      </w:r>
      <w:r w:rsidRPr="00352B2C">
        <w:rPr>
          <w:rStyle w:val="hps"/>
          <w:rFonts w:ascii="Times New Roman" w:hAnsi="Times New Roman"/>
          <w:sz w:val="22"/>
          <w:szCs w:val="22"/>
        </w:rPr>
        <w:t>The</w:t>
      </w:r>
      <w:r w:rsidRPr="00352B2C">
        <w:rPr>
          <w:rFonts w:ascii="Times New Roman" w:hAnsi="Times New Roman"/>
          <w:sz w:val="22"/>
          <w:szCs w:val="22"/>
        </w:rPr>
        <w:t xml:space="preserve"> </w:t>
      </w:r>
      <w:r w:rsidRPr="00352B2C">
        <w:rPr>
          <w:rStyle w:val="hps"/>
          <w:rFonts w:ascii="Times New Roman" w:hAnsi="Times New Roman"/>
          <w:sz w:val="22"/>
          <w:szCs w:val="22"/>
        </w:rPr>
        <w:t>first</w:t>
      </w:r>
      <w:r w:rsidRPr="00352B2C">
        <w:rPr>
          <w:rFonts w:ascii="Times New Roman" w:hAnsi="Times New Roman"/>
          <w:sz w:val="22"/>
          <w:szCs w:val="22"/>
        </w:rPr>
        <w:t xml:space="preserve"> </w:t>
      </w:r>
      <w:r w:rsidRPr="00352B2C">
        <w:rPr>
          <w:rStyle w:val="hps"/>
          <w:rFonts w:ascii="Times New Roman" w:hAnsi="Times New Roman"/>
          <w:sz w:val="22"/>
          <w:szCs w:val="22"/>
        </w:rPr>
        <w:t>action</w:t>
      </w:r>
      <w:r w:rsidRPr="00352B2C">
        <w:rPr>
          <w:rFonts w:ascii="Times New Roman" w:hAnsi="Times New Roman"/>
          <w:sz w:val="22"/>
          <w:szCs w:val="22"/>
        </w:rPr>
        <w:t xml:space="preserve"> </w:t>
      </w:r>
      <w:r w:rsidRPr="00352B2C">
        <w:rPr>
          <w:rStyle w:val="hps"/>
          <w:rFonts w:ascii="Times New Roman" w:hAnsi="Times New Roman"/>
          <w:sz w:val="22"/>
          <w:szCs w:val="22"/>
        </w:rPr>
        <w:t>within Montenegro</w:t>
      </w:r>
      <w:r w:rsidRPr="00352B2C">
        <w:rPr>
          <w:rFonts w:ascii="Times New Roman" w:hAnsi="Times New Roman"/>
          <w:sz w:val="22"/>
          <w:szCs w:val="22"/>
        </w:rPr>
        <w:t xml:space="preserve"> </w:t>
      </w:r>
      <w:r w:rsidRPr="00352B2C">
        <w:rPr>
          <w:rStyle w:val="hps"/>
          <w:rFonts w:ascii="Times New Roman" w:hAnsi="Times New Roman"/>
          <w:sz w:val="22"/>
          <w:szCs w:val="22"/>
        </w:rPr>
        <w:t>(Network</w:t>
      </w:r>
      <w:r w:rsidRPr="00352B2C">
        <w:rPr>
          <w:rFonts w:ascii="Times New Roman" w:hAnsi="Times New Roman"/>
          <w:sz w:val="22"/>
          <w:szCs w:val="22"/>
        </w:rPr>
        <w:t xml:space="preserve"> </w:t>
      </w:r>
      <w:r w:rsidRPr="00352B2C">
        <w:rPr>
          <w:rStyle w:val="hps"/>
          <w:rFonts w:ascii="Times New Roman" w:hAnsi="Times New Roman"/>
          <w:sz w:val="22"/>
          <w:szCs w:val="22"/>
        </w:rPr>
        <w:t>organized several</w:t>
      </w:r>
      <w:r w:rsidRPr="00352B2C">
        <w:rPr>
          <w:rFonts w:ascii="Times New Roman" w:hAnsi="Times New Roman"/>
          <w:sz w:val="22"/>
          <w:szCs w:val="22"/>
        </w:rPr>
        <w:t xml:space="preserve"> </w:t>
      </w:r>
      <w:r w:rsidRPr="00352B2C">
        <w:rPr>
          <w:rStyle w:val="hps"/>
          <w:rFonts w:ascii="Times New Roman" w:hAnsi="Times New Roman"/>
          <w:sz w:val="22"/>
          <w:szCs w:val="22"/>
        </w:rPr>
        <w:t>roundtables</w:t>
      </w:r>
      <w:r w:rsidRPr="00352B2C">
        <w:rPr>
          <w:rFonts w:ascii="Times New Roman" w:hAnsi="Times New Roman"/>
          <w:sz w:val="22"/>
          <w:szCs w:val="22"/>
        </w:rPr>
        <w:t xml:space="preserve"> </w:t>
      </w:r>
      <w:r w:rsidRPr="00352B2C">
        <w:rPr>
          <w:rStyle w:val="hps"/>
          <w:rFonts w:ascii="Times New Roman" w:hAnsi="Times New Roman"/>
          <w:sz w:val="22"/>
          <w:szCs w:val="22"/>
        </w:rPr>
        <w:t>where they</w:t>
      </w:r>
      <w:r w:rsidRPr="00352B2C">
        <w:rPr>
          <w:rFonts w:ascii="Times New Roman" w:hAnsi="Times New Roman"/>
          <w:sz w:val="22"/>
          <w:szCs w:val="22"/>
        </w:rPr>
        <w:t xml:space="preserve"> </w:t>
      </w:r>
      <w:r w:rsidRPr="00352B2C">
        <w:rPr>
          <w:rStyle w:val="hps"/>
          <w:rFonts w:ascii="Times New Roman" w:hAnsi="Times New Roman"/>
          <w:sz w:val="22"/>
          <w:szCs w:val="22"/>
        </w:rPr>
        <w:t>addressed the issues of</w:t>
      </w:r>
      <w:r w:rsidRPr="00352B2C">
        <w:rPr>
          <w:rFonts w:ascii="Times New Roman" w:hAnsi="Times New Roman"/>
          <w:sz w:val="22"/>
          <w:szCs w:val="22"/>
        </w:rPr>
        <w:t xml:space="preserve"> </w:t>
      </w:r>
      <w:r w:rsidRPr="00352B2C">
        <w:rPr>
          <w:rStyle w:val="hps"/>
          <w:rFonts w:ascii="Times New Roman" w:hAnsi="Times New Roman"/>
          <w:sz w:val="22"/>
          <w:szCs w:val="22"/>
        </w:rPr>
        <w:t>rural development</w:t>
      </w:r>
      <w:r w:rsidRPr="00352B2C">
        <w:rPr>
          <w:rFonts w:ascii="Times New Roman" w:hAnsi="Times New Roman"/>
          <w:sz w:val="22"/>
          <w:szCs w:val="22"/>
        </w:rPr>
        <w:t xml:space="preserve">, </w:t>
      </w:r>
      <w:r w:rsidRPr="00352B2C">
        <w:rPr>
          <w:rStyle w:val="hps"/>
          <w:rFonts w:ascii="Times New Roman" w:hAnsi="Times New Roman"/>
          <w:sz w:val="22"/>
          <w:szCs w:val="22"/>
        </w:rPr>
        <w:t>agriculture</w:t>
      </w:r>
      <w:r w:rsidRPr="00352B2C">
        <w:rPr>
          <w:rFonts w:ascii="Times New Roman" w:hAnsi="Times New Roman"/>
          <w:sz w:val="22"/>
          <w:szCs w:val="22"/>
        </w:rPr>
        <w:t xml:space="preserve">, organic farming, etc.). And </w:t>
      </w:r>
      <w:r w:rsidRPr="00352B2C">
        <w:rPr>
          <w:rStyle w:val="hps"/>
          <w:rFonts w:ascii="Times New Roman" w:hAnsi="Times New Roman"/>
          <w:sz w:val="22"/>
          <w:szCs w:val="22"/>
        </w:rPr>
        <w:t>other</w:t>
      </w:r>
      <w:r w:rsidRPr="00352B2C">
        <w:rPr>
          <w:rFonts w:ascii="Times New Roman" w:hAnsi="Times New Roman"/>
          <w:sz w:val="22"/>
          <w:szCs w:val="22"/>
        </w:rPr>
        <w:t xml:space="preserve"> </w:t>
      </w:r>
      <w:r w:rsidRPr="00352B2C">
        <w:rPr>
          <w:rStyle w:val="hps"/>
          <w:rFonts w:ascii="Times New Roman" w:hAnsi="Times New Roman"/>
          <w:sz w:val="22"/>
          <w:szCs w:val="22"/>
        </w:rPr>
        <w:t>regional</w:t>
      </w:r>
      <w:r w:rsidRPr="00352B2C">
        <w:rPr>
          <w:rFonts w:ascii="Times New Roman" w:hAnsi="Times New Roman"/>
          <w:sz w:val="22"/>
          <w:szCs w:val="22"/>
        </w:rPr>
        <w:t xml:space="preserve"> </w:t>
      </w:r>
      <w:r w:rsidRPr="00352B2C">
        <w:rPr>
          <w:rStyle w:val="hps"/>
          <w:rFonts w:ascii="Times New Roman" w:hAnsi="Times New Roman"/>
          <w:sz w:val="22"/>
          <w:szCs w:val="22"/>
        </w:rPr>
        <w:t>activities</w:t>
      </w:r>
      <w:r w:rsidRPr="00352B2C">
        <w:rPr>
          <w:rFonts w:ascii="Times New Roman" w:hAnsi="Times New Roman"/>
          <w:sz w:val="22"/>
          <w:szCs w:val="22"/>
        </w:rPr>
        <w:t xml:space="preserve"> </w:t>
      </w:r>
      <w:r w:rsidRPr="00352B2C">
        <w:rPr>
          <w:rStyle w:val="hps"/>
          <w:rFonts w:ascii="Times New Roman" w:hAnsi="Times New Roman"/>
          <w:sz w:val="22"/>
          <w:szCs w:val="22"/>
        </w:rPr>
        <w:t>were</w:t>
      </w:r>
      <w:r w:rsidRPr="00352B2C">
        <w:rPr>
          <w:rFonts w:ascii="Times New Roman" w:hAnsi="Times New Roman"/>
          <w:sz w:val="22"/>
          <w:szCs w:val="22"/>
        </w:rPr>
        <w:t xml:space="preserve"> </w:t>
      </w:r>
      <w:r w:rsidRPr="00352B2C">
        <w:rPr>
          <w:rStyle w:val="hps"/>
          <w:rFonts w:ascii="Times New Roman" w:hAnsi="Times New Roman"/>
          <w:sz w:val="22"/>
          <w:szCs w:val="22"/>
        </w:rPr>
        <w:t>very</w:t>
      </w:r>
      <w:r w:rsidRPr="00352B2C">
        <w:rPr>
          <w:rFonts w:ascii="Times New Roman" w:hAnsi="Times New Roman"/>
          <w:sz w:val="22"/>
          <w:szCs w:val="22"/>
        </w:rPr>
        <w:t xml:space="preserve"> </w:t>
      </w:r>
      <w:r w:rsidRPr="00352B2C">
        <w:rPr>
          <w:rStyle w:val="hps"/>
          <w:rFonts w:ascii="Times New Roman" w:hAnsi="Times New Roman"/>
          <w:sz w:val="22"/>
          <w:szCs w:val="22"/>
        </w:rPr>
        <w:t>intense</w:t>
      </w:r>
      <w:r w:rsidRPr="00352B2C">
        <w:rPr>
          <w:rFonts w:ascii="Times New Roman" w:hAnsi="Times New Roman"/>
          <w:sz w:val="22"/>
          <w:szCs w:val="22"/>
        </w:rPr>
        <w:t xml:space="preserve"> </w:t>
      </w:r>
      <w:r w:rsidRPr="00352B2C">
        <w:rPr>
          <w:rStyle w:val="hps"/>
          <w:rFonts w:ascii="Times New Roman" w:hAnsi="Times New Roman"/>
          <w:sz w:val="22"/>
          <w:szCs w:val="22"/>
        </w:rPr>
        <w:t>(under the</w:t>
      </w:r>
      <w:r w:rsidRPr="00352B2C">
        <w:rPr>
          <w:rFonts w:ascii="Times New Roman" w:hAnsi="Times New Roman"/>
          <w:sz w:val="22"/>
          <w:szCs w:val="22"/>
        </w:rPr>
        <w:t xml:space="preserve"> </w:t>
      </w:r>
      <w:r w:rsidRPr="00352B2C">
        <w:rPr>
          <w:rStyle w:val="hps"/>
          <w:rFonts w:ascii="Times New Roman" w:hAnsi="Times New Roman"/>
          <w:sz w:val="22"/>
          <w:szCs w:val="22"/>
        </w:rPr>
        <w:t>Agricultural</w:t>
      </w:r>
      <w:r w:rsidRPr="00352B2C">
        <w:rPr>
          <w:rFonts w:ascii="Times New Roman" w:hAnsi="Times New Roman"/>
          <w:sz w:val="22"/>
          <w:szCs w:val="22"/>
        </w:rPr>
        <w:t xml:space="preserve"> </w:t>
      </w:r>
      <w:r w:rsidRPr="00352B2C">
        <w:rPr>
          <w:rStyle w:val="hps"/>
          <w:rFonts w:ascii="Times New Roman" w:hAnsi="Times New Roman"/>
          <w:sz w:val="22"/>
          <w:szCs w:val="22"/>
        </w:rPr>
        <w:t>Policy Forum</w:t>
      </w:r>
      <w:r w:rsidRPr="00352B2C">
        <w:rPr>
          <w:rFonts w:ascii="Times New Roman" w:hAnsi="Times New Roman"/>
          <w:sz w:val="22"/>
          <w:szCs w:val="22"/>
        </w:rPr>
        <w:t xml:space="preserve"> </w:t>
      </w:r>
      <w:r w:rsidRPr="00352B2C">
        <w:rPr>
          <w:rStyle w:val="hps"/>
          <w:rFonts w:ascii="Times New Roman" w:hAnsi="Times New Roman"/>
          <w:sz w:val="22"/>
          <w:szCs w:val="22"/>
        </w:rPr>
        <w:t>in Pristina,</w:t>
      </w:r>
      <w:r w:rsidRPr="00352B2C">
        <w:rPr>
          <w:rFonts w:ascii="Times New Roman" w:hAnsi="Times New Roman"/>
          <w:sz w:val="22"/>
          <w:szCs w:val="22"/>
        </w:rPr>
        <w:t xml:space="preserve"> </w:t>
      </w:r>
      <w:r w:rsidRPr="00352B2C">
        <w:rPr>
          <w:rStyle w:val="hps"/>
          <w:rFonts w:ascii="Times New Roman" w:hAnsi="Times New Roman"/>
          <w:sz w:val="22"/>
          <w:szCs w:val="22"/>
        </w:rPr>
        <w:t>07</w:t>
      </w:r>
      <w:r w:rsidRPr="00352B2C">
        <w:rPr>
          <w:rStyle w:val="hps"/>
          <w:rFonts w:ascii="Times New Roman" w:hAnsi="Times New Roman"/>
          <w:sz w:val="22"/>
          <w:szCs w:val="22"/>
          <w:vertAlign w:val="superscript"/>
        </w:rPr>
        <w:t>th</w:t>
      </w:r>
      <w:r w:rsidRPr="00352B2C">
        <w:rPr>
          <w:rStyle w:val="hps"/>
          <w:rFonts w:ascii="Times New Roman" w:hAnsi="Times New Roman"/>
          <w:sz w:val="22"/>
          <w:szCs w:val="22"/>
        </w:rPr>
        <w:t>.</w:t>
      </w:r>
      <w:r w:rsidRPr="00352B2C">
        <w:rPr>
          <w:rFonts w:ascii="Times New Roman" w:hAnsi="Times New Roman"/>
          <w:sz w:val="22"/>
          <w:szCs w:val="22"/>
        </w:rPr>
        <w:t xml:space="preserve"> </w:t>
      </w:r>
      <w:r w:rsidRPr="00352B2C">
        <w:rPr>
          <w:rStyle w:val="hps"/>
          <w:rFonts w:ascii="Times New Roman" w:hAnsi="Times New Roman"/>
          <w:sz w:val="22"/>
          <w:szCs w:val="22"/>
        </w:rPr>
        <w:t>October</w:t>
      </w:r>
      <w:r w:rsidRPr="00352B2C">
        <w:rPr>
          <w:rFonts w:ascii="Times New Roman" w:hAnsi="Times New Roman"/>
          <w:sz w:val="22"/>
          <w:szCs w:val="22"/>
        </w:rPr>
        <w:t xml:space="preserve"> </w:t>
      </w:r>
      <w:r w:rsidRPr="00352B2C">
        <w:rPr>
          <w:rStyle w:val="hps"/>
          <w:rFonts w:ascii="Times New Roman" w:hAnsi="Times New Roman"/>
          <w:sz w:val="22"/>
          <w:szCs w:val="22"/>
        </w:rPr>
        <w:t>2013</w:t>
      </w:r>
      <w:r w:rsidRPr="00352B2C">
        <w:rPr>
          <w:rFonts w:ascii="Times New Roman" w:hAnsi="Times New Roman"/>
          <w:sz w:val="22"/>
          <w:szCs w:val="22"/>
        </w:rPr>
        <w:t xml:space="preserve">, </w:t>
      </w:r>
      <w:r w:rsidRPr="00352B2C">
        <w:rPr>
          <w:rStyle w:val="hps"/>
          <w:rFonts w:ascii="Times New Roman" w:hAnsi="Times New Roman"/>
          <w:sz w:val="22"/>
          <w:szCs w:val="22"/>
        </w:rPr>
        <w:t>a meeting was held</w:t>
      </w:r>
      <w:r w:rsidRPr="00352B2C">
        <w:rPr>
          <w:rFonts w:ascii="Times New Roman" w:hAnsi="Times New Roman"/>
          <w:sz w:val="22"/>
          <w:szCs w:val="22"/>
        </w:rPr>
        <w:t xml:space="preserve"> </w:t>
      </w:r>
      <w:r w:rsidRPr="00352B2C">
        <w:rPr>
          <w:rStyle w:val="hps"/>
          <w:rFonts w:ascii="Times New Roman" w:hAnsi="Times New Roman"/>
          <w:sz w:val="22"/>
          <w:szCs w:val="22"/>
        </w:rPr>
        <w:t>with prospective</w:t>
      </w:r>
      <w:r w:rsidRPr="00352B2C">
        <w:rPr>
          <w:rFonts w:ascii="Times New Roman" w:hAnsi="Times New Roman"/>
          <w:sz w:val="22"/>
          <w:szCs w:val="22"/>
        </w:rPr>
        <w:t xml:space="preserve"> </w:t>
      </w:r>
      <w:r w:rsidRPr="00352B2C">
        <w:rPr>
          <w:rStyle w:val="hps"/>
          <w:rFonts w:ascii="Times New Roman" w:hAnsi="Times New Roman"/>
          <w:sz w:val="22"/>
          <w:szCs w:val="22"/>
        </w:rPr>
        <w:t>new members</w:t>
      </w:r>
      <w:r w:rsidRPr="00352B2C">
        <w:rPr>
          <w:rFonts w:ascii="Times New Roman" w:hAnsi="Times New Roman"/>
          <w:sz w:val="22"/>
          <w:szCs w:val="22"/>
        </w:rPr>
        <w:t xml:space="preserve"> </w:t>
      </w:r>
      <w:r w:rsidRPr="00352B2C">
        <w:rPr>
          <w:rStyle w:val="hps"/>
          <w:rFonts w:ascii="Times New Roman" w:hAnsi="Times New Roman"/>
          <w:sz w:val="22"/>
          <w:szCs w:val="22"/>
        </w:rPr>
        <w:t>(Bosnian, Croatian</w:t>
      </w:r>
      <w:r w:rsidRPr="00352B2C">
        <w:rPr>
          <w:rFonts w:ascii="Times New Roman" w:hAnsi="Times New Roman"/>
          <w:sz w:val="22"/>
          <w:szCs w:val="22"/>
        </w:rPr>
        <w:t>, Kosovo</w:t>
      </w:r>
      <w:r w:rsidR="002466AD" w:rsidRPr="00352B2C">
        <w:rPr>
          <w:rFonts w:ascii="Times New Roman" w:hAnsi="Times New Roman"/>
          <w:sz w:val="22"/>
          <w:szCs w:val="22"/>
          <w:vertAlign w:val="superscript"/>
        </w:rPr>
        <w:t>*</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Albanian</w:t>
      </w:r>
      <w:r w:rsidRPr="00352B2C">
        <w:rPr>
          <w:rFonts w:ascii="Times New Roman" w:hAnsi="Times New Roman"/>
          <w:sz w:val="22"/>
          <w:szCs w:val="22"/>
        </w:rPr>
        <w:t xml:space="preserve"> </w:t>
      </w:r>
      <w:r w:rsidRPr="00352B2C">
        <w:rPr>
          <w:rStyle w:val="hps"/>
          <w:rFonts w:ascii="Times New Roman" w:hAnsi="Times New Roman"/>
          <w:sz w:val="22"/>
          <w:szCs w:val="22"/>
        </w:rPr>
        <w:t>networks)</w:t>
      </w:r>
      <w:r w:rsidRPr="00352B2C">
        <w:rPr>
          <w:rFonts w:ascii="Times New Roman" w:hAnsi="Times New Roman"/>
          <w:sz w:val="22"/>
          <w:szCs w:val="22"/>
        </w:rPr>
        <w:t xml:space="preserve">. </w:t>
      </w:r>
    </w:p>
    <w:p w14:paraId="77A0F409" w14:textId="77777777" w:rsidR="00DA1563" w:rsidRPr="00352B2C" w:rsidRDefault="00A06281" w:rsidP="00A06281">
      <w:pPr>
        <w:ind w:left="360" w:hanging="360"/>
        <w:jc w:val="both"/>
        <w:rPr>
          <w:rFonts w:ascii="Times New Roman" w:hAnsi="Times New Roman"/>
          <w:sz w:val="22"/>
          <w:szCs w:val="22"/>
        </w:rPr>
      </w:pPr>
      <w:r w:rsidRPr="00352B2C">
        <w:rPr>
          <w:rFonts w:ascii="Times New Roman" w:hAnsi="Times New Roman"/>
          <w:sz w:val="22"/>
          <w:szCs w:val="22"/>
        </w:rPr>
        <w:t>-</w:t>
      </w:r>
      <w:r w:rsidRPr="00352B2C">
        <w:rPr>
          <w:rFonts w:ascii="Times New Roman" w:hAnsi="Times New Roman"/>
          <w:sz w:val="22"/>
          <w:szCs w:val="22"/>
        </w:rPr>
        <w:tab/>
        <w:t>The rural portal (</w:t>
      </w:r>
      <w:hyperlink r:id="rId27" w:history="1">
        <w:r w:rsidRPr="00352B2C">
          <w:rPr>
            <w:rStyle w:val="Hyperlink"/>
            <w:rFonts w:ascii="Times New Roman" w:hAnsi="Times New Roman"/>
            <w:sz w:val="22"/>
            <w:szCs w:val="22"/>
          </w:rPr>
          <w:t>http://mne.ruralportal.me</w:t>
        </w:r>
      </w:hyperlink>
      <w:r w:rsidRPr="00352B2C">
        <w:rPr>
          <w:rFonts w:ascii="Times New Roman" w:hAnsi="Times New Roman"/>
          <w:sz w:val="22"/>
          <w:szCs w:val="22"/>
        </w:rPr>
        <w:t>) was prepared and put into operation, officially on May 1</w:t>
      </w:r>
      <w:r w:rsidRPr="00352B2C">
        <w:rPr>
          <w:rFonts w:ascii="Times New Roman" w:hAnsi="Times New Roman"/>
          <w:sz w:val="22"/>
          <w:szCs w:val="22"/>
          <w:vertAlign w:val="superscript"/>
        </w:rPr>
        <w:t>st</w:t>
      </w:r>
      <w:r w:rsidRPr="00352B2C">
        <w:rPr>
          <w:rFonts w:ascii="Times New Roman" w:hAnsi="Times New Roman"/>
          <w:sz w:val="22"/>
          <w:szCs w:val="22"/>
        </w:rPr>
        <w:t xml:space="preserve"> 2013. The role of the Rural portal - information of the target group about the opportunities for rural development in Montenegro, the region, the EU and worldwide, transfer of good practice, advice and education. The website is publishing news, interviews and analysis of their own production, and transfer current affairs published in other media in Montenegro and the region of the Western Balkans. Portal will be an on - line informant on all current developments in the field of agriculture, rural development and tourism in Montenegro and the region WBC.</w:t>
      </w:r>
    </w:p>
    <w:p w14:paraId="74BF0855" w14:textId="77777777" w:rsidR="00A06281" w:rsidRPr="00352B2C" w:rsidRDefault="00A06281" w:rsidP="00A06281">
      <w:pPr>
        <w:ind w:left="360" w:hanging="360"/>
        <w:jc w:val="both"/>
        <w:rPr>
          <w:rFonts w:ascii="Times New Roman" w:hAnsi="Times New Roman"/>
          <w:sz w:val="22"/>
          <w:szCs w:val="22"/>
        </w:rPr>
      </w:pPr>
    </w:p>
    <w:p w14:paraId="5FAFA9E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Montenegro network with 6 participants participated in PREPARE GATHERING work on Jahorina, Bosnia and Herzegovina in September 2013.</w:t>
      </w:r>
    </w:p>
    <w:p w14:paraId="7114E019" w14:textId="77777777" w:rsidR="00A06281" w:rsidRPr="00352B2C" w:rsidRDefault="00A06281" w:rsidP="00A06281">
      <w:pPr>
        <w:ind w:left="360" w:hanging="360"/>
        <w:jc w:val="both"/>
        <w:rPr>
          <w:rFonts w:ascii="Times New Roman" w:hAnsi="Times New Roman"/>
          <w:sz w:val="22"/>
          <w:szCs w:val="22"/>
        </w:rPr>
      </w:pPr>
    </w:p>
    <w:p w14:paraId="48E6043C" w14:textId="77777777" w:rsidR="00A06281" w:rsidRPr="00352B2C" w:rsidRDefault="00A06281" w:rsidP="005D384D">
      <w:pPr>
        <w:pStyle w:val="Heading1"/>
        <w:numPr>
          <w:ilvl w:val="0"/>
          <w:numId w:val="79"/>
        </w:numPr>
        <w:rPr>
          <w:sz w:val="22"/>
          <w:szCs w:val="22"/>
        </w:rPr>
      </w:pPr>
      <w:bookmarkStart w:id="344" w:name="_Toc386628552"/>
      <w:bookmarkStart w:id="345" w:name="_Toc419457236"/>
      <w:r w:rsidRPr="00352B2C">
        <w:rPr>
          <w:sz w:val="22"/>
          <w:szCs w:val="22"/>
        </w:rPr>
        <w:t>INFORMATION ON COMPLEMENTARITY OF IPARD II WITH THE MEASURES FINANCED BY OTHER (NATIONAL OR INTERNATIONAL) SOURCES</w:t>
      </w:r>
      <w:bookmarkEnd w:id="344"/>
      <w:bookmarkEnd w:id="345"/>
    </w:p>
    <w:p w14:paraId="3B3D5407" w14:textId="77777777" w:rsidR="00D2262A" w:rsidRPr="00352B2C" w:rsidRDefault="00D2262A">
      <w:pPr>
        <w:pStyle w:val="ListParagraph"/>
        <w:keepNext/>
        <w:keepLines/>
        <w:contextualSpacing w:val="0"/>
        <w:jc w:val="both"/>
        <w:outlineLvl w:val="1"/>
        <w:rPr>
          <w:rFonts w:ascii="Times New Roman" w:eastAsia="MS Gothic" w:hAnsi="Times New Roman"/>
          <w:b/>
          <w:bCs/>
          <w:vanish/>
          <w:sz w:val="22"/>
          <w:szCs w:val="22"/>
        </w:rPr>
      </w:pPr>
      <w:bookmarkStart w:id="346" w:name="_Toc386628553"/>
      <w:bookmarkStart w:id="347" w:name="_Toc419457237"/>
      <w:bookmarkEnd w:id="343"/>
    </w:p>
    <w:p w14:paraId="3ACD6F67" w14:textId="77777777" w:rsidR="005F1B7A" w:rsidRPr="00352B2C" w:rsidRDefault="00E8609C">
      <w:pPr>
        <w:pStyle w:val="Heading2"/>
        <w:spacing w:line="240" w:lineRule="auto"/>
        <w:ind w:left="360"/>
      </w:pPr>
      <w:r w:rsidRPr="00352B2C">
        <w:t>10.1.</w:t>
      </w:r>
      <w:r w:rsidR="00802FD3" w:rsidRPr="00352B2C">
        <w:t xml:space="preserve"> </w:t>
      </w:r>
      <w:r w:rsidR="00A06281" w:rsidRPr="00352B2C">
        <w:t>Demarcation criteria of IPARD with support under other IPA II policy areas</w:t>
      </w:r>
      <w:bookmarkEnd w:id="346"/>
      <w:bookmarkEnd w:id="347"/>
    </w:p>
    <w:p w14:paraId="76379A9B" w14:textId="77777777" w:rsidR="00A06281" w:rsidRPr="00352B2C" w:rsidRDefault="00A06281" w:rsidP="00A06281">
      <w:pPr>
        <w:pStyle w:val="ColorfulList-Accent11"/>
        <w:rPr>
          <w:rFonts w:ascii="Times New Roman" w:hAnsi="Times New Roman"/>
          <w:sz w:val="22"/>
          <w:szCs w:val="22"/>
        </w:rPr>
      </w:pPr>
    </w:p>
    <w:p w14:paraId="4E33247E" w14:textId="77777777" w:rsidR="00A06281" w:rsidRPr="00352B2C" w:rsidRDefault="00205288" w:rsidP="00A06281">
      <w:pPr>
        <w:jc w:val="both"/>
        <w:rPr>
          <w:rStyle w:val="hps"/>
          <w:rFonts w:ascii="Times New Roman" w:hAnsi="Times New Roman"/>
          <w:sz w:val="22"/>
          <w:szCs w:val="22"/>
        </w:rPr>
      </w:pPr>
      <w:bookmarkStart w:id="348" w:name="_Toc290998897"/>
      <w:r w:rsidRPr="00352B2C">
        <w:rPr>
          <w:rStyle w:val="hps"/>
          <w:rFonts w:ascii="Times New Roman" w:hAnsi="Times New Roman"/>
          <w:sz w:val="22"/>
          <w:szCs w:val="22"/>
        </w:rPr>
        <w:t>T</w:t>
      </w:r>
      <w:r w:rsidR="00A06281" w:rsidRPr="00352B2C">
        <w:rPr>
          <w:rStyle w:val="hps"/>
          <w:rFonts w:ascii="Times New Roman" w:hAnsi="Times New Roman"/>
          <w:sz w:val="22"/>
          <w:szCs w:val="22"/>
        </w:rPr>
        <w:t>he conditions for the establishment of an operational framework for the further implementation of EU pre-accession program</w:t>
      </w:r>
      <w:r w:rsidR="00675680" w:rsidRPr="00352B2C">
        <w:rPr>
          <w:rStyle w:val="hps"/>
          <w:rFonts w:ascii="Times New Roman" w:hAnsi="Times New Roman"/>
          <w:sz w:val="22"/>
          <w:szCs w:val="22"/>
        </w:rPr>
        <w:t>me</w:t>
      </w:r>
      <w:r w:rsidR="00A06281" w:rsidRPr="00352B2C">
        <w:rPr>
          <w:rStyle w:val="hps"/>
          <w:rFonts w:ascii="Times New Roman" w:hAnsi="Times New Roman"/>
          <w:sz w:val="22"/>
          <w:szCs w:val="22"/>
        </w:rPr>
        <w:t xml:space="preserve"> for agriculture and rural development</w:t>
      </w:r>
      <w:r w:rsidRPr="00352B2C">
        <w:rPr>
          <w:rStyle w:val="hps"/>
          <w:rFonts w:ascii="Times New Roman" w:hAnsi="Times New Roman"/>
          <w:sz w:val="22"/>
          <w:szCs w:val="22"/>
        </w:rPr>
        <w:t xml:space="preserve"> are created by using IPA II funds. </w:t>
      </w:r>
    </w:p>
    <w:p w14:paraId="1B0BDD1A" w14:textId="77777777" w:rsidR="00373909" w:rsidRPr="00352B2C" w:rsidRDefault="00373909" w:rsidP="00A06281">
      <w:pPr>
        <w:jc w:val="both"/>
        <w:rPr>
          <w:rStyle w:val="hps"/>
          <w:rFonts w:ascii="Times New Roman" w:hAnsi="Times New Roman"/>
          <w:sz w:val="18"/>
          <w:szCs w:val="18"/>
          <w:vertAlign w:val="superscript"/>
        </w:rPr>
      </w:pPr>
    </w:p>
    <w:p w14:paraId="312DF46E" w14:textId="77777777" w:rsidR="00E20ABF" w:rsidRPr="00352B2C" w:rsidRDefault="00E20ABF" w:rsidP="00A06281">
      <w:pPr>
        <w:jc w:val="both"/>
        <w:rPr>
          <w:rStyle w:val="hps"/>
          <w:rFonts w:ascii="Times New Roman" w:hAnsi="Times New Roman"/>
          <w:sz w:val="22"/>
          <w:szCs w:val="22"/>
        </w:rPr>
      </w:pPr>
      <w:r w:rsidRPr="00352B2C">
        <w:rPr>
          <w:rStyle w:val="hps"/>
          <w:rFonts w:ascii="Times New Roman" w:hAnsi="Times New Roman"/>
          <w:sz w:val="22"/>
          <w:szCs w:val="22"/>
        </w:rPr>
        <w:t xml:space="preserve">Demarcation criteria </w:t>
      </w:r>
      <w:r w:rsidR="00894A38" w:rsidRPr="00352B2C">
        <w:rPr>
          <w:rStyle w:val="hps"/>
          <w:rFonts w:ascii="Times New Roman" w:hAnsi="Times New Roman"/>
          <w:sz w:val="22"/>
          <w:szCs w:val="22"/>
        </w:rPr>
        <w:t>of IPARD with support under other IPA II policy areas are defined under description of the selected measures</w:t>
      </w:r>
      <w:r w:rsidR="00373909" w:rsidRPr="00352B2C">
        <w:rPr>
          <w:rStyle w:val="hps"/>
          <w:rFonts w:ascii="Times New Roman" w:hAnsi="Times New Roman"/>
          <w:sz w:val="22"/>
          <w:szCs w:val="22"/>
        </w:rPr>
        <w:t xml:space="preserve"> of IPARD II</w:t>
      </w:r>
      <w:r w:rsidR="00B76536" w:rsidRPr="00352B2C">
        <w:rPr>
          <w:rStyle w:val="hps"/>
          <w:rFonts w:ascii="Times New Roman" w:hAnsi="Times New Roman"/>
          <w:sz w:val="22"/>
          <w:szCs w:val="22"/>
        </w:rPr>
        <w:t xml:space="preserve"> programme</w:t>
      </w:r>
      <w:r w:rsidR="00373909" w:rsidRPr="00352B2C">
        <w:rPr>
          <w:rStyle w:val="hps"/>
          <w:rFonts w:ascii="Times New Roman" w:hAnsi="Times New Roman"/>
          <w:sz w:val="22"/>
          <w:szCs w:val="22"/>
        </w:rPr>
        <w:t>.</w:t>
      </w:r>
    </w:p>
    <w:p w14:paraId="4B06EC76" w14:textId="77777777" w:rsidR="00FF3008" w:rsidRPr="00352B2C" w:rsidRDefault="00FF3008">
      <w:pPr>
        <w:rPr>
          <w:rStyle w:val="hps"/>
          <w:rFonts w:ascii="Times New Roman" w:hAnsi="Times New Roman"/>
          <w:sz w:val="18"/>
          <w:szCs w:val="18"/>
        </w:rPr>
      </w:pPr>
      <w:r w:rsidRPr="00352B2C">
        <w:rPr>
          <w:rStyle w:val="hps"/>
          <w:rFonts w:ascii="Times New Roman" w:hAnsi="Times New Roman"/>
          <w:sz w:val="18"/>
          <w:szCs w:val="18"/>
        </w:rPr>
        <w:br w:type="page"/>
      </w:r>
    </w:p>
    <w:p w14:paraId="63AA562A" w14:textId="77777777" w:rsidR="00A06281" w:rsidRPr="00352B2C" w:rsidRDefault="00A06281" w:rsidP="00A06281">
      <w:pPr>
        <w:jc w:val="both"/>
        <w:rPr>
          <w:rStyle w:val="hps"/>
          <w:rFonts w:ascii="Times New Roman" w:hAnsi="Times New Roman"/>
          <w:sz w:val="18"/>
          <w:szCs w:val="18"/>
        </w:rPr>
      </w:pPr>
    </w:p>
    <w:p w14:paraId="18B8674C" w14:textId="77777777" w:rsidR="00A06281" w:rsidRPr="00352B2C" w:rsidRDefault="002C6999" w:rsidP="00A06281">
      <w:pPr>
        <w:jc w:val="both"/>
        <w:rPr>
          <w:rStyle w:val="hps"/>
          <w:rFonts w:ascii="Times New Roman" w:hAnsi="Times New Roman"/>
          <w:sz w:val="22"/>
          <w:szCs w:val="22"/>
        </w:rPr>
      </w:pPr>
      <w:r w:rsidRPr="00352B2C">
        <w:rPr>
          <w:rStyle w:val="hps"/>
          <w:rFonts w:ascii="Times New Roman" w:hAnsi="Times New Roman"/>
          <w:sz w:val="22"/>
          <w:szCs w:val="22"/>
        </w:rPr>
        <w:t>T</w:t>
      </w:r>
      <w:r w:rsidR="00A06281" w:rsidRPr="00352B2C">
        <w:rPr>
          <w:rStyle w:val="hps"/>
          <w:rFonts w:ascii="Times New Roman" w:hAnsi="Times New Roman"/>
          <w:sz w:val="22"/>
          <w:szCs w:val="22"/>
        </w:rPr>
        <w:t>he main task of efficient financing for the implementation of the IPARD II programme</w:t>
      </w:r>
      <w:r w:rsidRPr="00352B2C">
        <w:rPr>
          <w:rStyle w:val="hps"/>
          <w:rFonts w:ascii="Times New Roman" w:hAnsi="Times New Roman"/>
          <w:sz w:val="22"/>
          <w:szCs w:val="22"/>
        </w:rPr>
        <w:t xml:space="preserve"> is to achieve value added of IPARD II</w:t>
      </w:r>
      <w:r w:rsidR="00264D30" w:rsidRPr="00352B2C">
        <w:rPr>
          <w:rStyle w:val="hps"/>
          <w:rFonts w:ascii="Times New Roman" w:hAnsi="Times New Roman"/>
          <w:sz w:val="22"/>
          <w:szCs w:val="22"/>
        </w:rPr>
        <w:t xml:space="preserve"> funding to</w:t>
      </w:r>
      <w:r w:rsidRPr="00352B2C">
        <w:rPr>
          <w:rStyle w:val="hps"/>
          <w:rFonts w:ascii="Times New Roman" w:hAnsi="Times New Roman"/>
          <w:sz w:val="22"/>
          <w:szCs w:val="22"/>
        </w:rPr>
        <w:t xml:space="preserve"> </w:t>
      </w:r>
      <w:r w:rsidR="00264D30" w:rsidRPr="00352B2C">
        <w:rPr>
          <w:rStyle w:val="hps"/>
          <w:rFonts w:ascii="Times New Roman" w:hAnsi="Times New Roman"/>
          <w:sz w:val="22"/>
          <w:szCs w:val="22"/>
        </w:rPr>
        <w:t>priority</w:t>
      </w:r>
      <w:r w:rsidRPr="00352B2C">
        <w:rPr>
          <w:rStyle w:val="hps"/>
          <w:rFonts w:ascii="Times New Roman" w:hAnsi="Times New Roman"/>
          <w:sz w:val="22"/>
          <w:szCs w:val="22"/>
        </w:rPr>
        <w:t xml:space="preserve"> sectors.</w:t>
      </w:r>
      <w:r w:rsidR="00A06281" w:rsidRPr="00352B2C">
        <w:rPr>
          <w:rFonts w:ascii="Times New Roman" w:hAnsi="Times New Roman"/>
          <w:sz w:val="22"/>
          <w:szCs w:val="22"/>
        </w:rPr>
        <w:t xml:space="preserve"> </w:t>
      </w:r>
    </w:p>
    <w:p w14:paraId="755F8082" w14:textId="77777777" w:rsidR="00A06281" w:rsidRPr="00352B2C" w:rsidRDefault="00A06281" w:rsidP="00A06281">
      <w:pPr>
        <w:jc w:val="both"/>
        <w:rPr>
          <w:rStyle w:val="hps"/>
          <w:rFonts w:ascii="Times New Roman" w:hAnsi="Times New Roman"/>
          <w:sz w:val="18"/>
          <w:szCs w:val="18"/>
        </w:rPr>
      </w:pPr>
    </w:p>
    <w:p w14:paraId="6BD1FA61" w14:textId="77777777" w:rsidR="00A06281" w:rsidRPr="00352B2C" w:rsidRDefault="00A06281" w:rsidP="00A06281">
      <w:pPr>
        <w:jc w:val="both"/>
        <w:rPr>
          <w:rStyle w:val="hps"/>
          <w:rFonts w:ascii="Times New Roman" w:hAnsi="Times New Roman"/>
          <w:sz w:val="22"/>
          <w:szCs w:val="22"/>
        </w:rPr>
      </w:pPr>
      <w:r w:rsidRPr="00352B2C">
        <w:rPr>
          <w:rStyle w:val="hps"/>
          <w:rFonts w:ascii="Times New Roman" w:hAnsi="Times New Roman"/>
          <w:sz w:val="22"/>
          <w:szCs w:val="22"/>
        </w:rPr>
        <w:t>Complementarity is needed between the IPA II policies in terms of building the capacity of state institutions, especially the Managing Authority and the IPARD Agency. Using funds from the policies and within the twinning project, the Ministry of Agriculture and rural development builds institutions and improves administrative capacity.</w:t>
      </w:r>
    </w:p>
    <w:p w14:paraId="717F3E84" w14:textId="77777777" w:rsidR="005347D6" w:rsidRPr="00352B2C" w:rsidRDefault="005347D6" w:rsidP="00A06281">
      <w:pPr>
        <w:jc w:val="both"/>
        <w:rPr>
          <w:rStyle w:val="hps"/>
          <w:rFonts w:ascii="Times New Roman" w:hAnsi="Times New Roman"/>
          <w:sz w:val="18"/>
          <w:szCs w:val="18"/>
        </w:rPr>
      </w:pPr>
    </w:p>
    <w:p w14:paraId="398E41B8" w14:textId="77777777" w:rsidR="00A06281" w:rsidRPr="00352B2C" w:rsidRDefault="00A06281" w:rsidP="00A06281">
      <w:pPr>
        <w:jc w:val="both"/>
        <w:rPr>
          <w:rStyle w:val="hps"/>
          <w:rFonts w:ascii="Times New Roman" w:hAnsi="Times New Roman"/>
          <w:sz w:val="22"/>
          <w:szCs w:val="22"/>
        </w:rPr>
      </w:pPr>
      <w:r w:rsidRPr="00352B2C">
        <w:rPr>
          <w:rStyle w:val="hps"/>
          <w:rFonts w:ascii="Times New Roman" w:hAnsi="Times New Roman"/>
          <w:sz w:val="22"/>
          <w:szCs w:val="22"/>
        </w:rPr>
        <w:t>In view of the above, it takes a strong relationship and coordination between the selected measures of IPARD II measures under IPA II policy areas. The Managing Authority, the IPARD Agency and the National Fund, in cooperation with the NAO office</w:t>
      </w:r>
      <w:r w:rsidR="00DF7642" w:rsidRPr="00352B2C">
        <w:rPr>
          <w:rStyle w:val="hps"/>
          <w:rFonts w:ascii="Times New Roman" w:hAnsi="Times New Roman"/>
          <w:sz w:val="22"/>
          <w:szCs w:val="22"/>
        </w:rPr>
        <w:t xml:space="preserve"> and NIPAC</w:t>
      </w:r>
      <w:r w:rsidRPr="00352B2C">
        <w:rPr>
          <w:rStyle w:val="hps"/>
          <w:rFonts w:ascii="Times New Roman" w:hAnsi="Times New Roman"/>
          <w:sz w:val="22"/>
          <w:szCs w:val="22"/>
        </w:rPr>
        <w:t xml:space="preserve"> will ensure that there is no "double" funding through a variety of measures available. Also, the IPARD Agency will ensure complete control of double financing of domestic support programs.</w:t>
      </w:r>
    </w:p>
    <w:p w14:paraId="217BFBC0" w14:textId="77777777" w:rsidR="00A06281" w:rsidRPr="00352B2C" w:rsidRDefault="00A06281" w:rsidP="00A06281">
      <w:pPr>
        <w:jc w:val="both"/>
        <w:rPr>
          <w:rStyle w:val="hps"/>
          <w:rFonts w:ascii="Times New Roman" w:hAnsi="Times New Roman"/>
          <w:sz w:val="18"/>
          <w:szCs w:val="18"/>
        </w:rPr>
      </w:pPr>
    </w:p>
    <w:p w14:paraId="2C75A84D" w14:textId="77777777" w:rsidR="00A06281" w:rsidRPr="00352B2C" w:rsidRDefault="00A06281" w:rsidP="00A06281">
      <w:pPr>
        <w:jc w:val="both"/>
        <w:rPr>
          <w:rStyle w:val="hps"/>
          <w:rFonts w:ascii="Times New Roman" w:hAnsi="Times New Roman"/>
          <w:sz w:val="22"/>
          <w:szCs w:val="22"/>
        </w:rPr>
      </w:pPr>
      <w:r w:rsidRPr="00352B2C">
        <w:rPr>
          <w:rStyle w:val="hps"/>
          <w:rFonts w:ascii="Times New Roman" w:hAnsi="Times New Roman"/>
          <w:sz w:val="22"/>
          <w:szCs w:val="22"/>
        </w:rPr>
        <w:t xml:space="preserve">In the </w:t>
      </w:r>
      <w:r w:rsidR="00C41322" w:rsidRPr="00352B2C">
        <w:rPr>
          <w:rStyle w:val="hps"/>
          <w:rFonts w:ascii="Times New Roman" w:hAnsi="Times New Roman"/>
          <w:sz w:val="22"/>
          <w:szCs w:val="22"/>
        </w:rPr>
        <w:t xml:space="preserve">period of 2007-2013 </w:t>
      </w:r>
      <w:r w:rsidR="00C553BB" w:rsidRPr="00352B2C">
        <w:rPr>
          <w:rStyle w:val="hps"/>
          <w:rFonts w:ascii="Times New Roman" w:hAnsi="Times New Roman"/>
          <w:sz w:val="22"/>
          <w:szCs w:val="22"/>
        </w:rPr>
        <w:t xml:space="preserve">the agricultural sector in </w:t>
      </w:r>
      <w:r w:rsidRPr="00352B2C">
        <w:rPr>
          <w:rStyle w:val="hps"/>
          <w:rFonts w:ascii="Times New Roman" w:hAnsi="Times New Roman"/>
          <w:sz w:val="22"/>
          <w:szCs w:val="22"/>
        </w:rPr>
        <w:t xml:space="preserve">Montenegro was supported through IPA </w:t>
      </w:r>
      <w:r w:rsidR="00E9481D" w:rsidRPr="00352B2C">
        <w:rPr>
          <w:rStyle w:val="hps"/>
          <w:rFonts w:ascii="Times New Roman" w:hAnsi="Times New Roman"/>
          <w:sz w:val="22"/>
          <w:szCs w:val="22"/>
        </w:rPr>
        <w:t xml:space="preserve">I </w:t>
      </w:r>
      <w:r w:rsidRPr="00352B2C">
        <w:rPr>
          <w:rStyle w:val="hps"/>
          <w:rFonts w:ascii="Times New Roman" w:hAnsi="Times New Roman"/>
          <w:sz w:val="22"/>
          <w:szCs w:val="22"/>
        </w:rPr>
        <w:t>assistance (</w:t>
      </w:r>
      <w:r w:rsidR="00E9481D" w:rsidRPr="00352B2C">
        <w:rPr>
          <w:rStyle w:val="hps"/>
          <w:rFonts w:ascii="Times New Roman" w:hAnsi="Times New Roman"/>
          <w:sz w:val="22"/>
          <w:szCs w:val="22"/>
        </w:rPr>
        <w:t>components I-IV</w:t>
      </w:r>
      <w:r w:rsidRPr="00352B2C">
        <w:rPr>
          <w:rStyle w:val="hps"/>
          <w:rFonts w:ascii="Times New Roman" w:hAnsi="Times New Roman"/>
          <w:sz w:val="22"/>
          <w:szCs w:val="22"/>
        </w:rPr>
        <w:t xml:space="preserve">), with the amount of EUR 11 million. Through these projects, mainly by supporting institutions such as the Ministry of Agriculture and Rural Development, Veterinary Administration, the Phytosanitary Administration, as an end user creates the preconditions to use IPA II for Agriculture and Rural Development policy area (IPARD II). </w:t>
      </w:r>
    </w:p>
    <w:p w14:paraId="38C66A9D" w14:textId="77777777" w:rsidR="00A06281" w:rsidRPr="00352B2C" w:rsidRDefault="00A06281" w:rsidP="00A06281">
      <w:pPr>
        <w:jc w:val="both"/>
        <w:rPr>
          <w:rFonts w:ascii="Times New Roman" w:hAnsi="Times New Roman"/>
          <w:b/>
          <w:i/>
          <w:sz w:val="22"/>
          <w:szCs w:val="22"/>
        </w:rPr>
      </w:pPr>
    </w:p>
    <w:p w14:paraId="2EF4DE4E" w14:textId="77777777" w:rsidR="005F1B7A" w:rsidRPr="00352B2C" w:rsidRDefault="00E8609C">
      <w:pPr>
        <w:pStyle w:val="Heading2"/>
        <w:spacing w:line="240" w:lineRule="auto"/>
        <w:ind w:left="840"/>
      </w:pPr>
      <w:bookmarkStart w:id="349" w:name="_Toc419457238"/>
      <w:r w:rsidRPr="00352B2C">
        <w:t>10.</w:t>
      </w:r>
      <w:proofErr w:type="gramStart"/>
      <w:r w:rsidRPr="00352B2C">
        <w:t>2.</w:t>
      </w:r>
      <w:r w:rsidR="00A06281" w:rsidRPr="00352B2C">
        <w:t>Complementarity</w:t>
      </w:r>
      <w:proofErr w:type="gramEnd"/>
      <w:r w:rsidR="00A06281" w:rsidRPr="00352B2C">
        <w:t xml:space="preserve"> of IPARD with other forms of financing</w:t>
      </w:r>
      <w:bookmarkEnd w:id="349"/>
      <w:r w:rsidR="00A06281" w:rsidRPr="00352B2C">
        <w:t xml:space="preserve"> </w:t>
      </w:r>
    </w:p>
    <w:p w14:paraId="030124F1" w14:textId="77777777" w:rsidR="00A06281" w:rsidRPr="00352B2C" w:rsidRDefault="00A06281" w:rsidP="00A06281">
      <w:pPr>
        <w:pStyle w:val="ColorfulList-Accent11"/>
        <w:rPr>
          <w:rFonts w:ascii="Times New Roman" w:hAnsi="Times New Roman"/>
          <w:sz w:val="22"/>
          <w:szCs w:val="22"/>
        </w:rPr>
      </w:pPr>
    </w:p>
    <w:bookmarkEnd w:id="348"/>
    <w:p w14:paraId="5DF2D36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From the 2011 measure of the Agrobudget (Investments in agriculture holdings-MIDAS), is being implemented in collaboration with the World Bank. </w:t>
      </w:r>
      <w:r w:rsidR="00472372" w:rsidRPr="00352B2C">
        <w:rPr>
          <w:rFonts w:ascii="Times New Roman" w:hAnsi="Times New Roman"/>
          <w:sz w:val="22"/>
          <w:szCs w:val="22"/>
        </w:rPr>
        <w:t xml:space="preserve">The main objective of this project is the preparation of Montenegrin farmers and administrative capacities for the use of IPARD II funds. </w:t>
      </w:r>
      <w:r w:rsidRPr="00352B2C">
        <w:rPr>
          <w:rFonts w:ascii="Times New Roman" w:hAnsi="Times New Roman"/>
          <w:sz w:val="22"/>
          <w:szCs w:val="22"/>
        </w:rPr>
        <w:t xml:space="preserve">One component of </w:t>
      </w:r>
      <w:r w:rsidR="00223C66" w:rsidRPr="00352B2C">
        <w:rPr>
          <w:rFonts w:ascii="Times New Roman" w:hAnsi="Times New Roman"/>
          <w:sz w:val="22"/>
          <w:szCs w:val="22"/>
        </w:rPr>
        <w:t xml:space="preserve">the MIDAS </w:t>
      </w:r>
      <w:r w:rsidRPr="00352B2C">
        <w:rPr>
          <w:rFonts w:ascii="Times New Roman" w:hAnsi="Times New Roman"/>
          <w:sz w:val="22"/>
          <w:szCs w:val="22"/>
        </w:rPr>
        <w:t xml:space="preserve">project aims to </w:t>
      </w:r>
      <w:r w:rsidR="00C22165" w:rsidRPr="00352B2C">
        <w:rPr>
          <w:rFonts w:ascii="Times New Roman" w:hAnsi="Times New Roman"/>
          <w:sz w:val="22"/>
          <w:szCs w:val="22"/>
        </w:rPr>
        <w:t>support Montenegrin</w:t>
      </w:r>
      <w:r w:rsidRPr="00352B2C">
        <w:rPr>
          <w:rFonts w:ascii="Times New Roman" w:hAnsi="Times New Roman"/>
          <w:sz w:val="22"/>
          <w:szCs w:val="22"/>
        </w:rPr>
        <w:t xml:space="preserve"> agriculture by strengthening the competitiveness of Montenegrin farmers and food safety. </w:t>
      </w:r>
    </w:p>
    <w:p w14:paraId="47A58D9C" w14:textId="77777777" w:rsidR="00A06281" w:rsidRPr="00352B2C" w:rsidRDefault="00A06281" w:rsidP="00A06281">
      <w:pPr>
        <w:jc w:val="both"/>
        <w:rPr>
          <w:rFonts w:ascii="Times New Roman" w:hAnsi="Times New Roman"/>
          <w:sz w:val="22"/>
          <w:szCs w:val="22"/>
        </w:rPr>
      </w:pPr>
    </w:p>
    <w:p w14:paraId="35366D1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Under this </w:t>
      </w:r>
      <w:r w:rsidR="00DB1E2F" w:rsidRPr="00352B2C">
        <w:rPr>
          <w:rFonts w:ascii="Times New Roman" w:hAnsi="Times New Roman"/>
          <w:sz w:val="22"/>
          <w:szCs w:val="22"/>
        </w:rPr>
        <w:t>component of MIDAS project</w:t>
      </w:r>
      <w:r w:rsidRPr="00352B2C">
        <w:rPr>
          <w:rFonts w:ascii="Times New Roman" w:hAnsi="Times New Roman"/>
          <w:sz w:val="22"/>
          <w:szCs w:val="22"/>
        </w:rPr>
        <w:t>, the realization of the plan of rural development support primarily:</w:t>
      </w:r>
    </w:p>
    <w:p w14:paraId="04030563" w14:textId="77777777" w:rsidR="00A06281" w:rsidRPr="00352B2C" w:rsidRDefault="00A06281" w:rsidP="00A06281">
      <w:pPr>
        <w:ind w:left="540" w:hanging="360"/>
        <w:jc w:val="both"/>
        <w:rPr>
          <w:rFonts w:ascii="Times New Roman" w:hAnsi="Times New Roman"/>
          <w:sz w:val="22"/>
          <w:szCs w:val="22"/>
        </w:rPr>
      </w:pPr>
      <w:r w:rsidRPr="00352B2C">
        <w:rPr>
          <w:rFonts w:ascii="Times New Roman" w:hAnsi="Times New Roman"/>
          <w:sz w:val="22"/>
          <w:szCs w:val="22"/>
        </w:rPr>
        <w:t>a)</w:t>
      </w:r>
      <w:r w:rsidRPr="00352B2C">
        <w:rPr>
          <w:rFonts w:ascii="Times New Roman" w:hAnsi="Times New Roman"/>
          <w:sz w:val="22"/>
          <w:szCs w:val="22"/>
        </w:rPr>
        <w:tab/>
      </w:r>
      <w:proofErr w:type="gramStart"/>
      <w:r w:rsidRPr="00352B2C">
        <w:rPr>
          <w:rFonts w:ascii="Times New Roman" w:hAnsi="Times New Roman"/>
          <w:sz w:val="22"/>
          <w:szCs w:val="22"/>
        </w:rPr>
        <w:t>Providing assistance to</w:t>
      </w:r>
      <w:proofErr w:type="gramEnd"/>
      <w:r w:rsidRPr="00352B2C">
        <w:rPr>
          <w:rFonts w:ascii="Times New Roman" w:hAnsi="Times New Roman"/>
          <w:sz w:val="22"/>
          <w:szCs w:val="22"/>
        </w:rPr>
        <w:t xml:space="preserve"> agricultural producers and processors;</w:t>
      </w:r>
    </w:p>
    <w:p w14:paraId="02F26323" w14:textId="77777777" w:rsidR="00A06281" w:rsidRPr="00352B2C" w:rsidRDefault="00A06281" w:rsidP="00A06281">
      <w:pPr>
        <w:ind w:left="540" w:hanging="360"/>
        <w:jc w:val="both"/>
        <w:rPr>
          <w:rFonts w:ascii="Times New Roman" w:hAnsi="Times New Roman"/>
          <w:sz w:val="22"/>
          <w:szCs w:val="22"/>
        </w:rPr>
      </w:pPr>
      <w:r w:rsidRPr="00352B2C">
        <w:rPr>
          <w:rFonts w:ascii="Times New Roman" w:hAnsi="Times New Roman"/>
          <w:sz w:val="22"/>
          <w:szCs w:val="22"/>
        </w:rPr>
        <w:t>b)</w:t>
      </w:r>
      <w:r w:rsidRPr="00352B2C">
        <w:rPr>
          <w:rFonts w:ascii="Times New Roman" w:hAnsi="Times New Roman"/>
          <w:sz w:val="22"/>
          <w:szCs w:val="22"/>
        </w:rPr>
        <w:tab/>
        <w:t>Capacity building related to environmental protection in agricultural advisory services and raising awareness of the users and the community.</w:t>
      </w:r>
    </w:p>
    <w:p w14:paraId="27D1E3B9" w14:textId="77777777" w:rsidR="00777815" w:rsidRPr="00352B2C" w:rsidRDefault="00777815" w:rsidP="00A06281">
      <w:pPr>
        <w:jc w:val="both"/>
        <w:rPr>
          <w:rFonts w:ascii="Times New Roman" w:hAnsi="Times New Roman"/>
          <w:sz w:val="22"/>
          <w:szCs w:val="22"/>
        </w:rPr>
      </w:pPr>
    </w:p>
    <w:p w14:paraId="3A19F7E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Grants play a dominant role in the financing of this component</w:t>
      </w:r>
      <w:r w:rsidR="00A427C9" w:rsidRPr="00352B2C">
        <w:rPr>
          <w:rFonts w:ascii="Times New Roman" w:hAnsi="Times New Roman"/>
          <w:sz w:val="22"/>
          <w:szCs w:val="22"/>
        </w:rPr>
        <w:t>.</w:t>
      </w:r>
    </w:p>
    <w:p w14:paraId="1148B65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Since the funds foreseen for the year 2012 have not been used, </w:t>
      </w:r>
      <w:r w:rsidR="003C7E50" w:rsidRPr="00352B2C">
        <w:rPr>
          <w:rFonts w:ascii="Times New Roman" w:hAnsi="Times New Roman"/>
          <w:sz w:val="22"/>
          <w:szCs w:val="22"/>
        </w:rPr>
        <w:t>resources</w:t>
      </w:r>
      <w:r w:rsidR="00007944" w:rsidRPr="00352B2C">
        <w:rPr>
          <w:rFonts w:ascii="Times New Roman" w:hAnsi="Times New Roman"/>
          <w:sz w:val="22"/>
          <w:szCs w:val="22"/>
        </w:rPr>
        <w:t xml:space="preserve"> </w:t>
      </w:r>
      <w:proofErr w:type="gramStart"/>
      <w:r w:rsidRPr="00352B2C">
        <w:rPr>
          <w:rFonts w:ascii="Times New Roman" w:hAnsi="Times New Roman"/>
          <w:sz w:val="22"/>
          <w:szCs w:val="22"/>
        </w:rPr>
        <w:t>has</w:t>
      </w:r>
      <w:proofErr w:type="gramEnd"/>
      <w:r w:rsidRPr="00352B2C">
        <w:rPr>
          <w:rFonts w:ascii="Times New Roman" w:hAnsi="Times New Roman"/>
          <w:sz w:val="22"/>
          <w:szCs w:val="22"/>
        </w:rPr>
        <w:t xml:space="preserve"> been </w:t>
      </w:r>
      <w:r w:rsidR="003C7E50" w:rsidRPr="00352B2C">
        <w:rPr>
          <w:rFonts w:ascii="Times New Roman" w:hAnsi="Times New Roman"/>
          <w:sz w:val="22"/>
          <w:szCs w:val="22"/>
        </w:rPr>
        <w:t>transferred</w:t>
      </w:r>
      <w:r w:rsidRPr="00352B2C">
        <w:rPr>
          <w:rFonts w:ascii="Times New Roman" w:hAnsi="Times New Roman"/>
          <w:sz w:val="22"/>
          <w:szCs w:val="22"/>
        </w:rPr>
        <w:t xml:space="preserve"> into the IPA Component I</w:t>
      </w:r>
      <w:r w:rsidR="00F3313A" w:rsidRPr="00352B2C">
        <w:rPr>
          <w:rFonts w:ascii="Times New Roman" w:hAnsi="Times New Roman"/>
          <w:sz w:val="22"/>
          <w:szCs w:val="22"/>
        </w:rPr>
        <w:t>. This funding</w:t>
      </w:r>
      <w:r w:rsidRPr="00352B2C">
        <w:rPr>
          <w:rFonts w:ascii="Times New Roman" w:hAnsi="Times New Roman"/>
          <w:sz w:val="22"/>
          <w:szCs w:val="22"/>
        </w:rPr>
        <w:t xml:space="preserve"> </w:t>
      </w:r>
      <w:proofErr w:type="gramStart"/>
      <w:r w:rsidRPr="00352B2C">
        <w:rPr>
          <w:rFonts w:ascii="Times New Roman" w:hAnsi="Times New Roman"/>
          <w:sz w:val="22"/>
          <w:szCs w:val="22"/>
        </w:rPr>
        <w:t>are</w:t>
      </w:r>
      <w:proofErr w:type="gramEnd"/>
      <w:r w:rsidRPr="00352B2C">
        <w:rPr>
          <w:rFonts w:ascii="Times New Roman" w:hAnsi="Times New Roman"/>
          <w:sz w:val="22"/>
          <w:szCs w:val="22"/>
        </w:rPr>
        <w:t xml:space="preserve"> available to agricultural </w:t>
      </w:r>
      <w:r w:rsidR="004E4DBA" w:rsidRPr="00352B2C">
        <w:rPr>
          <w:rFonts w:ascii="Times New Roman" w:hAnsi="Times New Roman"/>
          <w:sz w:val="22"/>
          <w:szCs w:val="22"/>
        </w:rPr>
        <w:t>producers through</w:t>
      </w:r>
      <w:r w:rsidRPr="00352B2C">
        <w:rPr>
          <w:rFonts w:ascii="Times New Roman" w:hAnsi="Times New Roman"/>
          <w:sz w:val="22"/>
          <w:szCs w:val="22"/>
        </w:rPr>
        <w:t xml:space="preserve"> the IPARD like project, which is implemented through cooperation between the World Bank and the EU.</w:t>
      </w:r>
    </w:p>
    <w:p w14:paraId="2D87AB0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According to the </w:t>
      </w:r>
      <w:r w:rsidR="00E8609C" w:rsidRPr="00352B2C">
        <w:rPr>
          <w:rFonts w:ascii="Times New Roman" w:hAnsi="Times New Roman"/>
          <w:sz w:val="22"/>
          <w:szCs w:val="22"/>
        </w:rPr>
        <w:t xml:space="preserve">relevant </w:t>
      </w:r>
      <w:r w:rsidRPr="00352B2C">
        <w:rPr>
          <w:rFonts w:ascii="Times New Roman" w:hAnsi="Times New Roman"/>
          <w:sz w:val="22"/>
          <w:szCs w:val="22"/>
        </w:rPr>
        <w:t>Law on Agriculture and Rural Development, Agrobudget will be i</w:t>
      </w:r>
      <w:r w:rsidR="00813384" w:rsidRPr="00352B2C">
        <w:rPr>
          <w:rFonts w:ascii="Times New Roman" w:hAnsi="Times New Roman"/>
          <w:sz w:val="22"/>
          <w:szCs w:val="22"/>
        </w:rPr>
        <w:t>mplemented</w:t>
      </w:r>
      <w:r w:rsidRPr="00352B2C">
        <w:rPr>
          <w:rFonts w:ascii="Times New Roman" w:hAnsi="Times New Roman"/>
          <w:sz w:val="22"/>
          <w:szCs w:val="22"/>
        </w:rPr>
        <w:t xml:space="preserve"> each year. </w:t>
      </w:r>
      <w:r w:rsidR="00686325" w:rsidRPr="00352B2C">
        <w:rPr>
          <w:rFonts w:ascii="Times New Roman" w:hAnsi="Times New Roman"/>
          <w:sz w:val="22"/>
          <w:szCs w:val="22"/>
        </w:rPr>
        <w:t>After</w:t>
      </w:r>
      <w:r w:rsidRPr="00352B2C">
        <w:rPr>
          <w:rFonts w:ascii="Times New Roman" w:hAnsi="Times New Roman"/>
          <w:sz w:val="22"/>
          <w:szCs w:val="22"/>
        </w:rPr>
        <w:t xml:space="preserve"> </w:t>
      </w:r>
      <w:r w:rsidR="00686325" w:rsidRPr="00352B2C">
        <w:rPr>
          <w:rFonts w:ascii="Times New Roman" w:hAnsi="Times New Roman"/>
          <w:sz w:val="22"/>
          <w:szCs w:val="22"/>
        </w:rPr>
        <w:t xml:space="preserve">IPARD </w:t>
      </w:r>
      <w:r w:rsidRPr="00352B2C">
        <w:rPr>
          <w:rFonts w:ascii="Times New Roman" w:hAnsi="Times New Roman"/>
          <w:sz w:val="22"/>
          <w:szCs w:val="22"/>
        </w:rPr>
        <w:t xml:space="preserve">accreditation measures </w:t>
      </w:r>
      <w:r w:rsidR="00430BDC" w:rsidRPr="00352B2C">
        <w:rPr>
          <w:rFonts w:ascii="Times New Roman" w:hAnsi="Times New Roman"/>
          <w:sz w:val="22"/>
          <w:szCs w:val="22"/>
        </w:rPr>
        <w:t xml:space="preserve">under the rural development policy area </w:t>
      </w:r>
      <w:r w:rsidRPr="00352B2C">
        <w:rPr>
          <w:rFonts w:ascii="Times New Roman" w:hAnsi="Times New Roman"/>
          <w:sz w:val="22"/>
          <w:szCs w:val="22"/>
        </w:rPr>
        <w:t>of Agrobudget will be clearly separated from the measures of the IPARD II programme.</w:t>
      </w:r>
      <w:r w:rsidR="00CC5B0F" w:rsidRPr="00352B2C">
        <w:rPr>
          <w:rFonts w:ascii="Times New Roman" w:hAnsi="Times New Roman"/>
          <w:sz w:val="22"/>
          <w:szCs w:val="22"/>
        </w:rPr>
        <w:t xml:space="preserve"> Part of the Agrobudget will be used for co-financing of the IPARD II measures, and other part for national support measures.</w:t>
      </w:r>
    </w:p>
    <w:p w14:paraId="48B9F933" w14:textId="77777777" w:rsidR="00DA1563" w:rsidRPr="00352B2C" w:rsidRDefault="00DA7C61" w:rsidP="00EF509F">
      <w:pPr>
        <w:jc w:val="both"/>
        <w:rPr>
          <w:rFonts w:ascii="Times New Roman" w:hAnsi="Times New Roman"/>
          <w:sz w:val="22"/>
          <w:szCs w:val="22"/>
        </w:rPr>
      </w:pPr>
      <w:r w:rsidRPr="00352B2C">
        <w:rPr>
          <w:rFonts w:ascii="Times New Roman" w:hAnsi="Times New Roman"/>
          <w:sz w:val="22"/>
          <w:szCs w:val="22"/>
        </w:rPr>
        <w:t>The IPARD II p</w:t>
      </w:r>
      <w:r w:rsidR="00EF509F" w:rsidRPr="00352B2C">
        <w:rPr>
          <w:rFonts w:ascii="Times New Roman" w:hAnsi="Times New Roman"/>
          <w:sz w:val="22"/>
          <w:szCs w:val="22"/>
        </w:rPr>
        <w:t>rogramme responds to the priorities of the European Union Strategy for the Adriatic and Ionian Region (EUSAIR), which was adopted in 2014.</w:t>
      </w:r>
    </w:p>
    <w:p w14:paraId="2199ED73" w14:textId="77777777" w:rsidR="00E4681A" w:rsidRPr="00352B2C" w:rsidRDefault="00E4681A" w:rsidP="00EF509F">
      <w:pPr>
        <w:jc w:val="both"/>
        <w:rPr>
          <w:rFonts w:ascii="Times New Roman" w:hAnsi="Times New Roman"/>
          <w:sz w:val="22"/>
          <w:szCs w:val="22"/>
        </w:rPr>
      </w:pPr>
    </w:p>
    <w:p w14:paraId="2937190A" w14:textId="77777777" w:rsidR="00EF509F" w:rsidRPr="00352B2C" w:rsidRDefault="00EF509F" w:rsidP="00EF509F">
      <w:pPr>
        <w:jc w:val="both"/>
        <w:rPr>
          <w:rFonts w:ascii="Times New Roman" w:hAnsi="Times New Roman"/>
          <w:sz w:val="22"/>
          <w:szCs w:val="22"/>
        </w:rPr>
      </w:pPr>
      <w:r w:rsidRPr="00352B2C">
        <w:rPr>
          <w:rFonts w:ascii="Times New Roman" w:hAnsi="Times New Roman"/>
          <w:sz w:val="22"/>
          <w:szCs w:val="22"/>
        </w:rPr>
        <w:t xml:space="preserve">The EUSAIR will mobilise and align existing EU and national funding instruments (including IPA) for each of the topics identified under the four pillars.  </w:t>
      </w:r>
    </w:p>
    <w:p w14:paraId="41C85A51" w14:textId="77777777" w:rsidR="00EF509F" w:rsidRPr="00352B2C" w:rsidRDefault="0079026D" w:rsidP="00EF509F">
      <w:pPr>
        <w:jc w:val="both"/>
        <w:rPr>
          <w:rFonts w:ascii="Times New Roman" w:hAnsi="Times New Roman"/>
          <w:sz w:val="22"/>
          <w:szCs w:val="22"/>
        </w:rPr>
      </w:pPr>
      <w:r w:rsidRPr="00352B2C">
        <w:rPr>
          <w:rFonts w:ascii="Times New Roman" w:hAnsi="Times New Roman"/>
          <w:sz w:val="22"/>
          <w:szCs w:val="22"/>
        </w:rPr>
        <w:t>The IPARD II programme of</w:t>
      </w:r>
      <w:r w:rsidR="00EF509F" w:rsidRPr="00352B2C">
        <w:rPr>
          <w:rFonts w:ascii="Times New Roman" w:hAnsi="Times New Roman"/>
          <w:sz w:val="22"/>
          <w:szCs w:val="22"/>
        </w:rPr>
        <w:t xml:space="preserve"> Montenegro will contribute to the objectives of </w:t>
      </w:r>
      <w:r w:rsidRPr="00352B2C">
        <w:rPr>
          <w:rFonts w:ascii="Times New Roman" w:hAnsi="Times New Roman"/>
          <w:sz w:val="22"/>
          <w:szCs w:val="22"/>
        </w:rPr>
        <w:t>the Strategy</w:t>
      </w:r>
      <w:r w:rsidR="00EF509F" w:rsidRPr="00352B2C">
        <w:rPr>
          <w:rFonts w:ascii="Times New Roman" w:hAnsi="Times New Roman"/>
          <w:sz w:val="22"/>
          <w:szCs w:val="22"/>
        </w:rPr>
        <w:t xml:space="preserve"> and in particular through support to nature and rural tourism in rural areas. </w:t>
      </w:r>
    </w:p>
    <w:p w14:paraId="3E3DAC6B" w14:textId="77777777" w:rsidR="00A06281" w:rsidRPr="00352B2C" w:rsidRDefault="00A06281" w:rsidP="00A06281">
      <w:pPr>
        <w:jc w:val="both"/>
        <w:rPr>
          <w:rFonts w:ascii="Times New Roman" w:hAnsi="Times New Roman"/>
          <w:sz w:val="22"/>
          <w:szCs w:val="22"/>
        </w:rPr>
      </w:pPr>
    </w:p>
    <w:p w14:paraId="5F0C5A4A" w14:textId="77777777" w:rsidR="005F1B7A" w:rsidRPr="00352B2C" w:rsidRDefault="00E8609C">
      <w:pPr>
        <w:pStyle w:val="Heading2"/>
        <w:spacing w:line="240" w:lineRule="auto"/>
        <w:ind w:left="840"/>
        <w:rPr>
          <w:w w:val="101"/>
        </w:rPr>
      </w:pPr>
      <w:bookmarkStart w:id="350" w:name="_Toc419457239"/>
      <w:r w:rsidRPr="00352B2C">
        <w:rPr>
          <w:w w:val="101"/>
        </w:rPr>
        <w:t xml:space="preserve">10.3. </w:t>
      </w:r>
      <w:r w:rsidR="00A06281" w:rsidRPr="00352B2C">
        <w:rPr>
          <w:w w:val="101"/>
        </w:rPr>
        <w:t>Complementarity of IPARD II with national payment schemes</w:t>
      </w:r>
      <w:bookmarkEnd w:id="350"/>
    </w:p>
    <w:p w14:paraId="77F0A56B" w14:textId="77777777" w:rsidR="00A06281" w:rsidRPr="00352B2C" w:rsidRDefault="00A06281" w:rsidP="00A06281">
      <w:pPr>
        <w:pStyle w:val="ColorfulList-Accent11"/>
        <w:rPr>
          <w:rFonts w:ascii="Times New Roman" w:hAnsi="Times New Roman"/>
          <w:sz w:val="22"/>
          <w:szCs w:val="22"/>
        </w:rPr>
      </w:pPr>
    </w:p>
    <w:p w14:paraId="6606E03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National budget supports all projects whose criteria are below the minimum criteria specified accredited by IPARD II measures. Measures of the national budget are also designed to enable farmers, who are under the criteria prescribed by the IPARD II programme, reach the level where they are able to apply for pre-accession funds.</w:t>
      </w:r>
    </w:p>
    <w:p w14:paraId="30D4C958" w14:textId="77777777" w:rsidR="00DA1563" w:rsidRPr="00352B2C" w:rsidRDefault="00DA1563">
      <w:pPr>
        <w:rPr>
          <w:rFonts w:ascii="Times New Roman" w:hAnsi="Times New Roman"/>
          <w:sz w:val="22"/>
          <w:szCs w:val="22"/>
        </w:rPr>
      </w:pPr>
      <w:r w:rsidRPr="00352B2C">
        <w:rPr>
          <w:rFonts w:ascii="Times New Roman" w:hAnsi="Times New Roman"/>
          <w:sz w:val="22"/>
          <w:szCs w:val="22"/>
        </w:rPr>
        <w:br w:type="page"/>
      </w:r>
    </w:p>
    <w:p w14:paraId="6E3CF840" w14:textId="77777777" w:rsidR="005347D6" w:rsidRPr="00352B2C" w:rsidRDefault="005347D6" w:rsidP="00A06281">
      <w:pPr>
        <w:jc w:val="both"/>
        <w:rPr>
          <w:rFonts w:ascii="Times New Roman" w:hAnsi="Times New Roman"/>
          <w:sz w:val="22"/>
          <w:szCs w:val="22"/>
        </w:rPr>
      </w:pPr>
    </w:p>
    <w:p w14:paraId="340CB3CD" w14:textId="129D9375" w:rsidR="00A06281" w:rsidRPr="00352B2C" w:rsidRDefault="00A06281" w:rsidP="00A06281">
      <w:pPr>
        <w:jc w:val="center"/>
        <w:rPr>
          <w:rFonts w:ascii="Times New Roman" w:hAnsi="Times New Roman"/>
          <w:i/>
          <w:w w:val="101"/>
          <w:sz w:val="22"/>
          <w:szCs w:val="22"/>
        </w:rPr>
      </w:pPr>
      <w:r w:rsidRPr="00352B2C">
        <w:rPr>
          <w:rFonts w:ascii="Times New Roman" w:hAnsi="Times New Roman"/>
          <w:i/>
          <w:w w:val="101"/>
          <w:sz w:val="22"/>
          <w:szCs w:val="22"/>
        </w:rPr>
        <w:t>Table 4</w:t>
      </w:r>
      <w:r w:rsidR="00672C0D">
        <w:rPr>
          <w:rFonts w:ascii="Times New Roman" w:hAnsi="Times New Roman"/>
          <w:i/>
          <w:w w:val="101"/>
          <w:sz w:val="22"/>
          <w:szCs w:val="22"/>
        </w:rPr>
        <w:t>0</w:t>
      </w:r>
      <w:r w:rsidRPr="00352B2C">
        <w:rPr>
          <w:rFonts w:ascii="Times New Roman" w:hAnsi="Times New Roman"/>
          <w:i/>
          <w:w w:val="101"/>
          <w:sz w:val="22"/>
          <w:szCs w:val="22"/>
        </w:rPr>
        <w:t>: Complementarity IPARD II with national payment schemes</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1"/>
        <w:gridCol w:w="1977"/>
        <w:gridCol w:w="672"/>
        <w:gridCol w:w="960"/>
        <w:gridCol w:w="1289"/>
      </w:tblGrid>
      <w:tr w:rsidR="008B7DEB" w:rsidRPr="00352B2C" w14:paraId="5201F62E" w14:textId="77777777" w:rsidTr="00E4681A">
        <w:tc>
          <w:tcPr>
            <w:tcW w:w="4681" w:type="dxa"/>
            <w:shd w:val="clear" w:color="auto" w:fill="auto"/>
          </w:tcPr>
          <w:p w14:paraId="665A7F62" w14:textId="77777777" w:rsidR="00A06281" w:rsidRPr="00352B2C" w:rsidRDefault="00A06281" w:rsidP="008B7DEB">
            <w:pPr>
              <w:jc w:val="center"/>
              <w:rPr>
                <w:rFonts w:ascii="Times New Roman" w:eastAsia="Calibri" w:hAnsi="Times New Roman"/>
                <w:b/>
                <w:w w:val="101"/>
                <w:sz w:val="22"/>
                <w:szCs w:val="22"/>
              </w:rPr>
            </w:pPr>
            <w:r w:rsidRPr="00352B2C">
              <w:rPr>
                <w:rFonts w:ascii="Times New Roman" w:eastAsia="Calibri" w:hAnsi="Times New Roman"/>
                <w:b/>
                <w:w w:val="101"/>
                <w:sz w:val="22"/>
                <w:szCs w:val="22"/>
              </w:rPr>
              <w:t>MEASURE/YEAR</w:t>
            </w:r>
          </w:p>
        </w:tc>
        <w:tc>
          <w:tcPr>
            <w:tcW w:w="1977" w:type="dxa"/>
            <w:shd w:val="clear" w:color="auto" w:fill="auto"/>
          </w:tcPr>
          <w:p w14:paraId="38D5D07B" w14:textId="77777777" w:rsidR="00A06281" w:rsidRPr="00352B2C" w:rsidRDefault="00A06281" w:rsidP="008B7DEB">
            <w:pPr>
              <w:jc w:val="center"/>
              <w:rPr>
                <w:rFonts w:ascii="Times New Roman" w:eastAsia="Calibri" w:hAnsi="Times New Roman"/>
                <w:b/>
                <w:w w:val="101"/>
                <w:sz w:val="22"/>
                <w:szCs w:val="22"/>
              </w:rPr>
            </w:pPr>
            <w:r w:rsidRPr="00352B2C">
              <w:rPr>
                <w:rFonts w:ascii="Times New Roman" w:eastAsia="Calibri" w:hAnsi="Times New Roman"/>
                <w:b/>
                <w:w w:val="101"/>
                <w:sz w:val="22"/>
                <w:szCs w:val="22"/>
              </w:rPr>
              <w:t>2015</w:t>
            </w:r>
          </w:p>
        </w:tc>
        <w:tc>
          <w:tcPr>
            <w:tcW w:w="672" w:type="dxa"/>
            <w:shd w:val="clear" w:color="auto" w:fill="auto"/>
          </w:tcPr>
          <w:p w14:paraId="7DABDE83" w14:textId="77777777" w:rsidR="00A06281" w:rsidRPr="00352B2C" w:rsidRDefault="00A06281" w:rsidP="008B7DEB">
            <w:pPr>
              <w:jc w:val="center"/>
              <w:rPr>
                <w:rFonts w:ascii="Times New Roman" w:eastAsia="Calibri" w:hAnsi="Times New Roman"/>
                <w:b/>
                <w:w w:val="101"/>
                <w:sz w:val="22"/>
                <w:szCs w:val="22"/>
              </w:rPr>
            </w:pPr>
            <w:r w:rsidRPr="00352B2C">
              <w:rPr>
                <w:rFonts w:ascii="Times New Roman" w:eastAsia="Calibri" w:hAnsi="Times New Roman"/>
                <w:b/>
                <w:w w:val="101"/>
                <w:sz w:val="22"/>
                <w:szCs w:val="22"/>
              </w:rPr>
              <w:t>2016</w:t>
            </w:r>
          </w:p>
        </w:tc>
        <w:tc>
          <w:tcPr>
            <w:tcW w:w="960" w:type="dxa"/>
            <w:shd w:val="clear" w:color="auto" w:fill="auto"/>
          </w:tcPr>
          <w:p w14:paraId="45845401" w14:textId="77777777" w:rsidR="00A06281" w:rsidRPr="00352B2C" w:rsidRDefault="00A06281" w:rsidP="008B7DEB">
            <w:pPr>
              <w:jc w:val="center"/>
              <w:rPr>
                <w:rFonts w:ascii="Times New Roman" w:eastAsia="Calibri" w:hAnsi="Times New Roman"/>
                <w:b/>
                <w:w w:val="101"/>
                <w:sz w:val="22"/>
                <w:szCs w:val="22"/>
              </w:rPr>
            </w:pPr>
            <w:r w:rsidRPr="00352B2C">
              <w:rPr>
                <w:rFonts w:ascii="Times New Roman" w:eastAsia="Calibri" w:hAnsi="Times New Roman"/>
                <w:b/>
                <w:w w:val="101"/>
                <w:sz w:val="22"/>
                <w:szCs w:val="22"/>
              </w:rPr>
              <w:t>2017</w:t>
            </w:r>
          </w:p>
        </w:tc>
        <w:tc>
          <w:tcPr>
            <w:tcW w:w="1289" w:type="dxa"/>
            <w:shd w:val="clear" w:color="auto" w:fill="auto"/>
          </w:tcPr>
          <w:p w14:paraId="0097937E" w14:textId="77777777" w:rsidR="00A06281" w:rsidRPr="00352B2C" w:rsidRDefault="00A06281" w:rsidP="008B7DEB">
            <w:pPr>
              <w:jc w:val="center"/>
              <w:rPr>
                <w:rFonts w:ascii="Times New Roman" w:eastAsia="Calibri" w:hAnsi="Times New Roman"/>
                <w:b/>
                <w:w w:val="101"/>
                <w:sz w:val="22"/>
                <w:szCs w:val="22"/>
              </w:rPr>
            </w:pPr>
            <w:r w:rsidRPr="00352B2C">
              <w:rPr>
                <w:rFonts w:ascii="Times New Roman" w:eastAsia="Calibri" w:hAnsi="Times New Roman"/>
                <w:b/>
                <w:w w:val="101"/>
                <w:sz w:val="22"/>
                <w:szCs w:val="22"/>
              </w:rPr>
              <w:t>2018 - 2020</w:t>
            </w:r>
          </w:p>
        </w:tc>
      </w:tr>
      <w:tr w:rsidR="00A06281" w:rsidRPr="00352B2C" w14:paraId="1619E493" w14:textId="77777777" w:rsidTr="00E4681A">
        <w:trPr>
          <w:trHeight w:val="1682"/>
        </w:trPr>
        <w:tc>
          <w:tcPr>
            <w:tcW w:w="4681" w:type="dxa"/>
            <w:shd w:val="clear" w:color="auto" w:fill="auto"/>
          </w:tcPr>
          <w:p w14:paraId="304E1F66"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for investments in physical assets in agricultural holdings</w:t>
            </w:r>
            <w:r w:rsidR="008B7DEB" w:rsidRPr="00352B2C">
              <w:rPr>
                <w:rStyle w:val="FootnoteReference"/>
                <w:rFonts w:ascii="Times New Roman" w:eastAsia="Calibri" w:hAnsi="Times New Roman"/>
                <w:w w:val="101"/>
                <w:sz w:val="22"/>
                <w:szCs w:val="22"/>
              </w:rPr>
              <w:footnoteReference w:id="24"/>
            </w:r>
            <w:r w:rsidRPr="00352B2C">
              <w:rPr>
                <w:rFonts w:ascii="Times New Roman" w:eastAsia="Calibri" w:hAnsi="Times New Roman"/>
                <w:w w:val="101"/>
                <w:sz w:val="22"/>
                <w:szCs w:val="22"/>
              </w:rPr>
              <w:t>:</w:t>
            </w:r>
          </w:p>
          <w:p w14:paraId="40176572" w14:textId="77777777" w:rsidR="00A06281" w:rsidRPr="00352B2C" w:rsidRDefault="00A06281" w:rsidP="008B7DEB">
            <w:pPr>
              <w:jc w:val="center"/>
              <w:rPr>
                <w:rFonts w:ascii="Times New Roman" w:eastAsia="Calibri" w:hAnsi="Times New Roman"/>
                <w:w w:val="101"/>
                <w:sz w:val="22"/>
                <w:szCs w:val="22"/>
              </w:rPr>
            </w:pPr>
          </w:p>
          <w:p w14:paraId="5C9B94A3" w14:textId="77777777" w:rsidR="00A06281" w:rsidRPr="00352B2C" w:rsidRDefault="00A06281" w:rsidP="008B7DEB">
            <w:pPr>
              <w:contextualSpacing/>
              <w:jc w:val="center"/>
              <w:rPr>
                <w:rFonts w:ascii="Times New Roman" w:eastAsia="Times New Roman" w:hAnsi="Times New Roman"/>
                <w:w w:val="101"/>
                <w:sz w:val="22"/>
                <w:szCs w:val="22"/>
              </w:rPr>
            </w:pPr>
            <w:r w:rsidRPr="00352B2C">
              <w:rPr>
                <w:rFonts w:ascii="Times New Roman" w:eastAsia="Calibri" w:hAnsi="Times New Roman"/>
                <w:w w:val="101"/>
                <w:sz w:val="22"/>
                <w:szCs w:val="22"/>
              </w:rPr>
              <w:t>Milk, meat, eggs, fruits and vegetables (including Horticulture, medicine herbs, aromatic herbs, exotic herbs, industrial herbs and fodder), viticulture, olive growing, beekeeping and fishery and aquaculture</w:t>
            </w:r>
            <w:r w:rsidRPr="00352B2C">
              <w:rPr>
                <w:rFonts w:ascii="Times New Roman" w:eastAsia="Times New Roman" w:hAnsi="Times New Roman"/>
                <w:w w:val="101"/>
                <w:sz w:val="22"/>
                <w:szCs w:val="22"/>
              </w:rPr>
              <w:t>.</w:t>
            </w:r>
          </w:p>
        </w:tc>
        <w:tc>
          <w:tcPr>
            <w:tcW w:w="1977" w:type="dxa"/>
            <w:shd w:val="clear" w:color="auto" w:fill="auto"/>
          </w:tcPr>
          <w:p w14:paraId="57A22354" w14:textId="77777777" w:rsidR="008B7DEB" w:rsidRPr="00352B2C" w:rsidRDefault="008B7DEB"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AGROBUDGET/</w:t>
            </w:r>
          </w:p>
          <w:p w14:paraId="02323FDC" w14:textId="77777777" w:rsidR="00A06281" w:rsidRPr="00352B2C" w:rsidRDefault="003F2128"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IPA I (</w:t>
            </w:r>
            <w:r w:rsidR="00A06281" w:rsidRPr="00352B2C">
              <w:rPr>
                <w:rFonts w:ascii="Times New Roman" w:eastAsia="Calibri" w:hAnsi="Times New Roman"/>
                <w:w w:val="101"/>
                <w:sz w:val="22"/>
                <w:szCs w:val="22"/>
              </w:rPr>
              <w:t>IPARD LIKE</w:t>
            </w:r>
            <w:r w:rsidRPr="00352B2C">
              <w:rPr>
                <w:rFonts w:ascii="Times New Roman" w:eastAsia="Calibri" w:hAnsi="Times New Roman"/>
                <w:w w:val="101"/>
                <w:sz w:val="22"/>
                <w:szCs w:val="22"/>
              </w:rPr>
              <w:t>)</w:t>
            </w:r>
          </w:p>
        </w:tc>
        <w:tc>
          <w:tcPr>
            <w:tcW w:w="2921" w:type="dxa"/>
            <w:gridSpan w:val="3"/>
            <w:shd w:val="clear" w:color="auto" w:fill="auto"/>
          </w:tcPr>
          <w:p w14:paraId="5CC89570" w14:textId="77777777" w:rsidR="00A06281" w:rsidRPr="00352B2C" w:rsidRDefault="008B7DEB"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AGROBUDGET/IPARD</w:t>
            </w:r>
          </w:p>
        </w:tc>
      </w:tr>
      <w:tr w:rsidR="00A06281" w:rsidRPr="00352B2C" w14:paraId="450250C2" w14:textId="77777777" w:rsidTr="00E4681A">
        <w:trPr>
          <w:trHeight w:val="422"/>
        </w:trPr>
        <w:tc>
          <w:tcPr>
            <w:tcW w:w="4681" w:type="dxa"/>
            <w:shd w:val="clear" w:color="auto" w:fill="auto"/>
          </w:tcPr>
          <w:p w14:paraId="7A62A1AF"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the establishment of producer groups</w:t>
            </w:r>
          </w:p>
        </w:tc>
        <w:tc>
          <w:tcPr>
            <w:tcW w:w="4898" w:type="dxa"/>
            <w:gridSpan w:val="4"/>
            <w:shd w:val="clear" w:color="auto" w:fill="auto"/>
          </w:tcPr>
          <w:p w14:paraId="34E19EF3" w14:textId="77777777" w:rsidR="00A06281"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4E9BAB2A" w14:textId="77777777" w:rsidR="00A06281" w:rsidRPr="00352B2C" w:rsidRDefault="00A06281" w:rsidP="008B7DEB">
            <w:pPr>
              <w:jc w:val="center"/>
              <w:rPr>
                <w:rFonts w:ascii="Times New Roman" w:eastAsia="Calibri" w:hAnsi="Times New Roman"/>
                <w:sz w:val="22"/>
                <w:szCs w:val="22"/>
              </w:rPr>
            </w:pPr>
          </w:p>
        </w:tc>
      </w:tr>
      <w:tr w:rsidR="008B7DEB" w:rsidRPr="00352B2C" w14:paraId="4E0FD8CA" w14:textId="77777777" w:rsidTr="00E4681A">
        <w:tc>
          <w:tcPr>
            <w:tcW w:w="4681" w:type="dxa"/>
            <w:shd w:val="clear" w:color="auto" w:fill="auto"/>
          </w:tcPr>
          <w:p w14:paraId="04E10EE7" w14:textId="77777777" w:rsidR="008B7DEB" w:rsidRPr="00352B2C" w:rsidRDefault="008B7DEB"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The support for</w:t>
            </w:r>
            <w:r w:rsidRPr="00352B2C">
              <w:rPr>
                <w:rFonts w:ascii="Times New Roman" w:eastAsia="Calibri" w:hAnsi="Times New Roman"/>
                <w:sz w:val="22"/>
                <w:szCs w:val="22"/>
              </w:rPr>
              <w:t xml:space="preserve"> i</w:t>
            </w:r>
            <w:r w:rsidRPr="00352B2C">
              <w:rPr>
                <w:rFonts w:ascii="Times New Roman" w:eastAsia="Calibri" w:hAnsi="Times New Roman"/>
                <w:w w:val="101"/>
                <w:sz w:val="22"/>
                <w:szCs w:val="22"/>
              </w:rPr>
              <w:t>nvestment in physical assets in processing and marketing of agricultural and fishery products</w:t>
            </w:r>
            <w:r w:rsidR="00DC12DE" w:rsidRPr="00352B2C">
              <w:rPr>
                <w:rStyle w:val="FootnoteReference"/>
                <w:rFonts w:ascii="Times New Roman" w:eastAsia="Calibri" w:hAnsi="Times New Roman"/>
                <w:w w:val="101"/>
                <w:sz w:val="22"/>
                <w:szCs w:val="22"/>
              </w:rPr>
              <w:footnoteReference w:id="25"/>
            </w:r>
          </w:p>
        </w:tc>
        <w:tc>
          <w:tcPr>
            <w:tcW w:w="1977" w:type="dxa"/>
            <w:shd w:val="clear" w:color="auto" w:fill="auto"/>
          </w:tcPr>
          <w:p w14:paraId="49056106"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6E680A5A" w14:textId="77777777" w:rsidR="008B7DEB" w:rsidRPr="00352B2C" w:rsidRDefault="003F2128"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IPA I (</w:t>
            </w:r>
            <w:r w:rsidR="008B7DEB" w:rsidRPr="00352B2C">
              <w:rPr>
                <w:rFonts w:ascii="Times New Roman" w:eastAsia="Calibri" w:hAnsi="Times New Roman"/>
                <w:w w:val="101"/>
                <w:sz w:val="22"/>
                <w:szCs w:val="22"/>
              </w:rPr>
              <w:t>IPARD LIKE</w:t>
            </w:r>
            <w:r w:rsidRPr="00352B2C">
              <w:rPr>
                <w:rFonts w:ascii="Times New Roman" w:eastAsia="Calibri" w:hAnsi="Times New Roman"/>
                <w:w w:val="101"/>
                <w:sz w:val="22"/>
                <w:szCs w:val="22"/>
              </w:rPr>
              <w:t>)</w:t>
            </w:r>
          </w:p>
        </w:tc>
        <w:tc>
          <w:tcPr>
            <w:tcW w:w="2921" w:type="dxa"/>
            <w:gridSpan w:val="3"/>
            <w:shd w:val="clear" w:color="auto" w:fill="auto"/>
          </w:tcPr>
          <w:p w14:paraId="28622378"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57F78756" w14:textId="77777777" w:rsidR="008B7DEB" w:rsidRPr="00352B2C" w:rsidRDefault="008B7DEB"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/IPARD</w:t>
            </w:r>
          </w:p>
        </w:tc>
      </w:tr>
      <w:tr w:rsidR="00A06281" w:rsidRPr="00352B2C" w14:paraId="7FF2B620" w14:textId="77777777" w:rsidTr="00E4681A">
        <w:trPr>
          <w:trHeight w:val="521"/>
        </w:trPr>
        <w:tc>
          <w:tcPr>
            <w:tcW w:w="4681" w:type="dxa"/>
            <w:shd w:val="clear" w:color="auto" w:fill="auto"/>
          </w:tcPr>
          <w:p w14:paraId="50FCA276"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cooperation</w:t>
            </w:r>
          </w:p>
        </w:tc>
        <w:tc>
          <w:tcPr>
            <w:tcW w:w="4898" w:type="dxa"/>
            <w:gridSpan w:val="4"/>
            <w:shd w:val="clear" w:color="auto" w:fill="auto"/>
          </w:tcPr>
          <w:p w14:paraId="06F163FC"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75956939" w14:textId="77777777" w:rsidR="00A06281" w:rsidRPr="00352B2C" w:rsidRDefault="00A06281" w:rsidP="008B7DEB">
            <w:pPr>
              <w:jc w:val="center"/>
              <w:rPr>
                <w:rFonts w:ascii="Times New Roman" w:eastAsia="Calibri" w:hAnsi="Times New Roman"/>
                <w:sz w:val="22"/>
                <w:szCs w:val="22"/>
              </w:rPr>
            </w:pPr>
          </w:p>
        </w:tc>
      </w:tr>
      <w:tr w:rsidR="00A06281" w:rsidRPr="00352B2C" w14:paraId="1EE188D8" w14:textId="77777777" w:rsidTr="00E4681A">
        <w:trPr>
          <w:trHeight w:val="521"/>
        </w:trPr>
        <w:tc>
          <w:tcPr>
            <w:tcW w:w="4681" w:type="dxa"/>
            <w:shd w:val="clear" w:color="auto" w:fill="auto"/>
          </w:tcPr>
          <w:p w14:paraId="1D41E4BC" w14:textId="77777777" w:rsidR="00A06281" w:rsidRPr="00352B2C" w:rsidRDefault="008B7DEB"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 xml:space="preserve">Support schemes </w:t>
            </w:r>
            <w:r w:rsidR="00B76536" w:rsidRPr="00352B2C">
              <w:rPr>
                <w:rFonts w:ascii="Times New Roman" w:eastAsia="Calibri" w:hAnsi="Times New Roman"/>
                <w:w w:val="101"/>
                <w:sz w:val="22"/>
                <w:szCs w:val="22"/>
              </w:rPr>
              <w:t>q</w:t>
            </w:r>
            <w:r w:rsidRPr="00352B2C">
              <w:rPr>
                <w:rFonts w:ascii="Times New Roman" w:eastAsia="Calibri" w:hAnsi="Times New Roman"/>
                <w:w w:val="101"/>
                <w:sz w:val="22"/>
                <w:szCs w:val="22"/>
              </w:rPr>
              <w:t>uality</w:t>
            </w:r>
          </w:p>
        </w:tc>
        <w:tc>
          <w:tcPr>
            <w:tcW w:w="4898" w:type="dxa"/>
            <w:gridSpan w:val="4"/>
            <w:shd w:val="clear" w:color="auto" w:fill="auto"/>
          </w:tcPr>
          <w:p w14:paraId="03F0C48F"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46B167A2" w14:textId="77777777" w:rsidR="00A06281" w:rsidRPr="00352B2C" w:rsidRDefault="00A06281" w:rsidP="008B7DEB">
            <w:pPr>
              <w:jc w:val="center"/>
              <w:rPr>
                <w:rFonts w:ascii="Times New Roman" w:eastAsia="Calibri" w:hAnsi="Times New Roman"/>
                <w:sz w:val="22"/>
                <w:szCs w:val="22"/>
              </w:rPr>
            </w:pPr>
          </w:p>
        </w:tc>
      </w:tr>
      <w:tr w:rsidR="00A06281" w:rsidRPr="00352B2C" w14:paraId="006B992F" w14:textId="77777777" w:rsidTr="00E4681A">
        <w:trPr>
          <w:trHeight w:val="521"/>
        </w:trPr>
        <w:tc>
          <w:tcPr>
            <w:tcW w:w="4681" w:type="dxa"/>
            <w:shd w:val="clear" w:color="auto" w:fill="auto"/>
          </w:tcPr>
          <w:p w14:paraId="4D4B9BE3"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for risk management in agriculture</w:t>
            </w:r>
          </w:p>
        </w:tc>
        <w:tc>
          <w:tcPr>
            <w:tcW w:w="4898" w:type="dxa"/>
            <w:gridSpan w:val="4"/>
            <w:shd w:val="clear" w:color="auto" w:fill="auto"/>
          </w:tcPr>
          <w:p w14:paraId="68A83000"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1746565B" w14:textId="77777777" w:rsidR="00A06281" w:rsidRPr="00352B2C" w:rsidRDefault="00A06281" w:rsidP="008B7DEB">
            <w:pPr>
              <w:jc w:val="center"/>
              <w:rPr>
                <w:rFonts w:ascii="Times New Roman" w:eastAsia="Calibri" w:hAnsi="Times New Roman"/>
                <w:sz w:val="22"/>
                <w:szCs w:val="22"/>
              </w:rPr>
            </w:pPr>
          </w:p>
        </w:tc>
      </w:tr>
      <w:tr w:rsidR="00A06281" w:rsidRPr="00352B2C" w14:paraId="0B37A6A4" w14:textId="77777777" w:rsidTr="00E4681A">
        <w:trPr>
          <w:trHeight w:val="521"/>
        </w:trPr>
        <w:tc>
          <w:tcPr>
            <w:tcW w:w="4681" w:type="dxa"/>
            <w:shd w:val="clear" w:color="auto" w:fill="auto"/>
          </w:tcPr>
          <w:p w14:paraId="3AE0556C"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for the conservation and sustainable use of genetic resources</w:t>
            </w:r>
          </w:p>
        </w:tc>
        <w:tc>
          <w:tcPr>
            <w:tcW w:w="4898" w:type="dxa"/>
            <w:gridSpan w:val="4"/>
            <w:shd w:val="clear" w:color="auto" w:fill="auto"/>
          </w:tcPr>
          <w:p w14:paraId="4B39F6AA"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09B8A251" w14:textId="77777777" w:rsidR="00A06281" w:rsidRPr="00352B2C" w:rsidRDefault="00A06281" w:rsidP="008B7DEB">
            <w:pPr>
              <w:jc w:val="center"/>
              <w:rPr>
                <w:rFonts w:ascii="Times New Roman" w:eastAsia="Calibri" w:hAnsi="Times New Roman"/>
                <w:sz w:val="22"/>
                <w:szCs w:val="22"/>
              </w:rPr>
            </w:pPr>
          </w:p>
        </w:tc>
      </w:tr>
      <w:tr w:rsidR="00A06281" w:rsidRPr="00352B2C" w14:paraId="4B1C90D4" w14:textId="77777777" w:rsidTr="00E4681A">
        <w:trPr>
          <w:trHeight w:val="521"/>
        </w:trPr>
        <w:tc>
          <w:tcPr>
            <w:tcW w:w="4681" w:type="dxa"/>
            <w:shd w:val="clear" w:color="auto" w:fill="auto"/>
          </w:tcPr>
          <w:p w14:paraId="7100914E"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sustainable use of mountain pastures</w:t>
            </w:r>
          </w:p>
        </w:tc>
        <w:tc>
          <w:tcPr>
            <w:tcW w:w="3609" w:type="dxa"/>
            <w:gridSpan w:val="3"/>
            <w:shd w:val="clear" w:color="auto" w:fill="auto"/>
          </w:tcPr>
          <w:p w14:paraId="3DD35239" w14:textId="77777777" w:rsidR="008B7DEB" w:rsidRPr="00352B2C" w:rsidRDefault="008B7DEB" w:rsidP="00DC12DE">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6F063C55" w14:textId="77777777" w:rsidR="00A06281" w:rsidRPr="00352B2C" w:rsidRDefault="00A06281" w:rsidP="008B7DEB">
            <w:pPr>
              <w:jc w:val="center"/>
              <w:rPr>
                <w:rFonts w:ascii="Times New Roman" w:eastAsia="Calibri" w:hAnsi="Times New Roman"/>
                <w:sz w:val="22"/>
                <w:szCs w:val="22"/>
              </w:rPr>
            </w:pPr>
          </w:p>
        </w:tc>
        <w:tc>
          <w:tcPr>
            <w:tcW w:w="1289" w:type="dxa"/>
            <w:shd w:val="clear" w:color="auto" w:fill="auto"/>
          </w:tcPr>
          <w:p w14:paraId="5D456ABC" w14:textId="77777777" w:rsidR="00A06281" w:rsidRPr="00352B2C" w:rsidRDefault="00A06281" w:rsidP="00221012">
            <w:pPr>
              <w:jc w:val="center"/>
              <w:rPr>
                <w:rFonts w:ascii="Times New Roman" w:eastAsia="Calibri" w:hAnsi="Times New Roman"/>
                <w:sz w:val="22"/>
                <w:szCs w:val="22"/>
              </w:rPr>
            </w:pPr>
            <w:r w:rsidRPr="00352B2C">
              <w:rPr>
                <w:rFonts w:ascii="Times New Roman" w:eastAsia="Calibri" w:hAnsi="Times New Roman"/>
                <w:sz w:val="22"/>
                <w:szCs w:val="22"/>
              </w:rPr>
              <w:t>IPARD</w:t>
            </w:r>
            <w:r w:rsidRPr="00352B2C">
              <w:rPr>
                <w:rStyle w:val="FootnoteReference"/>
                <w:rFonts w:ascii="Times New Roman" w:eastAsia="Calibri" w:hAnsi="Times New Roman"/>
                <w:sz w:val="22"/>
                <w:szCs w:val="22"/>
              </w:rPr>
              <w:footnoteReference w:id="26"/>
            </w:r>
          </w:p>
        </w:tc>
      </w:tr>
      <w:tr w:rsidR="00A06281" w:rsidRPr="00352B2C" w14:paraId="13E002A2" w14:textId="77777777" w:rsidTr="00E4681A">
        <w:trPr>
          <w:trHeight w:val="521"/>
        </w:trPr>
        <w:tc>
          <w:tcPr>
            <w:tcW w:w="4681" w:type="dxa"/>
            <w:shd w:val="clear" w:color="auto" w:fill="auto"/>
          </w:tcPr>
          <w:p w14:paraId="21ECE963"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the development of organic production</w:t>
            </w:r>
          </w:p>
        </w:tc>
        <w:tc>
          <w:tcPr>
            <w:tcW w:w="3609" w:type="dxa"/>
            <w:gridSpan w:val="3"/>
            <w:shd w:val="clear" w:color="auto" w:fill="auto"/>
          </w:tcPr>
          <w:p w14:paraId="18C242AD" w14:textId="77777777" w:rsidR="008B7DEB" w:rsidRPr="00352B2C" w:rsidRDefault="008B7DEB" w:rsidP="00DC12DE">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6F8493CD" w14:textId="77777777" w:rsidR="00A06281" w:rsidRPr="00352B2C" w:rsidRDefault="00A06281" w:rsidP="008B7DEB">
            <w:pPr>
              <w:jc w:val="center"/>
              <w:rPr>
                <w:rFonts w:ascii="Times New Roman" w:eastAsia="Calibri" w:hAnsi="Times New Roman"/>
                <w:sz w:val="22"/>
                <w:szCs w:val="22"/>
              </w:rPr>
            </w:pPr>
          </w:p>
        </w:tc>
        <w:tc>
          <w:tcPr>
            <w:tcW w:w="1289" w:type="dxa"/>
            <w:shd w:val="clear" w:color="auto" w:fill="auto"/>
          </w:tcPr>
          <w:p w14:paraId="4C271F13" w14:textId="77777777" w:rsidR="00A06281" w:rsidRPr="00352B2C" w:rsidRDefault="00A06281"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IPARD</w:t>
            </w:r>
          </w:p>
        </w:tc>
      </w:tr>
      <w:tr w:rsidR="00A06281" w:rsidRPr="00352B2C" w14:paraId="50DC1448" w14:textId="77777777" w:rsidTr="00E4681A">
        <w:trPr>
          <w:trHeight w:val="521"/>
        </w:trPr>
        <w:tc>
          <w:tcPr>
            <w:tcW w:w="4681" w:type="dxa"/>
            <w:shd w:val="clear" w:color="auto" w:fill="auto"/>
          </w:tcPr>
          <w:p w14:paraId="13D1B574"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the transfer of knowledge and information activities</w:t>
            </w:r>
          </w:p>
        </w:tc>
        <w:tc>
          <w:tcPr>
            <w:tcW w:w="4898" w:type="dxa"/>
            <w:gridSpan w:val="4"/>
            <w:shd w:val="clear" w:color="auto" w:fill="auto"/>
          </w:tcPr>
          <w:p w14:paraId="6F2AEA3F"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5C695B2F" w14:textId="77777777" w:rsidR="00A06281" w:rsidRPr="00352B2C" w:rsidRDefault="00A06281" w:rsidP="008B7DEB">
            <w:pPr>
              <w:jc w:val="center"/>
              <w:rPr>
                <w:rFonts w:ascii="Times New Roman" w:eastAsia="Calibri" w:hAnsi="Times New Roman"/>
                <w:sz w:val="22"/>
                <w:szCs w:val="22"/>
              </w:rPr>
            </w:pPr>
          </w:p>
        </w:tc>
      </w:tr>
      <w:tr w:rsidR="00A06281" w:rsidRPr="00352B2C" w14:paraId="34B50625" w14:textId="77777777" w:rsidTr="00E4681A">
        <w:trPr>
          <w:trHeight w:val="521"/>
        </w:trPr>
        <w:tc>
          <w:tcPr>
            <w:tcW w:w="4681" w:type="dxa"/>
            <w:shd w:val="clear" w:color="auto" w:fill="auto"/>
          </w:tcPr>
          <w:p w14:paraId="2602F1D0"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advisory services</w:t>
            </w:r>
          </w:p>
        </w:tc>
        <w:tc>
          <w:tcPr>
            <w:tcW w:w="4898" w:type="dxa"/>
            <w:gridSpan w:val="4"/>
            <w:shd w:val="clear" w:color="auto" w:fill="auto"/>
          </w:tcPr>
          <w:p w14:paraId="5A03825E"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53AD26C4" w14:textId="77777777" w:rsidR="00A06281" w:rsidRPr="00352B2C" w:rsidRDefault="00A06281" w:rsidP="008B7DEB">
            <w:pPr>
              <w:jc w:val="center"/>
              <w:rPr>
                <w:rFonts w:ascii="Times New Roman" w:eastAsia="Calibri" w:hAnsi="Times New Roman"/>
                <w:sz w:val="22"/>
                <w:szCs w:val="22"/>
              </w:rPr>
            </w:pPr>
          </w:p>
        </w:tc>
      </w:tr>
      <w:tr w:rsidR="00221012" w:rsidRPr="00352B2C" w14:paraId="49CE6B63" w14:textId="77777777" w:rsidTr="00E4681A">
        <w:trPr>
          <w:trHeight w:val="521"/>
        </w:trPr>
        <w:tc>
          <w:tcPr>
            <w:tcW w:w="4681" w:type="dxa"/>
            <w:shd w:val="clear" w:color="auto" w:fill="auto"/>
          </w:tcPr>
          <w:p w14:paraId="1FB98439" w14:textId="77777777" w:rsidR="00221012" w:rsidRPr="00352B2C" w:rsidRDefault="00221012"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Investments in the development of rural infrastructure</w:t>
            </w:r>
          </w:p>
        </w:tc>
        <w:tc>
          <w:tcPr>
            <w:tcW w:w="3609" w:type="dxa"/>
            <w:gridSpan w:val="3"/>
            <w:shd w:val="clear" w:color="auto" w:fill="auto"/>
          </w:tcPr>
          <w:p w14:paraId="2B123CD3" w14:textId="77777777" w:rsidR="00221012" w:rsidRPr="00352B2C" w:rsidRDefault="00221012"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75B43461" w14:textId="77777777" w:rsidR="00221012" w:rsidRPr="00352B2C" w:rsidDel="00221012" w:rsidRDefault="00221012" w:rsidP="00221012">
            <w:pPr>
              <w:jc w:val="center"/>
              <w:rPr>
                <w:rFonts w:ascii="Times New Roman" w:eastAsia="Calibri" w:hAnsi="Times New Roman"/>
                <w:sz w:val="22"/>
                <w:szCs w:val="22"/>
              </w:rPr>
            </w:pPr>
          </w:p>
        </w:tc>
        <w:tc>
          <w:tcPr>
            <w:tcW w:w="1289" w:type="dxa"/>
            <w:shd w:val="clear" w:color="auto" w:fill="auto"/>
          </w:tcPr>
          <w:p w14:paraId="1D4A6341" w14:textId="77777777" w:rsidR="00221012" w:rsidRPr="00352B2C" w:rsidRDefault="00221012" w:rsidP="00221012">
            <w:pPr>
              <w:jc w:val="center"/>
              <w:rPr>
                <w:rFonts w:ascii="Times New Roman" w:eastAsia="Calibri" w:hAnsi="Times New Roman"/>
                <w:sz w:val="22"/>
                <w:szCs w:val="22"/>
              </w:rPr>
            </w:pPr>
            <w:r w:rsidRPr="00352B2C">
              <w:rPr>
                <w:rFonts w:ascii="Times New Roman" w:eastAsia="Calibri" w:hAnsi="Times New Roman"/>
                <w:w w:val="101"/>
                <w:sz w:val="22"/>
                <w:szCs w:val="22"/>
              </w:rPr>
              <w:t>IPARD</w:t>
            </w:r>
          </w:p>
        </w:tc>
      </w:tr>
      <w:tr w:rsidR="00A06281" w:rsidRPr="00352B2C" w14:paraId="2514C929" w14:textId="77777777" w:rsidTr="00E4681A">
        <w:trPr>
          <w:trHeight w:val="521"/>
        </w:trPr>
        <w:tc>
          <w:tcPr>
            <w:tcW w:w="4681" w:type="dxa"/>
            <w:shd w:val="clear" w:color="auto" w:fill="auto"/>
          </w:tcPr>
          <w:p w14:paraId="0EFA8657"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Diversificati</w:t>
            </w:r>
            <w:r w:rsidR="008B7DEB" w:rsidRPr="00352B2C">
              <w:rPr>
                <w:rFonts w:ascii="Times New Roman" w:eastAsia="Calibri" w:hAnsi="Times New Roman"/>
                <w:w w:val="101"/>
                <w:sz w:val="22"/>
                <w:szCs w:val="22"/>
              </w:rPr>
              <w:t xml:space="preserve">on and business development in </w:t>
            </w:r>
            <w:r w:rsidRPr="00352B2C">
              <w:rPr>
                <w:rFonts w:ascii="Times New Roman" w:eastAsia="Calibri" w:hAnsi="Times New Roman"/>
                <w:w w:val="101"/>
                <w:sz w:val="22"/>
                <w:szCs w:val="22"/>
              </w:rPr>
              <w:t>agricultural holdings</w:t>
            </w:r>
          </w:p>
        </w:tc>
        <w:tc>
          <w:tcPr>
            <w:tcW w:w="3609" w:type="dxa"/>
            <w:gridSpan w:val="3"/>
            <w:shd w:val="clear" w:color="auto" w:fill="auto"/>
          </w:tcPr>
          <w:p w14:paraId="3C00751F"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p w14:paraId="789A04F8" w14:textId="77777777" w:rsidR="00A06281" w:rsidRPr="00352B2C" w:rsidRDefault="00A06281" w:rsidP="00DC12DE">
            <w:pPr>
              <w:rPr>
                <w:rFonts w:ascii="Times New Roman" w:eastAsia="Calibri" w:hAnsi="Times New Roman"/>
                <w:sz w:val="22"/>
                <w:szCs w:val="22"/>
              </w:rPr>
            </w:pPr>
          </w:p>
        </w:tc>
        <w:tc>
          <w:tcPr>
            <w:tcW w:w="1289" w:type="dxa"/>
            <w:shd w:val="clear" w:color="auto" w:fill="auto"/>
          </w:tcPr>
          <w:p w14:paraId="47BD8EB6" w14:textId="77777777" w:rsidR="00A06281" w:rsidRPr="00352B2C" w:rsidRDefault="00A06281" w:rsidP="00DC12DE">
            <w:pPr>
              <w:jc w:val="center"/>
              <w:rPr>
                <w:rFonts w:ascii="Times New Roman" w:eastAsia="Calibri" w:hAnsi="Times New Roman"/>
                <w:sz w:val="22"/>
                <w:szCs w:val="22"/>
              </w:rPr>
            </w:pPr>
            <w:r w:rsidRPr="00352B2C">
              <w:rPr>
                <w:rFonts w:ascii="Times New Roman" w:eastAsia="Calibri" w:hAnsi="Times New Roman"/>
                <w:w w:val="101"/>
                <w:sz w:val="22"/>
                <w:szCs w:val="22"/>
              </w:rPr>
              <w:t>IPARD</w:t>
            </w:r>
          </w:p>
          <w:p w14:paraId="4E18B641" w14:textId="77777777" w:rsidR="00A06281" w:rsidRPr="00352B2C" w:rsidRDefault="00A06281" w:rsidP="008B7DEB">
            <w:pPr>
              <w:jc w:val="center"/>
              <w:rPr>
                <w:rFonts w:ascii="Times New Roman" w:eastAsia="Calibri" w:hAnsi="Times New Roman"/>
                <w:sz w:val="22"/>
                <w:szCs w:val="22"/>
              </w:rPr>
            </w:pPr>
          </w:p>
        </w:tc>
      </w:tr>
      <w:tr w:rsidR="00A06281" w:rsidRPr="00352B2C" w14:paraId="1F59CC32" w14:textId="77777777" w:rsidTr="00E4681A">
        <w:trPr>
          <w:trHeight w:val="521"/>
        </w:trPr>
        <w:tc>
          <w:tcPr>
            <w:tcW w:w="4681" w:type="dxa"/>
            <w:shd w:val="clear" w:color="auto" w:fill="auto"/>
          </w:tcPr>
          <w:p w14:paraId="2975F2CD" w14:textId="77777777" w:rsidR="00A06281" w:rsidRPr="00352B2C" w:rsidRDefault="00A06281"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Support for areas with natural constraint</w:t>
            </w:r>
          </w:p>
        </w:tc>
        <w:tc>
          <w:tcPr>
            <w:tcW w:w="4898" w:type="dxa"/>
            <w:gridSpan w:val="4"/>
            <w:shd w:val="clear" w:color="auto" w:fill="auto"/>
          </w:tcPr>
          <w:p w14:paraId="2CF07233" w14:textId="77777777" w:rsidR="00A06281" w:rsidRPr="00352B2C" w:rsidRDefault="008B7DEB" w:rsidP="00DC12DE">
            <w:pPr>
              <w:jc w:val="center"/>
              <w:rPr>
                <w:rFonts w:ascii="Times New Roman" w:eastAsia="Calibri" w:hAnsi="Times New Roman"/>
                <w:sz w:val="22"/>
                <w:szCs w:val="22"/>
              </w:rPr>
            </w:pPr>
            <w:r w:rsidRPr="00352B2C">
              <w:rPr>
                <w:rFonts w:ascii="Times New Roman" w:eastAsia="Calibri" w:hAnsi="Times New Roman"/>
                <w:w w:val="101"/>
                <w:sz w:val="22"/>
                <w:szCs w:val="22"/>
              </w:rPr>
              <w:t>AGROBUDGET</w:t>
            </w:r>
          </w:p>
        </w:tc>
      </w:tr>
      <w:tr w:rsidR="008B7DEB" w:rsidRPr="00352B2C" w14:paraId="33BC82B3" w14:textId="77777777" w:rsidTr="00E4681A">
        <w:trPr>
          <w:trHeight w:val="521"/>
        </w:trPr>
        <w:tc>
          <w:tcPr>
            <w:tcW w:w="4681" w:type="dxa"/>
            <w:shd w:val="clear" w:color="auto" w:fill="auto"/>
          </w:tcPr>
          <w:p w14:paraId="52FB6072" w14:textId="77777777" w:rsidR="008B7DEB" w:rsidRPr="00352B2C" w:rsidRDefault="008B7DEB" w:rsidP="008B7DEB">
            <w:pPr>
              <w:jc w:val="center"/>
              <w:rPr>
                <w:rFonts w:ascii="Times New Roman" w:eastAsia="Calibri" w:hAnsi="Times New Roman"/>
                <w:w w:val="101"/>
                <w:sz w:val="22"/>
                <w:szCs w:val="22"/>
              </w:rPr>
            </w:pPr>
            <w:r w:rsidRPr="00352B2C">
              <w:rPr>
                <w:rFonts w:ascii="Times New Roman" w:eastAsia="Calibri" w:hAnsi="Times New Roman"/>
                <w:w w:val="101"/>
                <w:sz w:val="22"/>
                <w:szCs w:val="22"/>
              </w:rPr>
              <w:t>LEADER approach</w:t>
            </w:r>
          </w:p>
        </w:tc>
        <w:tc>
          <w:tcPr>
            <w:tcW w:w="3609" w:type="dxa"/>
            <w:gridSpan w:val="3"/>
            <w:shd w:val="clear" w:color="auto" w:fill="auto"/>
          </w:tcPr>
          <w:p w14:paraId="10AFDDCB" w14:textId="77777777" w:rsidR="008B7DEB" w:rsidRPr="00352B2C" w:rsidRDefault="008B7DEB" w:rsidP="00DC12DE">
            <w:pPr>
              <w:rPr>
                <w:rFonts w:ascii="Times New Roman" w:eastAsia="Calibri" w:hAnsi="Times New Roman"/>
                <w:w w:val="101"/>
                <w:sz w:val="22"/>
                <w:szCs w:val="22"/>
              </w:rPr>
            </w:pPr>
          </w:p>
        </w:tc>
        <w:tc>
          <w:tcPr>
            <w:tcW w:w="1289" w:type="dxa"/>
            <w:shd w:val="clear" w:color="auto" w:fill="auto"/>
          </w:tcPr>
          <w:p w14:paraId="45DC6932" w14:textId="77777777" w:rsidR="008B7DEB" w:rsidRPr="00352B2C" w:rsidRDefault="008B7DEB" w:rsidP="008B7DEB">
            <w:pPr>
              <w:jc w:val="center"/>
              <w:rPr>
                <w:rFonts w:ascii="Times New Roman" w:eastAsia="Calibri" w:hAnsi="Times New Roman"/>
                <w:sz w:val="22"/>
                <w:szCs w:val="22"/>
              </w:rPr>
            </w:pPr>
            <w:r w:rsidRPr="00352B2C">
              <w:rPr>
                <w:rFonts w:ascii="Times New Roman" w:eastAsia="Calibri" w:hAnsi="Times New Roman"/>
                <w:w w:val="101"/>
                <w:sz w:val="22"/>
                <w:szCs w:val="22"/>
              </w:rPr>
              <w:t>IPARD</w:t>
            </w:r>
          </w:p>
        </w:tc>
      </w:tr>
    </w:tbl>
    <w:p w14:paraId="61EED734" w14:textId="77777777" w:rsidR="008D1084" w:rsidRPr="00352B2C" w:rsidRDefault="008D1084">
      <w:pPr>
        <w:rPr>
          <w:rFonts w:ascii="Times New Roman" w:hAnsi="Times New Roman"/>
          <w:sz w:val="22"/>
          <w:szCs w:val="22"/>
        </w:rPr>
      </w:pPr>
      <w:r w:rsidRPr="00352B2C">
        <w:rPr>
          <w:rFonts w:ascii="Times New Roman" w:hAnsi="Times New Roman"/>
          <w:sz w:val="22"/>
          <w:szCs w:val="22"/>
        </w:rPr>
        <w:br w:type="page"/>
      </w:r>
    </w:p>
    <w:p w14:paraId="22C2DF5A" w14:textId="77777777" w:rsidR="008D1084" w:rsidRPr="00352B2C" w:rsidRDefault="008D1084" w:rsidP="00A06281">
      <w:pPr>
        <w:ind w:left="360" w:hanging="360"/>
        <w:jc w:val="both"/>
        <w:rPr>
          <w:rFonts w:ascii="Times New Roman" w:hAnsi="Times New Roman"/>
          <w:sz w:val="22"/>
          <w:szCs w:val="22"/>
        </w:rPr>
      </w:pPr>
    </w:p>
    <w:p w14:paraId="28FF4408" w14:textId="77777777" w:rsidR="00A06281" w:rsidRPr="00352B2C" w:rsidRDefault="00E8609C" w:rsidP="00E8609C">
      <w:pPr>
        <w:pStyle w:val="Heading1"/>
        <w:ind w:firstLine="0"/>
        <w:rPr>
          <w:sz w:val="22"/>
          <w:szCs w:val="22"/>
        </w:rPr>
      </w:pPr>
      <w:bookmarkStart w:id="351" w:name="_Toc419457240"/>
      <w:r w:rsidRPr="00352B2C">
        <w:rPr>
          <w:sz w:val="22"/>
          <w:szCs w:val="22"/>
        </w:rPr>
        <w:t xml:space="preserve">11. </w:t>
      </w:r>
      <w:r w:rsidR="00A06281" w:rsidRPr="00352B2C">
        <w:rPr>
          <w:sz w:val="22"/>
          <w:szCs w:val="22"/>
        </w:rPr>
        <w:t>DESCRIPTION OF THE OPERATING STRUCTURE FOR IMPLEMENTATION OF THE PROGRAMME (MANAGING AUTHORITY AND IPARD AGENCY), INCLUDING MONITORING AND EVALUATION</w:t>
      </w:r>
      <w:bookmarkEnd w:id="351"/>
      <w:r w:rsidR="00A06281" w:rsidRPr="00352B2C">
        <w:rPr>
          <w:sz w:val="22"/>
          <w:szCs w:val="22"/>
        </w:rPr>
        <w:t xml:space="preserve"> </w:t>
      </w:r>
    </w:p>
    <w:p w14:paraId="63E1B38E" w14:textId="77777777" w:rsidR="00A06281" w:rsidRPr="00352B2C" w:rsidRDefault="00A06281" w:rsidP="00A06281">
      <w:pPr>
        <w:jc w:val="both"/>
        <w:rPr>
          <w:rFonts w:ascii="Times New Roman" w:hAnsi="Times New Roman"/>
          <w:b/>
          <w:sz w:val="22"/>
          <w:szCs w:val="22"/>
        </w:rPr>
      </w:pPr>
    </w:p>
    <w:p w14:paraId="64B247D1" w14:textId="77777777" w:rsidR="005F1B7A" w:rsidRPr="00352B2C" w:rsidRDefault="00E8609C">
      <w:pPr>
        <w:pStyle w:val="Heading2"/>
        <w:spacing w:line="240" w:lineRule="auto"/>
        <w:ind w:left="840"/>
      </w:pPr>
      <w:bookmarkStart w:id="352" w:name="_Toc419457241"/>
      <w:r w:rsidRPr="00352B2C">
        <w:t xml:space="preserve">11.1. </w:t>
      </w:r>
      <w:r w:rsidR="00A06281" w:rsidRPr="00352B2C">
        <w:t>Description of the operating structure (Managing Authority and IPARD Agency) and their main functions</w:t>
      </w:r>
      <w:bookmarkEnd w:id="352"/>
    </w:p>
    <w:p w14:paraId="267A1915" w14:textId="77777777" w:rsidR="00A06281" w:rsidRPr="00352B2C" w:rsidRDefault="00A06281" w:rsidP="00A06281">
      <w:pPr>
        <w:pStyle w:val="ColorfulList-Accent11"/>
        <w:jc w:val="both"/>
        <w:rPr>
          <w:rFonts w:ascii="Times New Roman" w:hAnsi="Times New Roman"/>
          <w:sz w:val="22"/>
          <w:szCs w:val="22"/>
        </w:rPr>
      </w:pPr>
    </w:p>
    <w:p w14:paraId="352113A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Framework Agreement between the Government of Montenegro and the EC gives the rules for cooperation concerning EC financial assistance to Montenegro in the framework of the implementation of the assistance under the IPA. (</w:t>
      </w:r>
      <w:r w:rsidR="00802FD3" w:rsidRPr="00352B2C">
        <w:rPr>
          <w:rFonts w:ascii="Times New Roman" w:hAnsi="Times New Roman"/>
          <w:sz w:val="22"/>
          <w:szCs w:val="22"/>
        </w:rPr>
        <w:t>“</w:t>
      </w:r>
      <w:r w:rsidRPr="00352B2C">
        <w:rPr>
          <w:rFonts w:ascii="Times New Roman" w:hAnsi="Times New Roman"/>
          <w:sz w:val="22"/>
          <w:szCs w:val="22"/>
        </w:rPr>
        <w:t>Official Gazette</w:t>
      </w:r>
      <w:r w:rsidR="00802FD3" w:rsidRPr="00352B2C">
        <w:rPr>
          <w:rFonts w:ascii="Times New Roman" w:hAnsi="Times New Roman"/>
          <w:sz w:val="22"/>
          <w:szCs w:val="22"/>
        </w:rPr>
        <w:t xml:space="preserve"> of Montenegro”</w:t>
      </w:r>
      <w:r w:rsidRPr="00352B2C">
        <w:rPr>
          <w:rFonts w:ascii="Times New Roman" w:hAnsi="Times New Roman"/>
          <w:sz w:val="22"/>
          <w:szCs w:val="22"/>
        </w:rPr>
        <w:t xml:space="preserve">, International Agreements, </w:t>
      </w:r>
      <w:proofErr w:type="gramStart"/>
      <w:r w:rsidRPr="00352B2C">
        <w:rPr>
          <w:rFonts w:ascii="Times New Roman" w:hAnsi="Times New Roman"/>
          <w:sz w:val="22"/>
          <w:szCs w:val="22"/>
        </w:rPr>
        <w:t>No</w:t>
      </w:r>
      <w:proofErr w:type="gramEnd"/>
      <w:r w:rsidRPr="00352B2C">
        <w:rPr>
          <w:rFonts w:ascii="Times New Roman" w:hAnsi="Times New Roman"/>
          <w:sz w:val="22"/>
          <w:szCs w:val="22"/>
        </w:rPr>
        <w:t xml:space="preserve"> </w:t>
      </w:r>
      <w:r w:rsidR="001F6D00" w:rsidRPr="00352B2C">
        <w:rPr>
          <w:rFonts w:ascii="Times New Roman" w:hAnsi="Times New Roman"/>
          <w:sz w:val="22"/>
          <w:szCs w:val="22"/>
        </w:rPr>
        <w:t>05</w:t>
      </w:r>
      <w:r w:rsidR="00681899" w:rsidRPr="00352B2C">
        <w:rPr>
          <w:rFonts w:ascii="Times New Roman" w:hAnsi="Times New Roman"/>
          <w:sz w:val="22"/>
          <w:szCs w:val="22"/>
        </w:rPr>
        <w:t>/</w:t>
      </w:r>
      <w:r w:rsidR="006226A5" w:rsidRPr="00352B2C">
        <w:rPr>
          <w:rFonts w:ascii="Times New Roman" w:hAnsi="Times New Roman"/>
          <w:sz w:val="22"/>
          <w:szCs w:val="22"/>
        </w:rPr>
        <w:t>15</w:t>
      </w:r>
      <w:r w:rsidRPr="00352B2C">
        <w:rPr>
          <w:rFonts w:ascii="Times New Roman" w:hAnsi="Times New Roman"/>
          <w:sz w:val="22"/>
          <w:szCs w:val="22"/>
        </w:rPr>
        <w:t>) signed on</w:t>
      </w:r>
      <w:r w:rsidR="006226A5" w:rsidRPr="00352B2C">
        <w:rPr>
          <w:rFonts w:ascii="Times New Roman" w:hAnsi="Times New Roman"/>
          <w:sz w:val="22"/>
          <w:szCs w:val="22"/>
        </w:rPr>
        <w:t xml:space="preserve"> 14.05.2015</w:t>
      </w:r>
      <w:r w:rsidRPr="00352B2C">
        <w:rPr>
          <w:rFonts w:ascii="Times New Roman" w:hAnsi="Times New Roman"/>
          <w:sz w:val="22"/>
          <w:szCs w:val="22"/>
        </w:rPr>
        <w:t>. In Montenegro the Operating Structure designated for IPARD II in accordance with Article 10 and 55 IPA Implementing Regulation (EC) No 447/2014 is a collection of bodies consisting of: Managing Authority – the Directorate for Rural Development and IPARD Agency – Directorate f</w:t>
      </w:r>
      <w:r w:rsidR="009821D0" w:rsidRPr="00352B2C">
        <w:rPr>
          <w:rFonts w:ascii="Times New Roman" w:hAnsi="Times New Roman"/>
          <w:sz w:val="22"/>
          <w:szCs w:val="22"/>
        </w:rPr>
        <w:t xml:space="preserve">or Payments, both within </w:t>
      </w:r>
      <w:r w:rsidRPr="00352B2C">
        <w:rPr>
          <w:rFonts w:ascii="Times New Roman" w:hAnsi="Times New Roman"/>
          <w:sz w:val="22"/>
          <w:szCs w:val="22"/>
        </w:rPr>
        <w:t>MARD, subjected directly to the Minister of Agriculture and Rural Development.</w:t>
      </w:r>
    </w:p>
    <w:p w14:paraId="50FB72B0" w14:textId="77777777" w:rsidR="00A06281" w:rsidRPr="00352B2C" w:rsidRDefault="00A06281" w:rsidP="00A06281">
      <w:pPr>
        <w:jc w:val="both"/>
        <w:rPr>
          <w:rFonts w:ascii="Times New Roman" w:hAnsi="Times New Roman"/>
          <w:sz w:val="22"/>
          <w:szCs w:val="22"/>
        </w:rPr>
      </w:pPr>
    </w:p>
    <w:p w14:paraId="596BAA4B" w14:textId="77777777" w:rsidR="005F1B7A" w:rsidRPr="00352B2C" w:rsidRDefault="00E8609C">
      <w:pPr>
        <w:pStyle w:val="Heading3"/>
        <w:spacing w:line="240" w:lineRule="auto"/>
        <w:ind w:left="1080"/>
        <w:jc w:val="both"/>
        <w:rPr>
          <w:sz w:val="22"/>
          <w:szCs w:val="22"/>
        </w:rPr>
      </w:pPr>
      <w:bookmarkStart w:id="353" w:name="_Toc419457242"/>
      <w:r w:rsidRPr="00352B2C">
        <w:rPr>
          <w:sz w:val="22"/>
          <w:szCs w:val="22"/>
        </w:rPr>
        <w:t>11.1.</w:t>
      </w:r>
      <w:proofErr w:type="gramStart"/>
      <w:r w:rsidRPr="00352B2C">
        <w:rPr>
          <w:sz w:val="22"/>
          <w:szCs w:val="22"/>
        </w:rPr>
        <w:t>1.</w:t>
      </w:r>
      <w:r w:rsidR="00A06281" w:rsidRPr="00352B2C">
        <w:rPr>
          <w:sz w:val="22"/>
          <w:szCs w:val="22"/>
        </w:rPr>
        <w:t>Managing</w:t>
      </w:r>
      <w:proofErr w:type="gramEnd"/>
      <w:r w:rsidR="00A06281" w:rsidRPr="00352B2C">
        <w:rPr>
          <w:sz w:val="22"/>
          <w:szCs w:val="22"/>
        </w:rPr>
        <w:t xml:space="preserve"> Authority functions and responsibilities</w:t>
      </w:r>
      <w:bookmarkEnd w:id="353"/>
    </w:p>
    <w:p w14:paraId="1270EFB7"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11A90B9C"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1D1D1D"/>
          <w:sz w:val="22"/>
          <w:szCs w:val="22"/>
        </w:rPr>
        <w:t>The Managing Authority fulfils the functions and responsibilities as mentioned in Article 10 FWA and Article 8 SA as following:</w:t>
      </w:r>
    </w:p>
    <w:p w14:paraId="1D2F2821"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35234644"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(1) The Managing Authority shall be responsible for preparing and implementing the IPARD II programme in accordance with Annex 1 of the Sectoral Agreement. </w:t>
      </w:r>
    </w:p>
    <w:p w14:paraId="254B7519"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(2) The Managing Authority shall carry out its functions with a view to the effective implementation of the IPARD II programme. In accordance with Article 10(1)(c) of the FWA, it shall also be responsible for: </w:t>
      </w:r>
    </w:p>
    <w:p w14:paraId="5AD8041E"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(a) drafting the IPARD II programme and any amendments to it, including those </w:t>
      </w:r>
      <w:r w:rsidRPr="00352B2C">
        <w:rPr>
          <w:rFonts w:ascii="Times New Roman" w:hAnsi="Times New Roman"/>
          <w:sz w:val="22"/>
          <w:szCs w:val="22"/>
        </w:rPr>
        <w:t xml:space="preserve">requested by the Commission; </w:t>
      </w:r>
    </w:p>
    <w:p w14:paraId="2C22CA0B" w14:textId="77777777" w:rsidR="00A06281" w:rsidRPr="00352B2C" w:rsidRDefault="00A06281" w:rsidP="00A06281">
      <w:pPr>
        <w:widowControl w:val="0"/>
        <w:autoSpaceDE w:val="0"/>
        <w:autoSpaceDN w:val="0"/>
        <w:adjustRightInd w:val="0"/>
        <w:ind w:left="720"/>
        <w:jc w:val="both"/>
        <w:rPr>
          <w:rFonts w:ascii="Times New Roman" w:hAnsi="Times New Roman"/>
          <w:sz w:val="22"/>
          <w:szCs w:val="22"/>
        </w:rPr>
      </w:pPr>
      <w:r w:rsidRPr="00352B2C">
        <w:rPr>
          <w:rFonts w:ascii="Times New Roman" w:hAnsi="Times New Roman"/>
          <w:sz w:val="22"/>
          <w:szCs w:val="22"/>
        </w:rPr>
        <w:t xml:space="preserve">(b) the controllability and verifiability of the measures, to be defined in the IPARD II programme in cooperation with the IPARD Agency; </w:t>
      </w:r>
    </w:p>
    <w:p w14:paraId="4DADC4FD" w14:textId="77777777" w:rsidR="00A06281" w:rsidRPr="00352B2C" w:rsidRDefault="00A06281" w:rsidP="00A06281">
      <w:pPr>
        <w:widowControl w:val="0"/>
        <w:autoSpaceDE w:val="0"/>
        <w:autoSpaceDN w:val="0"/>
        <w:adjustRightInd w:val="0"/>
        <w:ind w:left="720"/>
        <w:jc w:val="both"/>
        <w:rPr>
          <w:rFonts w:ascii="Times New Roman" w:hAnsi="Times New Roman"/>
          <w:sz w:val="22"/>
          <w:szCs w:val="22"/>
        </w:rPr>
      </w:pPr>
      <w:r w:rsidRPr="00352B2C">
        <w:rPr>
          <w:rFonts w:ascii="Times New Roman" w:hAnsi="Times New Roman"/>
          <w:sz w:val="22"/>
          <w:szCs w:val="22"/>
        </w:rPr>
        <w:t xml:space="preserve">(c) the selection of measures under each call for applications under the IPARD II programme and their timing, the eligibility conditions and the financial allocation per measure, per call. The decisions shall be made in agreement with the IPARD Agency; </w:t>
      </w:r>
    </w:p>
    <w:p w14:paraId="1E6AF235" w14:textId="77777777" w:rsidR="00A06281" w:rsidRPr="00352B2C" w:rsidRDefault="00A06281" w:rsidP="00A06281">
      <w:pPr>
        <w:pStyle w:val="ColorfulList-Accent11"/>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(d) ensuring that the appropriate national legal basis for IPARD II implementation is in place and updated as necessary; </w:t>
      </w:r>
    </w:p>
    <w:p w14:paraId="07DA9BFF" w14:textId="77777777" w:rsidR="00A06281" w:rsidRPr="00352B2C" w:rsidRDefault="00A06281" w:rsidP="00A06281">
      <w:pPr>
        <w:pStyle w:val="ColorfulList-Accent11"/>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(e) assisting the work of the IPARD II monitoring committee as referred to in Article 52 of this Agreement, notably by providing the documents necessary for monitoring the quality of implementation of the IPARD II programme. </w:t>
      </w:r>
    </w:p>
    <w:p w14:paraId="689F36B6"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(3) The Managing Authority shall in accordance with Clause 4(3)(a)(i) of Annex A to the FWA, set up a reporting and information system to gather financial and statistical information on progress of the IPARD II programme, also on the basis of information to be provided by the IPARD Agency, and shall forward this data to the IPARD II monitoring committee, in accordance with arrangements agreed between </w:t>
      </w:r>
      <w:r w:rsidRPr="00352B2C">
        <w:rPr>
          <w:rFonts w:ascii="Times New Roman" w:hAnsi="Times New Roman"/>
          <w:iCs/>
          <w:sz w:val="22"/>
          <w:szCs w:val="22"/>
        </w:rPr>
        <w:t>Montenegro</w:t>
      </w:r>
      <w:r w:rsidRPr="00352B2C">
        <w:rPr>
          <w:rFonts w:ascii="Times New Roman" w:hAnsi="Times New Roman"/>
          <w:i/>
          <w:iCs/>
          <w:sz w:val="22"/>
          <w:szCs w:val="22"/>
        </w:rPr>
        <w:t xml:space="preserve"> </w:t>
      </w:r>
      <w:r w:rsidRPr="00352B2C">
        <w:rPr>
          <w:rFonts w:ascii="Times New Roman" w:hAnsi="Times New Roman"/>
          <w:sz w:val="22"/>
          <w:szCs w:val="22"/>
        </w:rPr>
        <w:t xml:space="preserve">and the Commission, using where possible computerised systems permitting the exchange of data with the Commission and linked to the reporting and information system to be set up by the NAO in accordance with Clause 2(4)(f) of Annex A to the FWA. The reporting and information system should contribute to the annual and final implementation reports referred to in Article 59 of </w:t>
      </w:r>
      <w:r w:rsidR="004D3563" w:rsidRPr="00352B2C">
        <w:rPr>
          <w:rFonts w:ascii="Times New Roman" w:hAnsi="Times New Roman"/>
          <w:sz w:val="22"/>
          <w:szCs w:val="22"/>
        </w:rPr>
        <w:t>Sectoral</w:t>
      </w:r>
      <w:r w:rsidRPr="00352B2C">
        <w:rPr>
          <w:rFonts w:ascii="Times New Roman" w:hAnsi="Times New Roman"/>
          <w:sz w:val="22"/>
          <w:szCs w:val="22"/>
        </w:rPr>
        <w:t xml:space="preserve"> Agreement. </w:t>
      </w:r>
    </w:p>
    <w:p w14:paraId="3F02E359"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(4) The Managing Authority shall propose amendments of the IPARD II programme to the Commission, with a copy to the National IPA Co-ordinator (hereinafter referred to as "NIPAC"), after consultation with the IPARD Agency, and following agreement by the IPARD II monitoring committee. The Managing Authority shall be responsible for ensuring that the relevant authorities are informed of the need to make appropriate administrative changes when such changes are required following a decision by the Commission to amend the IPARD II programme. </w:t>
      </w:r>
    </w:p>
    <w:p w14:paraId="6CD89124" w14:textId="77777777" w:rsidR="008D1084"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(5) Each year the Managing Authority shall draw up an action plan for the intended operations under the Technical Assistance measure, which shall be submitted to the IPARD II monitoring committee for agreement. </w:t>
      </w:r>
    </w:p>
    <w:p w14:paraId="4B44FAAD" w14:textId="77777777" w:rsidR="008D1084" w:rsidRPr="00352B2C" w:rsidRDefault="008D1084">
      <w:pPr>
        <w:rPr>
          <w:rFonts w:ascii="Times New Roman" w:hAnsi="Times New Roman"/>
          <w:sz w:val="22"/>
          <w:szCs w:val="22"/>
        </w:rPr>
      </w:pPr>
      <w:r w:rsidRPr="00352B2C">
        <w:rPr>
          <w:rFonts w:ascii="Times New Roman" w:hAnsi="Times New Roman"/>
          <w:sz w:val="22"/>
          <w:szCs w:val="22"/>
        </w:rPr>
        <w:br w:type="page"/>
      </w:r>
    </w:p>
    <w:p w14:paraId="3051AE91"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48A2C3D9"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(6) As referred to in Clause 4(3</w:t>
      </w:r>
      <w:r w:rsidR="00BD2E0A" w:rsidRPr="00352B2C">
        <w:rPr>
          <w:rFonts w:ascii="Times New Roman" w:hAnsi="Times New Roman"/>
          <w:sz w:val="22"/>
          <w:szCs w:val="22"/>
        </w:rPr>
        <w:t>)(</w:t>
      </w:r>
      <w:r w:rsidRPr="00352B2C">
        <w:rPr>
          <w:rFonts w:ascii="Times New Roman" w:hAnsi="Times New Roman"/>
          <w:sz w:val="22"/>
          <w:szCs w:val="22"/>
        </w:rPr>
        <w:t xml:space="preserve">a)(iv) of Annex A of the FWA, the Managing Authority shall draw up an evaluation plan in accordance with Article 56 of </w:t>
      </w:r>
      <w:r w:rsidR="004D3563" w:rsidRPr="00352B2C">
        <w:rPr>
          <w:rFonts w:ascii="Times New Roman" w:hAnsi="Times New Roman"/>
          <w:sz w:val="22"/>
          <w:szCs w:val="22"/>
        </w:rPr>
        <w:t>Sectoral</w:t>
      </w:r>
      <w:r w:rsidRPr="00352B2C">
        <w:rPr>
          <w:rFonts w:ascii="Times New Roman" w:hAnsi="Times New Roman"/>
          <w:sz w:val="22"/>
          <w:szCs w:val="22"/>
        </w:rPr>
        <w:t xml:space="preserve">. It shall be submitted to the IPARD II monitoring committee as referred to in Article 52 of </w:t>
      </w:r>
      <w:r w:rsidR="004D3563" w:rsidRPr="00352B2C">
        <w:rPr>
          <w:rFonts w:ascii="Times New Roman" w:hAnsi="Times New Roman"/>
          <w:sz w:val="22"/>
          <w:szCs w:val="22"/>
        </w:rPr>
        <w:t>Sectoral</w:t>
      </w:r>
      <w:r w:rsidRPr="00352B2C">
        <w:rPr>
          <w:rFonts w:ascii="Times New Roman" w:hAnsi="Times New Roman"/>
          <w:sz w:val="22"/>
          <w:szCs w:val="22"/>
        </w:rPr>
        <w:t xml:space="preserve"> Agreement not later than one year after the adoption of the IPARD II programme by the Commission. It shall report to the IPARD II monitoring committee and to the Commission on the progress made in implementing this plan. </w:t>
      </w:r>
    </w:p>
    <w:p w14:paraId="27402723"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(7) The Managing Authority shall draw up a coherent plan of visibility and communication activities in accordance with Article 24 of the FWA and shall consult and inform the Commission, having taken advice from the IPARD II monitoring committee. The plan shall in particular show the initiatives taken and those to be taken, with regard to informing the general public about the role played by the Union in the IPARD II programme and its results. </w:t>
      </w:r>
    </w:p>
    <w:p w14:paraId="632A323E"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(8) When a part of its tasks </w:t>
      </w:r>
      <w:proofErr w:type="gramStart"/>
      <w:r w:rsidRPr="00352B2C">
        <w:rPr>
          <w:rFonts w:ascii="Times New Roman" w:hAnsi="Times New Roman"/>
          <w:sz w:val="22"/>
          <w:szCs w:val="22"/>
        </w:rPr>
        <w:t>are</w:t>
      </w:r>
      <w:proofErr w:type="gramEnd"/>
      <w:r w:rsidRPr="00352B2C">
        <w:rPr>
          <w:rFonts w:ascii="Times New Roman" w:hAnsi="Times New Roman"/>
          <w:sz w:val="22"/>
          <w:szCs w:val="22"/>
        </w:rPr>
        <w:t xml:space="preserve"> delegated to another body, the Managing Authority shall retain full responsibility for the management and implementation of those tasks in accordance with the principle of sound financial management. </w:t>
      </w:r>
    </w:p>
    <w:p w14:paraId="64D66E21" w14:textId="77777777" w:rsidR="00A06281" w:rsidRPr="00352B2C" w:rsidRDefault="00A06281" w:rsidP="00A06281">
      <w:pPr>
        <w:jc w:val="both"/>
        <w:rPr>
          <w:rFonts w:ascii="Times New Roman" w:hAnsi="Times New Roman"/>
          <w:b/>
          <w:color w:val="000000"/>
          <w:sz w:val="22"/>
          <w:szCs w:val="22"/>
        </w:rPr>
      </w:pPr>
    </w:p>
    <w:p w14:paraId="114BE0A0" w14:textId="77777777" w:rsidR="005F1B7A" w:rsidRPr="00352B2C" w:rsidRDefault="00E8609C">
      <w:pPr>
        <w:pStyle w:val="Heading3"/>
        <w:spacing w:line="240" w:lineRule="auto"/>
        <w:ind w:left="1080"/>
        <w:jc w:val="both"/>
        <w:rPr>
          <w:sz w:val="22"/>
          <w:szCs w:val="22"/>
        </w:rPr>
      </w:pPr>
      <w:bookmarkStart w:id="354" w:name="_Toc419457243"/>
      <w:r w:rsidRPr="00352B2C">
        <w:rPr>
          <w:sz w:val="22"/>
          <w:szCs w:val="22"/>
        </w:rPr>
        <w:t xml:space="preserve">11.1.2. </w:t>
      </w:r>
      <w:r w:rsidR="00A06281" w:rsidRPr="00352B2C">
        <w:rPr>
          <w:sz w:val="22"/>
          <w:szCs w:val="22"/>
        </w:rPr>
        <w:t>IPARD Agency - Functions and Responsibilities</w:t>
      </w:r>
      <w:bookmarkEnd w:id="354"/>
    </w:p>
    <w:p w14:paraId="26F51E89" w14:textId="77777777" w:rsidR="00A06281" w:rsidRPr="00352B2C" w:rsidRDefault="00A06281" w:rsidP="00A06281">
      <w:pPr>
        <w:pStyle w:val="Heading3"/>
        <w:spacing w:line="240" w:lineRule="auto"/>
        <w:ind w:left="1080"/>
        <w:jc w:val="both"/>
        <w:rPr>
          <w:sz w:val="22"/>
          <w:szCs w:val="22"/>
        </w:rPr>
      </w:pPr>
    </w:p>
    <w:p w14:paraId="24A14164" w14:textId="77777777" w:rsidR="00A06281" w:rsidRPr="00352B2C" w:rsidRDefault="00A06281" w:rsidP="00A06281">
      <w:pPr>
        <w:widowControl w:val="0"/>
        <w:autoSpaceDE w:val="0"/>
        <w:autoSpaceDN w:val="0"/>
        <w:adjustRightInd w:val="0"/>
        <w:jc w:val="both"/>
        <w:rPr>
          <w:rFonts w:ascii="Times New Roman" w:hAnsi="Times New Roman"/>
          <w:color w:val="1D1D1D"/>
          <w:sz w:val="22"/>
          <w:szCs w:val="22"/>
        </w:rPr>
      </w:pPr>
      <w:r w:rsidRPr="00352B2C">
        <w:rPr>
          <w:rFonts w:ascii="Times New Roman" w:hAnsi="Times New Roman"/>
          <w:color w:val="1D1D1D"/>
          <w:sz w:val="22"/>
          <w:szCs w:val="22"/>
        </w:rPr>
        <w:t>The IPARD Agency fulfils the functions and responsibilities as mentioned in Article 10 FWA and Article 9 SA as following:</w:t>
      </w:r>
    </w:p>
    <w:p w14:paraId="59566814"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p>
    <w:p w14:paraId="62E39D6E"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(1) The IPARD Agency shall be allocated the functions and responsibilities in accordance with Annex 1 of the Sectoral Agreement. In accordance with Article 10(1) of the FWA, it shall also be responsible for: </w:t>
      </w:r>
    </w:p>
    <w:p w14:paraId="511B80D1"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(a) providing a confirmation to the Managing Authority on the controllability and verifiability of the measures in the IPARD II programme; </w:t>
      </w:r>
    </w:p>
    <w:p w14:paraId="2729B56F"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(b) making calls for applications and publicising terms and conditions for eligibility with prior agreement with the Managing Authority on the issues raised in Article 8</w:t>
      </w:r>
      <w:r w:rsidR="00F236AC" w:rsidRPr="00352B2C">
        <w:rPr>
          <w:rFonts w:ascii="Times New Roman" w:hAnsi="Times New Roman"/>
          <w:color w:val="000000"/>
          <w:sz w:val="22"/>
          <w:szCs w:val="22"/>
        </w:rPr>
        <w:t xml:space="preserve"> </w:t>
      </w:r>
      <w:r w:rsidRPr="00352B2C">
        <w:rPr>
          <w:rFonts w:ascii="Times New Roman" w:hAnsi="Times New Roman"/>
          <w:color w:val="000000"/>
          <w:sz w:val="22"/>
          <w:szCs w:val="22"/>
        </w:rPr>
        <w:t>(2)</w:t>
      </w:r>
      <w:r w:rsidR="00F236AC" w:rsidRPr="00352B2C">
        <w:rPr>
          <w:rFonts w:ascii="Times New Roman" w:hAnsi="Times New Roman"/>
          <w:color w:val="000000"/>
          <w:sz w:val="22"/>
          <w:szCs w:val="22"/>
        </w:rPr>
        <w:t xml:space="preserve"> </w:t>
      </w:r>
      <w:r w:rsidRPr="00352B2C">
        <w:rPr>
          <w:rFonts w:ascii="Times New Roman" w:hAnsi="Times New Roman"/>
          <w:color w:val="000000"/>
          <w:sz w:val="22"/>
          <w:szCs w:val="22"/>
        </w:rPr>
        <w:t xml:space="preserve">(c) of this Agreement; </w:t>
      </w:r>
    </w:p>
    <w:p w14:paraId="06221F32"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(c) selecting the projects to be implemented; </w:t>
      </w:r>
    </w:p>
    <w:p w14:paraId="661379A8"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(d) laying down contractual obligations in writing between the IPARD Agency and the recipients including information on possible sanctions in the event of non-compliance with those obligations and, where necessary, the issue of approval to commence work. The IPARD Agency may continue to contract or enter into commitments under this Agreement for a specific measure up to the date when </w:t>
      </w:r>
      <w:r w:rsidRPr="00352B2C">
        <w:rPr>
          <w:rFonts w:ascii="Times New Roman" w:hAnsi="Times New Roman"/>
          <w:iCs/>
          <w:color w:val="000000"/>
          <w:sz w:val="22"/>
          <w:szCs w:val="22"/>
        </w:rPr>
        <w:t xml:space="preserve">Montenegro </w:t>
      </w:r>
      <w:r w:rsidRPr="00352B2C">
        <w:rPr>
          <w:rFonts w:ascii="Times New Roman" w:hAnsi="Times New Roman"/>
          <w:color w:val="000000"/>
          <w:sz w:val="22"/>
          <w:szCs w:val="22"/>
        </w:rPr>
        <w:t xml:space="preserve">starts to contract or to enter into commitments for this measure under any successor to the IPARD II programme; </w:t>
      </w:r>
    </w:p>
    <w:p w14:paraId="142F2097"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(e) follow-up action to ensure progress of projects being implemented; </w:t>
      </w:r>
    </w:p>
    <w:p w14:paraId="6F01EC50"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(f) reporting of progress of measures being implemented against indicators; </w:t>
      </w:r>
    </w:p>
    <w:p w14:paraId="37D3A064"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(g) ensuring that the recipient is made aware of the Union's contribution to the project; </w:t>
      </w:r>
    </w:p>
    <w:p w14:paraId="4CBCE263"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(h) ensuring regularity of reporting at national level; </w:t>
      </w:r>
    </w:p>
    <w:p w14:paraId="0545C370"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(i) ensuring that the NAO, the management structure and the Managing Authority receive all information necessary for them to perform their tasks; </w:t>
      </w:r>
    </w:p>
    <w:p w14:paraId="60676080" w14:textId="77777777" w:rsidR="00A06281" w:rsidRPr="00352B2C" w:rsidRDefault="00A06281" w:rsidP="00A06281">
      <w:pPr>
        <w:widowControl w:val="0"/>
        <w:autoSpaceDE w:val="0"/>
        <w:autoSpaceDN w:val="0"/>
        <w:adjustRightInd w:val="0"/>
        <w:ind w:left="720"/>
        <w:jc w:val="both"/>
        <w:rPr>
          <w:rFonts w:ascii="Times New Roman" w:hAnsi="Times New Roman"/>
          <w:color w:val="000000"/>
          <w:sz w:val="22"/>
          <w:szCs w:val="22"/>
        </w:rPr>
      </w:pPr>
      <w:r w:rsidRPr="00352B2C">
        <w:rPr>
          <w:rFonts w:ascii="Times New Roman" w:hAnsi="Times New Roman"/>
          <w:color w:val="000000"/>
          <w:sz w:val="22"/>
          <w:szCs w:val="22"/>
        </w:rPr>
        <w:t xml:space="preserve">(j) ensuring compliance with the obligations concerning publicity referred to in Article 23 of the FWA. </w:t>
      </w:r>
    </w:p>
    <w:p w14:paraId="78EDECE8" w14:textId="77777777" w:rsidR="00A06281" w:rsidRPr="00352B2C" w:rsidRDefault="00A06281" w:rsidP="00A06281">
      <w:pPr>
        <w:widowControl w:val="0"/>
        <w:autoSpaceDE w:val="0"/>
        <w:autoSpaceDN w:val="0"/>
        <w:adjustRightInd w:val="0"/>
        <w:jc w:val="both"/>
        <w:rPr>
          <w:rFonts w:ascii="Times New Roman" w:hAnsi="Times New Roman"/>
          <w:color w:val="000000"/>
          <w:sz w:val="22"/>
          <w:szCs w:val="22"/>
        </w:rPr>
      </w:pPr>
      <w:r w:rsidRPr="00352B2C">
        <w:rPr>
          <w:rFonts w:ascii="Times New Roman" w:hAnsi="Times New Roman"/>
          <w:color w:val="000000"/>
          <w:sz w:val="22"/>
          <w:szCs w:val="22"/>
        </w:rPr>
        <w:t xml:space="preserve">(2) In respect of investments in infrastructure projects of a type that would normally be expected to generate substantial net revenue, the IPARD Agency shall assess, prior to entering into contractual arrangements with a potential recipient, whether the project is of this type. Where it can be concluded that it is, the IPARD Agency shall ensure that the public aid from all sources does not exceed 50% of total costs related to the project and considered as eligible for Union co-financing. </w:t>
      </w:r>
    </w:p>
    <w:p w14:paraId="5AA67B63" w14:textId="77777777" w:rsidR="00A06281" w:rsidRPr="00352B2C" w:rsidRDefault="00A06281" w:rsidP="00A06281">
      <w:pPr>
        <w:pStyle w:val="Default"/>
        <w:jc w:val="both"/>
        <w:rPr>
          <w:rFonts w:eastAsia="MS Mincho"/>
          <w:sz w:val="22"/>
          <w:szCs w:val="22"/>
          <w:lang w:val="en-GB"/>
        </w:rPr>
      </w:pPr>
      <w:r w:rsidRPr="00352B2C">
        <w:rPr>
          <w:sz w:val="22"/>
          <w:szCs w:val="22"/>
          <w:lang w:val="en-GB"/>
        </w:rPr>
        <w:t xml:space="preserve">(3) The IPARD Agency shall ensure that for any project under the IPARD II programme the accumulation of public aid granted from all sources does not exceed the maximum ceilings for public expenditure set out in Article 32 of SA. </w:t>
      </w:r>
    </w:p>
    <w:p w14:paraId="3FD86F97" w14:textId="77777777" w:rsidR="008D1084" w:rsidRPr="00352B2C" w:rsidRDefault="008D1084">
      <w:pPr>
        <w:rPr>
          <w:rFonts w:ascii="Times New Roman" w:hAnsi="Times New Roman"/>
          <w:b/>
          <w:i/>
          <w:color w:val="000000"/>
          <w:sz w:val="22"/>
          <w:szCs w:val="22"/>
        </w:rPr>
      </w:pPr>
      <w:r w:rsidRPr="00352B2C">
        <w:rPr>
          <w:rFonts w:ascii="Times New Roman" w:hAnsi="Times New Roman"/>
          <w:b/>
          <w:i/>
          <w:color w:val="000000"/>
          <w:sz w:val="22"/>
          <w:szCs w:val="22"/>
        </w:rPr>
        <w:br w:type="page"/>
      </w:r>
    </w:p>
    <w:p w14:paraId="6D3DB989" w14:textId="77777777" w:rsidR="00A06281" w:rsidRPr="00352B2C" w:rsidRDefault="00A06281" w:rsidP="00A06281">
      <w:pPr>
        <w:jc w:val="both"/>
        <w:rPr>
          <w:rFonts w:ascii="Times New Roman" w:hAnsi="Times New Roman"/>
          <w:b/>
          <w:i/>
          <w:color w:val="000000"/>
          <w:sz w:val="22"/>
          <w:szCs w:val="22"/>
        </w:rPr>
      </w:pPr>
    </w:p>
    <w:p w14:paraId="7403BA1F" w14:textId="77777777" w:rsidR="005F1B7A" w:rsidRPr="00352B2C" w:rsidRDefault="00E8609C">
      <w:pPr>
        <w:pStyle w:val="Heading2"/>
        <w:spacing w:line="240" w:lineRule="auto"/>
        <w:ind w:left="840"/>
      </w:pPr>
      <w:bookmarkStart w:id="355" w:name="_Toc419457244"/>
      <w:r w:rsidRPr="00352B2C">
        <w:t xml:space="preserve">11.2. </w:t>
      </w:r>
      <w:r w:rsidR="00A06281" w:rsidRPr="00352B2C">
        <w:t xml:space="preserve">Description of monitoring and evaluation system, including the envisaged composition of the </w:t>
      </w:r>
      <w:r w:rsidR="00193FE1" w:rsidRPr="00352B2C">
        <w:t xml:space="preserve">IPARD II </w:t>
      </w:r>
      <w:r w:rsidR="00A06281" w:rsidRPr="00352B2C">
        <w:t>monitoring committee</w:t>
      </w:r>
      <w:bookmarkEnd w:id="355"/>
    </w:p>
    <w:p w14:paraId="4E08331E" w14:textId="77777777" w:rsidR="00A06281" w:rsidRPr="00352B2C" w:rsidRDefault="00A06281" w:rsidP="00A06281">
      <w:pPr>
        <w:pStyle w:val="ColorfulList-Accent11"/>
        <w:jc w:val="both"/>
        <w:rPr>
          <w:rFonts w:ascii="Times New Roman" w:hAnsi="Times New Roman"/>
          <w:sz w:val="22"/>
          <w:szCs w:val="22"/>
        </w:rPr>
      </w:pPr>
    </w:p>
    <w:p w14:paraId="2B9DE97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IPARD II </w:t>
      </w:r>
      <w:r w:rsidR="00193FE1" w:rsidRPr="00352B2C">
        <w:rPr>
          <w:rFonts w:ascii="Times New Roman" w:hAnsi="Times New Roman"/>
          <w:sz w:val="22"/>
          <w:szCs w:val="22"/>
        </w:rPr>
        <w:t xml:space="preserve">programme </w:t>
      </w:r>
      <w:r w:rsidRPr="00352B2C">
        <w:rPr>
          <w:rFonts w:ascii="Times New Roman" w:hAnsi="Times New Roman"/>
          <w:sz w:val="22"/>
          <w:szCs w:val="22"/>
        </w:rPr>
        <w:t xml:space="preserve">monitoring and evaluation will be based on the "Commission's guidance regarding the monitoring arrangements for IPARD II implementation" and will monitor progress against the common indicators relating to the baseline situation as well as the inputs, outputs, results and impact of the IPARD II </w:t>
      </w:r>
      <w:r w:rsidR="00193FE1" w:rsidRPr="00352B2C">
        <w:rPr>
          <w:rFonts w:ascii="Times New Roman" w:hAnsi="Times New Roman"/>
          <w:sz w:val="22"/>
          <w:szCs w:val="22"/>
        </w:rPr>
        <w:t>programme</w:t>
      </w:r>
      <w:r w:rsidRPr="00352B2C">
        <w:rPr>
          <w:rFonts w:ascii="Times New Roman" w:hAnsi="Times New Roman"/>
          <w:sz w:val="22"/>
          <w:szCs w:val="22"/>
        </w:rPr>
        <w:t xml:space="preserve">. The monitoring and evaluation system </w:t>
      </w:r>
      <w:proofErr w:type="gramStart"/>
      <w:r w:rsidRPr="00352B2C">
        <w:rPr>
          <w:rFonts w:ascii="Times New Roman" w:hAnsi="Times New Roman"/>
          <w:sz w:val="22"/>
          <w:szCs w:val="22"/>
        </w:rPr>
        <w:t>has</w:t>
      </w:r>
      <w:proofErr w:type="gramEnd"/>
      <w:r w:rsidRPr="00352B2C">
        <w:rPr>
          <w:rFonts w:ascii="Times New Roman" w:hAnsi="Times New Roman"/>
          <w:sz w:val="22"/>
          <w:szCs w:val="22"/>
        </w:rPr>
        <w:t xml:space="preserve"> the objective of providing to the institutions and partners, engaged in the IPARD II </w:t>
      </w:r>
      <w:r w:rsidR="00193FE1" w:rsidRPr="00352B2C">
        <w:rPr>
          <w:rFonts w:ascii="Times New Roman" w:hAnsi="Times New Roman"/>
          <w:sz w:val="22"/>
          <w:szCs w:val="22"/>
        </w:rPr>
        <w:t xml:space="preserve">programme </w:t>
      </w:r>
      <w:r w:rsidRPr="00352B2C">
        <w:rPr>
          <w:rFonts w:ascii="Times New Roman" w:hAnsi="Times New Roman"/>
          <w:sz w:val="22"/>
          <w:szCs w:val="22"/>
        </w:rPr>
        <w:t>management; reliable information about programme outputs, results and impacts so as to enable them to take pertinent management decisions.</w:t>
      </w:r>
    </w:p>
    <w:p w14:paraId="6412D685" w14:textId="77777777" w:rsidR="00A06281" w:rsidRPr="00352B2C" w:rsidRDefault="00A06281" w:rsidP="00A06281">
      <w:pPr>
        <w:jc w:val="both"/>
        <w:rPr>
          <w:rFonts w:ascii="Times New Roman" w:eastAsia="Times New Roman" w:hAnsi="Times New Roman"/>
          <w:b/>
          <w:sz w:val="22"/>
          <w:szCs w:val="22"/>
        </w:rPr>
      </w:pPr>
    </w:p>
    <w:p w14:paraId="41BC870E" w14:textId="77777777" w:rsidR="00A06281" w:rsidRPr="00352B2C" w:rsidRDefault="00A06281" w:rsidP="00A06281">
      <w:pPr>
        <w:pStyle w:val="Heading3"/>
        <w:spacing w:line="240" w:lineRule="auto"/>
        <w:jc w:val="both"/>
        <w:rPr>
          <w:sz w:val="22"/>
          <w:szCs w:val="22"/>
        </w:rPr>
      </w:pPr>
      <w:bookmarkStart w:id="356" w:name="_Toc419457245"/>
      <w:r w:rsidRPr="00352B2C">
        <w:rPr>
          <w:sz w:val="22"/>
          <w:szCs w:val="22"/>
        </w:rPr>
        <w:t xml:space="preserve">11.2.1 IPARD II </w:t>
      </w:r>
      <w:r w:rsidR="00193FE1" w:rsidRPr="00352B2C">
        <w:rPr>
          <w:sz w:val="22"/>
          <w:szCs w:val="22"/>
        </w:rPr>
        <w:t xml:space="preserve">programme </w:t>
      </w:r>
      <w:r w:rsidRPr="00352B2C">
        <w:rPr>
          <w:sz w:val="22"/>
          <w:szCs w:val="22"/>
        </w:rPr>
        <w:t>monitoring system</w:t>
      </w:r>
      <w:bookmarkEnd w:id="356"/>
    </w:p>
    <w:p w14:paraId="7895FCA6" w14:textId="77777777" w:rsidR="00A06281" w:rsidRPr="00352B2C" w:rsidRDefault="00A06281" w:rsidP="00A06281">
      <w:pPr>
        <w:rPr>
          <w:sz w:val="22"/>
          <w:szCs w:val="22"/>
        </w:rPr>
      </w:pPr>
    </w:p>
    <w:p w14:paraId="2D0A60F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Annex 1 of the SA, the objective of programme monitoring is to monitor the effectiveness and the quality of the implementation of the IPARD II programme. It shall be carried out by reference to relevant physical, environmental and financial indicators. It shall also ensure that operations are selected for funding in accordance with the criteria and mechanism applicable to the programme, and comply with the relevant Union and national rules. </w:t>
      </w:r>
    </w:p>
    <w:p w14:paraId="0236DCE5" w14:textId="77777777" w:rsidR="00A06281" w:rsidRPr="00352B2C" w:rsidRDefault="00A06281" w:rsidP="00A06281">
      <w:pPr>
        <w:jc w:val="both"/>
        <w:rPr>
          <w:rFonts w:ascii="Times New Roman" w:hAnsi="Times New Roman"/>
          <w:sz w:val="22"/>
          <w:szCs w:val="22"/>
        </w:rPr>
      </w:pPr>
    </w:p>
    <w:p w14:paraId="0DC4E5A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Managing Authority and the IPARD II </w:t>
      </w:r>
      <w:r w:rsidR="005E6195" w:rsidRPr="00352B2C">
        <w:rPr>
          <w:rFonts w:ascii="Times New Roman" w:hAnsi="Times New Roman"/>
          <w:sz w:val="22"/>
          <w:szCs w:val="22"/>
        </w:rPr>
        <w:t xml:space="preserve">monitoring committee </w:t>
      </w:r>
      <w:r w:rsidRPr="00352B2C">
        <w:rPr>
          <w:rFonts w:ascii="Times New Roman" w:hAnsi="Times New Roman"/>
          <w:sz w:val="22"/>
          <w:szCs w:val="22"/>
        </w:rPr>
        <w:t xml:space="preserve">shall monitor the effectiveness, efficiency and the quality of the implementation of the IPARD II </w:t>
      </w:r>
      <w:r w:rsidR="00D95A8F" w:rsidRPr="00352B2C">
        <w:rPr>
          <w:rFonts w:ascii="Times New Roman" w:hAnsi="Times New Roman"/>
          <w:sz w:val="22"/>
          <w:szCs w:val="22"/>
        </w:rPr>
        <w:t>p</w:t>
      </w:r>
      <w:r w:rsidRPr="00352B2C">
        <w:rPr>
          <w:rFonts w:ascii="Times New Roman" w:hAnsi="Times New Roman"/>
          <w:sz w:val="22"/>
          <w:szCs w:val="22"/>
        </w:rPr>
        <w:t>rogram</w:t>
      </w:r>
      <w:r w:rsidR="00802CC1" w:rsidRPr="00352B2C">
        <w:rPr>
          <w:rFonts w:ascii="Times New Roman" w:hAnsi="Times New Roman"/>
          <w:sz w:val="22"/>
          <w:szCs w:val="22"/>
        </w:rPr>
        <w:t>me</w:t>
      </w:r>
      <w:r w:rsidRPr="00352B2C">
        <w:rPr>
          <w:rFonts w:ascii="Times New Roman" w:hAnsi="Times New Roman"/>
          <w:sz w:val="22"/>
          <w:szCs w:val="22"/>
        </w:rPr>
        <w:t xml:space="preserve"> and report to the IPA II </w:t>
      </w:r>
      <w:r w:rsidR="005E6195" w:rsidRPr="00352B2C">
        <w:rPr>
          <w:rFonts w:ascii="Times New Roman" w:hAnsi="Times New Roman"/>
          <w:sz w:val="22"/>
          <w:szCs w:val="22"/>
        </w:rPr>
        <w:t xml:space="preserve">monitoring committee </w:t>
      </w:r>
      <w:r w:rsidRPr="00352B2C">
        <w:rPr>
          <w:rFonts w:ascii="Times New Roman" w:hAnsi="Times New Roman"/>
          <w:sz w:val="22"/>
          <w:szCs w:val="22"/>
        </w:rPr>
        <w:t>and to the Commission on progress of the program</w:t>
      </w:r>
      <w:r w:rsidR="00802CC1" w:rsidRPr="00352B2C">
        <w:rPr>
          <w:rFonts w:ascii="Times New Roman" w:hAnsi="Times New Roman"/>
          <w:sz w:val="22"/>
          <w:szCs w:val="22"/>
        </w:rPr>
        <w:t>me</w:t>
      </w:r>
      <w:r w:rsidRPr="00352B2C">
        <w:rPr>
          <w:rFonts w:ascii="Times New Roman" w:hAnsi="Times New Roman"/>
          <w:sz w:val="22"/>
          <w:szCs w:val="22"/>
        </w:rPr>
        <w:t xml:space="preserve"> measures in accordance with Article 53, 54 of the FWA and Article 51, 52, 53 of the SA. The monitoring is a core management</w:t>
      </w:r>
      <w:r w:rsidR="006E18D5" w:rsidRPr="00352B2C">
        <w:rPr>
          <w:rFonts w:ascii="Times New Roman" w:hAnsi="Times New Roman"/>
          <w:sz w:val="22"/>
          <w:szCs w:val="22"/>
        </w:rPr>
        <w:t xml:space="preserve"> responsibility, which involves</w:t>
      </w:r>
      <w:r w:rsidRPr="00352B2C">
        <w:rPr>
          <w:rFonts w:ascii="Times New Roman" w:hAnsi="Times New Roman"/>
          <w:sz w:val="22"/>
          <w:szCs w:val="22"/>
        </w:rPr>
        <w:t xml:space="preserve"> systematic and regular collection, analysis, communication and use of information for the purposes of management and decision making, concerning the direction of the Programme as a tool to control the overall effectiveness, quality and coherence of the implementation of the Programme and operations towards meeting its objectives. </w:t>
      </w:r>
    </w:p>
    <w:p w14:paraId="55AB14CE" w14:textId="77777777" w:rsidR="00A06281" w:rsidRPr="00352B2C" w:rsidRDefault="00A06281" w:rsidP="00A06281">
      <w:pPr>
        <w:jc w:val="both"/>
        <w:rPr>
          <w:rFonts w:ascii="Times New Roman" w:hAnsi="Times New Roman"/>
          <w:sz w:val="22"/>
          <w:szCs w:val="22"/>
        </w:rPr>
      </w:pPr>
    </w:p>
    <w:p w14:paraId="1F4A0B3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IPARD Agency shall collect, validate and provide the data required by the MA for the execution of its monitoring role in a format, prepared by the MA. In addition to the monitoring data as set in the monitoring tables, the IPARD Agency shall provide additional data in the format and timeframe requested by the Managing Authority.</w:t>
      </w:r>
    </w:p>
    <w:p w14:paraId="769CF16D" w14:textId="77777777" w:rsidR="00A06281" w:rsidRPr="00352B2C" w:rsidRDefault="00A06281" w:rsidP="00A06281">
      <w:pPr>
        <w:jc w:val="both"/>
        <w:rPr>
          <w:rFonts w:ascii="Times New Roman" w:hAnsi="Times New Roman"/>
          <w:sz w:val="22"/>
          <w:szCs w:val="22"/>
        </w:rPr>
      </w:pPr>
    </w:p>
    <w:p w14:paraId="7DE6E87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Recipients under the IPARD II </w:t>
      </w:r>
      <w:r w:rsidR="005E6195" w:rsidRPr="00352B2C">
        <w:rPr>
          <w:rFonts w:ascii="Times New Roman" w:hAnsi="Times New Roman"/>
          <w:sz w:val="22"/>
          <w:szCs w:val="22"/>
        </w:rPr>
        <w:t xml:space="preserve">programme </w:t>
      </w:r>
      <w:r w:rsidRPr="00352B2C">
        <w:rPr>
          <w:rFonts w:ascii="Times New Roman" w:hAnsi="Times New Roman"/>
          <w:sz w:val="22"/>
          <w:szCs w:val="22"/>
        </w:rPr>
        <w:t xml:space="preserve">have to provide monitoring data when completing their application form. For that </w:t>
      </w:r>
      <w:proofErr w:type="gramStart"/>
      <w:r w:rsidRPr="00352B2C">
        <w:rPr>
          <w:rFonts w:ascii="Times New Roman" w:hAnsi="Times New Roman"/>
          <w:sz w:val="22"/>
          <w:szCs w:val="22"/>
        </w:rPr>
        <w:t>purpose</w:t>
      </w:r>
      <w:proofErr w:type="gramEnd"/>
      <w:r w:rsidRPr="00352B2C">
        <w:rPr>
          <w:rFonts w:ascii="Times New Roman" w:hAnsi="Times New Roman"/>
          <w:sz w:val="22"/>
          <w:szCs w:val="22"/>
        </w:rPr>
        <w:t xml:space="preserve"> specific monitoring forms shall be prepared for each measure as part of the application form. The monitoring data, provided by the applicant, shall be keyed in an electronic format and up-dated by the IPARD Agency at the stages of contracting and payment. The data collected by the IPARD Agency shall be transferred in an agreed compatible format to the Monitoring System (Excel spread sheets) at the MA where the data shall be aggregated and monitoring indicator tables will be produced. The detailed obligations and responsibilities of the MA and IPARD Agency in respect to the monitoring, evaluation and reporting will be laid down in the </w:t>
      </w:r>
      <w:r w:rsidR="00B76536" w:rsidRPr="00352B2C">
        <w:rPr>
          <w:rFonts w:ascii="Times New Roman" w:hAnsi="Times New Roman"/>
          <w:sz w:val="22"/>
          <w:szCs w:val="22"/>
        </w:rPr>
        <w:t>Operational Agreement</w:t>
      </w:r>
      <w:r w:rsidRPr="00352B2C">
        <w:rPr>
          <w:rFonts w:ascii="Times New Roman" w:hAnsi="Times New Roman"/>
          <w:sz w:val="22"/>
          <w:szCs w:val="22"/>
        </w:rPr>
        <w:t xml:space="preserve"> between the IPARD Agency and MA.</w:t>
      </w:r>
    </w:p>
    <w:p w14:paraId="1E721A65" w14:textId="77777777" w:rsidR="00A06281" w:rsidRPr="00352B2C" w:rsidRDefault="00A06281" w:rsidP="00A06281">
      <w:pPr>
        <w:jc w:val="both"/>
        <w:rPr>
          <w:rFonts w:ascii="Times New Roman" w:hAnsi="Times New Roman"/>
          <w:b/>
          <w:sz w:val="22"/>
          <w:szCs w:val="22"/>
        </w:rPr>
      </w:pPr>
    </w:p>
    <w:p w14:paraId="1A6B4878" w14:textId="77777777" w:rsidR="00A06281" w:rsidRPr="00352B2C" w:rsidRDefault="00A06281" w:rsidP="00A06281">
      <w:pPr>
        <w:pStyle w:val="Heading3"/>
        <w:spacing w:line="240" w:lineRule="auto"/>
        <w:jc w:val="both"/>
        <w:rPr>
          <w:sz w:val="22"/>
          <w:szCs w:val="22"/>
        </w:rPr>
      </w:pPr>
      <w:bookmarkStart w:id="357" w:name="_Toc419457246"/>
      <w:r w:rsidRPr="00352B2C">
        <w:rPr>
          <w:sz w:val="22"/>
          <w:szCs w:val="22"/>
        </w:rPr>
        <w:t>11.2.2</w:t>
      </w:r>
      <w:r w:rsidRPr="00352B2C">
        <w:rPr>
          <w:sz w:val="22"/>
          <w:szCs w:val="22"/>
        </w:rPr>
        <w:tab/>
        <w:t xml:space="preserve">The evaluation of the IPARD II </w:t>
      </w:r>
      <w:r w:rsidR="005E6195" w:rsidRPr="00352B2C">
        <w:rPr>
          <w:sz w:val="22"/>
          <w:szCs w:val="22"/>
        </w:rPr>
        <w:t>p</w:t>
      </w:r>
      <w:r w:rsidRPr="00352B2C">
        <w:rPr>
          <w:sz w:val="22"/>
          <w:szCs w:val="22"/>
        </w:rPr>
        <w:t>rogramme</w:t>
      </w:r>
      <w:bookmarkEnd w:id="357"/>
    </w:p>
    <w:p w14:paraId="20C7EAC7" w14:textId="77777777" w:rsidR="00A06281" w:rsidRPr="00352B2C" w:rsidRDefault="00A06281" w:rsidP="00A06281">
      <w:pPr>
        <w:jc w:val="both"/>
        <w:rPr>
          <w:rFonts w:ascii="Times New Roman" w:hAnsi="Times New Roman"/>
          <w:sz w:val="22"/>
          <w:szCs w:val="22"/>
        </w:rPr>
      </w:pPr>
    </w:p>
    <w:p w14:paraId="30869D33"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The evaluation of the IPARD II </w:t>
      </w:r>
      <w:r w:rsidR="005E6195" w:rsidRPr="00352B2C">
        <w:rPr>
          <w:rFonts w:ascii="Times New Roman" w:hAnsi="Times New Roman"/>
          <w:sz w:val="22"/>
          <w:szCs w:val="22"/>
        </w:rPr>
        <w:t xml:space="preserve">programme </w:t>
      </w:r>
      <w:r w:rsidRPr="00352B2C">
        <w:rPr>
          <w:rFonts w:ascii="Times New Roman" w:hAnsi="Times New Roman"/>
          <w:sz w:val="22"/>
          <w:szCs w:val="22"/>
        </w:rPr>
        <w:t>will be done in accordance with Article 55 of the FWA and Article 54, 55, 56, 57 and 58 of the SA.</w:t>
      </w:r>
    </w:p>
    <w:p w14:paraId="37497D40"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1956E448"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In accordance with Annex 1 of the SA, the objective of programme evaluation is to improve the quality, effectiveness and consistency </w:t>
      </w:r>
      <w:r w:rsidR="00C22165" w:rsidRPr="00352B2C">
        <w:rPr>
          <w:rFonts w:ascii="Times New Roman" w:hAnsi="Times New Roman"/>
          <w:sz w:val="22"/>
          <w:szCs w:val="22"/>
        </w:rPr>
        <w:t>of assistance</w:t>
      </w:r>
      <w:r w:rsidRPr="00352B2C">
        <w:rPr>
          <w:rFonts w:ascii="Times New Roman" w:hAnsi="Times New Roman"/>
          <w:sz w:val="22"/>
          <w:szCs w:val="22"/>
        </w:rPr>
        <w:t xml:space="preserve"> from Union funds and the strategy and implementation of the IPARD II programme. The evaluations shall examine the degree of utilisation of resources, the effectiveness and efficiency of the programming and its socio-economic impact on the defined objectives and priorities, and shall, as a general rule, be accompanied by achievement related criteria and indicators.</w:t>
      </w:r>
    </w:p>
    <w:p w14:paraId="35806471" w14:textId="77777777" w:rsidR="008D1084" w:rsidRPr="00352B2C" w:rsidRDefault="008D1084">
      <w:pPr>
        <w:rPr>
          <w:rFonts w:ascii="Times New Roman" w:hAnsi="Times New Roman"/>
          <w:sz w:val="22"/>
          <w:szCs w:val="22"/>
        </w:rPr>
      </w:pPr>
      <w:r w:rsidRPr="00352B2C">
        <w:rPr>
          <w:rFonts w:ascii="Times New Roman" w:hAnsi="Times New Roman"/>
          <w:sz w:val="22"/>
          <w:szCs w:val="22"/>
        </w:rPr>
        <w:br w:type="page"/>
      </w:r>
    </w:p>
    <w:p w14:paraId="199A0511"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44C111A0"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The IPARD II </w:t>
      </w:r>
      <w:r w:rsidR="005E6195" w:rsidRPr="00352B2C">
        <w:rPr>
          <w:rFonts w:ascii="Times New Roman" w:hAnsi="Times New Roman"/>
          <w:sz w:val="22"/>
          <w:szCs w:val="22"/>
        </w:rPr>
        <w:t xml:space="preserve">programme </w:t>
      </w:r>
      <w:r w:rsidRPr="00352B2C">
        <w:rPr>
          <w:rFonts w:ascii="Times New Roman" w:hAnsi="Times New Roman"/>
          <w:sz w:val="22"/>
          <w:szCs w:val="22"/>
        </w:rPr>
        <w:t xml:space="preserve">shall be subject to ex-ante and ex-post and, where considered as appropriate by the Commission, interim evaluations carried out by independent evaluators under the responsibility </w:t>
      </w:r>
      <w:r w:rsidR="00C22165" w:rsidRPr="00352B2C">
        <w:rPr>
          <w:rFonts w:ascii="Times New Roman" w:hAnsi="Times New Roman"/>
          <w:sz w:val="22"/>
          <w:szCs w:val="22"/>
        </w:rPr>
        <w:t>of Montenegro</w:t>
      </w:r>
      <w:r w:rsidRPr="00352B2C">
        <w:rPr>
          <w:rFonts w:ascii="Times New Roman" w:hAnsi="Times New Roman"/>
          <w:sz w:val="22"/>
          <w:szCs w:val="22"/>
        </w:rPr>
        <w:t xml:space="preserve"> for organizing the evaluations. The evaluation activities will be financed under the technical assistance measure. The MA will be responsible for the proper reporting of the evaluation findings and recommendations submitted to the relevant national authorities and the Commission. </w:t>
      </w:r>
    </w:p>
    <w:p w14:paraId="3DCE06A9"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23E24B93"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The Managing Authority will be responsible for drawing up an evaluation plan for the period 2014-2020. The evaluation plan will be submitted to the IPARD II </w:t>
      </w:r>
      <w:r w:rsidR="005E6195" w:rsidRPr="00352B2C">
        <w:rPr>
          <w:rFonts w:ascii="Times New Roman" w:hAnsi="Times New Roman"/>
          <w:sz w:val="22"/>
          <w:szCs w:val="22"/>
        </w:rPr>
        <w:t xml:space="preserve">monitoring committee </w:t>
      </w:r>
      <w:r w:rsidRPr="00352B2C">
        <w:rPr>
          <w:rFonts w:ascii="Times New Roman" w:hAnsi="Times New Roman"/>
          <w:sz w:val="22"/>
          <w:szCs w:val="22"/>
        </w:rPr>
        <w:t xml:space="preserve">not later than one year after the adoption of the IPARD II </w:t>
      </w:r>
      <w:r w:rsidR="005E6195" w:rsidRPr="00352B2C">
        <w:rPr>
          <w:rFonts w:ascii="Times New Roman" w:hAnsi="Times New Roman"/>
          <w:sz w:val="22"/>
          <w:szCs w:val="22"/>
        </w:rPr>
        <w:t xml:space="preserve">programme </w:t>
      </w:r>
      <w:r w:rsidRPr="00352B2C">
        <w:rPr>
          <w:rFonts w:ascii="Times New Roman" w:hAnsi="Times New Roman"/>
          <w:sz w:val="22"/>
          <w:szCs w:val="22"/>
        </w:rPr>
        <w:t xml:space="preserve">by the Commission. The MA will regularly report to the IPARD II </w:t>
      </w:r>
      <w:r w:rsidR="005E6195" w:rsidRPr="00352B2C">
        <w:rPr>
          <w:rFonts w:ascii="Times New Roman" w:hAnsi="Times New Roman"/>
          <w:sz w:val="22"/>
          <w:szCs w:val="22"/>
        </w:rPr>
        <w:t xml:space="preserve">monitoring committee </w:t>
      </w:r>
      <w:r w:rsidRPr="00352B2C">
        <w:rPr>
          <w:rFonts w:ascii="Times New Roman" w:hAnsi="Times New Roman"/>
          <w:sz w:val="22"/>
          <w:szCs w:val="22"/>
        </w:rPr>
        <w:t xml:space="preserve">and to the Commission on the progress made in implementing this plan. </w:t>
      </w:r>
    </w:p>
    <w:p w14:paraId="3B7A1980" w14:textId="77777777" w:rsidR="00A06281" w:rsidRPr="00352B2C" w:rsidRDefault="00A06281" w:rsidP="00A06281">
      <w:pPr>
        <w:widowControl w:val="0"/>
        <w:autoSpaceDE w:val="0"/>
        <w:autoSpaceDN w:val="0"/>
        <w:adjustRightInd w:val="0"/>
        <w:jc w:val="both"/>
        <w:rPr>
          <w:rFonts w:ascii="Times New Roman" w:hAnsi="Times New Roman"/>
          <w:sz w:val="22"/>
          <w:szCs w:val="22"/>
        </w:rPr>
      </w:pPr>
    </w:p>
    <w:p w14:paraId="563107D5" w14:textId="77777777" w:rsidR="00A06281" w:rsidRPr="00352B2C" w:rsidRDefault="004D3563" w:rsidP="004D3563">
      <w:pPr>
        <w:pStyle w:val="Heading3"/>
        <w:rPr>
          <w:sz w:val="22"/>
          <w:szCs w:val="22"/>
        </w:rPr>
      </w:pPr>
      <w:bookmarkStart w:id="358" w:name="_Toc419457247"/>
      <w:r w:rsidRPr="00352B2C">
        <w:rPr>
          <w:sz w:val="22"/>
          <w:szCs w:val="22"/>
        </w:rPr>
        <w:t xml:space="preserve">11.2.3. </w:t>
      </w:r>
      <w:r w:rsidR="00A06281" w:rsidRPr="00352B2C">
        <w:rPr>
          <w:sz w:val="22"/>
          <w:szCs w:val="22"/>
        </w:rPr>
        <w:t>Reporting</w:t>
      </w:r>
      <w:bookmarkEnd w:id="358"/>
    </w:p>
    <w:p w14:paraId="32066965" w14:textId="77777777" w:rsidR="004D3563" w:rsidRPr="00352B2C" w:rsidRDefault="004D3563" w:rsidP="004D3563">
      <w:pPr>
        <w:rPr>
          <w:sz w:val="22"/>
          <w:szCs w:val="22"/>
        </w:rPr>
      </w:pPr>
    </w:p>
    <w:p w14:paraId="3B061A90"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In accordance with Annex 1 of the SA the objective of programme reporting is to ensure that implementation of the Programme and progress of the individual operations and measures are reported in a way, which helps to ensure the effective and efficient implementation of the measure, using adequate information and communication systems. It will be done in accordance with Article 59 of the SA. </w:t>
      </w:r>
    </w:p>
    <w:p w14:paraId="7435DC1A" w14:textId="77777777" w:rsidR="00A06281" w:rsidRPr="00352B2C" w:rsidRDefault="00A06281" w:rsidP="00A06281">
      <w:pPr>
        <w:jc w:val="both"/>
        <w:rPr>
          <w:rFonts w:ascii="Times New Roman" w:hAnsi="Times New Roman"/>
          <w:b/>
          <w:color w:val="000000"/>
          <w:sz w:val="22"/>
          <w:szCs w:val="22"/>
        </w:rPr>
      </w:pPr>
    </w:p>
    <w:p w14:paraId="5149D0D3" w14:textId="77777777" w:rsidR="00A06281" w:rsidRPr="00352B2C" w:rsidRDefault="004D3563" w:rsidP="00A06281">
      <w:pPr>
        <w:pStyle w:val="Heading3"/>
        <w:spacing w:line="240" w:lineRule="auto"/>
        <w:jc w:val="both"/>
        <w:rPr>
          <w:sz w:val="22"/>
          <w:szCs w:val="22"/>
        </w:rPr>
      </w:pPr>
      <w:bookmarkStart w:id="359" w:name="_Toc419457248"/>
      <w:r w:rsidRPr="00352B2C">
        <w:rPr>
          <w:sz w:val="22"/>
          <w:szCs w:val="22"/>
        </w:rPr>
        <w:t>11.2.4.</w:t>
      </w:r>
      <w:r w:rsidR="00A06281" w:rsidRPr="00352B2C">
        <w:rPr>
          <w:sz w:val="22"/>
          <w:szCs w:val="22"/>
        </w:rPr>
        <w:t xml:space="preserve"> The responsibilities and composition of the IPARD II </w:t>
      </w:r>
      <w:r w:rsidR="00D86740" w:rsidRPr="00352B2C">
        <w:rPr>
          <w:sz w:val="22"/>
          <w:szCs w:val="22"/>
        </w:rPr>
        <w:t>monitoring committee</w:t>
      </w:r>
      <w:bookmarkEnd w:id="359"/>
    </w:p>
    <w:p w14:paraId="17DD0067" w14:textId="77777777" w:rsidR="004D3563" w:rsidRPr="00352B2C" w:rsidRDefault="004D3563" w:rsidP="004D3563">
      <w:pPr>
        <w:rPr>
          <w:sz w:val="22"/>
          <w:szCs w:val="22"/>
        </w:rPr>
      </w:pPr>
    </w:p>
    <w:p w14:paraId="1465296A" w14:textId="77777777" w:rsidR="000A4DCB" w:rsidRPr="00352B2C" w:rsidRDefault="00A06281" w:rsidP="00A06281">
      <w:pPr>
        <w:widowControl w:val="0"/>
        <w:autoSpaceDE w:val="0"/>
        <w:autoSpaceDN w:val="0"/>
        <w:adjustRightInd w:val="0"/>
        <w:jc w:val="both"/>
        <w:rPr>
          <w:rFonts w:ascii="Times New Roman" w:hAnsi="Times New Roman"/>
          <w:sz w:val="22"/>
          <w:szCs w:val="22"/>
        </w:rPr>
      </w:pPr>
      <w:bookmarkStart w:id="360" w:name="_Toc309815144"/>
      <w:bookmarkStart w:id="361" w:name="_Toc310186127"/>
      <w:bookmarkStart w:id="362" w:name="_Toc310195979"/>
      <w:bookmarkStart w:id="363" w:name="_Toc318386168"/>
      <w:bookmarkStart w:id="364" w:name="_Toc318388905"/>
      <w:bookmarkStart w:id="365" w:name="_Toc327166873"/>
      <w:r w:rsidRPr="00352B2C">
        <w:rPr>
          <w:rFonts w:ascii="Times New Roman" w:hAnsi="Times New Roman"/>
          <w:sz w:val="22"/>
          <w:szCs w:val="22"/>
        </w:rPr>
        <w:t xml:space="preserve">The IPARD II </w:t>
      </w:r>
      <w:r w:rsidR="00D86740" w:rsidRPr="00352B2C">
        <w:rPr>
          <w:rFonts w:ascii="Times New Roman" w:hAnsi="Times New Roman"/>
          <w:sz w:val="22"/>
          <w:szCs w:val="22"/>
        </w:rPr>
        <w:t xml:space="preserve">monitoring committee </w:t>
      </w:r>
      <w:r w:rsidRPr="00352B2C">
        <w:rPr>
          <w:rFonts w:ascii="Times New Roman" w:hAnsi="Times New Roman"/>
          <w:sz w:val="22"/>
          <w:szCs w:val="22"/>
        </w:rPr>
        <w:t xml:space="preserve">will be established not later than 6 months after the entry into force of the first financing agreement. Its functions and responsibilities are in accordance with Article 53 of the FWA and Article 52 of the </w:t>
      </w:r>
      <w:r w:rsidR="00C22165" w:rsidRPr="00352B2C">
        <w:rPr>
          <w:rFonts w:ascii="Times New Roman" w:hAnsi="Times New Roman"/>
          <w:sz w:val="22"/>
          <w:szCs w:val="22"/>
        </w:rPr>
        <w:t>SA.</w:t>
      </w:r>
      <w:r w:rsidR="002229F7" w:rsidRPr="00352B2C">
        <w:rPr>
          <w:rFonts w:ascii="Times New Roman" w:hAnsi="Times New Roman"/>
          <w:sz w:val="22"/>
          <w:szCs w:val="22"/>
        </w:rPr>
        <w:t xml:space="preserve"> </w:t>
      </w:r>
      <w:r w:rsidR="00744A79" w:rsidRPr="00352B2C">
        <w:rPr>
          <w:rFonts w:ascii="Times New Roman" w:hAnsi="Times New Roman"/>
          <w:sz w:val="22"/>
          <w:szCs w:val="22"/>
        </w:rPr>
        <w:t xml:space="preserve">A senior representative of Montenegro will chair the IPARD II </w:t>
      </w:r>
      <w:r w:rsidR="00D86740" w:rsidRPr="00352B2C">
        <w:rPr>
          <w:rFonts w:ascii="Times New Roman" w:hAnsi="Times New Roman"/>
          <w:sz w:val="22"/>
          <w:szCs w:val="22"/>
        </w:rPr>
        <w:t>monitoring committee</w:t>
      </w:r>
      <w:r w:rsidRPr="00352B2C">
        <w:rPr>
          <w:rFonts w:ascii="Times New Roman" w:hAnsi="Times New Roman"/>
          <w:sz w:val="22"/>
          <w:szCs w:val="22"/>
        </w:rPr>
        <w:t>. It will consist of representatives</w:t>
      </w:r>
      <w:r w:rsidR="002229F7" w:rsidRPr="00352B2C">
        <w:rPr>
          <w:rFonts w:ascii="Times New Roman" w:hAnsi="Times New Roman"/>
          <w:sz w:val="22"/>
          <w:szCs w:val="22"/>
        </w:rPr>
        <w:t xml:space="preserve"> of relevant national authorities and bodies, other stakeholders such as economic, social and environmental partners and, where relevant, international organisations, including internati</w:t>
      </w:r>
      <w:r w:rsidR="000A4DCB" w:rsidRPr="00352B2C">
        <w:rPr>
          <w:rFonts w:ascii="Times New Roman" w:hAnsi="Times New Roman"/>
          <w:sz w:val="22"/>
          <w:szCs w:val="22"/>
        </w:rPr>
        <w:t>onal financial institutions and</w:t>
      </w:r>
      <w:r w:rsidR="002229F7" w:rsidRPr="00352B2C">
        <w:rPr>
          <w:rFonts w:ascii="Times New Roman" w:hAnsi="Times New Roman"/>
          <w:sz w:val="22"/>
          <w:szCs w:val="22"/>
        </w:rPr>
        <w:t xml:space="preserve"> civil society. The Commission shall participate in the work of the committee. </w:t>
      </w:r>
    </w:p>
    <w:p w14:paraId="07F2919E" w14:textId="77777777" w:rsidR="00516A85" w:rsidRPr="00352B2C" w:rsidRDefault="00516A85" w:rsidP="00A06281">
      <w:pPr>
        <w:widowControl w:val="0"/>
        <w:autoSpaceDE w:val="0"/>
        <w:autoSpaceDN w:val="0"/>
        <w:adjustRightInd w:val="0"/>
        <w:jc w:val="both"/>
        <w:rPr>
          <w:rFonts w:ascii="Times New Roman" w:hAnsi="Times New Roman"/>
          <w:sz w:val="22"/>
          <w:szCs w:val="22"/>
        </w:rPr>
      </w:pPr>
    </w:p>
    <w:p w14:paraId="7FC90029" w14:textId="77777777" w:rsidR="00A06281" w:rsidRPr="00352B2C" w:rsidRDefault="00A06281" w:rsidP="00A06281">
      <w:pPr>
        <w:widowControl w:val="0"/>
        <w:autoSpaceDE w:val="0"/>
        <w:autoSpaceDN w:val="0"/>
        <w:adjustRightInd w:val="0"/>
        <w:jc w:val="both"/>
        <w:rPr>
          <w:rFonts w:ascii="Times New Roman" w:hAnsi="Times New Roman"/>
          <w:sz w:val="22"/>
          <w:szCs w:val="22"/>
        </w:rPr>
      </w:pPr>
      <w:r w:rsidRPr="00352B2C">
        <w:rPr>
          <w:rFonts w:ascii="Times New Roman" w:hAnsi="Times New Roman"/>
          <w:sz w:val="22"/>
          <w:szCs w:val="22"/>
        </w:rPr>
        <w:t xml:space="preserve">The Commission, the operating structure, the NAO and the NIPAC will participate in the work of the IPARD II </w:t>
      </w:r>
      <w:r w:rsidR="00D86740" w:rsidRPr="00352B2C">
        <w:rPr>
          <w:rFonts w:ascii="Times New Roman" w:hAnsi="Times New Roman"/>
          <w:sz w:val="22"/>
          <w:szCs w:val="22"/>
        </w:rPr>
        <w:t xml:space="preserve">monitoring committee </w:t>
      </w:r>
      <w:r w:rsidRPr="00352B2C">
        <w:rPr>
          <w:rFonts w:ascii="Times New Roman" w:hAnsi="Times New Roman"/>
          <w:sz w:val="22"/>
          <w:szCs w:val="22"/>
        </w:rPr>
        <w:t>without voting rights. The IPARD II monitoring committee shall consider and approve the annual and final implementation reports before they are sent to the NIPAC for submission to the Commission, with copies to the NAO and the Audit Authority.</w:t>
      </w:r>
    </w:p>
    <w:p w14:paraId="5D1813B6" w14:textId="77777777" w:rsidR="00516A85" w:rsidRPr="00352B2C" w:rsidRDefault="00516A85" w:rsidP="00A06281">
      <w:pPr>
        <w:widowControl w:val="0"/>
        <w:autoSpaceDE w:val="0"/>
        <w:autoSpaceDN w:val="0"/>
        <w:adjustRightInd w:val="0"/>
        <w:jc w:val="both"/>
        <w:rPr>
          <w:rFonts w:ascii="Times New Roman" w:hAnsi="Times New Roman"/>
          <w:sz w:val="22"/>
          <w:szCs w:val="22"/>
        </w:rPr>
      </w:pPr>
    </w:p>
    <w:p w14:paraId="7FB91FD4" w14:textId="77777777" w:rsidR="002229F7" w:rsidRPr="00352B2C" w:rsidRDefault="002229F7" w:rsidP="002229F7">
      <w:pPr>
        <w:pStyle w:val="Text4"/>
        <w:rPr>
          <w:szCs w:val="22"/>
        </w:rPr>
      </w:pPr>
      <w:r w:rsidRPr="00352B2C">
        <w:rPr>
          <w:szCs w:val="22"/>
        </w:rPr>
        <w:t>The IPARD II monitoring committee shall adopt its rules of procedure. The IPARD II monitoring committee shall meet at least twice a year. Ad hoc meetings may also be convened.</w:t>
      </w:r>
    </w:p>
    <w:p w14:paraId="7C070BBC" w14:textId="77777777" w:rsidR="00A06281" w:rsidRPr="00352B2C" w:rsidRDefault="0069447E" w:rsidP="009821D0">
      <w:pPr>
        <w:pStyle w:val="Text4"/>
        <w:rPr>
          <w:szCs w:val="22"/>
        </w:rPr>
      </w:pPr>
      <w:r w:rsidRPr="00352B2C">
        <w:rPr>
          <w:szCs w:val="22"/>
        </w:rPr>
        <w:t xml:space="preserve">The MA will act as </w:t>
      </w:r>
      <w:r w:rsidR="004E4DBA" w:rsidRPr="00352B2C">
        <w:rPr>
          <w:szCs w:val="22"/>
        </w:rPr>
        <w:t>Secretariat</w:t>
      </w:r>
      <w:r w:rsidRPr="00352B2C">
        <w:rPr>
          <w:szCs w:val="22"/>
        </w:rPr>
        <w:t xml:space="preserve"> to the IPARD II </w:t>
      </w:r>
      <w:r w:rsidR="00D86740" w:rsidRPr="00352B2C">
        <w:rPr>
          <w:szCs w:val="22"/>
        </w:rPr>
        <w:t xml:space="preserve">monitoring committee </w:t>
      </w:r>
      <w:r w:rsidRPr="00352B2C">
        <w:rPr>
          <w:szCs w:val="22"/>
        </w:rPr>
        <w:t>and assist its work by providing information and analysis and providing follow-up on its decisions.</w:t>
      </w:r>
      <w:bookmarkEnd w:id="360"/>
      <w:bookmarkEnd w:id="361"/>
      <w:bookmarkEnd w:id="362"/>
      <w:bookmarkEnd w:id="363"/>
      <w:bookmarkEnd w:id="364"/>
      <w:bookmarkEnd w:id="365"/>
    </w:p>
    <w:p w14:paraId="355A3817" w14:textId="77777777" w:rsidR="008D1084" w:rsidRPr="00352B2C" w:rsidRDefault="008D1084">
      <w:pPr>
        <w:rPr>
          <w:rFonts w:ascii="Times New Roman" w:hAnsi="Times New Roman"/>
          <w:b/>
          <w:sz w:val="22"/>
          <w:szCs w:val="22"/>
        </w:rPr>
      </w:pPr>
      <w:r w:rsidRPr="00352B2C">
        <w:rPr>
          <w:rFonts w:ascii="Times New Roman" w:hAnsi="Times New Roman"/>
          <w:b/>
          <w:sz w:val="22"/>
          <w:szCs w:val="22"/>
        </w:rPr>
        <w:br w:type="page"/>
      </w:r>
    </w:p>
    <w:p w14:paraId="61268985" w14:textId="77777777" w:rsidR="00A06281" w:rsidRPr="00352B2C" w:rsidRDefault="00A06281" w:rsidP="00A06281">
      <w:pPr>
        <w:ind w:left="360" w:hanging="360"/>
        <w:jc w:val="both"/>
        <w:rPr>
          <w:rFonts w:ascii="Times New Roman" w:hAnsi="Times New Roman"/>
          <w:b/>
          <w:sz w:val="22"/>
          <w:szCs w:val="22"/>
        </w:rPr>
      </w:pPr>
    </w:p>
    <w:p w14:paraId="1E7691E1" w14:textId="77777777" w:rsidR="005F1B7A" w:rsidRPr="00352B2C" w:rsidRDefault="00E8609C">
      <w:pPr>
        <w:pStyle w:val="Heading1"/>
        <w:ind w:firstLine="0"/>
        <w:rPr>
          <w:sz w:val="22"/>
          <w:szCs w:val="22"/>
        </w:rPr>
      </w:pPr>
      <w:bookmarkStart w:id="366" w:name="_Toc419457249"/>
      <w:r w:rsidRPr="00352B2C">
        <w:rPr>
          <w:sz w:val="22"/>
          <w:szCs w:val="22"/>
        </w:rPr>
        <w:t xml:space="preserve">12. </w:t>
      </w:r>
      <w:r w:rsidR="00A06281" w:rsidRPr="00352B2C">
        <w:rPr>
          <w:sz w:val="22"/>
          <w:szCs w:val="22"/>
        </w:rPr>
        <w:t>BRIEF DESCRIPTION OF THE STRUCTURE OF MANAGEMENT AND CONTROL IPARD II PROGRAMME</w:t>
      </w:r>
      <w:bookmarkEnd w:id="366"/>
    </w:p>
    <w:p w14:paraId="45C7210E" w14:textId="77777777" w:rsidR="00A06281" w:rsidRPr="00352B2C" w:rsidRDefault="00A06281" w:rsidP="00A06281">
      <w:pPr>
        <w:pStyle w:val="Text1"/>
        <w:ind w:left="720"/>
        <w:rPr>
          <w:szCs w:val="22"/>
        </w:rPr>
      </w:pPr>
    </w:p>
    <w:p w14:paraId="034BF86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requirements of Article 10 of the FWA and Article 6 of the SA,</w:t>
      </w:r>
      <w:r w:rsidR="00744A79" w:rsidRPr="00352B2C">
        <w:rPr>
          <w:rFonts w:ascii="Times New Roman" w:hAnsi="Times New Roman"/>
          <w:sz w:val="22"/>
          <w:szCs w:val="22"/>
        </w:rPr>
        <w:t xml:space="preserve"> </w:t>
      </w:r>
      <w:r w:rsidRPr="00352B2C">
        <w:rPr>
          <w:rFonts w:ascii="Times New Roman" w:hAnsi="Times New Roman"/>
          <w:sz w:val="22"/>
          <w:szCs w:val="22"/>
        </w:rPr>
        <w:t>the following bodies are responsible fo</w:t>
      </w:r>
      <w:r w:rsidR="002229F7" w:rsidRPr="00352B2C">
        <w:rPr>
          <w:rFonts w:ascii="Times New Roman" w:hAnsi="Times New Roman"/>
          <w:sz w:val="22"/>
          <w:szCs w:val="22"/>
        </w:rPr>
        <w:t>r IPA assistance in Montenegro:</w:t>
      </w:r>
    </w:p>
    <w:p w14:paraId="1484FA29" w14:textId="77777777" w:rsidR="00A06281" w:rsidRPr="00352B2C" w:rsidRDefault="00A06281" w:rsidP="00A06281">
      <w:pPr>
        <w:jc w:val="both"/>
        <w:rPr>
          <w:rFonts w:ascii="Times New Roman" w:hAnsi="Times New Roman"/>
          <w:sz w:val="22"/>
          <w:szCs w:val="22"/>
        </w:rPr>
      </w:pPr>
    </w:p>
    <w:p w14:paraId="4C7DA49A" w14:textId="10E7979A" w:rsidR="00A06281" w:rsidRPr="00352B2C" w:rsidRDefault="00A06281" w:rsidP="00A06281">
      <w:pPr>
        <w:jc w:val="center"/>
        <w:rPr>
          <w:rFonts w:ascii="Times New Roman" w:hAnsi="Times New Roman"/>
          <w:i/>
          <w:sz w:val="22"/>
          <w:szCs w:val="22"/>
        </w:rPr>
      </w:pPr>
      <w:r w:rsidRPr="00352B2C">
        <w:rPr>
          <w:rFonts w:ascii="Times New Roman" w:hAnsi="Times New Roman"/>
          <w:i/>
          <w:sz w:val="22"/>
          <w:szCs w:val="22"/>
        </w:rPr>
        <w:t>Table 4</w:t>
      </w:r>
      <w:r w:rsidR="00672C0D">
        <w:rPr>
          <w:rFonts w:ascii="Times New Roman" w:hAnsi="Times New Roman"/>
          <w:i/>
          <w:sz w:val="22"/>
          <w:szCs w:val="22"/>
        </w:rPr>
        <w:t>1</w:t>
      </w:r>
      <w:r w:rsidRPr="00352B2C">
        <w:rPr>
          <w:rFonts w:ascii="Times New Roman" w:hAnsi="Times New Roman"/>
          <w:i/>
          <w:sz w:val="22"/>
          <w:szCs w:val="22"/>
        </w:rPr>
        <w:t>: Bodies responsible for IPA assistance in Montenegro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535"/>
        <w:gridCol w:w="1292"/>
        <w:gridCol w:w="1109"/>
        <w:gridCol w:w="987"/>
        <w:gridCol w:w="3326"/>
      </w:tblGrid>
      <w:tr w:rsidR="009C6113" w:rsidRPr="007B7B3F" w14:paraId="6AA8269B" w14:textId="77777777" w:rsidTr="00F408EB">
        <w:trPr>
          <w:trHeight w:val="1480"/>
        </w:trPr>
        <w:tc>
          <w:tcPr>
            <w:tcW w:w="705" w:type="pct"/>
            <w:tcBorders>
              <w:bottom w:val="single" w:sz="4" w:space="0" w:color="auto"/>
            </w:tcBorders>
            <w:shd w:val="clear" w:color="auto" w:fill="F2F2F2"/>
          </w:tcPr>
          <w:p w14:paraId="0B209126" w14:textId="77777777" w:rsidR="00A06281" w:rsidRPr="007B7B3F" w:rsidRDefault="00A06281" w:rsidP="00A06281">
            <w:pPr>
              <w:tabs>
                <w:tab w:val="left" w:pos="1185"/>
              </w:tabs>
              <w:jc w:val="both"/>
              <w:rPr>
                <w:rFonts w:ascii="Times New Roman" w:hAnsi="Times New Roman"/>
                <w:sz w:val="22"/>
                <w:szCs w:val="22"/>
              </w:rPr>
            </w:pPr>
            <w:r w:rsidRPr="007B7B3F">
              <w:rPr>
                <w:rFonts w:ascii="Times New Roman" w:hAnsi="Times New Roman"/>
                <w:sz w:val="22"/>
                <w:szCs w:val="22"/>
              </w:rPr>
              <w:t>Authority type</w:t>
            </w:r>
          </w:p>
        </w:tc>
        <w:tc>
          <w:tcPr>
            <w:tcW w:w="664" w:type="pct"/>
            <w:tcBorders>
              <w:bottom w:val="single" w:sz="4" w:space="0" w:color="auto"/>
            </w:tcBorders>
            <w:shd w:val="clear" w:color="auto" w:fill="F2F2F2"/>
          </w:tcPr>
          <w:p w14:paraId="7B6D132D" w14:textId="77777777" w:rsidR="00A06281" w:rsidRPr="007B7B3F" w:rsidRDefault="00A06281" w:rsidP="00A06281">
            <w:pPr>
              <w:tabs>
                <w:tab w:val="left" w:pos="1271"/>
              </w:tabs>
              <w:ind w:right="-104"/>
              <w:jc w:val="both"/>
              <w:rPr>
                <w:rFonts w:ascii="Times New Roman" w:hAnsi="Times New Roman"/>
                <w:sz w:val="22"/>
                <w:szCs w:val="22"/>
              </w:rPr>
            </w:pPr>
            <w:r w:rsidRPr="007B7B3F">
              <w:rPr>
                <w:rFonts w:ascii="Times New Roman" w:hAnsi="Times New Roman"/>
                <w:sz w:val="22"/>
                <w:szCs w:val="22"/>
              </w:rPr>
              <w:t>Name of authority/body</w:t>
            </w:r>
          </w:p>
          <w:p w14:paraId="2285A447" w14:textId="77777777" w:rsidR="00A06281" w:rsidRPr="007B7B3F" w:rsidRDefault="00A06281" w:rsidP="00A06281">
            <w:pPr>
              <w:tabs>
                <w:tab w:val="left" w:pos="1185"/>
              </w:tabs>
              <w:jc w:val="both"/>
              <w:rPr>
                <w:rFonts w:ascii="Times New Roman" w:hAnsi="Times New Roman"/>
                <w:sz w:val="22"/>
                <w:szCs w:val="22"/>
              </w:rPr>
            </w:pPr>
            <w:r w:rsidRPr="007B7B3F">
              <w:rPr>
                <w:rFonts w:ascii="Times New Roman" w:hAnsi="Times New Roman"/>
                <w:sz w:val="22"/>
                <w:szCs w:val="22"/>
              </w:rPr>
              <w:t>and department or unit, where appropriate</w:t>
            </w:r>
          </w:p>
        </w:tc>
        <w:tc>
          <w:tcPr>
            <w:tcW w:w="724" w:type="pct"/>
            <w:tcBorders>
              <w:bottom w:val="single" w:sz="4" w:space="0" w:color="auto"/>
            </w:tcBorders>
            <w:shd w:val="clear" w:color="auto" w:fill="F2F2F2"/>
          </w:tcPr>
          <w:p w14:paraId="7BFC063D" w14:textId="77777777" w:rsidR="00A06281" w:rsidRPr="007B7B3F" w:rsidRDefault="00A06281" w:rsidP="00A06281">
            <w:pPr>
              <w:tabs>
                <w:tab w:val="left" w:pos="1185"/>
              </w:tabs>
              <w:jc w:val="both"/>
              <w:rPr>
                <w:rFonts w:ascii="Times New Roman" w:hAnsi="Times New Roman"/>
                <w:sz w:val="22"/>
                <w:szCs w:val="22"/>
              </w:rPr>
            </w:pPr>
            <w:r w:rsidRPr="007B7B3F">
              <w:rPr>
                <w:rFonts w:ascii="Times New Roman" w:hAnsi="Times New Roman"/>
                <w:sz w:val="22"/>
                <w:szCs w:val="22"/>
              </w:rPr>
              <w:t>Head of authority/body</w:t>
            </w:r>
          </w:p>
          <w:p w14:paraId="0E88592F" w14:textId="77777777" w:rsidR="00A06281" w:rsidRPr="007B7B3F" w:rsidRDefault="00A06281" w:rsidP="00A06281">
            <w:pPr>
              <w:tabs>
                <w:tab w:val="left" w:pos="1185"/>
              </w:tabs>
              <w:jc w:val="both"/>
              <w:rPr>
                <w:rFonts w:ascii="Times New Roman" w:hAnsi="Times New Roman"/>
                <w:sz w:val="22"/>
                <w:szCs w:val="22"/>
              </w:rPr>
            </w:pPr>
            <w:r w:rsidRPr="007B7B3F">
              <w:rPr>
                <w:rFonts w:ascii="Times New Roman" w:hAnsi="Times New Roman"/>
                <w:sz w:val="22"/>
                <w:szCs w:val="22"/>
              </w:rPr>
              <w:t>(position or post)</w:t>
            </w:r>
          </w:p>
        </w:tc>
        <w:tc>
          <w:tcPr>
            <w:tcW w:w="570" w:type="pct"/>
            <w:tcBorders>
              <w:bottom w:val="single" w:sz="4" w:space="0" w:color="auto"/>
            </w:tcBorders>
            <w:shd w:val="clear" w:color="auto" w:fill="F2F2F2"/>
          </w:tcPr>
          <w:p w14:paraId="1FD21FD7" w14:textId="77777777" w:rsidR="00A06281" w:rsidRPr="007B7B3F" w:rsidRDefault="00A06281" w:rsidP="00A06281">
            <w:pPr>
              <w:tabs>
                <w:tab w:val="left" w:pos="1185"/>
              </w:tabs>
              <w:jc w:val="both"/>
              <w:rPr>
                <w:rFonts w:ascii="Times New Roman" w:hAnsi="Times New Roman"/>
                <w:sz w:val="22"/>
                <w:szCs w:val="22"/>
              </w:rPr>
            </w:pPr>
            <w:r w:rsidRPr="007B7B3F">
              <w:rPr>
                <w:rFonts w:ascii="Times New Roman" w:hAnsi="Times New Roman"/>
                <w:sz w:val="22"/>
                <w:szCs w:val="22"/>
              </w:rPr>
              <w:t>Address</w:t>
            </w:r>
          </w:p>
        </w:tc>
        <w:tc>
          <w:tcPr>
            <w:tcW w:w="507" w:type="pct"/>
            <w:tcBorders>
              <w:bottom w:val="single" w:sz="4" w:space="0" w:color="auto"/>
            </w:tcBorders>
            <w:shd w:val="clear" w:color="auto" w:fill="F2F2F2"/>
          </w:tcPr>
          <w:p w14:paraId="5B1C44AF" w14:textId="77777777" w:rsidR="00A06281" w:rsidRPr="007B7B3F" w:rsidRDefault="00A06281" w:rsidP="00A06281">
            <w:pPr>
              <w:tabs>
                <w:tab w:val="left" w:pos="1185"/>
              </w:tabs>
              <w:jc w:val="both"/>
              <w:rPr>
                <w:rFonts w:ascii="Times New Roman" w:hAnsi="Times New Roman"/>
                <w:sz w:val="22"/>
                <w:szCs w:val="22"/>
              </w:rPr>
            </w:pPr>
            <w:r w:rsidRPr="007B7B3F">
              <w:rPr>
                <w:rFonts w:ascii="Times New Roman" w:hAnsi="Times New Roman"/>
                <w:sz w:val="22"/>
                <w:szCs w:val="22"/>
              </w:rPr>
              <w:t>Telephone</w:t>
            </w:r>
          </w:p>
        </w:tc>
        <w:tc>
          <w:tcPr>
            <w:tcW w:w="1831" w:type="pct"/>
            <w:tcBorders>
              <w:bottom w:val="single" w:sz="4" w:space="0" w:color="auto"/>
            </w:tcBorders>
            <w:shd w:val="clear" w:color="auto" w:fill="F2F2F2"/>
          </w:tcPr>
          <w:p w14:paraId="6683D5A6" w14:textId="77777777" w:rsidR="00A06281" w:rsidRPr="007B7B3F" w:rsidRDefault="00A06281" w:rsidP="00A06281">
            <w:pPr>
              <w:tabs>
                <w:tab w:val="left" w:pos="1185"/>
              </w:tabs>
              <w:jc w:val="both"/>
              <w:rPr>
                <w:rFonts w:ascii="Times New Roman" w:hAnsi="Times New Roman"/>
                <w:sz w:val="22"/>
                <w:szCs w:val="22"/>
              </w:rPr>
            </w:pPr>
            <w:r w:rsidRPr="007B7B3F">
              <w:rPr>
                <w:rFonts w:ascii="Times New Roman" w:hAnsi="Times New Roman"/>
                <w:sz w:val="22"/>
                <w:szCs w:val="22"/>
              </w:rPr>
              <w:t>Email</w:t>
            </w:r>
          </w:p>
        </w:tc>
      </w:tr>
      <w:tr w:rsidR="00F408EB" w:rsidRPr="00CC1A18" w14:paraId="1436C29D" w14:textId="77777777" w:rsidTr="00F408EB">
        <w:trPr>
          <w:trHeight w:val="30"/>
        </w:trPr>
        <w:tc>
          <w:tcPr>
            <w:tcW w:w="705" w:type="pct"/>
            <w:tcBorders>
              <w:bottom w:val="single" w:sz="4" w:space="0" w:color="auto"/>
            </w:tcBorders>
          </w:tcPr>
          <w:p w14:paraId="788BB7E8" w14:textId="4E464A42"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rPr>
              <w:t>Coordination function</w:t>
            </w:r>
          </w:p>
        </w:tc>
        <w:tc>
          <w:tcPr>
            <w:tcW w:w="664" w:type="pct"/>
            <w:tcBorders>
              <w:bottom w:val="single" w:sz="4" w:space="0" w:color="auto"/>
            </w:tcBorders>
          </w:tcPr>
          <w:p w14:paraId="231B35D2" w14:textId="7F1C4B81"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rPr>
              <w:t>Deputy National IPA Coordinator (NIPAC)</w:t>
            </w:r>
          </w:p>
        </w:tc>
        <w:tc>
          <w:tcPr>
            <w:tcW w:w="724" w:type="pct"/>
            <w:tcBorders>
              <w:bottom w:val="single" w:sz="4" w:space="0" w:color="auto"/>
            </w:tcBorders>
          </w:tcPr>
          <w:p w14:paraId="65EC7A8D" w14:textId="4CD187A8"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Bojan Vujović</w:t>
            </w:r>
          </w:p>
        </w:tc>
        <w:tc>
          <w:tcPr>
            <w:tcW w:w="570" w:type="pct"/>
            <w:tcBorders>
              <w:bottom w:val="single" w:sz="4" w:space="0" w:color="auto"/>
            </w:tcBorders>
            <w:shd w:val="clear" w:color="auto" w:fill="auto"/>
          </w:tcPr>
          <w:p w14:paraId="3C265514" w14:textId="56014575"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rPr>
              <w:t>Bulevar revolucije 15, 81000 Podgorica, Crna Gora</w:t>
            </w:r>
          </w:p>
        </w:tc>
        <w:tc>
          <w:tcPr>
            <w:tcW w:w="507" w:type="pct"/>
            <w:tcBorders>
              <w:bottom w:val="single" w:sz="4" w:space="0" w:color="auto"/>
            </w:tcBorders>
          </w:tcPr>
          <w:p w14:paraId="259AC2A6" w14:textId="3DBE9B58"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rPr>
              <w:t>+382 20 481 301</w:t>
            </w:r>
          </w:p>
        </w:tc>
        <w:tc>
          <w:tcPr>
            <w:tcW w:w="1831" w:type="pct"/>
            <w:tcBorders>
              <w:bottom w:val="single" w:sz="4" w:space="0" w:color="auto"/>
            </w:tcBorders>
          </w:tcPr>
          <w:p w14:paraId="3D2A20BD" w14:textId="1D4E164B"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bojan.vujovic@mep.gov.me</w:t>
            </w:r>
          </w:p>
        </w:tc>
      </w:tr>
      <w:tr w:rsidR="00F408EB" w:rsidRPr="00CC1A18" w14:paraId="4368D736" w14:textId="77777777" w:rsidTr="00F408EB">
        <w:trPr>
          <w:trHeight w:val="30"/>
        </w:trPr>
        <w:tc>
          <w:tcPr>
            <w:tcW w:w="705" w:type="pct"/>
            <w:tcBorders>
              <w:bottom w:val="single" w:sz="4" w:space="0" w:color="auto"/>
            </w:tcBorders>
          </w:tcPr>
          <w:p w14:paraId="66946530" w14:textId="642EF100"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rPr>
              <w:t>Certification function</w:t>
            </w:r>
          </w:p>
        </w:tc>
        <w:tc>
          <w:tcPr>
            <w:tcW w:w="664" w:type="pct"/>
            <w:tcBorders>
              <w:bottom w:val="single" w:sz="4" w:space="0" w:color="auto"/>
            </w:tcBorders>
          </w:tcPr>
          <w:p w14:paraId="65FAD7EC" w14:textId="77E068C9"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rPr>
              <w:t>National Authorizing Officer (NAO)</w:t>
            </w:r>
          </w:p>
        </w:tc>
        <w:tc>
          <w:tcPr>
            <w:tcW w:w="724" w:type="pct"/>
            <w:tcBorders>
              <w:bottom w:val="single" w:sz="4" w:space="0" w:color="auto"/>
            </w:tcBorders>
          </w:tcPr>
          <w:p w14:paraId="633A71BE" w14:textId="57BA020D"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Milica Adžić</w:t>
            </w:r>
          </w:p>
        </w:tc>
        <w:tc>
          <w:tcPr>
            <w:tcW w:w="570" w:type="pct"/>
            <w:tcBorders>
              <w:bottom w:val="single" w:sz="4" w:space="0" w:color="auto"/>
            </w:tcBorders>
            <w:shd w:val="clear" w:color="auto" w:fill="auto"/>
          </w:tcPr>
          <w:p w14:paraId="542A6D46" w14:textId="4255143F"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Stanka Dragojevića 2, 81000 Podgorica</w:t>
            </w:r>
          </w:p>
        </w:tc>
        <w:tc>
          <w:tcPr>
            <w:tcW w:w="507" w:type="pct"/>
            <w:tcBorders>
              <w:bottom w:val="single" w:sz="4" w:space="0" w:color="auto"/>
            </w:tcBorders>
          </w:tcPr>
          <w:p w14:paraId="7AAEFBCE" w14:textId="108C55BB"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+382 20 225 910</w:t>
            </w:r>
          </w:p>
        </w:tc>
        <w:tc>
          <w:tcPr>
            <w:tcW w:w="1831" w:type="pct"/>
            <w:tcBorders>
              <w:bottom w:val="single" w:sz="4" w:space="0" w:color="auto"/>
            </w:tcBorders>
          </w:tcPr>
          <w:p w14:paraId="25FF04D3" w14:textId="15ED9F84" w:rsidR="00F408EB" w:rsidRPr="00CC1A18" w:rsidRDefault="00CA6EAC" w:rsidP="00F408EB">
            <w:pPr>
              <w:jc w:val="both"/>
              <w:rPr>
                <w:rFonts w:ascii="Times New Roman" w:hAnsi="Times New Roman"/>
                <w:sz w:val="22"/>
                <w:szCs w:val="22"/>
              </w:rPr>
            </w:pPr>
            <w:hyperlink r:id="rId28" w:history="1">
              <w:r w:rsidR="00F408EB" w:rsidRPr="00CC1A18">
                <w:rPr>
                  <w:rStyle w:val="Hyperlink"/>
                  <w:rFonts w:ascii="Times New Roman" w:hAnsi="Times New Roman"/>
                  <w:sz w:val="22"/>
                  <w:szCs w:val="22"/>
                  <w:lang w:val="sr-Latn-RS"/>
                </w:rPr>
                <w:t xml:space="preserve">milica.adzic@mif.gov.me </w:t>
              </w:r>
            </w:hyperlink>
          </w:p>
        </w:tc>
      </w:tr>
      <w:tr w:rsidR="00F408EB" w:rsidRPr="007B7B3F" w14:paraId="757969A4" w14:textId="77777777" w:rsidTr="00F408EB">
        <w:trPr>
          <w:trHeight w:val="30"/>
        </w:trPr>
        <w:tc>
          <w:tcPr>
            <w:tcW w:w="705" w:type="pct"/>
            <w:tcBorders>
              <w:bottom w:val="single" w:sz="4" w:space="0" w:color="auto"/>
            </w:tcBorders>
          </w:tcPr>
          <w:p w14:paraId="4DCDE41D" w14:textId="0FE7BD16"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rPr>
              <w:t>Financial function</w:t>
            </w:r>
          </w:p>
        </w:tc>
        <w:tc>
          <w:tcPr>
            <w:tcW w:w="664" w:type="pct"/>
            <w:tcBorders>
              <w:bottom w:val="single" w:sz="4" w:space="0" w:color="auto"/>
            </w:tcBorders>
          </w:tcPr>
          <w:p w14:paraId="6EB4F91C" w14:textId="3F5B5DCA" w:rsidR="00F408EB" w:rsidRPr="00CC1A18" w:rsidRDefault="00FB2925" w:rsidP="00F408EB">
            <w:pPr>
              <w:jc w:val="both"/>
              <w:rPr>
                <w:rFonts w:ascii="Times New Roman" w:hAnsi="Times New Roman"/>
                <w:sz w:val="22"/>
                <w:szCs w:val="22"/>
              </w:rPr>
            </w:pPr>
            <w:r w:rsidRPr="00CC1A18">
              <w:rPr>
                <w:rFonts w:ascii="Times New Roman" w:hAnsi="Times New Roman"/>
                <w:sz w:val="22"/>
                <w:szCs w:val="22"/>
              </w:rPr>
              <w:t>Management structure/</w:t>
            </w:r>
            <w:r w:rsidR="00F408EB" w:rsidRPr="00CC1A18">
              <w:rPr>
                <w:rFonts w:ascii="Times New Roman" w:hAnsi="Times New Roman"/>
                <w:sz w:val="22"/>
                <w:szCs w:val="22"/>
              </w:rPr>
              <w:t>National Fund (NF)</w:t>
            </w:r>
          </w:p>
        </w:tc>
        <w:tc>
          <w:tcPr>
            <w:tcW w:w="724" w:type="pct"/>
            <w:tcBorders>
              <w:bottom w:val="single" w:sz="4" w:space="0" w:color="auto"/>
            </w:tcBorders>
          </w:tcPr>
          <w:p w14:paraId="2FC59970" w14:textId="580D48EB"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Velibor Damjanović</w:t>
            </w:r>
          </w:p>
        </w:tc>
        <w:tc>
          <w:tcPr>
            <w:tcW w:w="570" w:type="pct"/>
            <w:tcBorders>
              <w:bottom w:val="single" w:sz="4" w:space="0" w:color="auto"/>
            </w:tcBorders>
            <w:shd w:val="clear" w:color="auto" w:fill="auto"/>
          </w:tcPr>
          <w:p w14:paraId="4A9C37AD" w14:textId="6EED7138"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Bulevar Mihaila Lalića 1, 81000 Podgorica</w:t>
            </w:r>
          </w:p>
        </w:tc>
        <w:tc>
          <w:tcPr>
            <w:tcW w:w="507" w:type="pct"/>
            <w:tcBorders>
              <w:bottom w:val="single" w:sz="4" w:space="0" w:color="auto"/>
            </w:tcBorders>
          </w:tcPr>
          <w:p w14:paraId="6610C774" w14:textId="261D69AE"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+382 20 674 648</w:t>
            </w:r>
          </w:p>
        </w:tc>
        <w:tc>
          <w:tcPr>
            <w:tcW w:w="1831" w:type="pct"/>
            <w:tcBorders>
              <w:bottom w:val="single" w:sz="4" w:space="0" w:color="auto"/>
            </w:tcBorders>
          </w:tcPr>
          <w:p w14:paraId="2CC0A4A7" w14:textId="47E5AFEF" w:rsidR="00F408EB" w:rsidRPr="00CC1A18" w:rsidRDefault="00F408EB" w:rsidP="00F408EB">
            <w:pPr>
              <w:jc w:val="both"/>
              <w:rPr>
                <w:rFonts w:ascii="Times New Roman" w:hAnsi="Times New Roman"/>
                <w:sz w:val="22"/>
                <w:szCs w:val="22"/>
              </w:rPr>
            </w:pPr>
            <w:r w:rsidRPr="00CC1A18">
              <w:rPr>
                <w:rFonts w:ascii="Times New Roman" w:hAnsi="Times New Roman"/>
                <w:sz w:val="22"/>
                <w:szCs w:val="22"/>
                <w:lang w:val="sr-Latn-RS"/>
              </w:rPr>
              <w:t>velibor.damjanovic@mif.gov.me</w:t>
            </w:r>
          </w:p>
        </w:tc>
      </w:tr>
      <w:tr w:rsidR="00331574" w:rsidRPr="007B7B3F" w14:paraId="7650EB9B" w14:textId="77777777" w:rsidTr="00F408EB">
        <w:trPr>
          <w:trHeight w:val="30"/>
        </w:trPr>
        <w:tc>
          <w:tcPr>
            <w:tcW w:w="705" w:type="pct"/>
            <w:tcBorders>
              <w:bottom w:val="single" w:sz="4" w:space="0" w:color="auto"/>
            </w:tcBorders>
          </w:tcPr>
          <w:p w14:paraId="0F3AF3E0" w14:textId="77777777" w:rsidR="00331574" w:rsidRPr="007B7B3F" w:rsidRDefault="00331574" w:rsidP="00331574">
            <w:pPr>
              <w:jc w:val="both"/>
              <w:rPr>
                <w:rFonts w:ascii="Times New Roman" w:hAnsi="Times New Roman"/>
                <w:sz w:val="22"/>
                <w:szCs w:val="22"/>
              </w:rPr>
            </w:pPr>
            <w:r w:rsidRPr="007B7B3F">
              <w:rPr>
                <w:rFonts w:ascii="Times New Roman" w:hAnsi="Times New Roman"/>
                <w:sz w:val="22"/>
                <w:szCs w:val="22"/>
              </w:rPr>
              <w:t>The control function</w:t>
            </w:r>
          </w:p>
        </w:tc>
        <w:tc>
          <w:tcPr>
            <w:tcW w:w="664" w:type="pct"/>
            <w:tcBorders>
              <w:bottom w:val="single" w:sz="4" w:space="0" w:color="auto"/>
            </w:tcBorders>
          </w:tcPr>
          <w:p w14:paraId="63AA8CD3" w14:textId="77777777" w:rsidR="00331574" w:rsidRPr="007B7B3F" w:rsidRDefault="00331574" w:rsidP="00331574">
            <w:pPr>
              <w:jc w:val="both"/>
              <w:rPr>
                <w:rFonts w:ascii="Times New Roman" w:hAnsi="Times New Roman"/>
                <w:sz w:val="22"/>
                <w:szCs w:val="22"/>
              </w:rPr>
            </w:pPr>
            <w:r w:rsidRPr="007B7B3F">
              <w:rPr>
                <w:rFonts w:ascii="Times New Roman" w:hAnsi="Times New Roman"/>
                <w:sz w:val="22"/>
                <w:szCs w:val="22"/>
              </w:rPr>
              <w:t>Audit Authority</w:t>
            </w:r>
          </w:p>
        </w:tc>
        <w:tc>
          <w:tcPr>
            <w:tcW w:w="724" w:type="pct"/>
            <w:tcBorders>
              <w:bottom w:val="single" w:sz="4" w:space="0" w:color="auto"/>
            </w:tcBorders>
          </w:tcPr>
          <w:p w14:paraId="20E95A30" w14:textId="519B4023" w:rsidR="00331574" w:rsidRPr="007B7B3F" w:rsidRDefault="00331574" w:rsidP="00331574">
            <w:pPr>
              <w:jc w:val="both"/>
              <w:rPr>
                <w:rFonts w:ascii="Times New Roman" w:hAnsi="Times New Roman"/>
                <w:sz w:val="22"/>
                <w:szCs w:val="22"/>
              </w:rPr>
            </w:pPr>
            <w:r w:rsidRPr="00AE121C">
              <w:rPr>
                <w:rFonts w:ascii="Times New Roman" w:hAnsi="Times New Roman"/>
                <w:sz w:val="22"/>
                <w:szCs w:val="22"/>
                <w:lang w:val="sr-Latn-RS"/>
              </w:rPr>
              <w:t>Ksenija Barjaktarovi</w:t>
            </w:r>
            <w:r w:rsidR="00F408EB">
              <w:rPr>
                <w:rFonts w:ascii="Times New Roman" w:hAnsi="Times New Roman"/>
                <w:sz w:val="22"/>
                <w:szCs w:val="22"/>
                <w:lang w:val="sr-Latn-RS"/>
              </w:rPr>
              <w:t>ć</w:t>
            </w:r>
          </w:p>
        </w:tc>
        <w:tc>
          <w:tcPr>
            <w:tcW w:w="570" w:type="pct"/>
            <w:tcBorders>
              <w:bottom w:val="single" w:sz="4" w:space="0" w:color="auto"/>
            </w:tcBorders>
          </w:tcPr>
          <w:p w14:paraId="3335AD9E" w14:textId="7D2DA0A7" w:rsidR="00331574" w:rsidRPr="007B7B3F" w:rsidRDefault="00331574" w:rsidP="00331574">
            <w:pPr>
              <w:jc w:val="both"/>
              <w:rPr>
                <w:rFonts w:ascii="Times New Roman" w:hAnsi="Times New Roman"/>
                <w:sz w:val="22"/>
                <w:szCs w:val="22"/>
              </w:rPr>
            </w:pPr>
            <w:r w:rsidRPr="00AE121C">
              <w:rPr>
                <w:rFonts w:ascii="Times New Roman" w:hAnsi="Times New Roman"/>
                <w:sz w:val="22"/>
                <w:szCs w:val="22"/>
                <w:lang w:val="sr-Latn-RS"/>
              </w:rPr>
              <w:t>Beogradska 24b, 81 000 Podgorica,</w:t>
            </w:r>
          </w:p>
        </w:tc>
        <w:tc>
          <w:tcPr>
            <w:tcW w:w="507" w:type="pct"/>
            <w:tcBorders>
              <w:bottom w:val="single" w:sz="4" w:space="0" w:color="auto"/>
            </w:tcBorders>
          </w:tcPr>
          <w:p w14:paraId="2D52597F" w14:textId="5A79212D" w:rsidR="00331574" w:rsidRPr="007B7B3F" w:rsidRDefault="00331574" w:rsidP="00331574">
            <w:pPr>
              <w:jc w:val="both"/>
              <w:rPr>
                <w:rFonts w:ascii="Times New Roman" w:hAnsi="Times New Roman"/>
                <w:sz w:val="22"/>
                <w:szCs w:val="22"/>
              </w:rPr>
            </w:pPr>
            <w:r w:rsidRPr="00AE121C">
              <w:rPr>
                <w:rFonts w:ascii="Times New Roman" w:hAnsi="Times New Roman"/>
                <w:sz w:val="22"/>
                <w:szCs w:val="22"/>
                <w:lang w:val="sr-Latn-RS"/>
              </w:rPr>
              <w:t>+382 20 513 149</w:t>
            </w:r>
          </w:p>
        </w:tc>
        <w:tc>
          <w:tcPr>
            <w:tcW w:w="1831" w:type="pct"/>
            <w:tcBorders>
              <w:bottom w:val="single" w:sz="4" w:space="0" w:color="auto"/>
            </w:tcBorders>
          </w:tcPr>
          <w:p w14:paraId="4B402179" w14:textId="73FA9496" w:rsidR="00331574" w:rsidRPr="007B7B3F" w:rsidRDefault="00331574" w:rsidP="00331574">
            <w:pPr>
              <w:jc w:val="both"/>
              <w:rPr>
                <w:rFonts w:ascii="Times New Roman" w:hAnsi="Times New Roman"/>
                <w:sz w:val="22"/>
                <w:szCs w:val="22"/>
              </w:rPr>
            </w:pPr>
            <w:r w:rsidRPr="00AE121C">
              <w:rPr>
                <w:rFonts w:ascii="Times New Roman" w:hAnsi="Times New Roman"/>
                <w:sz w:val="22"/>
                <w:szCs w:val="22"/>
                <w:lang w:val="sr-Latn-RS"/>
              </w:rPr>
              <w:t>ksenija.barjaktarovic@revizorskotijelo.me</w:t>
            </w:r>
          </w:p>
        </w:tc>
      </w:tr>
      <w:tr w:rsidR="005C0390" w:rsidRPr="007B7B3F" w14:paraId="13612D7D" w14:textId="77777777" w:rsidTr="00F408EB">
        <w:trPr>
          <w:trHeight w:val="30"/>
        </w:trPr>
        <w:tc>
          <w:tcPr>
            <w:tcW w:w="705" w:type="pct"/>
          </w:tcPr>
          <w:p w14:paraId="196B928C" w14:textId="77777777" w:rsidR="005C0390" w:rsidRPr="007B7B3F" w:rsidRDefault="005C0390" w:rsidP="005C0390">
            <w:pPr>
              <w:jc w:val="both"/>
              <w:rPr>
                <w:rFonts w:ascii="Times New Roman" w:hAnsi="Times New Roman"/>
                <w:sz w:val="22"/>
                <w:szCs w:val="22"/>
              </w:rPr>
            </w:pPr>
            <w:r w:rsidRPr="007B7B3F">
              <w:rPr>
                <w:rFonts w:ascii="Times New Roman" w:hAnsi="Times New Roman"/>
                <w:sz w:val="22"/>
                <w:szCs w:val="22"/>
              </w:rPr>
              <w:t>Control functions</w:t>
            </w:r>
          </w:p>
        </w:tc>
        <w:tc>
          <w:tcPr>
            <w:tcW w:w="664" w:type="pct"/>
          </w:tcPr>
          <w:p w14:paraId="4EE1B470" w14:textId="77777777" w:rsidR="005C0390" w:rsidRPr="007B7B3F" w:rsidRDefault="005C0390" w:rsidP="005C0390">
            <w:pPr>
              <w:jc w:val="both"/>
              <w:rPr>
                <w:rFonts w:ascii="Times New Roman" w:hAnsi="Times New Roman"/>
                <w:sz w:val="22"/>
                <w:szCs w:val="22"/>
              </w:rPr>
            </w:pPr>
            <w:r w:rsidRPr="007B7B3F">
              <w:rPr>
                <w:rFonts w:ascii="Times New Roman" w:hAnsi="Times New Roman"/>
                <w:sz w:val="22"/>
                <w:szCs w:val="22"/>
              </w:rPr>
              <w:t>Managing Authority</w:t>
            </w:r>
          </w:p>
        </w:tc>
        <w:tc>
          <w:tcPr>
            <w:tcW w:w="724" w:type="pct"/>
          </w:tcPr>
          <w:p w14:paraId="43D413A4" w14:textId="7C2EA634" w:rsidR="005C0390" w:rsidRPr="007B7B3F" w:rsidRDefault="005C0390" w:rsidP="005C0390">
            <w:pPr>
              <w:jc w:val="both"/>
              <w:rPr>
                <w:rFonts w:ascii="Times New Roman" w:hAnsi="Times New Roman"/>
                <w:sz w:val="22"/>
                <w:szCs w:val="22"/>
              </w:rPr>
            </w:pPr>
            <w:r w:rsidRPr="00AE121C">
              <w:rPr>
                <w:rFonts w:ascii="Times New Roman" w:hAnsi="Times New Roman"/>
                <w:sz w:val="22"/>
                <w:szCs w:val="22"/>
              </w:rPr>
              <w:t>Andrijana Rakočević</w:t>
            </w:r>
          </w:p>
        </w:tc>
        <w:tc>
          <w:tcPr>
            <w:tcW w:w="570" w:type="pct"/>
          </w:tcPr>
          <w:p w14:paraId="3A024415" w14:textId="24AB0CE2" w:rsidR="005C0390" w:rsidRPr="007B7B3F" w:rsidRDefault="005C0390" w:rsidP="005C0390">
            <w:pPr>
              <w:jc w:val="both"/>
              <w:rPr>
                <w:rFonts w:ascii="Times New Roman" w:hAnsi="Times New Roman"/>
                <w:sz w:val="22"/>
                <w:szCs w:val="22"/>
              </w:rPr>
            </w:pPr>
            <w:r w:rsidRPr="00AE121C">
              <w:rPr>
                <w:rFonts w:ascii="Times New Roman" w:hAnsi="Times New Roman"/>
                <w:sz w:val="22"/>
                <w:szCs w:val="22"/>
              </w:rPr>
              <w:t>Rimski trg 46, 81 000 Podgorica</w:t>
            </w:r>
          </w:p>
        </w:tc>
        <w:tc>
          <w:tcPr>
            <w:tcW w:w="507" w:type="pct"/>
          </w:tcPr>
          <w:p w14:paraId="03FABABD" w14:textId="5119F478" w:rsidR="005C0390" w:rsidRPr="007B7B3F" w:rsidRDefault="005C0390" w:rsidP="005C0390">
            <w:pPr>
              <w:jc w:val="both"/>
              <w:rPr>
                <w:rFonts w:ascii="Times New Roman" w:hAnsi="Times New Roman"/>
                <w:sz w:val="22"/>
                <w:szCs w:val="22"/>
              </w:rPr>
            </w:pPr>
            <w:r w:rsidRPr="00AE121C">
              <w:rPr>
                <w:rFonts w:ascii="Times New Roman" w:hAnsi="Times New Roman"/>
                <w:sz w:val="22"/>
                <w:szCs w:val="22"/>
              </w:rPr>
              <w:t>+382 20 482 210</w:t>
            </w:r>
          </w:p>
        </w:tc>
        <w:tc>
          <w:tcPr>
            <w:tcW w:w="1831" w:type="pct"/>
          </w:tcPr>
          <w:p w14:paraId="44DAA7B9" w14:textId="6BC48C8A" w:rsidR="005C0390" w:rsidRPr="007B7B3F" w:rsidRDefault="005C0390" w:rsidP="005C0390">
            <w:pPr>
              <w:jc w:val="both"/>
              <w:rPr>
                <w:rFonts w:ascii="Times New Roman" w:hAnsi="Times New Roman"/>
                <w:sz w:val="22"/>
                <w:szCs w:val="22"/>
              </w:rPr>
            </w:pPr>
            <w:r w:rsidRPr="00AE121C">
              <w:rPr>
                <w:rFonts w:ascii="Times New Roman" w:hAnsi="Times New Roman"/>
                <w:sz w:val="22"/>
                <w:szCs w:val="22"/>
              </w:rPr>
              <w:t>andrijana.rakocevic@mpsv.gov.me</w:t>
            </w:r>
          </w:p>
        </w:tc>
      </w:tr>
      <w:tr w:rsidR="005C0390" w:rsidRPr="007B7B3F" w14:paraId="1887B063" w14:textId="77777777" w:rsidTr="00F408EB">
        <w:trPr>
          <w:trHeight w:val="41"/>
        </w:trPr>
        <w:tc>
          <w:tcPr>
            <w:tcW w:w="705" w:type="pct"/>
          </w:tcPr>
          <w:p w14:paraId="121AE09E" w14:textId="77777777" w:rsidR="005C0390" w:rsidRPr="007B7B3F" w:rsidRDefault="005C0390" w:rsidP="005C0390">
            <w:pPr>
              <w:jc w:val="both"/>
              <w:rPr>
                <w:rFonts w:ascii="Times New Roman" w:hAnsi="Times New Roman"/>
                <w:sz w:val="22"/>
                <w:szCs w:val="22"/>
              </w:rPr>
            </w:pPr>
            <w:r w:rsidRPr="007B7B3F">
              <w:rPr>
                <w:rFonts w:ascii="Times New Roman" w:hAnsi="Times New Roman"/>
                <w:sz w:val="22"/>
                <w:szCs w:val="22"/>
              </w:rPr>
              <w:t>Implementation and executive function</w:t>
            </w:r>
          </w:p>
        </w:tc>
        <w:tc>
          <w:tcPr>
            <w:tcW w:w="664" w:type="pct"/>
          </w:tcPr>
          <w:p w14:paraId="2C27B676" w14:textId="77777777" w:rsidR="005C0390" w:rsidRPr="007B7B3F" w:rsidRDefault="005C0390" w:rsidP="005C0390">
            <w:pPr>
              <w:jc w:val="both"/>
              <w:rPr>
                <w:rFonts w:ascii="Times New Roman" w:hAnsi="Times New Roman"/>
                <w:sz w:val="22"/>
                <w:szCs w:val="22"/>
              </w:rPr>
            </w:pPr>
            <w:r w:rsidRPr="007B7B3F">
              <w:rPr>
                <w:rFonts w:ascii="Times New Roman" w:hAnsi="Times New Roman"/>
                <w:sz w:val="22"/>
                <w:szCs w:val="22"/>
              </w:rPr>
              <w:t>IPARD Agency</w:t>
            </w:r>
          </w:p>
        </w:tc>
        <w:tc>
          <w:tcPr>
            <w:tcW w:w="724" w:type="pct"/>
          </w:tcPr>
          <w:p w14:paraId="0A8F9507" w14:textId="1E831228" w:rsidR="005C0390" w:rsidRPr="007B7B3F" w:rsidRDefault="005B20A1" w:rsidP="005C0390">
            <w:pPr>
              <w:jc w:val="both"/>
              <w:rPr>
                <w:rFonts w:ascii="Times New Roman" w:hAnsi="Times New Roman"/>
                <w:sz w:val="22"/>
                <w:szCs w:val="22"/>
              </w:rPr>
            </w:pPr>
            <w:r w:rsidRPr="00F55834">
              <w:rPr>
                <w:sz w:val="20"/>
                <w:lang w:val="sr-Latn-RS"/>
              </w:rPr>
              <w:t>M</w:t>
            </w:r>
            <w:r w:rsidRPr="00C12E93">
              <w:rPr>
                <w:rFonts w:ascii="Times New Roman" w:hAnsi="Times New Roman"/>
                <w:sz w:val="22"/>
                <w:szCs w:val="22"/>
              </w:rPr>
              <w:t>arko Radonjić</w:t>
            </w:r>
          </w:p>
        </w:tc>
        <w:tc>
          <w:tcPr>
            <w:tcW w:w="570" w:type="pct"/>
          </w:tcPr>
          <w:p w14:paraId="4154DDF2" w14:textId="1DB35239" w:rsidR="005C0390" w:rsidRPr="007B7B3F" w:rsidRDefault="005C0390" w:rsidP="005C0390">
            <w:pPr>
              <w:jc w:val="both"/>
              <w:rPr>
                <w:rFonts w:ascii="Times New Roman" w:hAnsi="Times New Roman"/>
                <w:sz w:val="22"/>
                <w:szCs w:val="22"/>
              </w:rPr>
            </w:pPr>
            <w:r w:rsidRPr="00AE121C">
              <w:rPr>
                <w:rFonts w:ascii="Times New Roman" w:hAnsi="Times New Roman"/>
                <w:sz w:val="22"/>
                <w:szCs w:val="22"/>
              </w:rPr>
              <w:t>Moskovska 101, 81 000 Podgorica</w:t>
            </w:r>
          </w:p>
        </w:tc>
        <w:tc>
          <w:tcPr>
            <w:tcW w:w="507" w:type="pct"/>
          </w:tcPr>
          <w:p w14:paraId="6FD373CA" w14:textId="0366166C" w:rsidR="005C0390" w:rsidRPr="007B7B3F" w:rsidRDefault="005C0390" w:rsidP="005C0390">
            <w:pPr>
              <w:jc w:val="both"/>
              <w:rPr>
                <w:rFonts w:ascii="Times New Roman" w:hAnsi="Times New Roman"/>
                <w:sz w:val="22"/>
                <w:szCs w:val="22"/>
              </w:rPr>
            </w:pPr>
            <w:r w:rsidRPr="00AE121C">
              <w:rPr>
                <w:rFonts w:ascii="Times New Roman" w:hAnsi="Times New Roman"/>
                <w:sz w:val="22"/>
                <w:szCs w:val="22"/>
              </w:rPr>
              <w:t>+382 20 672 007</w:t>
            </w:r>
          </w:p>
        </w:tc>
        <w:tc>
          <w:tcPr>
            <w:tcW w:w="1831" w:type="pct"/>
          </w:tcPr>
          <w:p w14:paraId="1E0DF549" w14:textId="255C3DE2" w:rsidR="005C0390" w:rsidRPr="007B7B3F" w:rsidRDefault="005B20A1" w:rsidP="005C0390">
            <w:pPr>
              <w:jc w:val="both"/>
              <w:rPr>
                <w:rFonts w:ascii="Times New Roman" w:hAnsi="Times New Roman"/>
                <w:sz w:val="22"/>
                <w:szCs w:val="22"/>
              </w:rPr>
            </w:pPr>
            <w:r w:rsidRPr="00C12E93">
              <w:rPr>
                <w:rFonts w:ascii="Times New Roman" w:hAnsi="Times New Roman"/>
                <w:sz w:val="22"/>
                <w:szCs w:val="22"/>
              </w:rPr>
              <w:t>marko.radonjic@mpsv.gov.me</w:t>
            </w:r>
          </w:p>
        </w:tc>
      </w:tr>
    </w:tbl>
    <w:p w14:paraId="288688A7" w14:textId="77777777" w:rsidR="008D1084" w:rsidRPr="00352B2C" w:rsidRDefault="008D1084" w:rsidP="00A06281">
      <w:pPr>
        <w:jc w:val="both"/>
        <w:rPr>
          <w:rFonts w:ascii="Times New Roman" w:eastAsia="Times New Roman" w:hAnsi="Times New Roman"/>
          <w:b/>
          <w:sz w:val="22"/>
          <w:szCs w:val="22"/>
        </w:rPr>
      </w:pPr>
    </w:p>
    <w:p w14:paraId="4C353B78" w14:textId="77777777" w:rsidR="008D1084" w:rsidRPr="00352B2C" w:rsidRDefault="008D1084">
      <w:pPr>
        <w:rPr>
          <w:rFonts w:ascii="Times New Roman" w:eastAsia="Times New Roman" w:hAnsi="Times New Roman"/>
          <w:b/>
          <w:sz w:val="22"/>
          <w:szCs w:val="22"/>
        </w:rPr>
      </w:pPr>
      <w:r w:rsidRPr="00352B2C">
        <w:rPr>
          <w:rFonts w:ascii="Times New Roman" w:eastAsia="Times New Roman" w:hAnsi="Times New Roman"/>
          <w:b/>
          <w:sz w:val="22"/>
          <w:szCs w:val="22"/>
        </w:rPr>
        <w:br w:type="page"/>
      </w:r>
    </w:p>
    <w:p w14:paraId="31374B67" w14:textId="77777777" w:rsidR="005F1B7A" w:rsidRPr="00352B2C" w:rsidRDefault="00414F72">
      <w:pPr>
        <w:pStyle w:val="Heading2"/>
        <w:spacing w:line="240" w:lineRule="auto"/>
        <w:ind w:left="840"/>
      </w:pPr>
      <w:bookmarkStart w:id="367" w:name="_Toc419457250"/>
      <w:r w:rsidRPr="00352B2C">
        <w:lastRenderedPageBreak/>
        <w:t xml:space="preserve">12.1. </w:t>
      </w:r>
      <w:r w:rsidR="00A06281" w:rsidRPr="00352B2C">
        <w:t>National IPA Coordinator (NIPAC)</w:t>
      </w:r>
      <w:bookmarkEnd w:id="367"/>
    </w:p>
    <w:p w14:paraId="31547BF8" w14:textId="77777777" w:rsidR="007D36FD" w:rsidRPr="00352B2C" w:rsidRDefault="007D36FD" w:rsidP="00A06281">
      <w:pPr>
        <w:keepNext/>
        <w:jc w:val="both"/>
        <w:outlineLvl w:val="1"/>
        <w:rPr>
          <w:rFonts w:ascii="Times New Roman" w:hAnsi="Times New Roman"/>
          <w:sz w:val="22"/>
          <w:szCs w:val="22"/>
        </w:rPr>
      </w:pPr>
      <w:bookmarkStart w:id="368" w:name="_Toc416082848"/>
      <w:bookmarkStart w:id="369" w:name="_Toc386628558"/>
      <w:bookmarkStart w:id="370" w:name="_Toc412819481"/>
      <w:bookmarkStart w:id="371" w:name="_Toc413334796"/>
    </w:p>
    <w:p w14:paraId="1124B2DC" w14:textId="77777777" w:rsidR="004E4DBA" w:rsidRPr="00352B2C" w:rsidRDefault="00A06281" w:rsidP="00A06281">
      <w:pPr>
        <w:keepNext/>
        <w:jc w:val="both"/>
        <w:outlineLvl w:val="1"/>
        <w:rPr>
          <w:rFonts w:ascii="Times New Roman" w:hAnsi="Times New Roman"/>
          <w:sz w:val="22"/>
          <w:szCs w:val="22"/>
        </w:rPr>
      </w:pPr>
      <w:bookmarkStart w:id="372" w:name="_Toc416099126"/>
      <w:bookmarkStart w:id="373" w:name="_Toc419457251"/>
      <w:r w:rsidRPr="00352B2C">
        <w:rPr>
          <w:rFonts w:ascii="Times New Roman" w:hAnsi="Times New Roman"/>
          <w:sz w:val="22"/>
          <w:szCs w:val="22"/>
        </w:rPr>
        <w:t xml:space="preserve">NIPACs responsibilities are in accordance with Articles 6, 16, 59 and 75 of the FWA, for the overall coherence and coordination of programs supported </w:t>
      </w:r>
      <w:r w:rsidR="00C22165" w:rsidRPr="00352B2C">
        <w:rPr>
          <w:rFonts w:ascii="Times New Roman" w:hAnsi="Times New Roman"/>
          <w:sz w:val="22"/>
          <w:szCs w:val="22"/>
        </w:rPr>
        <w:t>under IPA</w:t>
      </w:r>
      <w:r w:rsidRPr="00352B2C">
        <w:rPr>
          <w:rFonts w:ascii="Times New Roman" w:hAnsi="Times New Roman"/>
          <w:sz w:val="22"/>
          <w:szCs w:val="22"/>
        </w:rPr>
        <w:t xml:space="preserve"> II where budget implementation tasks are entrusted to the IPA II recipient, the NIPAC shall:</w:t>
      </w:r>
      <w:bookmarkEnd w:id="368"/>
      <w:bookmarkEnd w:id="372"/>
      <w:bookmarkEnd w:id="373"/>
      <w:r w:rsidRPr="00352B2C">
        <w:rPr>
          <w:rFonts w:ascii="Times New Roman" w:hAnsi="Times New Roman"/>
          <w:sz w:val="22"/>
          <w:szCs w:val="22"/>
        </w:rPr>
        <w:t xml:space="preserve"> </w:t>
      </w:r>
    </w:p>
    <w:p w14:paraId="47EE6CA0" w14:textId="77777777" w:rsidR="00A06281" w:rsidRPr="00352B2C" w:rsidRDefault="00A06281" w:rsidP="00A06281">
      <w:pPr>
        <w:keepNext/>
        <w:ind w:left="720"/>
        <w:jc w:val="both"/>
        <w:outlineLvl w:val="1"/>
        <w:rPr>
          <w:rFonts w:ascii="Times New Roman" w:hAnsi="Times New Roman"/>
          <w:sz w:val="22"/>
          <w:szCs w:val="22"/>
        </w:rPr>
      </w:pPr>
      <w:bookmarkStart w:id="374" w:name="_Toc416082849"/>
      <w:bookmarkStart w:id="375" w:name="_Toc416099127"/>
      <w:bookmarkStart w:id="376" w:name="_Toc419457252"/>
      <w:r w:rsidRPr="00352B2C">
        <w:rPr>
          <w:rFonts w:ascii="Times New Roman" w:hAnsi="Times New Roman"/>
          <w:sz w:val="22"/>
          <w:szCs w:val="22"/>
        </w:rPr>
        <w:t>(a) take measures to ensure that the objectives set out in the actions or programmes for which budget implementation tasks have been entrusted are appropriately addressed during the implementation of IPA II assistance.</w:t>
      </w:r>
      <w:bookmarkEnd w:id="374"/>
      <w:bookmarkEnd w:id="375"/>
      <w:bookmarkEnd w:id="376"/>
      <w:r w:rsidRPr="00352B2C">
        <w:rPr>
          <w:rFonts w:ascii="Times New Roman" w:hAnsi="Times New Roman"/>
          <w:sz w:val="22"/>
          <w:szCs w:val="22"/>
        </w:rPr>
        <w:t xml:space="preserve"> </w:t>
      </w:r>
    </w:p>
    <w:p w14:paraId="20CA13A3" w14:textId="77777777" w:rsidR="00A06281" w:rsidRPr="00352B2C" w:rsidRDefault="00A06281" w:rsidP="00EB5E1F">
      <w:pPr>
        <w:keepNext/>
        <w:ind w:left="720"/>
        <w:jc w:val="both"/>
        <w:outlineLvl w:val="1"/>
        <w:rPr>
          <w:rFonts w:ascii="Times New Roman" w:hAnsi="Times New Roman"/>
          <w:sz w:val="22"/>
          <w:szCs w:val="22"/>
        </w:rPr>
      </w:pPr>
      <w:bookmarkStart w:id="377" w:name="_Toc416082850"/>
      <w:bookmarkStart w:id="378" w:name="_Toc416099128"/>
      <w:bookmarkStart w:id="379" w:name="_Toc419457253"/>
      <w:r w:rsidRPr="00352B2C">
        <w:rPr>
          <w:rFonts w:ascii="Times New Roman" w:hAnsi="Times New Roman"/>
          <w:sz w:val="22"/>
          <w:szCs w:val="22"/>
        </w:rPr>
        <w:t xml:space="preserve">(b) In accordance with Article 57 of the FWA, coordinate the drawing up of an evaluation plan in consultation with the Commission presenting the evaluation activities to be carried out in the different phases </w:t>
      </w:r>
      <w:r w:rsidR="00C22165" w:rsidRPr="00352B2C">
        <w:rPr>
          <w:rFonts w:ascii="Times New Roman" w:hAnsi="Times New Roman"/>
          <w:sz w:val="22"/>
          <w:szCs w:val="22"/>
        </w:rPr>
        <w:t>of implementation</w:t>
      </w:r>
      <w:r w:rsidRPr="00352B2C">
        <w:rPr>
          <w:rFonts w:ascii="Times New Roman" w:hAnsi="Times New Roman"/>
          <w:sz w:val="22"/>
          <w:szCs w:val="22"/>
        </w:rPr>
        <w:t xml:space="preserve"> as per provisions of Article 55 of the FWA.</w:t>
      </w:r>
      <w:bookmarkEnd w:id="377"/>
      <w:bookmarkEnd w:id="378"/>
      <w:bookmarkEnd w:id="379"/>
    </w:p>
    <w:p w14:paraId="03602212" w14:textId="77777777" w:rsidR="00EB5E1F" w:rsidRPr="00352B2C" w:rsidRDefault="00EB5E1F" w:rsidP="00EB5E1F">
      <w:pPr>
        <w:keepNext/>
        <w:ind w:left="720"/>
        <w:jc w:val="both"/>
        <w:outlineLvl w:val="1"/>
        <w:rPr>
          <w:rFonts w:ascii="Times New Roman" w:hAnsi="Times New Roman"/>
          <w:sz w:val="22"/>
          <w:szCs w:val="22"/>
        </w:rPr>
      </w:pPr>
    </w:p>
    <w:p w14:paraId="1A07B574" w14:textId="2E2630E1" w:rsidR="007D36FD" w:rsidRPr="00352B2C" w:rsidRDefault="00A06281" w:rsidP="00C12E93">
      <w:pPr>
        <w:keepNext/>
        <w:jc w:val="both"/>
        <w:outlineLvl w:val="1"/>
        <w:rPr>
          <w:rFonts w:ascii="Times New Roman" w:hAnsi="Times New Roman"/>
          <w:sz w:val="22"/>
          <w:szCs w:val="22"/>
        </w:rPr>
      </w:pPr>
      <w:bookmarkStart w:id="380" w:name="_Toc416082851"/>
      <w:bookmarkStart w:id="381" w:name="_Toc416099129"/>
      <w:bookmarkStart w:id="382" w:name="_Toc419457254"/>
      <w:r w:rsidRPr="00352B2C">
        <w:rPr>
          <w:rFonts w:ascii="Times New Roman" w:hAnsi="Times New Roman"/>
          <w:sz w:val="22"/>
          <w:szCs w:val="22"/>
        </w:rPr>
        <w:t xml:space="preserve">The decision of the Government of Montenegro, </w:t>
      </w:r>
      <w:r w:rsidR="00C12E93">
        <w:rPr>
          <w:rFonts w:ascii="Times New Roman" w:hAnsi="Times New Roman"/>
          <w:sz w:val="22"/>
          <w:szCs w:val="22"/>
        </w:rPr>
        <w:t>from</w:t>
      </w:r>
      <w:r w:rsidRPr="00352B2C">
        <w:rPr>
          <w:rFonts w:ascii="Times New Roman" w:hAnsi="Times New Roman"/>
          <w:sz w:val="22"/>
          <w:szCs w:val="22"/>
        </w:rPr>
        <w:t xml:space="preserve"> </w:t>
      </w:r>
      <w:r w:rsidR="00C12E93">
        <w:rPr>
          <w:rFonts w:ascii="Times New Roman" w:hAnsi="Times New Roman"/>
          <w:sz w:val="22"/>
          <w:szCs w:val="22"/>
        </w:rPr>
        <w:t>11</w:t>
      </w:r>
      <w:r w:rsidR="00C12E93" w:rsidRPr="00352B2C">
        <w:rPr>
          <w:rFonts w:ascii="Times New Roman" w:hAnsi="Times New Roman"/>
          <w:sz w:val="22"/>
          <w:szCs w:val="22"/>
        </w:rPr>
        <w:t xml:space="preserve"> </w:t>
      </w:r>
      <w:r w:rsidR="00C12E93">
        <w:rPr>
          <w:rFonts w:ascii="Times New Roman" w:hAnsi="Times New Roman"/>
          <w:sz w:val="22"/>
          <w:szCs w:val="22"/>
        </w:rPr>
        <w:t>January</w:t>
      </w:r>
      <w:r w:rsidRPr="00352B2C">
        <w:rPr>
          <w:rFonts w:ascii="Times New Roman" w:hAnsi="Times New Roman"/>
          <w:sz w:val="22"/>
          <w:szCs w:val="22"/>
        </w:rPr>
        <w:t xml:space="preserve"> </w:t>
      </w:r>
      <w:r w:rsidR="00C12E93" w:rsidRPr="00352B2C">
        <w:rPr>
          <w:rFonts w:ascii="Times New Roman" w:hAnsi="Times New Roman"/>
          <w:sz w:val="22"/>
          <w:szCs w:val="22"/>
        </w:rPr>
        <w:t>20</w:t>
      </w:r>
      <w:r w:rsidR="00C12E93">
        <w:rPr>
          <w:rFonts w:ascii="Times New Roman" w:hAnsi="Times New Roman"/>
          <w:sz w:val="22"/>
          <w:szCs w:val="22"/>
        </w:rPr>
        <w:t>24</w:t>
      </w:r>
      <w:r w:rsidR="00EB5E1F" w:rsidRPr="00352B2C">
        <w:rPr>
          <w:rFonts w:ascii="Times New Roman" w:hAnsi="Times New Roman"/>
          <w:sz w:val="22"/>
          <w:szCs w:val="22"/>
        </w:rPr>
        <w:t>, was</w:t>
      </w:r>
      <w:r w:rsidRPr="00352B2C">
        <w:rPr>
          <w:rFonts w:ascii="Times New Roman" w:hAnsi="Times New Roman"/>
          <w:sz w:val="22"/>
          <w:szCs w:val="22"/>
        </w:rPr>
        <w:t xml:space="preserve"> that the </w:t>
      </w:r>
      <w:r w:rsidR="00C12E93" w:rsidRPr="00C12E93">
        <w:rPr>
          <w:rFonts w:ascii="Times New Roman" w:hAnsi="Times New Roman"/>
          <w:sz w:val="22"/>
          <w:szCs w:val="22"/>
        </w:rPr>
        <w:t>State Secretary in the Ministry of European Affairs</w:t>
      </w:r>
      <w:r w:rsidRPr="00352B2C">
        <w:rPr>
          <w:rFonts w:ascii="Times New Roman" w:hAnsi="Times New Roman"/>
          <w:sz w:val="22"/>
          <w:szCs w:val="22"/>
        </w:rPr>
        <w:t xml:space="preserve"> has been appointed as the National IPA Coordinator (NIPAC) for Montenegro.</w:t>
      </w:r>
      <w:bookmarkEnd w:id="380"/>
      <w:bookmarkEnd w:id="381"/>
      <w:bookmarkEnd w:id="382"/>
      <w:r w:rsidRPr="00352B2C">
        <w:rPr>
          <w:rFonts w:ascii="Times New Roman" w:hAnsi="Times New Roman"/>
          <w:sz w:val="22"/>
          <w:szCs w:val="22"/>
        </w:rPr>
        <w:t xml:space="preserve"> </w:t>
      </w:r>
      <w:bookmarkEnd w:id="369"/>
      <w:bookmarkEnd w:id="370"/>
      <w:bookmarkEnd w:id="371"/>
    </w:p>
    <w:p w14:paraId="34C8DD5C" w14:textId="77777777" w:rsidR="009821D0" w:rsidRPr="00352B2C" w:rsidRDefault="009821D0" w:rsidP="00A06281">
      <w:pPr>
        <w:keepNext/>
        <w:jc w:val="both"/>
        <w:outlineLvl w:val="1"/>
        <w:rPr>
          <w:rFonts w:ascii="Times New Roman" w:hAnsi="Times New Roman"/>
          <w:sz w:val="22"/>
          <w:szCs w:val="22"/>
        </w:rPr>
      </w:pPr>
    </w:p>
    <w:p w14:paraId="18E0F16F" w14:textId="77777777" w:rsidR="005F1B7A" w:rsidRPr="00352B2C" w:rsidRDefault="00414F72">
      <w:pPr>
        <w:pStyle w:val="Heading2"/>
        <w:spacing w:line="240" w:lineRule="auto"/>
        <w:ind w:left="840"/>
      </w:pPr>
      <w:bookmarkStart w:id="383" w:name="_Toc419457255"/>
      <w:r w:rsidRPr="00352B2C">
        <w:t xml:space="preserve">12.2. </w:t>
      </w:r>
      <w:r w:rsidR="00A06281" w:rsidRPr="00352B2C">
        <w:t>National Authorising Officer (NAO)</w:t>
      </w:r>
      <w:bookmarkEnd w:id="383"/>
    </w:p>
    <w:p w14:paraId="089AEF18" w14:textId="77777777" w:rsidR="00A06281" w:rsidRPr="00352B2C" w:rsidRDefault="00A06281" w:rsidP="00A06281">
      <w:pPr>
        <w:pStyle w:val="ColorfulList-Accent11"/>
        <w:rPr>
          <w:rFonts w:ascii="Times New Roman" w:hAnsi="Times New Roman"/>
          <w:sz w:val="22"/>
          <w:szCs w:val="22"/>
        </w:rPr>
      </w:pPr>
    </w:p>
    <w:p w14:paraId="3AD30EF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Functions and responsibilities of the national authorising officer are in accordance with Article 10 and Article 11 of the FWA and Article 7 of the SA. </w:t>
      </w:r>
    </w:p>
    <w:p w14:paraId="4DF0CEE6" w14:textId="77777777" w:rsidR="00A06281" w:rsidRPr="00352B2C" w:rsidRDefault="00A06281" w:rsidP="00A06281">
      <w:pPr>
        <w:ind w:left="720"/>
        <w:jc w:val="both"/>
        <w:rPr>
          <w:rFonts w:ascii="Times New Roman" w:hAnsi="Times New Roman"/>
          <w:sz w:val="22"/>
          <w:szCs w:val="22"/>
        </w:rPr>
      </w:pPr>
    </w:p>
    <w:p w14:paraId="2A3E32DC" w14:textId="77777777" w:rsidR="00A06281" w:rsidRPr="00352B2C" w:rsidRDefault="00A06281" w:rsidP="004D3563">
      <w:pPr>
        <w:jc w:val="both"/>
        <w:rPr>
          <w:rFonts w:ascii="Times New Roman" w:hAnsi="Times New Roman"/>
          <w:sz w:val="22"/>
          <w:szCs w:val="22"/>
        </w:rPr>
      </w:pPr>
      <w:r w:rsidRPr="00352B2C">
        <w:rPr>
          <w:rFonts w:ascii="Times New Roman" w:hAnsi="Times New Roman"/>
          <w:sz w:val="22"/>
          <w:szCs w:val="22"/>
        </w:rPr>
        <w:t>The NAO shall bear the overall responsibility for the financial management of IPA II assistance in Montenegro and for ensuring the legality and regularity of expenditure. The NAO shall in particular be responsible for:</w:t>
      </w:r>
    </w:p>
    <w:p w14:paraId="2F31EB94" w14:textId="77777777" w:rsidR="00A06281" w:rsidRPr="00352B2C" w:rsidRDefault="00A06281" w:rsidP="00A06281">
      <w:pPr>
        <w:ind w:left="720"/>
        <w:jc w:val="both"/>
        <w:rPr>
          <w:rFonts w:ascii="Times New Roman" w:hAnsi="Times New Roman"/>
          <w:sz w:val="22"/>
          <w:szCs w:val="22"/>
        </w:rPr>
      </w:pPr>
      <w:r w:rsidRPr="00352B2C">
        <w:rPr>
          <w:rFonts w:ascii="Times New Roman" w:hAnsi="Times New Roman"/>
          <w:sz w:val="22"/>
          <w:szCs w:val="22"/>
        </w:rPr>
        <w:t>(a) the management of IPA II accounts and financial operations;</w:t>
      </w:r>
    </w:p>
    <w:p w14:paraId="29275573" w14:textId="77777777" w:rsidR="00A06281" w:rsidRPr="00352B2C" w:rsidRDefault="00A06281" w:rsidP="00A06281">
      <w:pPr>
        <w:ind w:left="720"/>
        <w:jc w:val="both"/>
        <w:rPr>
          <w:rFonts w:ascii="Times New Roman" w:hAnsi="Times New Roman"/>
          <w:sz w:val="22"/>
          <w:szCs w:val="22"/>
        </w:rPr>
      </w:pPr>
      <w:r w:rsidRPr="00352B2C">
        <w:rPr>
          <w:rFonts w:ascii="Times New Roman" w:hAnsi="Times New Roman"/>
          <w:sz w:val="22"/>
          <w:szCs w:val="22"/>
        </w:rPr>
        <w:t>(b) the effective functioning of the internal control systems for the implementation of IPA II assistance in accordance with Annex B to this Agreement.</w:t>
      </w:r>
    </w:p>
    <w:p w14:paraId="6505D798" w14:textId="77777777" w:rsidR="00A06281" w:rsidRPr="00352B2C" w:rsidRDefault="00A06281" w:rsidP="00A06281">
      <w:pPr>
        <w:jc w:val="both"/>
        <w:rPr>
          <w:rFonts w:ascii="Times New Roman" w:hAnsi="Times New Roman"/>
          <w:sz w:val="22"/>
          <w:szCs w:val="22"/>
        </w:rPr>
      </w:pPr>
    </w:p>
    <w:p w14:paraId="41209F69" w14:textId="5CF3FBDA" w:rsidR="00FB2925" w:rsidRDefault="00FB2925" w:rsidP="00A06281">
      <w:pPr>
        <w:jc w:val="both"/>
        <w:rPr>
          <w:rFonts w:ascii="Times New Roman" w:hAnsi="Times New Roman"/>
          <w:sz w:val="22"/>
          <w:szCs w:val="22"/>
        </w:rPr>
      </w:pPr>
      <w:r w:rsidRPr="00FB2925">
        <w:rPr>
          <w:rFonts w:ascii="Times New Roman" w:hAnsi="Times New Roman"/>
          <w:sz w:val="22"/>
          <w:szCs w:val="22"/>
        </w:rPr>
        <w:t xml:space="preserve">By decision of the Government of Montenegro, no. 08-908/24-635/2 </w:t>
      </w:r>
      <w:r>
        <w:rPr>
          <w:rFonts w:ascii="Times New Roman" w:hAnsi="Times New Roman"/>
          <w:sz w:val="22"/>
          <w:szCs w:val="22"/>
        </w:rPr>
        <w:t>of 15</w:t>
      </w:r>
      <w:r w:rsidRPr="00FB2925">
        <w:rPr>
          <w:rFonts w:ascii="Times New Roman" w:hAnsi="Times New Roman"/>
          <w:sz w:val="22"/>
          <w:szCs w:val="22"/>
        </w:rPr>
        <w:t xml:space="preserve"> February 2024, the State Secretary in the Ministry of Finance was appointed as the National </w:t>
      </w:r>
      <w:r w:rsidRPr="00352B2C">
        <w:rPr>
          <w:rFonts w:ascii="Times New Roman" w:hAnsi="Times New Roman"/>
          <w:sz w:val="22"/>
          <w:szCs w:val="22"/>
        </w:rPr>
        <w:t>Authorising</w:t>
      </w:r>
      <w:r w:rsidRPr="00FB2925">
        <w:rPr>
          <w:rFonts w:ascii="Times New Roman" w:hAnsi="Times New Roman"/>
          <w:sz w:val="22"/>
          <w:szCs w:val="22"/>
        </w:rPr>
        <w:t xml:space="preserve"> Officer (NAO) of Montenegro.</w:t>
      </w:r>
    </w:p>
    <w:p w14:paraId="4E989632" w14:textId="77777777" w:rsidR="00A06281" w:rsidRPr="00352B2C" w:rsidRDefault="00A06281" w:rsidP="00A06281">
      <w:pPr>
        <w:tabs>
          <w:tab w:val="left" w:pos="0"/>
        </w:tabs>
        <w:ind w:left="1800"/>
        <w:contextualSpacing/>
        <w:jc w:val="both"/>
        <w:rPr>
          <w:rFonts w:ascii="Times New Roman" w:hAnsi="Times New Roman"/>
          <w:sz w:val="22"/>
          <w:szCs w:val="22"/>
        </w:rPr>
      </w:pPr>
    </w:p>
    <w:p w14:paraId="4EC6C8BD" w14:textId="77777777" w:rsidR="00A06281" w:rsidRPr="00352B2C" w:rsidRDefault="00A06281" w:rsidP="00A06281">
      <w:pPr>
        <w:tabs>
          <w:tab w:val="left" w:pos="0"/>
        </w:tabs>
        <w:contextualSpacing/>
        <w:jc w:val="both"/>
        <w:rPr>
          <w:rFonts w:ascii="Times New Roman" w:hAnsi="Times New Roman"/>
          <w:sz w:val="22"/>
          <w:szCs w:val="22"/>
        </w:rPr>
      </w:pPr>
      <w:r w:rsidRPr="00352B2C">
        <w:rPr>
          <w:rFonts w:ascii="Times New Roman" w:hAnsi="Times New Roman"/>
          <w:sz w:val="22"/>
          <w:szCs w:val="22"/>
        </w:rPr>
        <w:t>A Memorandum of Understanding (Implementing agreement) between the NAO and IPARD OS (IPARD Agency and MA) shall reflect the institutional, procedural, reporting and communication arra</w:t>
      </w:r>
      <w:r w:rsidR="004D3563" w:rsidRPr="00352B2C">
        <w:rPr>
          <w:rFonts w:ascii="Times New Roman" w:hAnsi="Times New Roman"/>
          <w:sz w:val="22"/>
          <w:szCs w:val="22"/>
        </w:rPr>
        <w:t xml:space="preserve">ngements and will be signed in </w:t>
      </w:r>
      <w:r w:rsidRPr="00352B2C">
        <w:rPr>
          <w:rFonts w:ascii="Times New Roman" w:hAnsi="Times New Roman"/>
          <w:sz w:val="22"/>
          <w:szCs w:val="22"/>
        </w:rPr>
        <w:t>due time.</w:t>
      </w:r>
    </w:p>
    <w:p w14:paraId="3B0FECED" w14:textId="77777777" w:rsidR="00A06281" w:rsidRPr="00352B2C" w:rsidRDefault="00A06281" w:rsidP="00A06281">
      <w:pPr>
        <w:tabs>
          <w:tab w:val="left" w:pos="0"/>
        </w:tabs>
        <w:ind w:left="1080"/>
        <w:jc w:val="both"/>
        <w:rPr>
          <w:rFonts w:ascii="Times New Roman" w:hAnsi="Times New Roman"/>
          <w:b/>
          <w:sz w:val="22"/>
          <w:szCs w:val="22"/>
        </w:rPr>
      </w:pPr>
    </w:p>
    <w:p w14:paraId="6D011A02" w14:textId="77777777" w:rsidR="005F1B7A" w:rsidRPr="00352B2C" w:rsidRDefault="00414F72">
      <w:pPr>
        <w:pStyle w:val="Heading2"/>
        <w:spacing w:line="240" w:lineRule="auto"/>
        <w:ind w:left="840"/>
      </w:pPr>
      <w:bookmarkStart w:id="384" w:name="_Toc413334798"/>
      <w:bookmarkStart w:id="385" w:name="_Toc419457256"/>
      <w:r w:rsidRPr="00352B2C">
        <w:t xml:space="preserve">12.3. </w:t>
      </w:r>
      <w:r w:rsidR="00A06281" w:rsidRPr="00352B2C">
        <w:t>Management Structure (National Fund (NF) - NAO support office</w:t>
      </w:r>
      <w:bookmarkEnd w:id="384"/>
      <w:r w:rsidR="00A06281" w:rsidRPr="00352B2C">
        <w:t>)</w:t>
      </w:r>
      <w:bookmarkEnd w:id="385"/>
      <w:r w:rsidR="00A06281" w:rsidRPr="00352B2C" w:rsidDel="005238D2">
        <w:t xml:space="preserve"> </w:t>
      </w:r>
    </w:p>
    <w:p w14:paraId="5E4FBDBA" w14:textId="77777777" w:rsidR="00A06281" w:rsidRPr="00352B2C" w:rsidRDefault="00A06281" w:rsidP="00A06281">
      <w:pPr>
        <w:pStyle w:val="ColorfulList-Accent11"/>
        <w:rPr>
          <w:rFonts w:ascii="Times New Roman" w:hAnsi="Times New Roman"/>
          <w:sz w:val="22"/>
          <w:szCs w:val="22"/>
        </w:rPr>
      </w:pPr>
    </w:p>
    <w:p w14:paraId="342E844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management structure shall be composed of a National Fund and a support office for the NAO.</w:t>
      </w:r>
    </w:p>
    <w:p w14:paraId="77956D5C" w14:textId="764FAB91"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functions and responsibilities of the NF are given in the Rules of the Internal Organisation and Systematization of the Ministry of Finance in </w:t>
      </w:r>
      <w:r w:rsidR="00FB2925">
        <w:rPr>
          <w:rFonts w:ascii="Times New Roman" w:hAnsi="Times New Roman"/>
          <w:sz w:val="22"/>
          <w:szCs w:val="22"/>
        </w:rPr>
        <w:t>Decembre</w:t>
      </w:r>
      <w:r w:rsidR="00FB2925" w:rsidRPr="00352B2C">
        <w:rPr>
          <w:rFonts w:ascii="Times New Roman" w:hAnsi="Times New Roman"/>
          <w:sz w:val="22"/>
          <w:szCs w:val="22"/>
        </w:rPr>
        <w:t xml:space="preserve"> 20</w:t>
      </w:r>
      <w:r w:rsidR="00FB2925">
        <w:rPr>
          <w:rFonts w:ascii="Times New Roman" w:hAnsi="Times New Roman"/>
          <w:sz w:val="22"/>
          <w:szCs w:val="22"/>
        </w:rPr>
        <w:t>23</w:t>
      </w:r>
      <w:r w:rsidRPr="00352B2C">
        <w:rPr>
          <w:rFonts w:ascii="Times New Roman" w:hAnsi="Times New Roman"/>
          <w:sz w:val="22"/>
          <w:szCs w:val="22"/>
        </w:rPr>
        <w:t xml:space="preserve">. </w:t>
      </w:r>
    </w:p>
    <w:p w14:paraId="3A914CE5" w14:textId="77777777" w:rsidR="00A06281" w:rsidRPr="00352B2C" w:rsidRDefault="00A06281" w:rsidP="00A06281">
      <w:pPr>
        <w:jc w:val="both"/>
        <w:rPr>
          <w:rFonts w:ascii="Times New Roman" w:hAnsi="Times New Roman"/>
          <w:sz w:val="22"/>
          <w:szCs w:val="22"/>
        </w:rPr>
      </w:pPr>
    </w:p>
    <w:p w14:paraId="733FCB6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NF is in charge of </w:t>
      </w:r>
      <w:r w:rsidR="00C22165" w:rsidRPr="00352B2C">
        <w:rPr>
          <w:rFonts w:ascii="Times New Roman" w:hAnsi="Times New Roman"/>
          <w:sz w:val="22"/>
          <w:szCs w:val="22"/>
        </w:rPr>
        <w:t>organizing bank</w:t>
      </w:r>
      <w:r w:rsidRPr="00352B2C">
        <w:rPr>
          <w:rFonts w:ascii="Times New Roman" w:hAnsi="Times New Roman"/>
          <w:sz w:val="22"/>
          <w:szCs w:val="22"/>
        </w:rPr>
        <w:t xml:space="preserve"> accounts, requesting funds from the EC, authorizing the transfer of funds from the Commission to the operating structure or the final </w:t>
      </w:r>
      <w:r w:rsidR="00FD61CB" w:rsidRPr="00352B2C">
        <w:rPr>
          <w:rFonts w:ascii="Times New Roman" w:hAnsi="Times New Roman"/>
          <w:sz w:val="22"/>
          <w:szCs w:val="22"/>
        </w:rPr>
        <w:t>recipients</w:t>
      </w:r>
      <w:r w:rsidRPr="00352B2C">
        <w:rPr>
          <w:rFonts w:ascii="Times New Roman" w:hAnsi="Times New Roman"/>
          <w:sz w:val="22"/>
          <w:szCs w:val="22"/>
        </w:rPr>
        <w:t xml:space="preserve"> and the financial statements to the EC. The NF is the body that acts as a central treasury and it shall support the NAO in fulfilling his tasks, which is in accordance with Article 11 of the FWA.</w:t>
      </w:r>
    </w:p>
    <w:p w14:paraId="716A0813" w14:textId="77777777" w:rsidR="00A06281" w:rsidRPr="00352B2C" w:rsidRDefault="00A06281" w:rsidP="00A06281">
      <w:pPr>
        <w:jc w:val="both"/>
        <w:rPr>
          <w:rFonts w:ascii="Times New Roman" w:hAnsi="Times New Roman"/>
          <w:sz w:val="22"/>
          <w:szCs w:val="22"/>
        </w:rPr>
      </w:pPr>
    </w:p>
    <w:p w14:paraId="0BC4B7D1" w14:textId="77777777" w:rsidR="005F1B7A" w:rsidRPr="00352B2C" w:rsidRDefault="00414F72">
      <w:pPr>
        <w:pStyle w:val="Heading2"/>
        <w:spacing w:line="240" w:lineRule="auto"/>
        <w:ind w:left="840"/>
      </w:pPr>
      <w:bookmarkStart w:id="386" w:name="_Toc419457257"/>
      <w:r w:rsidRPr="00352B2C">
        <w:t xml:space="preserve">12.4. </w:t>
      </w:r>
      <w:r w:rsidR="00A06281" w:rsidRPr="00352B2C">
        <w:t>Audit Authority (AA)</w:t>
      </w:r>
      <w:bookmarkEnd w:id="386"/>
    </w:p>
    <w:p w14:paraId="14CC8A98" w14:textId="77777777" w:rsidR="00A06281" w:rsidRPr="00352B2C" w:rsidRDefault="00A06281" w:rsidP="00A06281">
      <w:pPr>
        <w:pStyle w:val="ColorfulList-Accent11"/>
        <w:rPr>
          <w:rFonts w:ascii="Times New Roman" w:hAnsi="Times New Roman"/>
          <w:sz w:val="22"/>
          <w:szCs w:val="22"/>
        </w:rPr>
      </w:pPr>
    </w:p>
    <w:p w14:paraId="05EDAF8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Activities and responsibilities of the Audit Authority (AA) are in accordance with Article 11 of the FWA.</w:t>
      </w:r>
    </w:p>
    <w:p w14:paraId="0A72A9E1" w14:textId="77777777" w:rsidR="00A06281" w:rsidRPr="00352B2C" w:rsidRDefault="00A06281" w:rsidP="00A06281">
      <w:pPr>
        <w:jc w:val="both"/>
        <w:rPr>
          <w:rFonts w:ascii="Times New Roman" w:hAnsi="Times New Roman"/>
          <w:sz w:val="22"/>
          <w:szCs w:val="22"/>
        </w:rPr>
      </w:pPr>
    </w:p>
    <w:p w14:paraId="6BEBD13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IPA II recipient shall provide for an external audit authority which shall be independent from the NIPAC, the NAO, the management structure and the operating structure(s) and will </w:t>
      </w:r>
      <w:r w:rsidR="00C22165" w:rsidRPr="00352B2C">
        <w:rPr>
          <w:rFonts w:ascii="Times New Roman" w:hAnsi="Times New Roman"/>
          <w:sz w:val="22"/>
          <w:szCs w:val="22"/>
        </w:rPr>
        <w:t>ensure necessary</w:t>
      </w:r>
      <w:r w:rsidRPr="00352B2C">
        <w:rPr>
          <w:rFonts w:ascii="Times New Roman" w:hAnsi="Times New Roman"/>
          <w:sz w:val="22"/>
          <w:szCs w:val="22"/>
        </w:rPr>
        <w:t xml:space="preserve"> financial autonomy. The audit authority shall carry out audits on the management and control system(s), on actions, transactions and on the annual accounts in line with internationally accepted auditing standards and in accordance with an audit strategy. Further guidance and definitions from the Commission may complement those standards.</w:t>
      </w:r>
    </w:p>
    <w:p w14:paraId="50C4FDF8" w14:textId="77777777" w:rsidR="008D1084" w:rsidRPr="00352B2C" w:rsidRDefault="008D1084">
      <w:pPr>
        <w:rPr>
          <w:rFonts w:ascii="Times New Roman" w:hAnsi="Times New Roman"/>
          <w:sz w:val="22"/>
          <w:szCs w:val="22"/>
        </w:rPr>
      </w:pPr>
      <w:r w:rsidRPr="00352B2C">
        <w:rPr>
          <w:rFonts w:ascii="Times New Roman" w:hAnsi="Times New Roman"/>
          <w:sz w:val="22"/>
          <w:szCs w:val="22"/>
        </w:rPr>
        <w:br w:type="page"/>
      </w:r>
    </w:p>
    <w:p w14:paraId="305003B6" w14:textId="77777777" w:rsidR="00A06281" w:rsidRPr="00352B2C" w:rsidRDefault="00A06281" w:rsidP="00A06281">
      <w:pPr>
        <w:jc w:val="both"/>
        <w:rPr>
          <w:rFonts w:ascii="Times New Roman" w:hAnsi="Times New Roman"/>
          <w:sz w:val="22"/>
          <w:szCs w:val="22"/>
        </w:rPr>
      </w:pPr>
    </w:p>
    <w:p w14:paraId="08AB372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Montenegro assumed responsibility for the establishment of a decentralized implementation system (DIS) of EU funds and the establishment of a body that will carry out the audit of the management and utilization of resources and the EU IPA funds.</w:t>
      </w:r>
    </w:p>
    <w:p w14:paraId="2B70C64A" w14:textId="77777777" w:rsidR="00A06281" w:rsidRPr="00352B2C" w:rsidRDefault="00A06281" w:rsidP="00A06281">
      <w:pPr>
        <w:jc w:val="both"/>
        <w:rPr>
          <w:rFonts w:ascii="Times New Roman" w:hAnsi="Times New Roman"/>
          <w:sz w:val="22"/>
          <w:szCs w:val="22"/>
        </w:rPr>
      </w:pPr>
    </w:p>
    <w:p w14:paraId="2073D1E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these requirements (as a temporary solution) 13 January 2009, an agreement was signed between the Government of Montenegro and the State Audit Institution of the establishment of the AA within the DIS for the Instrument for Pre-Accession Assistance (IPA). In accordance with this agreement, the Audit Office issued a decision to form a special audit body responsible for the control of effective and proper functioning of the IPA Management and Control System (</w:t>
      </w:r>
      <w:r w:rsidR="00802FD3" w:rsidRPr="00352B2C">
        <w:rPr>
          <w:rFonts w:ascii="Times New Roman" w:hAnsi="Times New Roman"/>
          <w:sz w:val="22"/>
          <w:szCs w:val="22"/>
        </w:rPr>
        <w:t>“</w:t>
      </w:r>
      <w:r w:rsidRPr="00352B2C">
        <w:rPr>
          <w:rFonts w:ascii="Times New Roman" w:hAnsi="Times New Roman"/>
          <w:sz w:val="22"/>
          <w:szCs w:val="22"/>
        </w:rPr>
        <w:t>Official Gazette of MNE</w:t>
      </w:r>
      <w:r w:rsidR="00802FD3" w:rsidRPr="00352B2C">
        <w:rPr>
          <w:rFonts w:ascii="Times New Roman" w:hAnsi="Times New Roman"/>
          <w:sz w:val="22"/>
          <w:szCs w:val="22"/>
        </w:rPr>
        <w:t>”</w:t>
      </w:r>
      <w:r w:rsidRPr="00352B2C">
        <w:rPr>
          <w:rFonts w:ascii="Times New Roman" w:hAnsi="Times New Roman"/>
          <w:sz w:val="22"/>
          <w:szCs w:val="22"/>
        </w:rPr>
        <w:t>, No 09/10).</w:t>
      </w:r>
    </w:p>
    <w:p w14:paraId="1648A6FF" w14:textId="77777777" w:rsidR="00A06281" w:rsidRPr="00352B2C" w:rsidRDefault="00A06281" w:rsidP="00A06281">
      <w:pPr>
        <w:jc w:val="both"/>
        <w:rPr>
          <w:rFonts w:ascii="Times New Roman" w:hAnsi="Times New Roman"/>
          <w:sz w:val="22"/>
          <w:szCs w:val="22"/>
        </w:rPr>
      </w:pPr>
    </w:p>
    <w:p w14:paraId="7C3B45D2" w14:textId="77777777" w:rsidR="005F1B7A" w:rsidRPr="00352B2C" w:rsidRDefault="00414F72">
      <w:pPr>
        <w:pStyle w:val="Heading1"/>
        <w:ind w:firstLine="0"/>
        <w:rPr>
          <w:sz w:val="22"/>
          <w:szCs w:val="22"/>
        </w:rPr>
      </w:pPr>
      <w:bookmarkStart w:id="387" w:name="_Toc419457258"/>
      <w:bookmarkStart w:id="388" w:name="_Toc309814591"/>
      <w:bookmarkStart w:id="389" w:name="_Toc310186142"/>
      <w:bookmarkStart w:id="390" w:name="_Toc310194938"/>
      <w:bookmarkStart w:id="391" w:name="_Toc318388144"/>
      <w:bookmarkStart w:id="392" w:name="_Toc327167113"/>
      <w:r w:rsidRPr="00352B2C">
        <w:rPr>
          <w:sz w:val="22"/>
          <w:szCs w:val="22"/>
        </w:rPr>
        <w:t xml:space="preserve">13. </w:t>
      </w:r>
      <w:r w:rsidR="00A06281" w:rsidRPr="00352B2C">
        <w:rPr>
          <w:sz w:val="22"/>
          <w:szCs w:val="22"/>
        </w:rPr>
        <w:t>RESULTS OF CONSULATIONS ON PROGRAMMING AND PROVISIONS TO INVOLVE RELEVANT AUTHORITIES AND BODIES AS WELL AS APPROPRIATE ECONOMIC, SOCIAL AND ENVIRONMENTAL PARTNERS</w:t>
      </w:r>
      <w:bookmarkEnd w:id="387"/>
    </w:p>
    <w:p w14:paraId="08F28A8B" w14:textId="77777777" w:rsidR="00A06281" w:rsidRPr="00352B2C" w:rsidRDefault="00A06281" w:rsidP="00A06281">
      <w:pPr>
        <w:jc w:val="both"/>
        <w:rPr>
          <w:rFonts w:ascii="Times New Roman" w:eastAsia="Calibri" w:hAnsi="Times New Roman"/>
          <w:sz w:val="22"/>
          <w:szCs w:val="22"/>
        </w:rPr>
      </w:pPr>
    </w:p>
    <w:p w14:paraId="5BB9B6B5" w14:textId="77777777" w:rsidR="005F1B7A" w:rsidRPr="00352B2C" w:rsidRDefault="00414F72">
      <w:pPr>
        <w:pStyle w:val="Heading2"/>
        <w:spacing w:line="240" w:lineRule="auto"/>
        <w:ind w:left="840"/>
      </w:pPr>
      <w:bookmarkStart w:id="393" w:name="_Toc419457259"/>
      <w:r w:rsidRPr="00352B2C">
        <w:t xml:space="preserve">13.1. </w:t>
      </w:r>
      <w:r w:rsidR="00A06281" w:rsidRPr="00352B2C">
        <w:t>Provision adopted for associating the relevant authorities, bodies and partners</w:t>
      </w:r>
      <w:bookmarkEnd w:id="393"/>
    </w:p>
    <w:p w14:paraId="7EA33124" w14:textId="77777777" w:rsidR="00A06281" w:rsidRPr="00352B2C" w:rsidRDefault="00A06281" w:rsidP="00A06281">
      <w:pPr>
        <w:pStyle w:val="ColorfulList-Accent11"/>
        <w:rPr>
          <w:rFonts w:ascii="Times New Roman" w:hAnsi="Times New Roman"/>
          <w:sz w:val="22"/>
          <w:szCs w:val="22"/>
        </w:rPr>
      </w:pPr>
    </w:p>
    <w:bookmarkEnd w:id="388"/>
    <w:bookmarkEnd w:id="389"/>
    <w:bookmarkEnd w:id="390"/>
    <w:bookmarkEnd w:id="391"/>
    <w:bookmarkEnd w:id="392"/>
    <w:p w14:paraId="55A127CA"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In line with the Specific provisions on rural development programmes, laid down in Article 55 of the Commission Implementing Regulation (EU) No 447/2014, the IPARD II </w:t>
      </w:r>
      <w:r w:rsidR="00D86740" w:rsidRPr="00352B2C">
        <w:rPr>
          <w:rFonts w:ascii="Times New Roman" w:eastAsia="Calibri" w:hAnsi="Times New Roman"/>
          <w:sz w:val="22"/>
          <w:szCs w:val="22"/>
        </w:rPr>
        <w:t xml:space="preserve">programme </w:t>
      </w:r>
      <w:r w:rsidRPr="00352B2C">
        <w:rPr>
          <w:rFonts w:ascii="Times New Roman" w:eastAsia="Calibri" w:hAnsi="Times New Roman"/>
          <w:sz w:val="22"/>
          <w:szCs w:val="22"/>
        </w:rPr>
        <w:t>has been prepared in consultation with the appropriate interested stakeholders applying partnership principle.</w:t>
      </w:r>
    </w:p>
    <w:p w14:paraId="22805803" w14:textId="77777777" w:rsidR="00A06281" w:rsidRPr="00352B2C" w:rsidRDefault="00A06281" w:rsidP="00A06281">
      <w:pPr>
        <w:jc w:val="both"/>
        <w:rPr>
          <w:rFonts w:ascii="Times New Roman" w:eastAsia="Calibri" w:hAnsi="Times New Roman"/>
          <w:sz w:val="22"/>
          <w:szCs w:val="22"/>
        </w:rPr>
      </w:pPr>
    </w:p>
    <w:p w14:paraId="30BD2696"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The preparation of the Sector Analysis for meat, </w:t>
      </w:r>
      <w:r w:rsidR="00D86740" w:rsidRPr="00352B2C">
        <w:rPr>
          <w:rFonts w:ascii="Times New Roman" w:eastAsia="Calibri" w:hAnsi="Times New Roman"/>
          <w:sz w:val="22"/>
          <w:szCs w:val="22"/>
        </w:rPr>
        <w:t>milk</w:t>
      </w:r>
      <w:r w:rsidRPr="00352B2C">
        <w:rPr>
          <w:rFonts w:ascii="Times New Roman" w:eastAsia="Calibri" w:hAnsi="Times New Roman"/>
          <w:sz w:val="22"/>
          <w:szCs w:val="22"/>
        </w:rPr>
        <w:t>, fruit and vegetable</w:t>
      </w:r>
      <w:r w:rsidR="004D3563" w:rsidRPr="00352B2C">
        <w:rPr>
          <w:rFonts w:ascii="Times New Roman" w:eastAsia="Calibri" w:hAnsi="Times New Roman"/>
          <w:sz w:val="22"/>
          <w:szCs w:val="22"/>
        </w:rPr>
        <w:t>, olive</w:t>
      </w:r>
      <w:r w:rsidRPr="00352B2C">
        <w:rPr>
          <w:rFonts w:ascii="Times New Roman" w:eastAsia="Calibri" w:hAnsi="Times New Roman"/>
          <w:sz w:val="22"/>
          <w:szCs w:val="22"/>
        </w:rPr>
        <w:t xml:space="preserve"> and wine, took place in parallel with programme development and measure preparation process. The measure design of the IPARD II </w:t>
      </w:r>
      <w:r w:rsidR="00642E02" w:rsidRPr="00352B2C">
        <w:rPr>
          <w:rFonts w:ascii="Times New Roman" w:eastAsia="Calibri" w:hAnsi="Times New Roman"/>
          <w:sz w:val="22"/>
          <w:szCs w:val="22"/>
        </w:rPr>
        <w:t xml:space="preserve">programme </w:t>
      </w:r>
      <w:r w:rsidRPr="00352B2C">
        <w:rPr>
          <w:rFonts w:ascii="Times New Roman" w:eastAsia="Calibri" w:hAnsi="Times New Roman"/>
          <w:sz w:val="22"/>
          <w:szCs w:val="22"/>
        </w:rPr>
        <w:t xml:space="preserve">was organised in a way to take the view of sector experts working on the Sector Analysis. Identified strength, weaknesses and investment needs have been discussed with the technical experts involved in the Sector Analysis. In the frame of the work on the Sector Analysis and the Programme preparation several workshops have been organized to discuss the results, conclusions and recommendations with relevant public authorities, bodies and partners concerned with these Sector Analysis. The Managing Authority in its position as being responsible for the IPARD II </w:t>
      </w:r>
      <w:r w:rsidR="00642E02" w:rsidRPr="00352B2C">
        <w:rPr>
          <w:rFonts w:ascii="Times New Roman" w:eastAsia="Calibri" w:hAnsi="Times New Roman"/>
          <w:sz w:val="22"/>
          <w:szCs w:val="22"/>
        </w:rPr>
        <w:t xml:space="preserve">programme </w:t>
      </w:r>
      <w:r w:rsidRPr="00352B2C">
        <w:rPr>
          <w:rFonts w:ascii="Times New Roman" w:eastAsia="Calibri" w:hAnsi="Times New Roman"/>
          <w:sz w:val="22"/>
          <w:szCs w:val="22"/>
        </w:rPr>
        <w:t xml:space="preserve">preparation, used the opportunity to gather the views of the representatives of the sectors on actual needs as well as their comments on proposed activities under particular measures. </w:t>
      </w:r>
    </w:p>
    <w:p w14:paraId="637E0482" w14:textId="77777777" w:rsidR="004D3563" w:rsidRPr="00352B2C" w:rsidRDefault="004D3563" w:rsidP="00A06281">
      <w:pPr>
        <w:jc w:val="both"/>
        <w:rPr>
          <w:rFonts w:ascii="Times New Roman" w:eastAsia="Calibri" w:hAnsi="Times New Roman"/>
          <w:sz w:val="22"/>
          <w:szCs w:val="22"/>
        </w:rPr>
      </w:pPr>
    </w:p>
    <w:p w14:paraId="747FDC05" w14:textId="77777777" w:rsidR="00A06281" w:rsidRPr="00352B2C" w:rsidRDefault="00A06281" w:rsidP="00A06281">
      <w:pPr>
        <w:jc w:val="both"/>
        <w:rPr>
          <w:rStyle w:val="hps"/>
          <w:rFonts w:ascii="Times New Roman" w:hAnsi="Times New Roman"/>
          <w:sz w:val="22"/>
          <w:szCs w:val="22"/>
        </w:rPr>
      </w:pPr>
      <w:r w:rsidRPr="00352B2C">
        <w:rPr>
          <w:rFonts w:ascii="Times New Roman" w:eastAsia="Calibri" w:hAnsi="Times New Roman"/>
          <w:sz w:val="22"/>
          <w:szCs w:val="22"/>
        </w:rPr>
        <w:t xml:space="preserve">A consultation process has accompanied the IPARD II </w:t>
      </w:r>
      <w:r w:rsidR="00642E02" w:rsidRPr="00352B2C">
        <w:rPr>
          <w:rFonts w:ascii="Times New Roman" w:eastAsia="Calibri" w:hAnsi="Times New Roman"/>
          <w:sz w:val="22"/>
          <w:szCs w:val="22"/>
        </w:rPr>
        <w:t xml:space="preserve">programme </w:t>
      </w:r>
      <w:r w:rsidRPr="00352B2C">
        <w:rPr>
          <w:rFonts w:ascii="Times New Roman" w:eastAsia="Calibri" w:hAnsi="Times New Roman"/>
          <w:sz w:val="22"/>
          <w:szCs w:val="22"/>
        </w:rPr>
        <w:t xml:space="preserve">preparation with all relevant parties, which took different forms, depending on the stage of programming. In the beginning of the programming, the Managing Authority established mechanisms for efficient intra-ministerial coordination and consultation as well as </w:t>
      </w:r>
      <w:r w:rsidR="00C22165" w:rsidRPr="00352B2C">
        <w:rPr>
          <w:rFonts w:ascii="Times New Roman" w:eastAsia="Calibri" w:hAnsi="Times New Roman"/>
          <w:sz w:val="22"/>
          <w:szCs w:val="22"/>
        </w:rPr>
        <w:t>provisions taken</w:t>
      </w:r>
      <w:r w:rsidRPr="00352B2C">
        <w:rPr>
          <w:rFonts w:ascii="Times New Roman" w:eastAsia="Calibri" w:hAnsi="Times New Roman"/>
          <w:sz w:val="22"/>
          <w:szCs w:val="22"/>
        </w:rPr>
        <w:t xml:space="preserve"> to associate the relevant other public authorities, bodies and socio economic and environmental partners. On </w:t>
      </w:r>
      <w:r w:rsidRPr="00352B2C">
        <w:rPr>
          <w:rStyle w:val="hps"/>
          <w:rFonts w:ascii="Times New Roman" w:hAnsi="Times New Roman"/>
          <w:sz w:val="22"/>
          <w:szCs w:val="22"/>
        </w:rPr>
        <w:t>March 10</w:t>
      </w:r>
      <w:r w:rsidRPr="00352B2C">
        <w:rPr>
          <w:rStyle w:val="hps"/>
          <w:rFonts w:ascii="Times New Roman" w:hAnsi="Times New Roman"/>
          <w:sz w:val="22"/>
          <w:szCs w:val="22"/>
          <w:vertAlign w:val="superscript"/>
        </w:rPr>
        <w:t xml:space="preserve">th </w:t>
      </w:r>
      <w:r w:rsidRPr="00352B2C">
        <w:rPr>
          <w:rStyle w:val="hps"/>
          <w:rFonts w:ascii="Times New Roman" w:hAnsi="Times New Roman"/>
          <w:sz w:val="22"/>
          <w:szCs w:val="22"/>
        </w:rPr>
        <w:t>the working groups were established</w:t>
      </w:r>
      <w:r w:rsidRPr="00352B2C">
        <w:rPr>
          <w:rFonts w:ascii="Times New Roman" w:hAnsi="Times New Roman"/>
          <w:sz w:val="22"/>
          <w:szCs w:val="22"/>
        </w:rPr>
        <w:t xml:space="preserve"> </w:t>
      </w:r>
      <w:r w:rsidRPr="00352B2C">
        <w:rPr>
          <w:rStyle w:val="hps"/>
          <w:rFonts w:ascii="Times New Roman" w:hAnsi="Times New Roman"/>
          <w:sz w:val="22"/>
          <w:szCs w:val="22"/>
        </w:rPr>
        <w:t>to develop</w:t>
      </w:r>
      <w:r w:rsidRPr="00352B2C">
        <w:rPr>
          <w:rFonts w:ascii="Times New Roman" w:hAnsi="Times New Roman"/>
          <w:sz w:val="22"/>
          <w:szCs w:val="22"/>
        </w:rPr>
        <w:t xml:space="preserve"> </w:t>
      </w:r>
      <w:r w:rsidRPr="00352B2C">
        <w:rPr>
          <w:rStyle w:val="hps"/>
          <w:rFonts w:ascii="Times New Roman" w:hAnsi="Times New Roman"/>
          <w:sz w:val="22"/>
          <w:szCs w:val="22"/>
        </w:rPr>
        <w:t>the</w:t>
      </w:r>
      <w:r w:rsidRPr="00352B2C">
        <w:rPr>
          <w:rFonts w:ascii="Times New Roman" w:hAnsi="Times New Roman"/>
          <w:sz w:val="22"/>
          <w:szCs w:val="22"/>
        </w:rPr>
        <w:t xml:space="preserve"> </w:t>
      </w:r>
      <w:r w:rsidRPr="00352B2C">
        <w:rPr>
          <w:rStyle w:val="hps"/>
          <w:rFonts w:ascii="Times New Roman" w:hAnsi="Times New Roman"/>
          <w:sz w:val="22"/>
          <w:szCs w:val="22"/>
        </w:rPr>
        <w:t>IPARD II</w:t>
      </w:r>
      <w:r w:rsidRPr="00352B2C">
        <w:rPr>
          <w:rFonts w:ascii="Times New Roman" w:hAnsi="Times New Roman"/>
          <w:sz w:val="22"/>
          <w:szCs w:val="22"/>
        </w:rPr>
        <w:t xml:space="preserve"> </w:t>
      </w:r>
      <w:r w:rsidRPr="00352B2C">
        <w:rPr>
          <w:rStyle w:val="hps"/>
          <w:rFonts w:ascii="Times New Roman" w:hAnsi="Times New Roman"/>
          <w:sz w:val="22"/>
          <w:szCs w:val="22"/>
        </w:rPr>
        <w:t>program</w:t>
      </w:r>
      <w:r w:rsidR="00802CC1" w:rsidRPr="00352B2C">
        <w:rPr>
          <w:rStyle w:val="hps"/>
          <w:rFonts w:ascii="Times New Roman" w:hAnsi="Times New Roman"/>
          <w:sz w:val="22"/>
          <w:szCs w:val="22"/>
        </w:rPr>
        <w:t>me</w:t>
      </w:r>
      <w:r w:rsidRPr="00352B2C">
        <w:rPr>
          <w:rStyle w:val="hps"/>
          <w:rFonts w:ascii="Times New Roman" w:hAnsi="Times New Roman"/>
          <w:sz w:val="22"/>
          <w:szCs w:val="22"/>
        </w:rPr>
        <w:t>.</w:t>
      </w:r>
      <w:r w:rsidRPr="00352B2C">
        <w:rPr>
          <w:rFonts w:ascii="Times New Roman" w:hAnsi="Times New Roman"/>
          <w:sz w:val="22"/>
          <w:szCs w:val="22"/>
        </w:rPr>
        <w:t xml:space="preserve"> </w:t>
      </w:r>
      <w:r w:rsidRPr="00352B2C">
        <w:rPr>
          <w:rStyle w:val="hps"/>
          <w:rFonts w:ascii="Times New Roman" w:hAnsi="Times New Roman"/>
          <w:sz w:val="22"/>
          <w:szCs w:val="22"/>
        </w:rPr>
        <w:t>Members of the working</w:t>
      </w:r>
      <w:r w:rsidRPr="00352B2C">
        <w:rPr>
          <w:rFonts w:ascii="Times New Roman" w:hAnsi="Times New Roman"/>
          <w:sz w:val="22"/>
          <w:szCs w:val="22"/>
        </w:rPr>
        <w:t xml:space="preserve"> </w:t>
      </w:r>
      <w:r w:rsidRPr="00352B2C">
        <w:rPr>
          <w:rStyle w:val="hps"/>
          <w:rFonts w:ascii="Times New Roman" w:hAnsi="Times New Roman"/>
          <w:sz w:val="22"/>
          <w:szCs w:val="22"/>
        </w:rPr>
        <w:t>group were representatives</w:t>
      </w:r>
      <w:r w:rsidRPr="00352B2C">
        <w:rPr>
          <w:rFonts w:ascii="Times New Roman" w:hAnsi="Times New Roman"/>
          <w:sz w:val="22"/>
          <w:szCs w:val="22"/>
        </w:rPr>
        <w:t xml:space="preserve"> </w:t>
      </w:r>
      <w:r w:rsidRPr="00352B2C">
        <w:rPr>
          <w:rStyle w:val="hps"/>
          <w:rFonts w:ascii="Times New Roman" w:hAnsi="Times New Roman"/>
          <w:sz w:val="22"/>
          <w:szCs w:val="22"/>
        </w:rPr>
        <w:t>of the following institutions:</w:t>
      </w:r>
      <w:r w:rsidRPr="00352B2C">
        <w:rPr>
          <w:rFonts w:ascii="Times New Roman" w:hAnsi="Times New Roman"/>
          <w:sz w:val="22"/>
          <w:szCs w:val="22"/>
        </w:rPr>
        <w:t xml:space="preserve"> Ministry of Agriculture and Rural Development, Ministry of </w:t>
      </w:r>
      <w:r w:rsidRPr="00352B2C">
        <w:rPr>
          <w:rStyle w:val="hps"/>
          <w:rFonts w:ascii="Times New Roman" w:hAnsi="Times New Roman"/>
          <w:sz w:val="22"/>
          <w:szCs w:val="22"/>
        </w:rPr>
        <w:t>Tourism and Sustainable Development</w:t>
      </w:r>
      <w:r w:rsidRPr="00352B2C">
        <w:rPr>
          <w:rFonts w:ascii="Times New Roman" w:hAnsi="Times New Roman"/>
          <w:sz w:val="22"/>
          <w:szCs w:val="22"/>
        </w:rPr>
        <w:t xml:space="preserve">, </w:t>
      </w:r>
      <w:r w:rsidRPr="00352B2C">
        <w:rPr>
          <w:rStyle w:val="hps"/>
          <w:rFonts w:ascii="Times New Roman" w:hAnsi="Times New Roman"/>
          <w:sz w:val="22"/>
          <w:szCs w:val="22"/>
        </w:rPr>
        <w:t>Agency</w:t>
      </w:r>
      <w:r w:rsidRPr="00352B2C">
        <w:rPr>
          <w:rFonts w:ascii="Times New Roman" w:hAnsi="Times New Roman"/>
          <w:sz w:val="22"/>
          <w:szCs w:val="22"/>
        </w:rPr>
        <w:t xml:space="preserve"> </w:t>
      </w:r>
      <w:r w:rsidRPr="00352B2C">
        <w:rPr>
          <w:rStyle w:val="hps"/>
          <w:rFonts w:ascii="Times New Roman" w:hAnsi="Times New Roman"/>
          <w:sz w:val="22"/>
          <w:szCs w:val="22"/>
        </w:rPr>
        <w:t>for Environmental Protection</w:t>
      </w:r>
      <w:r w:rsidRPr="00352B2C">
        <w:rPr>
          <w:rFonts w:ascii="Times New Roman" w:hAnsi="Times New Roman"/>
          <w:sz w:val="22"/>
          <w:szCs w:val="22"/>
        </w:rPr>
        <w:t xml:space="preserve">, </w:t>
      </w:r>
      <w:r w:rsidRPr="00352B2C">
        <w:rPr>
          <w:rStyle w:val="hps"/>
          <w:rFonts w:ascii="Times New Roman" w:hAnsi="Times New Roman"/>
          <w:sz w:val="22"/>
          <w:szCs w:val="22"/>
        </w:rPr>
        <w:t>Ministry of</w:t>
      </w:r>
      <w:r w:rsidRPr="00352B2C">
        <w:rPr>
          <w:rFonts w:ascii="Times New Roman" w:hAnsi="Times New Roman"/>
          <w:sz w:val="22"/>
          <w:szCs w:val="22"/>
        </w:rPr>
        <w:t xml:space="preserve"> </w:t>
      </w:r>
      <w:r w:rsidRPr="00352B2C">
        <w:rPr>
          <w:rStyle w:val="hps"/>
          <w:rFonts w:ascii="Times New Roman" w:hAnsi="Times New Roman"/>
          <w:sz w:val="22"/>
          <w:szCs w:val="22"/>
        </w:rPr>
        <w:t>Transport and Maritime Affairs</w:t>
      </w:r>
      <w:r w:rsidRPr="00352B2C">
        <w:rPr>
          <w:rFonts w:ascii="Times New Roman" w:hAnsi="Times New Roman"/>
          <w:sz w:val="22"/>
          <w:szCs w:val="22"/>
        </w:rPr>
        <w:t xml:space="preserve">, </w:t>
      </w:r>
      <w:r w:rsidRPr="00352B2C">
        <w:rPr>
          <w:rStyle w:val="hps"/>
          <w:rFonts w:ascii="Times New Roman" w:hAnsi="Times New Roman"/>
          <w:sz w:val="22"/>
          <w:szCs w:val="22"/>
        </w:rPr>
        <w:t>Association of Municipalities</w:t>
      </w:r>
      <w:r w:rsidRPr="00352B2C">
        <w:rPr>
          <w:rFonts w:ascii="Times New Roman" w:hAnsi="Times New Roman"/>
          <w:sz w:val="22"/>
          <w:szCs w:val="22"/>
        </w:rPr>
        <w:t xml:space="preserve">, National </w:t>
      </w:r>
      <w:r w:rsidRPr="00352B2C">
        <w:rPr>
          <w:rStyle w:val="hps"/>
          <w:rFonts w:ascii="Times New Roman" w:hAnsi="Times New Roman"/>
          <w:sz w:val="22"/>
          <w:szCs w:val="22"/>
        </w:rPr>
        <w:t>Parks</w:t>
      </w:r>
      <w:r w:rsidRPr="00352B2C">
        <w:rPr>
          <w:rFonts w:ascii="Times New Roman" w:hAnsi="Times New Roman"/>
          <w:sz w:val="22"/>
          <w:szCs w:val="22"/>
        </w:rPr>
        <w:t xml:space="preserve">, </w:t>
      </w:r>
      <w:r w:rsidRPr="00352B2C">
        <w:rPr>
          <w:rStyle w:val="hps"/>
          <w:rFonts w:ascii="Times New Roman" w:hAnsi="Times New Roman"/>
          <w:sz w:val="22"/>
          <w:szCs w:val="22"/>
        </w:rPr>
        <w:t>National</w:t>
      </w:r>
      <w:r w:rsidRPr="00352B2C">
        <w:rPr>
          <w:rFonts w:ascii="Times New Roman" w:hAnsi="Times New Roman"/>
          <w:sz w:val="22"/>
          <w:szCs w:val="22"/>
        </w:rPr>
        <w:t xml:space="preserve"> </w:t>
      </w:r>
      <w:r w:rsidRPr="00352B2C">
        <w:rPr>
          <w:rStyle w:val="hps"/>
          <w:rFonts w:ascii="Times New Roman" w:hAnsi="Times New Roman"/>
          <w:sz w:val="22"/>
          <w:szCs w:val="22"/>
        </w:rPr>
        <w:t>Tourism Organization, Network for Rural</w:t>
      </w:r>
      <w:r w:rsidRPr="00352B2C">
        <w:rPr>
          <w:rFonts w:ascii="Times New Roman" w:hAnsi="Times New Roman"/>
          <w:sz w:val="22"/>
          <w:szCs w:val="22"/>
        </w:rPr>
        <w:t xml:space="preserve"> </w:t>
      </w:r>
      <w:r w:rsidRPr="00352B2C">
        <w:rPr>
          <w:rStyle w:val="hps"/>
          <w:rFonts w:ascii="Times New Roman" w:hAnsi="Times New Roman"/>
          <w:sz w:val="22"/>
          <w:szCs w:val="22"/>
        </w:rPr>
        <w:t>Development of Montenegro, the</w:t>
      </w:r>
      <w:r w:rsidRPr="00352B2C">
        <w:rPr>
          <w:rFonts w:ascii="Times New Roman" w:hAnsi="Times New Roman"/>
          <w:sz w:val="22"/>
          <w:szCs w:val="22"/>
        </w:rPr>
        <w:t xml:space="preserve"> </w:t>
      </w:r>
      <w:r w:rsidRPr="00352B2C">
        <w:rPr>
          <w:rStyle w:val="hps"/>
          <w:rFonts w:ascii="Times New Roman" w:hAnsi="Times New Roman"/>
          <w:sz w:val="22"/>
          <w:szCs w:val="22"/>
        </w:rPr>
        <w:t>National Association</w:t>
      </w:r>
      <w:r w:rsidRPr="00352B2C">
        <w:rPr>
          <w:rFonts w:ascii="Times New Roman" w:hAnsi="Times New Roman"/>
          <w:sz w:val="22"/>
          <w:szCs w:val="22"/>
        </w:rPr>
        <w:t xml:space="preserve"> </w:t>
      </w:r>
      <w:r w:rsidRPr="00352B2C">
        <w:rPr>
          <w:rStyle w:val="hps"/>
          <w:rFonts w:ascii="Times New Roman" w:hAnsi="Times New Roman"/>
          <w:sz w:val="22"/>
          <w:szCs w:val="22"/>
        </w:rPr>
        <w:t>of Beekeepers</w:t>
      </w:r>
      <w:r w:rsidRPr="00352B2C">
        <w:rPr>
          <w:rFonts w:ascii="Times New Roman" w:hAnsi="Times New Roman"/>
          <w:sz w:val="22"/>
          <w:szCs w:val="22"/>
        </w:rPr>
        <w:t xml:space="preserve">, </w:t>
      </w:r>
      <w:r w:rsidRPr="00352B2C">
        <w:rPr>
          <w:rStyle w:val="hps"/>
          <w:rFonts w:ascii="Times New Roman" w:hAnsi="Times New Roman"/>
          <w:sz w:val="22"/>
          <w:szCs w:val="22"/>
        </w:rPr>
        <w:t>an Association</w:t>
      </w:r>
      <w:r w:rsidRPr="00352B2C">
        <w:rPr>
          <w:rFonts w:ascii="Times New Roman" w:hAnsi="Times New Roman"/>
          <w:sz w:val="22"/>
          <w:szCs w:val="22"/>
        </w:rPr>
        <w:t xml:space="preserve"> </w:t>
      </w:r>
      <w:r w:rsidRPr="00352B2C">
        <w:rPr>
          <w:rStyle w:val="hps"/>
          <w:rFonts w:ascii="Times New Roman" w:hAnsi="Times New Roman"/>
          <w:sz w:val="22"/>
          <w:szCs w:val="22"/>
        </w:rPr>
        <w:t>of olive</w:t>
      </w:r>
      <w:r w:rsidRPr="00352B2C">
        <w:rPr>
          <w:rFonts w:ascii="Times New Roman" w:hAnsi="Times New Roman"/>
          <w:sz w:val="22"/>
          <w:szCs w:val="22"/>
        </w:rPr>
        <w:t xml:space="preserve"> producers </w:t>
      </w:r>
      <w:r w:rsidRPr="00352B2C">
        <w:rPr>
          <w:rStyle w:val="hps"/>
          <w:rFonts w:ascii="Times New Roman" w:hAnsi="Times New Roman"/>
          <w:sz w:val="22"/>
          <w:szCs w:val="22"/>
        </w:rPr>
        <w:t>Bar,</w:t>
      </w:r>
      <w:r w:rsidRPr="00352B2C">
        <w:rPr>
          <w:rFonts w:ascii="Times New Roman" w:hAnsi="Times New Roman"/>
          <w:sz w:val="22"/>
          <w:szCs w:val="22"/>
        </w:rPr>
        <w:t xml:space="preserve"> </w:t>
      </w:r>
      <w:r w:rsidRPr="00352B2C">
        <w:rPr>
          <w:rStyle w:val="hps"/>
          <w:rFonts w:ascii="Times New Roman" w:hAnsi="Times New Roman"/>
          <w:sz w:val="22"/>
          <w:szCs w:val="22"/>
        </w:rPr>
        <w:t>the National Association</w:t>
      </w:r>
      <w:r w:rsidRPr="00352B2C">
        <w:rPr>
          <w:rFonts w:ascii="Times New Roman" w:hAnsi="Times New Roman"/>
          <w:sz w:val="22"/>
          <w:szCs w:val="22"/>
        </w:rPr>
        <w:t xml:space="preserve"> </w:t>
      </w:r>
      <w:r w:rsidRPr="00352B2C">
        <w:rPr>
          <w:rStyle w:val="hps"/>
          <w:rFonts w:ascii="Times New Roman" w:hAnsi="Times New Roman"/>
          <w:sz w:val="22"/>
          <w:szCs w:val="22"/>
        </w:rPr>
        <w:t>of Winegrowers</w:t>
      </w:r>
      <w:r w:rsidRPr="00352B2C">
        <w:rPr>
          <w:rFonts w:ascii="Times New Roman" w:hAnsi="Times New Roman"/>
          <w:sz w:val="22"/>
          <w:szCs w:val="22"/>
        </w:rPr>
        <w:t xml:space="preserve">, Biotechnical Faculty, </w:t>
      </w:r>
      <w:r w:rsidRPr="00352B2C">
        <w:rPr>
          <w:rStyle w:val="hps"/>
          <w:rFonts w:ascii="Times New Roman" w:hAnsi="Times New Roman"/>
          <w:sz w:val="22"/>
          <w:szCs w:val="22"/>
        </w:rPr>
        <w:t>Extension Service</w:t>
      </w:r>
      <w:r w:rsidRPr="00352B2C">
        <w:rPr>
          <w:rFonts w:ascii="Times New Roman" w:hAnsi="Times New Roman"/>
          <w:sz w:val="22"/>
          <w:szCs w:val="22"/>
        </w:rPr>
        <w:t xml:space="preserve"> </w:t>
      </w:r>
      <w:r w:rsidRPr="00352B2C">
        <w:rPr>
          <w:rStyle w:val="hps"/>
          <w:rFonts w:ascii="Times New Roman" w:hAnsi="Times New Roman"/>
          <w:sz w:val="22"/>
          <w:szCs w:val="22"/>
        </w:rPr>
        <w:t>in</w:t>
      </w:r>
      <w:r w:rsidRPr="00352B2C">
        <w:rPr>
          <w:rFonts w:ascii="Times New Roman" w:hAnsi="Times New Roman"/>
          <w:sz w:val="22"/>
          <w:szCs w:val="22"/>
        </w:rPr>
        <w:t xml:space="preserve"> </w:t>
      </w:r>
      <w:r w:rsidRPr="00352B2C">
        <w:rPr>
          <w:rStyle w:val="hps"/>
          <w:rFonts w:ascii="Times New Roman" w:hAnsi="Times New Roman"/>
          <w:sz w:val="22"/>
          <w:szCs w:val="22"/>
        </w:rPr>
        <w:t>plant Production</w:t>
      </w:r>
      <w:r w:rsidRPr="00352B2C">
        <w:rPr>
          <w:rFonts w:ascii="Times New Roman" w:hAnsi="Times New Roman"/>
          <w:sz w:val="22"/>
          <w:szCs w:val="22"/>
        </w:rPr>
        <w:t xml:space="preserve">, </w:t>
      </w:r>
      <w:r w:rsidRPr="00352B2C">
        <w:rPr>
          <w:rStyle w:val="hps"/>
          <w:rFonts w:ascii="Times New Roman" w:hAnsi="Times New Roman"/>
          <w:sz w:val="22"/>
          <w:szCs w:val="22"/>
        </w:rPr>
        <w:t>service for Livestock Breeding</w:t>
      </w:r>
      <w:r w:rsidRPr="00352B2C">
        <w:rPr>
          <w:rFonts w:ascii="Times New Roman" w:hAnsi="Times New Roman"/>
          <w:sz w:val="22"/>
          <w:szCs w:val="22"/>
        </w:rPr>
        <w:t xml:space="preserve">, </w:t>
      </w:r>
      <w:r w:rsidR="00535D83" w:rsidRPr="00352B2C">
        <w:rPr>
          <w:rFonts w:ascii="Times New Roman" w:hAnsi="Times New Roman"/>
          <w:sz w:val="22"/>
          <w:szCs w:val="22"/>
        </w:rPr>
        <w:t>Authority</w:t>
      </w:r>
      <w:r w:rsidR="00A52B3B" w:rsidRPr="00352B2C">
        <w:rPr>
          <w:rFonts w:ascii="Times New Roman" w:hAnsi="Times New Roman"/>
          <w:sz w:val="22"/>
          <w:szCs w:val="22"/>
        </w:rPr>
        <w:t xml:space="preserve"> for Food safety, Veterinary and Phytosanitary affairs</w:t>
      </w:r>
      <w:r w:rsidRPr="00352B2C">
        <w:rPr>
          <w:rStyle w:val="hps"/>
          <w:rFonts w:ascii="Times New Roman" w:hAnsi="Times New Roman"/>
          <w:sz w:val="22"/>
          <w:szCs w:val="22"/>
        </w:rPr>
        <w:t>.</w:t>
      </w:r>
    </w:p>
    <w:p w14:paraId="6828A220" w14:textId="77777777" w:rsidR="00A06281" w:rsidRPr="00352B2C" w:rsidRDefault="00A06281" w:rsidP="00A06281">
      <w:pPr>
        <w:jc w:val="both"/>
        <w:rPr>
          <w:rFonts w:ascii="Times New Roman" w:eastAsia="Calibri" w:hAnsi="Times New Roman"/>
          <w:sz w:val="22"/>
          <w:szCs w:val="22"/>
        </w:rPr>
      </w:pPr>
    </w:p>
    <w:p w14:paraId="79E09EA2"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During the measures drafting process, a series of working meetings were held from March 2014, for consultation on the IPARD II </w:t>
      </w:r>
      <w:r w:rsidR="00642E02" w:rsidRPr="00352B2C">
        <w:rPr>
          <w:rFonts w:ascii="Times New Roman" w:eastAsia="Calibri" w:hAnsi="Times New Roman"/>
          <w:sz w:val="22"/>
          <w:szCs w:val="22"/>
        </w:rPr>
        <w:t xml:space="preserve">programme </w:t>
      </w:r>
      <w:r w:rsidRPr="00352B2C">
        <w:rPr>
          <w:rFonts w:ascii="Times New Roman" w:eastAsia="Calibri" w:hAnsi="Times New Roman"/>
          <w:sz w:val="22"/>
          <w:szCs w:val="22"/>
        </w:rPr>
        <w:t xml:space="preserve">and the development of selected measures. After the official approval of the IPARD II </w:t>
      </w:r>
      <w:r w:rsidR="00642E02" w:rsidRPr="00352B2C">
        <w:rPr>
          <w:rFonts w:ascii="Times New Roman" w:eastAsia="Calibri" w:hAnsi="Times New Roman"/>
          <w:sz w:val="22"/>
          <w:szCs w:val="22"/>
        </w:rPr>
        <w:t>programme</w:t>
      </w:r>
      <w:r w:rsidRPr="00352B2C">
        <w:rPr>
          <w:rFonts w:ascii="Times New Roman" w:eastAsia="Calibri" w:hAnsi="Times New Roman"/>
          <w:sz w:val="22"/>
          <w:szCs w:val="22"/>
        </w:rPr>
        <w:t xml:space="preserve">, institutions and partners from working meetings will form the basis for the sub-working group of the IPARD II </w:t>
      </w:r>
      <w:r w:rsidR="00642E02" w:rsidRPr="00352B2C">
        <w:rPr>
          <w:rFonts w:ascii="Times New Roman" w:eastAsia="Calibri" w:hAnsi="Times New Roman"/>
          <w:sz w:val="22"/>
          <w:szCs w:val="22"/>
        </w:rPr>
        <w:t>monitoring committee</w:t>
      </w:r>
      <w:r w:rsidRPr="00352B2C">
        <w:rPr>
          <w:rFonts w:ascii="Times New Roman" w:eastAsia="Calibri" w:hAnsi="Times New Roman"/>
          <w:sz w:val="22"/>
          <w:szCs w:val="22"/>
        </w:rPr>
        <w:t>.</w:t>
      </w:r>
    </w:p>
    <w:p w14:paraId="3932941A" w14:textId="77777777" w:rsidR="00A06281" w:rsidRPr="00352B2C" w:rsidRDefault="00A06281" w:rsidP="00A06281">
      <w:pPr>
        <w:jc w:val="both"/>
        <w:rPr>
          <w:rFonts w:ascii="Times New Roman" w:eastAsia="Calibri" w:hAnsi="Times New Roman"/>
          <w:sz w:val="22"/>
          <w:szCs w:val="22"/>
        </w:rPr>
      </w:pPr>
    </w:p>
    <w:p w14:paraId="64688EF9" w14:textId="77777777" w:rsidR="008D1084"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Strategy for Development of Agriculture and R</w:t>
      </w:r>
      <w:r w:rsidR="00744A79" w:rsidRPr="00352B2C">
        <w:rPr>
          <w:rFonts w:ascii="Times New Roman" w:eastAsia="Calibri" w:hAnsi="Times New Roman"/>
          <w:sz w:val="22"/>
          <w:szCs w:val="22"/>
        </w:rPr>
        <w:t>ural Areas 2015-2020, which lay</w:t>
      </w:r>
      <w:r w:rsidRPr="00352B2C">
        <w:rPr>
          <w:rFonts w:ascii="Times New Roman" w:eastAsia="Calibri" w:hAnsi="Times New Roman"/>
          <w:sz w:val="22"/>
          <w:szCs w:val="22"/>
        </w:rPr>
        <w:t xml:space="preserve"> down the </w:t>
      </w:r>
      <w:r w:rsidR="00744A79" w:rsidRPr="00352B2C">
        <w:rPr>
          <w:rFonts w:ascii="Times New Roman" w:eastAsia="Calibri" w:hAnsi="Times New Roman"/>
          <w:sz w:val="22"/>
          <w:szCs w:val="22"/>
        </w:rPr>
        <w:t>long-term</w:t>
      </w:r>
      <w:r w:rsidRPr="00352B2C">
        <w:rPr>
          <w:rFonts w:ascii="Times New Roman" w:eastAsia="Calibri" w:hAnsi="Times New Roman"/>
          <w:sz w:val="22"/>
          <w:szCs w:val="22"/>
        </w:rPr>
        <w:t xml:space="preserve"> perspective of the development of agriculture and Rural Development of Montenegro according to the </w:t>
      </w:r>
      <w:r w:rsidR="00414F72" w:rsidRPr="00352B2C">
        <w:rPr>
          <w:rFonts w:ascii="Times New Roman" w:eastAsia="Calibri" w:hAnsi="Times New Roman"/>
          <w:sz w:val="22"/>
          <w:szCs w:val="22"/>
        </w:rPr>
        <w:t xml:space="preserve">relevant </w:t>
      </w:r>
      <w:r w:rsidRPr="00352B2C">
        <w:rPr>
          <w:rFonts w:ascii="Times New Roman" w:eastAsia="Calibri" w:hAnsi="Times New Roman"/>
          <w:sz w:val="22"/>
          <w:szCs w:val="22"/>
        </w:rPr>
        <w:t xml:space="preserve">Law of Agriculture and Rural Development, was already prepared by applying the partnership approach. A consultation process with relevant stakeholders like relevant sector associations, NGOs, public authorities at the national and local level, took place in the frame of the Strategy development. </w:t>
      </w:r>
    </w:p>
    <w:p w14:paraId="1A41C505" w14:textId="77777777" w:rsidR="008D1084" w:rsidRPr="00352B2C" w:rsidRDefault="008D1084">
      <w:pPr>
        <w:rPr>
          <w:rFonts w:ascii="Times New Roman" w:eastAsia="Calibri" w:hAnsi="Times New Roman"/>
          <w:sz w:val="22"/>
          <w:szCs w:val="22"/>
        </w:rPr>
      </w:pPr>
      <w:r w:rsidRPr="00352B2C">
        <w:rPr>
          <w:rFonts w:ascii="Times New Roman" w:eastAsia="Calibri" w:hAnsi="Times New Roman"/>
          <w:sz w:val="22"/>
          <w:szCs w:val="22"/>
        </w:rPr>
        <w:br w:type="page"/>
      </w:r>
    </w:p>
    <w:p w14:paraId="68300D22" w14:textId="77777777" w:rsidR="008D1084" w:rsidRPr="00352B2C" w:rsidRDefault="008D1084" w:rsidP="00A06281">
      <w:pPr>
        <w:jc w:val="both"/>
        <w:rPr>
          <w:rFonts w:ascii="Times New Roman" w:eastAsia="Calibri" w:hAnsi="Times New Roman"/>
          <w:sz w:val="22"/>
          <w:szCs w:val="22"/>
        </w:rPr>
      </w:pPr>
    </w:p>
    <w:p w14:paraId="1674B3A9"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The Ministry of Agriculture and Rural Development conducted the process of preparing and drafting the Strategy. In the period from 20 October to 20 November 2014,</w:t>
      </w:r>
      <w:r w:rsidR="004D3563" w:rsidRPr="00352B2C">
        <w:rPr>
          <w:rFonts w:ascii="Times New Roman" w:eastAsia="Calibri" w:hAnsi="Times New Roman"/>
          <w:sz w:val="22"/>
          <w:szCs w:val="22"/>
        </w:rPr>
        <w:t xml:space="preserve"> </w:t>
      </w:r>
      <w:r w:rsidRPr="00352B2C">
        <w:rPr>
          <w:rFonts w:ascii="Times New Roman" w:eastAsia="Calibri" w:hAnsi="Times New Roman"/>
          <w:sz w:val="22"/>
          <w:szCs w:val="22"/>
        </w:rPr>
        <w:t xml:space="preserve">a public hearing was conducted, where all stakeholders were involved (citizens, professional and scientific institutions, the Capital City, Royal Capital and municipalities, political parties, trade unions, NGOs, the media and other interested bodies and institutions, organizations, associations and individuals (interested public) who have had an opportunity to send their suggestions and comments submitted to the Minister of Agriculture and Rural Development. During the public hearings, presentations of the Strategy were organized in Bijelo Polje (11/07/2014), Bar (11/14/2014) and Podgorica (11/18/2014), while at the same </w:t>
      </w:r>
      <w:r w:rsidR="00C22165" w:rsidRPr="00352B2C">
        <w:rPr>
          <w:rFonts w:ascii="Times New Roman" w:eastAsia="Calibri" w:hAnsi="Times New Roman"/>
          <w:sz w:val="22"/>
          <w:szCs w:val="22"/>
        </w:rPr>
        <w:t>time the</w:t>
      </w:r>
      <w:r w:rsidRPr="00352B2C">
        <w:rPr>
          <w:rFonts w:ascii="Times New Roman" w:eastAsia="Calibri" w:hAnsi="Times New Roman"/>
          <w:sz w:val="22"/>
          <w:szCs w:val="22"/>
        </w:rPr>
        <w:t xml:space="preserve"> website of </w:t>
      </w:r>
      <w:r w:rsidR="00C22165" w:rsidRPr="00352B2C">
        <w:rPr>
          <w:rFonts w:ascii="Times New Roman" w:eastAsia="Calibri" w:hAnsi="Times New Roman"/>
          <w:sz w:val="22"/>
          <w:szCs w:val="22"/>
        </w:rPr>
        <w:t>MARD set</w:t>
      </w:r>
      <w:r w:rsidRPr="00352B2C">
        <w:rPr>
          <w:rFonts w:ascii="Times New Roman" w:eastAsia="Calibri" w:hAnsi="Times New Roman"/>
          <w:sz w:val="22"/>
          <w:szCs w:val="22"/>
        </w:rPr>
        <w:t xml:space="preserve"> up a strategy draft, so the general public had access to the text and could provide their comments and suggestions.</w:t>
      </w:r>
    </w:p>
    <w:p w14:paraId="161D19DD" w14:textId="77777777" w:rsidR="00A06281" w:rsidRPr="00352B2C" w:rsidRDefault="00A06281" w:rsidP="00A06281">
      <w:pPr>
        <w:jc w:val="both"/>
        <w:rPr>
          <w:rFonts w:ascii="Times New Roman" w:eastAsia="Calibri" w:hAnsi="Times New Roman"/>
          <w:sz w:val="22"/>
          <w:szCs w:val="22"/>
        </w:rPr>
      </w:pPr>
    </w:p>
    <w:p w14:paraId="7575E0FD"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During the preparation of the IPARD II </w:t>
      </w:r>
      <w:r w:rsidR="00642E02" w:rsidRPr="00352B2C">
        <w:rPr>
          <w:rFonts w:ascii="Times New Roman" w:eastAsia="Calibri" w:hAnsi="Times New Roman"/>
          <w:sz w:val="22"/>
          <w:szCs w:val="22"/>
        </w:rPr>
        <w:t xml:space="preserve">programme </w:t>
      </w:r>
      <w:r w:rsidR="00C22165" w:rsidRPr="00352B2C">
        <w:rPr>
          <w:rFonts w:ascii="Times New Roman" w:eastAsia="Calibri" w:hAnsi="Times New Roman"/>
          <w:sz w:val="22"/>
          <w:szCs w:val="22"/>
        </w:rPr>
        <w:t>meetings</w:t>
      </w:r>
      <w:r w:rsidRPr="00352B2C">
        <w:rPr>
          <w:rFonts w:ascii="Times New Roman" w:eastAsia="Calibri" w:hAnsi="Times New Roman"/>
          <w:sz w:val="22"/>
          <w:szCs w:val="22"/>
        </w:rPr>
        <w:t xml:space="preserve">, workshops, presentations and round table discussions were held with agricultural producers, producer groups and representatives of the agricultural associations, which were presented to the </w:t>
      </w:r>
      <w:r w:rsidR="00802CC1" w:rsidRPr="00352B2C">
        <w:rPr>
          <w:rFonts w:ascii="Times New Roman" w:eastAsia="Calibri" w:hAnsi="Times New Roman"/>
          <w:sz w:val="22"/>
          <w:szCs w:val="22"/>
        </w:rPr>
        <w:t>P</w:t>
      </w:r>
      <w:r w:rsidRPr="00352B2C">
        <w:rPr>
          <w:rFonts w:ascii="Times New Roman" w:eastAsia="Calibri" w:hAnsi="Times New Roman"/>
          <w:sz w:val="22"/>
          <w:szCs w:val="22"/>
        </w:rPr>
        <w:t>rogram</w:t>
      </w:r>
      <w:r w:rsidR="00802CC1" w:rsidRPr="00352B2C">
        <w:rPr>
          <w:rFonts w:ascii="Times New Roman" w:eastAsia="Calibri" w:hAnsi="Times New Roman"/>
          <w:sz w:val="22"/>
          <w:szCs w:val="22"/>
        </w:rPr>
        <w:t>me</w:t>
      </w:r>
      <w:r w:rsidRPr="00352B2C">
        <w:rPr>
          <w:rFonts w:ascii="Times New Roman" w:eastAsia="Calibri" w:hAnsi="Times New Roman"/>
          <w:sz w:val="22"/>
          <w:szCs w:val="22"/>
        </w:rPr>
        <w:t xml:space="preserve">, with emphasis on measures that are defined through the Programme. Representatives of the agricultural sector in this way expressed their views and comments on the measures of the IPARD II </w:t>
      </w:r>
      <w:r w:rsidR="00642E02" w:rsidRPr="00352B2C">
        <w:rPr>
          <w:rFonts w:ascii="Times New Roman" w:eastAsia="Calibri" w:hAnsi="Times New Roman"/>
          <w:sz w:val="22"/>
          <w:szCs w:val="22"/>
        </w:rPr>
        <w:t xml:space="preserve">programme </w:t>
      </w:r>
      <w:r w:rsidRPr="00352B2C">
        <w:rPr>
          <w:rFonts w:ascii="Times New Roman" w:eastAsia="Calibri" w:hAnsi="Times New Roman"/>
          <w:sz w:val="22"/>
          <w:szCs w:val="22"/>
        </w:rPr>
        <w:t>and were directly involved in defining priority needs and further steps to enhance the development of rural areas of Montenegro. Frequently asked questions and comments were sent to the account of the complicated procedures and the necessary documentation to apply for support the public calls, greater engagement on the issue of building up of the processing capacity in the sector of fruit and vegetables, as well as interest and the mutual association of farmers and functioning of producer organizations by the standards of the EU.</w:t>
      </w:r>
    </w:p>
    <w:p w14:paraId="46454278" w14:textId="77777777" w:rsidR="00A06281" w:rsidRPr="00352B2C" w:rsidRDefault="00A06281" w:rsidP="00A06281">
      <w:pPr>
        <w:jc w:val="both"/>
        <w:rPr>
          <w:rFonts w:ascii="Times New Roman" w:eastAsia="Calibri" w:hAnsi="Times New Roman"/>
          <w:sz w:val="22"/>
          <w:szCs w:val="22"/>
        </w:rPr>
      </w:pPr>
    </w:p>
    <w:p w14:paraId="6A13D979" w14:textId="77777777" w:rsidR="00A06281" w:rsidRPr="00352B2C" w:rsidRDefault="00A06281" w:rsidP="00A06281">
      <w:pPr>
        <w:jc w:val="both"/>
        <w:rPr>
          <w:rFonts w:ascii="Times New Roman" w:eastAsia="Calibri" w:hAnsi="Times New Roman"/>
          <w:sz w:val="22"/>
          <w:szCs w:val="22"/>
        </w:rPr>
      </w:pPr>
      <w:r w:rsidRPr="00352B2C">
        <w:rPr>
          <w:rFonts w:ascii="Times New Roman" w:eastAsia="Calibri" w:hAnsi="Times New Roman"/>
          <w:sz w:val="22"/>
          <w:szCs w:val="22"/>
        </w:rPr>
        <w:t xml:space="preserve">Representatives of the Directorate for Rural Development presented the draft measures of the IPARD II </w:t>
      </w:r>
      <w:r w:rsidR="00642E02" w:rsidRPr="00352B2C">
        <w:rPr>
          <w:rFonts w:ascii="Times New Roman" w:eastAsia="Calibri" w:hAnsi="Times New Roman"/>
          <w:sz w:val="22"/>
          <w:szCs w:val="22"/>
        </w:rPr>
        <w:t xml:space="preserve">programme </w:t>
      </w:r>
      <w:r w:rsidRPr="00352B2C">
        <w:rPr>
          <w:rFonts w:ascii="Times New Roman" w:eastAsia="Calibri" w:hAnsi="Times New Roman"/>
          <w:sz w:val="22"/>
          <w:szCs w:val="22"/>
        </w:rPr>
        <w:t>to agricultural producers in February 2015. Presentations were held in Bijelo Polje (02/11/2015), Niksic (02/13/2015), Herceg Novi (02/14/2015) and Podgorica (02/16/2015). In this way all regions of Montenegro were covered, and the farmers had the opportunity to provide their comments and suggestions on the proposed measures.</w:t>
      </w:r>
    </w:p>
    <w:p w14:paraId="168AD5AB" w14:textId="77777777" w:rsidR="00A06281" w:rsidRPr="00352B2C" w:rsidRDefault="00A06281" w:rsidP="00A06281">
      <w:pPr>
        <w:jc w:val="both"/>
        <w:rPr>
          <w:rFonts w:ascii="Times New Roman" w:eastAsia="Calibri" w:hAnsi="Times New Roman"/>
          <w:sz w:val="22"/>
          <w:szCs w:val="22"/>
        </w:rPr>
      </w:pPr>
    </w:p>
    <w:p w14:paraId="6733CB5F" w14:textId="77777777" w:rsidR="005F1B7A" w:rsidRPr="00352B2C" w:rsidRDefault="00414F72">
      <w:pPr>
        <w:pStyle w:val="Heading2"/>
        <w:spacing w:line="240" w:lineRule="auto"/>
        <w:ind w:left="840"/>
      </w:pPr>
      <w:bookmarkStart w:id="394" w:name="_Toc288422681"/>
      <w:bookmarkStart w:id="395" w:name="_Toc419457260"/>
      <w:r w:rsidRPr="00352B2C">
        <w:t xml:space="preserve">13.2. </w:t>
      </w:r>
      <w:r w:rsidR="00A06281" w:rsidRPr="00352B2C">
        <w:t>Designation of the partners consulted – summary</w:t>
      </w:r>
      <w:bookmarkEnd w:id="394"/>
      <w:bookmarkEnd w:id="395"/>
    </w:p>
    <w:p w14:paraId="490DFBF0" w14:textId="77777777" w:rsidR="00A06281" w:rsidRPr="00352B2C" w:rsidRDefault="00A06281" w:rsidP="000B205F">
      <w:pPr>
        <w:rPr>
          <w:rFonts w:ascii="Times New Roman" w:hAnsi="Times New Roman"/>
          <w:sz w:val="22"/>
          <w:szCs w:val="22"/>
        </w:rPr>
      </w:pPr>
    </w:p>
    <w:p w14:paraId="38870CC4" w14:textId="77777777" w:rsidR="00A06281" w:rsidRPr="00352B2C" w:rsidRDefault="00F43E55" w:rsidP="000B205F">
      <w:pPr>
        <w:rPr>
          <w:rFonts w:ascii="Times New Roman" w:hAnsi="Times New Roman"/>
          <w:sz w:val="22"/>
          <w:szCs w:val="22"/>
        </w:rPr>
      </w:pPr>
      <w:r w:rsidRPr="00352B2C">
        <w:rPr>
          <w:rFonts w:ascii="Times New Roman" w:hAnsi="Times New Roman"/>
          <w:sz w:val="22"/>
          <w:szCs w:val="22"/>
        </w:rPr>
        <w:t xml:space="preserve">The </w:t>
      </w:r>
      <w:r w:rsidR="00A06281" w:rsidRPr="00352B2C">
        <w:rPr>
          <w:rFonts w:ascii="Times New Roman" w:hAnsi="Times New Roman"/>
          <w:sz w:val="22"/>
          <w:szCs w:val="22"/>
        </w:rPr>
        <w:t xml:space="preserve">detailed table of the </w:t>
      </w:r>
      <w:r w:rsidR="000B205F" w:rsidRPr="00352B2C">
        <w:rPr>
          <w:rFonts w:ascii="Times New Roman" w:hAnsi="Times New Roman"/>
          <w:sz w:val="22"/>
          <w:szCs w:val="22"/>
        </w:rPr>
        <w:t xml:space="preserve">partners consulted is in Annex </w:t>
      </w:r>
      <w:r w:rsidR="00A06281" w:rsidRPr="00352B2C">
        <w:rPr>
          <w:rFonts w:ascii="Times New Roman" w:hAnsi="Times New Roman"/>
          <w:sz w:val="22"/>
          <w:szCs w:val="22"/>
        </w:rPr>
        <w:t>V.</w:t>
      </w:r>
    </w:p>
    <w:p w14:paraId="3001883B" w14:textId="77777777" w:rsidR="00A06281" w:rsidRPr="00352B2C" w:rsidRDefault="00A06281" w:rsidP="000B205F">
      <w:pPr>
        <w:rPr>
          <w:rFonts w:ascii="Times New Roman" w:hAnsi="Times New Roman"/>
          <w:sz w:val="22"/>
          <w:szCs w:val="22"/>
        </w:rPr>
      </w:pPr>
    </w:p>
    <w:p w14:paraId="45D40EC8" w14:textId="77777777" w:rsidR="005F1B7A" w:rsidRPr="00352B2C" w:rsidRDefault="00414F72">
      <w:pPr>
        <w:pStyle w:val="Heading2"/>
        <w:spacing w:line="240" w:lineRule="auto"/>
        <w:ind w:left="840"/>
      </w:pPr>
      <w:bookmarkStart w:id="396" w:name="_Toc288422682"/>
      <w:bookmarkStart w:id="397" w:name="_Toc419457261"/>
      <w:r w:rsidRPr="00352B2C">
        <w:t xml:space="preserve">13.3. </w:t>
      </w:r>
      <w:r w:rsidR="00A06281" w:rsidRPr="00352B2C">
        <w:t>Results of consultations – summary</w:t>
      </w:r>
      <w:bookmarkEnd w:id="396"/>
      <w:bookmarkEnd w:id="397"/>
    </w:p>
    <w:p w14:paraId="7347F634" w14:textId="77777777" w:rsidR="00A06281" w:rsidRPr="00352B2C" w:rsidRDefault="00A06281" w:rsidP="00A06281">
      <w:pPr>
        <w:rPr>
          <w:rFonts w:ascii="Times New Roman" w:hAnsi="Times New Roman"/>
          <w:sz w:val="22"/>
          <w:szCs w:val="22"/>
        </w:rPr>
      </w:pPr>
    </w:p>
    <w:p w14:paraId="2ABD2A25" w14:textId="77777777" w:rsidR="00A06281" w:rsidRPr="00352B2C" w:rsidRDefault="00F43E55" w:rsidP="006E5074">
      <w:pPr>
        <w:rPr>
          <w:rFonts w:ascii="Times New Roman" w:hAnsi="Times New Roman"/>
          <w:sz w:val="22"/>
          <w:szCs w:val="22"/>
        </w:rPr>
      </w:pPr>
      <w:r w:rsidRPr="00352B2C">
        <w:rPr>
          <w:rFonts w:ascii="Times New Roman" w:hAnsi="Times New Roman"/>
          <w:sz w:val="22"/>
          <w:szCs w:val="22"/>
        </w:rPr>
        <w:t>The</w:t>
      </w:r>
      <w:r w:rsidR="00A06281" w:rsidRPr="00352B2C">
        <w:rPr>
          <w:rFonts w:ascii="Times New Roman" w:hAnsi="Times New Roman"/>
          <w:sz w:val="22"/>
          <w:szCs w:val="22"/>
        </w:rPr>
        <w:t xml:space="preserve"> detailed table with results of consultations is in Annex V</w:t>
      </w:r>
      <w:r w:rsidR="000B205F" w:rsidRPr="00352B2C">
        <w:rPr>
          <w:rFonts w:ascii="Times New Roman" w:hAnsi="Times New Roman"/>
          <w:sz w:val="22"/>
          <w:szCs w:val="22"/>
        </w:rPr>
        <w:t>I</w:t>
      </w:r>
      <w:r w:rsidR="00A06281" w:rsidRPr="00352B2C">
        <w:rPr>
          <w:rFonts w:ascii="Times New Roman" w:hAnsi="Times New Roman"/>
          <w:sz w:val="22"/>
          <w:szCs w:val="22"/>
        </w:rPr>
        <w:t>.</w:t>
      </w:r>
    </w:p>
    <w:p w14:paraId="36068DA8" w14:textId="77777777" w:rsidR="00F43E55" w:rsidRPr="00352B2C" w:rsidRDefault="00F43E55" w:rsidP="006E5074">
      <w:pPr>
        <w:rPr>
          <w:rFonts w:ascii="Times New Roman" w:hAnsi="Times New Roman"/>
          <w:sz w:val="22"/>
          <w:szCs w:val="22"/>
        </w:rPr>
      </w:pPr>
    </w:p>
    <w:p w14:paraId="3475330F" w14:textId="77777777" w:rsidR="005F1B7A" w:rsidRPr="00352B2C" w:rsidRDefault="00414F72">
      <w:pPr>
        <w:pStyle w:val="Heading1"/>
        <w:ind w:firstLine="0"/>
        <w:rPr>
          <w:sz w:val="22"/>
          <w:szCs w:val="22"/>
        </w:rPr>
      </w:pPr>
      <w:bookmarkStart w:id="398" w:name="_Toc419457262"/>
      <w:r w:rsidRPr="00352B2C">
        <w:rPr>
          <w:sz w:val="22"/>
          <w:szCs w:val="22"/>
        </w:rPr>
        <w:t xml:space="preserve">14. </w:t>
      </w:r>
      <w:r w:rsidR="00F43E55" w:rsidRPr="00352B2C">
        <w:rPr>
          <w:sz w:val="22"/>
          <w:szCs w:val="22"/>
        </w:rPr>
        <w:t>THE RESULTS AND RECOMMENDATIONS OF THE EX-ANTE EVALUATION OF THE PROGRAMME</w:t>
      </w:r>
      <w:bookmarkEnd w:id="398"/>
    </w:p>
    <w:p w14:paraId="0F3495CD" w14:textId="77777777" w:rsidR="009D21B4" w:rsidRPr="00352B2C" w:rsidRDefault="009D21B4" w:rsidP="009D21B4">
      <w:pPr>
        <w:pStyle w:val="Text1"/>
        <w:rPr>
          <w:szCs w:val="22"/>
        </w:rPr>
      </w:pPr>
    </w:p>
    <w:p w14:paraId="6F639AA8" w14:textId="77777777" w:rsidR="005F1B7A" w:rsidRPr="00352B2C" w:rsidRDefault="00414F72">
      <w:pPr>
        <w:pStyle w:val="Heading2"/>
        <w:spacing w:line="240" w:lineRule="auto"/>
        <w:ind w:left="840"/>
      </w:pPr>
      <w:bookmarkStart w:id="399" w:name="_Toc419457263"/>
      <w:r w:rsidRPr="00352B2C">
        <w:t xml:space="preserve">14.1. </w:t>
      </w:r>
      <w:r w:rsidR="009D21B4" w:rsidRPr="00352B2C">
        <w:t>Description of the process</w:t>
      </w:r>
      <w:bookmarkEnd w:id="399"/>
    </w:p>
    <w:p w14:paraId="5B312048" w14:textId="77777777" w:rsidR="009D21B4" w:rsidRPr="00352B2C" w:rsidRDefault="009D21B4" w:rsidP="009D21B4">
      <w:pPr>
        <w:jc w:val="both"/>
        <w:rPr>
          <w:rFonts w:ascii="Times New Roman" w:hAnsi="Times New Roman"/>
          <w:b/>
          <w:sz w:val="22"/>
          <w:szCs w:val="22"/>
        </w:rPr>
      </w:pPr>
    </w:p>
    <w:p w14:paraId="06B050BD"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The ex-ante Evaluation of the Program</w:t>
      </w:r>
      <w:r w:rsidR="00802CC1" w:rsidRPr="00352B2C">
        <w:rPr>
          <w:rFonts w:ascii="Times New Roman" w:hAnsi="Times New Roman"/>
          <w:b w:val="0"/>
          <w:color w:val="auto"/>
          <w:sz w:val="22"/>
          <w:szCs w:val="22"/>
          <w:u w:val="none"/>
          <w:lang w:val="en-GB"/>
        </w:rPr>
        <w:t>me</w:t>
      </w:r>
      <w:r w:rsidRPr="00352B2C">
        <w:rPr>
          <w:rFonts w:ascii="Times New Roman" w:hAnsi="Times New Roman"/>
          <w:b w:val="0"/>
          <w:color w:val="auto"/>
          <w:sz w:val="22"/>
          <w:szCs w:val="22"/>
          <w:u w:val="none"/>
          <w:lang w:val="en-GB"/>
        </w:rPr>
        <w:t xml:space="preserve"> for development of Agriculture and Rural Areas of Montenegro under IPARD II 2014-2020 has been carried out in the period February - April 2015 by the Agrotec spa - consulting company.</w:t>
      </w:r>
    </w:p>
    <w:p w14:paraId="35160953"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 </w:t>
      </w:r>
    </w:p>
    <w:p w14:paraId="29708481"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The ex-ante evaluation is prepared to the draft guidelines for ex-ante evaluations of Instrument for Pre-accession Assistance Component for Rural Development II (IPARD II) programmes, prepared by the Directorate General for Agriculture and Rural Development (DG Agri), February 2014, and to the ex-ante guidelines for rural development programmes (RDPs) under the Common Agricultural Policy (CAP) prepared by DG Agri in 2013. The draft IPARD II guidelines also determine the objectives of the ex-ante evaluation and the indicative outline of the report.</w:t>
      </w:r>
    </w:p>
    <w:p w14:paraId="5C980A0D" w14:textId="77777777" w:rsidR="008D1084" w:rsidRPr="00352B2C" w:rsidRDefault="008D1084">
      <w:pPr>
        <w:rPr>
          <w:rFonts w:ascii="Times New Roman" w:eastAsia="Times New Roman" w:hAnsi="Times New Roman"/>
          <w:sz w:val="22"/>
          <w:szCs w:val="22"/>
          <w:lang w:eastAsia="it-IT"/>
        </w:rPr>
      </w:pPr>
      <w:r w:rsidRPr="00352B2C">
        <w:rPr>
          <w:rFonts w:ascii="Times New Roman" w:hAnsi="Times New Roman"/>
          <w:b/>
          <w:sz w:val="22"/>
          <w:szCs w:val="22"/>
        </w:rPr>
        <w:br w:type="page"/>
      </w:r>
    </w:p>
    <w:p w14:paraId="4FC66F9C"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0AB49A2D"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The evaluation process has seven phases:</w:t>
      </w:r>
    </w:p>
    <w:p w14:paraId="4D8B7668" w14:textId="77777777" w:rsidR="009D21B4" w:rsidRPr="00352B2C" w:rsidRDefault="009D21B4" w:rsidP="00EE3CC3">
      <w:pPr>
        <w:pStyle w:val="titolettosottol"/>
        <w:numPr>
          <w:ilvl w:val="0"/>
          <w:numId w:val="104"/>
        </w:numPr>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Desk research</w:t>
      </w:r>
    </w:p>
    <w:p w14:paraId="7A4A4740" w14:textId="77777777" w:rsidR="009D21B4" w:rsidRPr="00352B2C" w:rsidRDefault="009D21B4" w:rsidP="00EE3CC3">
      <w:pPr>
        <w:pStyle w:val="titolettosottol"/>
        <w:numPr>
          <w:ilvl w:val="0"/>
          <w:numId w:val="104"/>
        </w:numPr>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Data collection mission to Montenegro (23 to 27 February)</w:t>
      </w:r>
    </w:p>
    <w:p w14:paraId="0E9C496E" w14:textId="77777777" w:rsidR="009D21B4" w:rsidRPr="00352B2C" w:rsidRDefault="009D21B4" w:rsidP="00EE3CC3">
      <w:pPr>
        <w:pStyle w:val="titolettosottol"/>
        <w:numPr>
          <w:ilvl w:val="0"/>
          <w:numId w:val="104"/>
        </w:numPr>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Analyses and drat reporting of main recommendations </w:t>
      </w:r>
    </w:p>
    <w:p w14:paraId="1CB9B916" w14:textId="77777777" w:rsidR="009D21B4" w:rsidRPr="00352B2C" w:rsidRDefault="009D21B4" w:rsidP="00EE3CC3">
      <w:pPr>
        <w:pStyle w:val="titolettosottol"/>
        <w:numPr>
          <w:ilvl w:val="0"/>
          <w:numId w:val="104"/>
        </w:numPr>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Mission to MNE to discuss main recommendations with DG Agri (23 – 25 March) </w:t>
      </w:r>
    </w:p>
    <w:p w14:paraId="1BFE3658" w14:textId="77777777" w:rsidR="009D21B4" w:rsidRPr="00352B2C" w:rsidRDefault="009D21B4" w:rsidP="00EE3CC3">
      <w:pPr>
        <w:pStyle w:val="titolettosottol"/>
        <w:numPr>
          <w:ilvl w:val="0"/>
          <w:numId w:val="104"/>
        </w:numPr>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Final reporting</w:t>
      </w:r>
    </w:p>
    <w:p w14:paraId="02778E09" w14:textId="77777777" w:rsidR="009D21B4" w:rsidRPr="00352B2C" w:rsidRDefault="009D21B4" w:rsidP="00EE3CC3">
      <w:pPr>
        <w:pStyle w:val="titolettosottol"/>
        <w:numPr>
          <w:ilvl w:val="0"/>
          <w:numId w:val="104"/>
        </w:numPr>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Mission - Presentation of conclusions and recommendations and discussion of the   implementation of recommendations with the Ministry of Agriculture and Rural Development (13 – 17 April)</w:t>
      </w:r>
    </w:p>
    <w:p w14:paraId="3F90AE5C" w14:textId="77777777" w:rsidR="009D21B4" w:rsidRPr="00352B2C" w:rsidRDefault="009D21B4" w:rsidP="00EE3CC3">
      <w:pPr>
        <w:pStyle w:val="titolettosottol"/>
        <w:numPr>
          <w:ilvl w:val="0"/>
          <w:numId w:val="104"/>
        </w:numPr>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Finalization of the ex-ante evaluation report</w:t>
      </w:r>
    </w:p>
    <w:p w14:paraId="2C7DD704"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72AE8BE4"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The main sources used for evaluation process were: IPARD II programme 2014-2020, Final draft (MARD, 15 February 2014); Sector analyses of the Meat, </w:t>
      </w:r>
      <w:r w:rsidR="00642E02" w:rsidRPr="00352B2C">
        <w:rPr>
          <w:rFonts w:ascii="Times New Roman" w:hAnsi="Times New Roman"/>
          <w:b w:val="0"/>
          <w:color w:val="auto"/>
          <w:sz w:val="22"/>
          <w:szCs w:val="22"/>
          <w:u w:val="none"/>
          <w:lang w:val="en-GB"/>
        </w:rPr>
        <w:t>Milk</w:t>
      </w:r>
      <w:r w:rsidRPr="00352B2C">
        <w:rPr>
          <w:rFonts w:ascii="Times New Roman" w:hAnsi="Times New Roman"/>
          <w:b w:val="0"/>
          <w:color w:val="auto"/>
          <w:sz w:val="22"/>
          <w:szCs w:val="22"/>
          <w:u w:val="none"/>
          <w:lang w:val="en-GB"/>
        </w:rPr>
        <w:t xml:space="preserve">, Fruit and Vegetables (F&amp;V), </w:t>
      </w:r>
      <w:r w:rsidR="003C1471" w:rsidRPr="00352B2C">
        <w:rPr>
          <w:rFonts w:ascii="Times New Roman" w:hAnsi="Times New Roman"/>
          <w:b w:val="0"/>
          <w:color w:val="auto"/>
          <w:sz w:val="22"/>
          <w:szCs w:val="22"/>
          <w:u w:val="none"/>
          <w:lang w:val="en-GB"/>
        </w:rPr>
        <w:t xml:space="preserve">Viticulture </w:t>
      </w:r>
      <w:r w:rsidRPr="00352B2C">
        <w:rPr>
          <w:rFonts w:ascii="Times New Roman" w:hAnsi="Times New Roman"/>
          <w:b w:val="0"/>
          <w:color w:val="auto"/>
          <w:sz w:val="22"/>
          <w:szCs w:val="22"/>
          <w:u w:val="none"/>
          <w:lang w:val="en-GB"/>
        </w:rPr>
        <w:t>and Wine, Olives (all studies updated by MARD during 2014); Strategy for Agricultural and Rural Development, draft (MARD, 2014); EU regulations related to IPA and Rural Development; Sectoral agreement, draft; Draft guidelines for Ex-ante Evaluation, DG Agri, February 2014; MONSTAT data; Eurostat data; Interviews with stakeholders from agriculture, horticulture an from the food industry and staff of the EU Delegation (EUD), MIDAS-project, MARD, National Veterinary</w:t>
      </w:r>
      <w:r w:rsidR="00D4741D" w:rsidRPr="00352B2C">
        <w:rPr>
          <w:rFonts w:ascii="Times New Roman" w:hAnsi="Times New Roman"/>
          <w:b w:val="0"/>
          <w:color w:val="auto"/>
          <w:sz w:val="22"/>
          <w:szCs w:val="22"/>
          <w:u w:val="none"/>
          <w:lang w:val="en-GB"/>
        </w:rPr>
        <w:t xml:space="preserve"> Services, National plant phyto</w:t>
      </w:r>
      <w:r w:rsidRPr="00352B2C">
        <w:rPr>
          <w:rFonts w:ascii="Times New Roman" w:hAnsi="Times New Roman"/>
          <w:b w:val="0"/>
          <w:color w:val="auto"/>
          <w:sz w:val="22"/>
          <w:szCs w:val="22"/>
          <w:u w:val="none"/>
          <w:lang w:val="en-GB"/>
        </w:rPr>
        <w:t>sanitary Services, Extension services, MA and PA; Interview with the Ministry of Sustainable Development and Tourism and Environmental Protection Agency.</w:t>
      </w:r>
    </w:p>
    <w:p w14:paraId="2D39A90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18176869"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The overall objective of the ex-ante evaluation is to optimize the allocation of budgetary resources under the IPARD </w:t>
      </w:r>
      <w:r w:rsidR="003C1471" w:rsidRPr="00352B2C">
        <w:rPr>
          <w:rFonts w:ascii="Times New Roman" w:hAnsi="Times New Roman"/>
          <w:b w:val="0"/>
          <w:color w:val="auto"/>
          <w:sz w:val="22"/>
          <w:szCs w:val="22"/>
          <w:u w:val="none"/>
          <w:lang w:val="en-GB"/>
        </w:rPr>
        <w:t xml:space="preserve">II </w:t>
      </w:r>
      <w:r w:rsidRPr="00352B2C">
        <w:rPr>
          <w:rFonts w:ascii="Times New Roman" w:hAnsi="Times New Roman"/>
          <w:b w:val="0"/>
          <w:color w:val="auto"/>
          <w:sz w:val="22"/>
          <w:szCs w:val="22"/>
          <w:u w:val="none"/>
          <w:lang w:val="en-GB"/>
        </w:rPr>
        <w:t>programme and improve programming quality as well as contributing to capacity building for future monitoring and evaluation activities.</w:t>
      </w:r>
    </w:p>
    <w:p w14:paraId="550D5451"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7B688EE6" w14:textId="77777777" w:rsidR="005F1B7A" w:rsidRPr="00352B2C" w:rsidRDefault="00414F72">
      <w:pPr>
        <w:pStyle w:val="Heading2"/>
        <w:spacing w:line="240" w:lineRule="auto"/>
        <w:ind w:left="840"/>
      </w:pPr>
      <w:bookmarkStart w:id="400" w:name="_Toc419457264"/>
      <w:r w:rsidRPr="00352B2C">
        <w:t xml:space="preserve">14.2. </w:t>
      </w:r>
      <w:r w:rsidR="009D21B4" w:rsidRPr="00352B2C">
        <w:t>Overview of the recommendations</w:t>
      </w:r>
      <w:bookmarkEnd w:id="400"/>
    </w:p>
    <w:p w14:paraId="753F07D6" w14:textId="77777777" w:rsidR="009D21B4" w:rsidRPr="00352B2C" w:rsidRDefault="009D21B4" w:rsidP="009D21B4">
      <w:pPr>
        <w:ind w:left="360"/>
        <w:jc w:val="both"/>
        <w:rPr>
          <w:rFonts w:ascii="Times New Roman" w:hAnsi="Times New Roman"/>
          <w:b/>
          <w:sz w:val="22"/>
          <w:szCs w:val="22"/>
        </w:rPr>
      </w:pPr>
    </w:p>
    <w:p w14:paraId="0E1C875E"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Data</w:t>
      </w:r>
    </w:p>
    <w:p w14:paraId="7781E6E7"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4D84303E"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Data and documentation</w:t>
      </w:r>
    </w:p>
    <w:p w14:paraId="633B8BF8"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Strengthen the justification of intervention with the help of better data documentation. Use the up-dated sector analyses to enhance the documentation.</w:t>
      </w:r>
    </w:p>
    <w:p w14:paraId="7E7593F0"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7FB95F23"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Needs assessment</w:t>
      </w:r>
    </w:p>
    <w:p w14:paraId="0583B2C9"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286E803E"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Economic significance of agricultural sector</w:t>
      </w:r>
    </w:p>
    <w:p w14:paraId="323A9F58"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Description of the recommendation: How is the economic contribution of agriculture to GDP </w:t>
      </w:r>
      <w:r w:rsidR="00876A07" w:rsidRPr="00352B2C">
        <w:rPr>
          <w:rFonts w:ascii="Times New Roman" w:hAnsi="Times New Roman"/>
          <w:b w:val="0"/>
          <w:color w:val="auto"/>
          <w:sz w:val="22"/>
          <w:szCs w:val="22"/>
          <w:u w:val="none"/>
          <w:lang w:val="en-GB"/>
        </w:rPr>
        <w:t>calculated</w:t>
      </w:r>
      <w:r w:rsidRPr="00352B2C">
        <w:rPr>
          <w:rFonts w:ascii="Times New Roman" w:hAnsi="Times New Roman"/>
          <w:b w:val="0"/>
          <w:color w:val="auto"/>
          <w:sz w:val="22"/>
          <w:szCs w:val="22"/>
          <w:u w:val="none"/>
          <w:lang w:val="en-GB"/>
        </w:rPr>
        <w:t xml:space="preserve"> when only a small share of the family holdings </w:t>
      </w:r>
      <w:proofErr w:type="gramStart"/>
      <w:r w:rsidRPr="00352B2C">
        <w:rPr>
          <w:rFonts w:ascii="Times New Roman" w:hAnsi="Times New Roman"/>
          <w:b w:val="0"/>
          <w:color w:val="auto"/>
          <w:sz w:val="22"/>
          <w:szCs w:val="22"/>
          <w:u w:val="none"/>
          <w:lang w:val="en-GB"/>
        </w:rPr>
        <w:t>produce</w:t>
      </w:r>
      <w:proofErr w:type="gramEnd"/>
      <w:r w:rsidRPr="00352B2C">
        <w:rPr>
          <w:rFonts w:ascii="Times New Roman" w:hAnsi="Times New Roman"/>
          <w:b w:val="0"/>
          <w:color w:val="auto"/>
          <w:sz w:val="22"/>
          <w:szCs w:val="22"/>
          <w:u w:val="none"/>
          <w:lang w:val="en-GB"/>
        </w:rPr>
        <w:t xml:space="preserve"> to the market and mainly produce for self subsistence? Is the contribution to GDP o</w:t>
      </w:r>
      <w:r w:rsidR="004E4DBA" w:rsidRPr="00352B2C">
        <w:rPr>
          <w:rFonts w:ascii="Times New Roman" w:hAnsi="Times New Roman"/>
          <w:b w:val="0"/>
          <w:color w:val="auto"/>
          <w:sz w:val="22"/>
          <w:szCs w:val="22"/>
          <w:u w:val="none"/>
          <w:lang w:val="en-GB"/>
        </w:rPr>
        <w:t>nly the market-oriented share or</w:t>
      </w:r>
      <w:r w:rsidRPr="00352B2C">
        <w:rPr>
          <w:rFonts w:ascii="Times New Roman" w:hAnsi="Times New Roman"/>
          <w:b w:val="0"/>
          <w:color w:val="auto"/>
          <w:sz w:val="22"/>
          <w:szCs w:val="22"/>
          <w:u w:val="none"/>
          <w:lang w:val="en-GB"/>
        </w:rPr>
        <w:t xml:space="preserve"> also an estimate of the subsistence share? Please clarify.</w:t>
      </w:r>
    </w:p>
    <w:p w14:paraId="0DFFBE20"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272D8C39"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Needs assessment</w:t>
      </w:r>
    </w:p>
    <w:p w14:paraId="19691BD5"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705D8BE6"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Analyses of agricultural sub-sectors and food processing</w:t>
      </w:r>
    </w:p>
    <w:p w14:paraId="4FCCE85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Description of the recommendation: No comprehensive economic analysis of the situation in agriculture and in food processing in particular in presented in the draft programme. No data on economic importance of food processing is provided. No data on trade, even though that solid export and import data are available in value and volume. MONSTAT data weaknesses are </w:t>
      </w:r>
      <w:r w:rsidR="00876A07" w:rsidRPr="00352B2C">
        <w:rPr>
          <w:rFonts w:ascii="Times New Roman" w:hAnsi="Times New Roman"/>
          <w:b w:val="0"/>
          <w:color w:val="auto"/>
          <w:sz w:val="22"/>
          <w:szCs w:val="22"/>
          <w:u w:val="none"/>
          <w:lang w:val="en-GB"/>
        </w:rPr>
        <w:t>recognized</w:t>
      </w:r>
      <w:r w:rsidRPr="00352B2C">
        <w:rPr>
          <w:rFonts w:ascii="Times New Roman" w:hAnsi="Times New Roman"/>
          <w:b w:val="0"/>
          <w:color w:val="auto"/>
          <w:sz w:val="22"/>
          <w:szCs w:val="22"/>
          <w:u w:val="none"/>
          <w:lang w:val="en-GB"/>
        </w:rPr>
        <w:t xml:space="preserve"> by the evaluation team (ET), but the sector analyses include data, which can be used and which can contribute to a stronger analysis in the draft programme. See the wine sub-sector example provided in the main text of the evaluation report, and also presented briefly for MA staff on the ET mission in February.</w:t>
      </w:r>
    </w:p>
    <w:p w14:paraId="02FB5B0F" w14:textId="77777777" w:rsidR="008D1084" w:rsidRPr="00352B2C" w:rsidRDefault="008D1084">
      <w:pPr>
        <w:rPr>
          <w:rFonts w:ascii="Times New Roman" w:eastAsia="Times New Roman" w:hAnsi="Times New Roman"/>
          <w:sz w:val="22"/>
          <w:szCs w:val="22"/>
          <w:lang w:eastAsia="it-IT"/>
        </w:rPr>
      </w:pPr>
      <w:r w:rsidRPr="00352B2C">
        <w:rPr>
          <w:rFonts w:ascii="Times New Roman" w:hAnsi="Times New Roman"/>
          <w:b/>
          <w:sz w:val="22"/>
          <w:szCs w:val="22"/>
        </w:rPr>
        <w:br w:type="page"/>
      </w:r>
    </w:p>
    <w:p w14:paraId="7FE0FA0E"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74E5E059"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Needs assessment</w:t>
      </w:r>
    </w:p>
    <w:p w14:paraId="31DCB171"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7A90004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Environment and land management</w:t>
      </w:r>
    </w:p>
    <w:p w14:paraId="0168C2C0"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 xml:space="preserve">Description of the recommendation: Improve, correct and clarify text and, if available, provide more detailed and precise data (e.g. nutrients in waters, per ha usage of plant protection products and mineral and organic </w:t>
      </w:r>
      <w:r w:rsidR="00876A07" w:rsidRPr="00352B2C">
        <w:rPr>
          <w:rFonts w:ascii="Times New Roman" w:hAnsi="Times New Roman"/>
          <w:b w:val="0"/>
          <w:color w:val="auto"/>
          <w:sz w:val="22"/>
          <w:szCs w:val="22"/>
          <w:u w:val="none"/>
          <w:lang w:val="en-GB"/>
        </w:rPr>
        <w:t>fertilizers</w:t>
      </w:r>
      <w:r w:rsidRPr="00352B2C">
        <w:rPr>
          <w:rFonts w:ascii="Times New Roman" w:hAnsi="Times New Roman"/>
          <w:b w:val="0"/>
          <w:color w:val="auto"/>
          <w:sz w:val="22"/>
          <w:szCs w:val="22"/>
          <w:u w:val="none"/>
          <w:lang w:val="en-GB"/>
        </w:rPr>
        <w:t>, grazing pressure, eventual abandonment, agriculture in nature protected areas, high-nature-value (HNV) grasslands, collection of medicinal and aromatic plants and wild fruits, population trends of domestic breeds, status of the implementation of the Nitrates and Water Framework Directives and Natura 2000)</w:t>
      </w:r>
    </w:p>
    <w:p w14:paraId="2B03F088"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512F4E66"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Construction of the Intervention logic</w:t>
      </w:r>
    </w:p>
    <w:p w14:paraId="1EDF7EDA"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7F12409E"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Intervention logic</w:t>
      </w:r>
    </w:p>
    <w:p w14:paraId="7A45DBEA"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Consider introducing all (or some of) the relevant measures in the draft programme now. Physical Assets in Agri Holdings, Physical Assets in Processing and Diversification are ready to be implemented as soon as the programme is opened, while the rest can be included in the programme and described as so-called dormant (or sleeping) measures to be opened at a later stage, when institutional capacity is developed and the implementing procedures are ready for them. These measures can be Extension service, Producer groups, Agro-Environment, LEADER, Rural infrastructure.</w:t>
      </w:r>
    </w:p>
    <w:p w14:paraId="65129D36"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16260E8A"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Establishment of targets and distribution of financial allocations</w:t>
      </w:r>
    </w:p>
    <w:p w14:paraId="4D088984"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5B906E6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Financial plan</w:t>
      </w:r>
    </w:p>
    <w:p w14:paraId="4EE97E3A"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Describe the rationale behind the prioritization and distribution of funds among measures and ensure that justifications are transparent. The text includes no explanation of how the balance is achieved in the financial plan or how the distribution of funds relates to needs and targets. A multi-criteria model for analysing objective criteria for the distribution of funds on sectors and measures may be relevant, and is very briefly demonstrated in the main ex-ante evaluation report. The principles are also previously presented to MA staff.</w:t>
      </w:r>
    </w:p>
    <w:p w14:paraId="6E9C521B"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7E06CA3E"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Programme implementation, monitoring, evaluation and financial arrangements</w:t>
      </w:r>
    </w:p>
    <w:p w14:paraId="6589B737"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6F469B35"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National Minimum Standards</w:t>
      </w:r>
    </w:p>
    <w:p w14:paraId="02BD457B"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Compare all relevant national legislation with the EU standards in order to map the gaps between NMS and EU standards.  Check which existing NMS are already in compliance with EU standards. If deemed necessary, prepare request to EC for derogation from the relevant EU regulation.</w:t>
      </w:r>
    </w:p>
    <w:p w14:paraId="321F31A9"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71C10027"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Programme implementation, monitoring, evaluation and financial arrangements</w:t>
      </w:r>
    </w:p>
    <w:p w14:paraId="142FCE42"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090877A5"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Managing Authority (MA)</w:t>
      </w:r>
    </w:p>
    <w:p w14:paraId="24E2BB3A"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The role of the MA is important to both programming and programme implementation, including M&amp;E. There is an urgent need to strengthen the MA at MARD and the capacity of staff (in terms of both numbers and competences).</w:t>
      </w:r>
    </w:p>
    <w:p w14:paraId="29356215"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00009A72"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Programme implementation, monitoring, evaluation and financial arrangements</w:t>
      </w:r>
    </w:p>
    <w:p w14:paraId="3231C096"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39B604AC"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Paying Agency (PA)</w:t>
      </w:r>
    </w:p>
    <w:p w14:paraId="16DE1B5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Prepare a Workload Analysis for PA in the light of the experiences from MIDAS and IPARD Like.</w:t>
      </w:r>
    </w:p>
    <w:p w14:paraId="61CCB9AA" w14:textId="77777777" w:rsidR="008D1084" w:rsidRPr="00352B2C" w:rsidRDefault="008D1084">
      <w:pPr>
        <w:rPr>
          <w:rFonts w:ascii="Times New Roman" w:eastAsia="Times New Roman" w:hAnsi="Times New Roman"/>
          <w:sz w:val="22"/>
          <w:szCs w:val="22"/>
          <w:lang w:eastAsia="it-IT"/>
        </w:rPr>
      </w:pPr>
      <w:r w:rsidRPr="00352B2C">
        <w:rPr>
          <w:rFonts w:ascii="Times New Roman" w:hAnsi="Times New Roman"/>
          <w:b/>
          <w:sz w:val="22"/>
          <w:szCs w:val="22"/>
        </w:rPr>
        <w:br w:type="page"/>
      </w:r>
    </w:p>
    <w:p w14:paraId="05FBAAC5"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22D2EC49"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Programme implementation, monitoring, evaluation and financial arrangements</w:t>
      </w:r>
    </w:p>
    <w:p w14:paraId="10BF6026"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18D84B0D"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Paying Agency (PA)</w:t>
      </w:r>
    </w:p>
    <w:p w14:paraId="3CC402D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Reconsider to what extent IT systems are needed for PA and MA in order to ensure a) an appropriate management of projects and of resources, b) appropriate M&amp;E and c) in order for MARD to get accreditation.</w:t>
      </w:r>
    </w:p>
    <w:p w14:paraId="46AEF3FC"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40D2F59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Programme implementation, monitoring, evaluation and financial arrangements</w:t>
      </w:r>
    </w:p>
    <w:p w14:paraId="78259DE3"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56271875"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Environmental measures</w:t>
      </w:r>
    </w:p>
    <w:p w14:paraId="34E2183F"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Consider establishing a common technical working group to: a) Coordinate and enhance the enforcement of existing regulations through controls, inspections etc., and b) Prepare for the development and implementation of agri-environment-climate measures to be implemented under IPARD II in a later stage</w:t>
      </w:r>
    </w:p>
    <w:p w14:paraId="60C8F743"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p>
    <w:p w14:paraId="18C29F08"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Title of the recommendation: Programme implementation, monitoring, evaluation and financial arrangements</w:t>
      </w:r>
    </w:p>
    <w:p w14:paraId="7D5BB9A3"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Date: 20/03/2015</w:t>
      </w:r>
    </w:p>
    <w:p w14:paraId="42EDAA36"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Topic: GAEP</w:t>
      </w:r>
    </w:p>
    <w:p w14:paraId="32A7A72B" w14:textId="77777777" w:rsidR="009D21B4" w:rsidRPr="00352B2C" w:rsidRDefault="009D21B4" w:rsidP="009D21B4">
      <w:pPr>
        <w:pStyle w:val="titolettosottol"/>
        <w:spacing w:after="0" w:line="240" w:lineRule="auto"/>
        <w:rPr>
          <w:rFonts w:ascii="Times New Roman" w:hAnsi="Times New Roman"/>
          <w:b w:val="0"/>
          <w:color w:val="auto"/>
          <w:sz w:val="22"/>
          <w:szCs w:val="22"/>
          <w:u w:val="none"/>
          <w:lang w:val="en-GB"/>
        </w:rPr>
      </w:pPr>
      <w:r w:rsidRPr="00352B2C">
        <w:rPr>
          <w:rFonts w:ascii="Times New Roman" w:hAnsi="Times New Roman"/>
          <w:b w:val="0"/>
          <w:color w:val="auto"/>
          <w:sz w:val="22"/>
          <w:szCs w:val="22"/>
          <w:u w:val="none"/>
          <w:lang w:val="en-GB"/>
        </w:rPr>
        <w:t>Description of the recommendation: Cross-check existing Codes of Good Agricultural and Environmental Practice and ensure that these meet the needs and reality of farming situation in Montenegro (e.g. requirements related to manure storage).</w:t>
      </w:r>
    </w:p>
    <w:p w14:paraId="64C4F662" w14:textId="77777777" w:rsidR="009821D0" w:rsidRPr="00352B2C" w:rsidRDefault="009821D0" w:rsidP="009D21B4">
      <w:pPr>
        <w:pStyle w:val="titolettosottol"/>
        <w:spacing w:after="0" w:line="240" w:lineRule="auto"/>
        <w:rPr>
          <w:rFonts w:ascii="Times New Roman" w:hAnsi="Times New Roman"/>
          <w:b w:val="0"/>
          <w:color w:val="auto"/>
          <w:sz w:val="22"/>
          <w:szCs w:val="22"/>
          <w:u w:val="none"/>
          <w:lang w:val="en-GB"/>
        </w:rPr>
      </w:pPr>
    </w:p>
    <w:p w14:paraId="732CFEAA" w14:textId="314FCB63" w:rsidR="009D21B4" w:rsidRPr="00352B2C" w:rsidRDefault="00876A07" w:rsidP="009D599F">
      <w:pPr>
        <w:pStyle w:val="titolettosottol"/>
        <w:spacing w:after="0" w:line="240" w:lineRule="auto"/>
        <w:jc w:val="center"/>
        <w:rPr>
          <w:rFonts w:ascii="Times New Roman" w:hAnsi="Times New Roman"/>
          <w:b w:val="0"/>
          <w:i/>
          <w:color w:val="auto"/>
          <w:sz w:val="22"/>
          <w:szCs w:val="22"/>
          <w:u w:val="none"/>
          <w:lang w:val="en-GB"/>
        </w:rPr>
      </w:pPr>
      <w:r w:rsidRPr="00352B2C">
        <w:rPr>
          <w:rFonts w:ascii="Times New Roman" w:hAnsi="Times New Roman"/>
          <w:b w:val="0"/>
          <w:i/>
          <w:color w:val="auto"/>
          <w:sz w:val="22"/>
          <w:szCs w:val="22"/>
          <w:u w:val="none"/>
          <w:lang w:val="en-GB"/>
        </w:rPr>
        <w:t>Table</w:t>
      </w:r>
      <w:r w:rsidR="009D599F" w:rsidRPr="00352B2C">
        <w:rPr>
          <w:rFonts w:ascii="Times New Roman" w:hAnsi="Times New Roman"/>
          <w:b w:val="0"/>
          <w:i/>
          <w:color w:val="auto"/>
          <w:sz w:val="22"/>
          <w:szCs w:val="22"/>
          <w:u w:val="none"/>
          <w:lang w:val="en-GB"/>
        </w:rPr>
        <w:t xml:space="preserve"> 4</w:t>
      </w:r>
      <w:r w:rsidR="00672C0D">
        <w:rPr>
          <w:rFonts w:ascii="Times New Roman" w:hAnsi="Times New Roman"/>
          <w:b w:val="0"/>
          <w:i/>
          <w:color w:val="auto"/>
          <w:sz w:val="22"/>
          <w:szCs w:val="22"/>
          <w:u w:val="none"/>
          <w:lang w:val="en-GB"/>
        </w:rPr>
        <w:t>2</w:t>
      </w:r>
      <w:r w:rsidRPr="00352B2C">
        <w:rPr>
          <w:rFonts w:ascii="Times New Roman" w:hAnsi="Times New Roman"/>
          <w:b w:val="0"/>
          <w:i/>
          <w:color w:val="auto"/>
          <w:sz w:val="22"/>
          <w:szCs w:val="22"/>
          <w:u w:val="none"/>
          <w:lang w:val="en-GB"/>
        </w:rPr>
        <w:t xml:space="preserve">: </w:t>
      </w:r>
      <w:r w:rsidR="009D599F" w:rsidRPr="00352B2C">
        <w:rPr>
          <w:rFonts w:ascii="Times New Roman" w:hAnsi="Times New Roman"/>
          <w:b w:val="0"/>
          <w:i/>
          <w:color w:val="auto"/>
          <w:sz w:val="22"/>
          <w:szCs w:val="22"/>
          <w:u w:val="none"/>
          <w:lang w:val="en-GB"/>
        </w:rPr>
        <w:t>O</w:t>
      </w:r>
      <w:r w:rsidRPr="00352B2C">
        <w:rPr>
          <w:rFonts w:ascii="Times New Roman" w:hAnsi="Times New Roman"/>
          <w:b w:val="0"/>
          <w:i/>
          <w:color w:val="auto"/>
          <w:sz w:val="22"/>
          <w:szCs w:val="22"/>
          <w:u w:val="none"/>
          <w:lang w:val="en-GB"/>
        </w:rPr>
        <w:t>verview of the recommendation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5"/>
        <w:gridCol w:w="14"/>
        <w:gridCol w:w="1790"/>
        <w:gridCol w:w="3310"/>
        <w:gridCol w:w="3118"/>
      </w:tblGrid>
      <w:tr w:rsidR="00876A07" w:rsidRPr="00352B2C" w14:paraId="5E866ED6" w14:textId="77777777" w:rsidTr="00AE7FE4">
        <w:trPr>
          <w:tblHeader/>
        </w:trPr>
        <w:tc>
          <w:tcPr>
            <w:tcW w:w="1515" w:type="dxa"/>
            <w:shd w:val="clear" w:color="auto" w:fill="BFBFBF"/>
            <w:vAlign w:val="center"/>
          </w:tcPr>
          <w:p w14:paraId="2032C3A2" w14:textId="77777777" w:rsidR="00876A07" w:rsidRPr="00352B2C" w:rsidRDefault="00876A07" w:rsidP="00C02FD8">
            <w:pPr>
              <w:jc w:val="center"/>
              <w:rPr>
                <w:rFonts w:ascii="Times New Roman" w:hAnsi="Times New Roman"/>
                <w:b/>
                <w:sz w:val="22"/>
                <w:szCs w:val="22"/>
                <w:lang w:eastAsia="de-DE"/>
              </w:rPr>
            </w:pPr>
            <w:r w:rsidRPr="00352B2C">
              <w:rPr>
                <w:rFonts w:ascii="Times New Roman" w:hAnsi="Times New Roman"/>
                <w:b/>
                <w:sz w:val="22"/>
                <w:szCs w:val="22"/>
                <w:lang w:eastAsia="de-DE"/>
              </w:rPr>
              <w:t>Date</w:t>
            </w:r>
          </w:p>
        </w:tc>
        <w:tc>
          <w:tcPr>
            <w:tcW w:w="1804" w:type="dxa"/>
            <w:gridSpan w:val="2"/>
            <w:shd w:val="clear" w:color="auto" w:fill="BFBFBF"/>
            <w:vAlign w:val="center"/>
          </w:tcPr>
          <w:p w14:paraId="5687EBB3" w14:textId="77777777" w:rsidR="00876A07" w:rsidRPr="00352B2C" w:rsidRDefault="00876A07" w:rsidP="00C02FD8">
            <w:pPr>
              <w:jc w:val="center"/>
              <w:rPr>
                <w:rFonts w:ascii="Times New Roman" w:hAnsi="Times New Roman"/>
                <w:b/>
                <w:sz w:val="22"/>
                <w:szCs w:val="22"/>
                <w:lang w:eastAsia="de-DE"/>
              </w:rPr>
            </w:pPr>
            <w:r w:rsidRPr="00352B2C">
              <w:rPr>
                <w:rFonts w:ascii="Times New Roman" w:hAnsi="Times New Roman"/>
                <w:b/>
                <w:sz w:val="22"/>
                <w:szCs w:val="22"/>
                <w:lang w:eastAsia="de-DE"/>
              </w:rPr>
              <w:t>Topic</w:t>
            </w:r>
          </w:p>
        </w:tc>
        <w:tc>
          <w:tcPr>
            <w:tcW w:w="3310" w:type="dxa"/>
            <w:shd w:val="clear" w:color="auto" w:fill="BFBFBF"/>
            <w:vAlign w:val="center"/>
          </w:tcPr>
          <w:p w14:paraId="376A27AA" w14:textId="77777777" w:rsidR="00876A07" w:rsidRPr="00352B2C" w:rsidRDefault="00876A07" w:rsidP="00C02FD8">
            <w:pPr>
              <w:jc w:val="center"/>
              <w:rPr>
                <w:rFonts w:ascii="Times New Roman" w:hAnsi="Times New Roman"/>
                <w:b/>
                <w:sz w:val="22"/>
                <w:szCs w:val="22"/>
                <w:lang w:eastAsia="de-DE"/>
              </w:rPr>
            </w:pPr>
            <w:r w:rsidRPr="00352B2C">
              <w:rPr>
                <w:rFonts w:ascii="Times New Roman" w:hAnsi="Times New Roman"/>
                <w:b/>
                <w:sz w:val="22"/>
                <w:szCs w:val="22"/>
                <w:lang w:eastAsia="de-DE"/>
              </w:rPr>
              <w:t>Recommendation</w:t>
            </w:r>
          </w:p>
        </w:tc>
        <w:tc>
          <w:tcPr>
            <w:tcW w:w="3118" w:type="dxa"/>
            <w:shd w:val="clear" w:color="auto" w:fill="BFBFBF"/>
            <w:vAlign w:val="center"/>
          </w:tcPr>
          <w:p w14:paraId="7E808556" w14:textId="77777777" w:rsidR="00876A07" w:rsidRPr="00352B2C" w:rsidRDefault="00876A07" w:rsidP="00C02FD8">
            <w:pPr>
              <w:jc w:val="center"/>
              <w:rPr>
                <w:rFonts w:ascii="Times New Roman" w:hAnsi="Times New Roman"/>
                <w:b/>
                <w:sz w:val="22"/>
                <w:szCs w:val="22"/>
                <w:lang w:eastAsia="de-DE"/>
              </w:rPr>
            </w:pPr>
          </w:p>
          <w:p w14:paraId="2388399E" w14:textId="77777777" w:rsidR="00876A07" w:rsidRPr="00352B2C" w:rsidRDefault="00876A07" w:rsidP="00C02FD8">
            <w:pPr>
              <w:jc w:val="center"/>
              <w:rPr>
                <w:rFonts w:ascii="Times New Roman" w:hAnsi="Times New Roman"/>
                <w:b/>
                <w:sz w:val="22"/>
                <w:szCs w:val="22"/>
                <w:lang w:eastAsia="de-DE"/>
              </w:rPr>
            </w:pPr>
            <w:r w:rsidRPr="00352B2C">
              <w:rPr>
                <w:rFonts w:ascii="Times New Roman" w:hAnsi="Times New Roman"/>
                <w:b/>
                <w:sz w:val="22"/>
                <w:szCs w:val="22"/>
                <w:lang w:eastAsia="de-DE"/>
              </w:rPr>
              <w:t xml:space="preserve">How recommendation has been addressed, or justification as to why not </w:t>
            </w:r>
            <w:proofErr w:type="gramStart"/>
            <w:r w:rsidRPr="00352B2C">
              <w:rPr>
                <w:rFonts w:ascii="Times New Roman" w:hAnsi="Times New Roman"/>
                <w:b/>
                <w:sz w:val="22"/>
                <w:szCs w:val="22"/>
                <w:lang w:eastAsia="de-DE"/>
              </w:rPr>
              <w:t>taken into account</w:t>
            </w:r>
            <w:proofErr w:type="gramEnd"/>
          </w:p>
          <w:p w14:paraId="3C17222A" w14:textId="77777777" w:rsidR="00876A07" w:rsidRPr="00352B2C" w:rsidRDefault="00876A07" w:rsidP="00C02FD8">
            <w:pPr>
              <w:jc w:val="center"/>
              <w:rPr>
                <w:rFonts w:ascii="Times New Roman" w:hAnsi="Times New Roman"/>
                <w:b/>
                <w:sz w:val="22"/>
                <w:szCs w:val="22"/>
                <w:lang w:eastAsia="de-DE"/>
              </w:rPr>
            </w:pPr>
          </w:p>
        </w:tc>
      </w:tr>
      <w:tr w:rsidR="00876A07" w:rsidRPr="00352B2C" w14:paraId="303B0A3B" w14:textId="77777777" w:rsidTr="00AE7FE4">
        <w:tc>
          <w:tcPr>
            <w:tcW w:w="9747" w:type="dxa"/>
            <w:gridSpan w:val="5"/>
            <w:shd w:val="clear" w:color="auto" w:fill="F2F2F2"/>
            <w:vAlign w:val="center"/>
          </w:tcPr>
          <w:p w14:paraId="6656EFD1" w14:textId="77777777" w:rsidR="00876A07" w:rsidRPr="00352B2C" w:rsidRDefault="00876A07" w:rsidP="00C02FD8">
            <w:pPr>
              <w:rPr>
                <w:rFonts w:ascii="Times New Roman" w:hAnsi="Times New Roman"/>
                <w:i/>
                <w:sz w:val="22"/>
                <w:szCs w:val="22"/>
                <w:lang w:eastAsia="de-DE"/>
              </w:rPr>
            </w:pPr>
            <w:r w:rsidRPr="00352B2C">
              <w:rPr>
                <w:rFonts w:ascii="Times New Roman" w:hAnsi="Times New Roman"/>
                <w:i/>
                <w:sz w:val="22"/>
                <w:szCs w:val="22"/>
                <w:lang w:eastAsia="de-DE"/>
              </w:rPr>
              <w:t>SWOT analysis and needs assessment</w:t>
            </w:r>
          </w:p>
        </w:tc>
      </w:tr>
      <w:tr w:rsidR="00876A07" w:rsidRPr="00352B2C" w14:paraId="0967BD26" w14:textId="77777777" w:rsidTr="00AE7FE4">
        <w:tc>
          <w:tcPr>
            <w:tcW w:w="1529" w:type="dxa"/>
            <w:gridSpan w:val="2"/>
            <w:vAlign w:val="center"/>
          </w:tcPr>
          <w:p w14:paraId="64044316"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790" w:type="dxa"/>
            <w:vAlign w:val="center"/>
          </w:tcPr>
          <w:p w14:paraId="128E920A"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Data</w:t>
            </w:r>
          </w:p>
        </w:tc>
        <w:tc>
          <w:tcPr>
            <w:tcW w:w="3310" w:type="dxa"/>
            <w:vAlign w:val="center"/>
          </w:tcPr>
          <w:p w14:paraId="02854475"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Strengthen the justification of intervention with the help of better data documentation. Use the up-dated sector analyses to enhance the documentation.</w:t>
            </w:r>
          </w:p>
        </w:tc>
        <w:tc>
          <w:tcPr>
            <w:tcW w:w="3118" w:type="dxa"/>
            <w:vAlign w:val="center"/>
          </w:tcPr>
          <w:p w14:paraId="4D9FE02B"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 xml:space="preserve">Recommendation has been followed up and modifications in the final version of the </w:t>
            </w:r>
            <w:r w:rsidR="00D52335" w:rsidRPr="00352B2C">
              <w:rPr>
                <w:rFonts w:ascii="Times New Roman" w:hAnsi="Times New Roman"/>
                <w:sz w:val="22"/>
                <w:szCs w:val="22"/>
                <w:lang w:eastAsia="de-DE"/>
              </w:rPr>
              <w:t>P</w:t>
            </w:r>
            <w:r w:rsidRPr="00352B2C">
              <w:rPr>
                <w:rFonts w:ascii="Times New Roman" w:hAnsi="Times New Roman"/>
                <w:sz w:val="22"/>
                <w:szCs w:val="22"/>
                <w:lang w:eastAsia="de-DE"/>
              </w:rPr>
              <w:t>rogram</w:t>
            </w:r>
            <w:r w:rsidR="00D52335" w:rsidRPr="00352B2C">
              <w:rPr>
                <w:rFonts w:ascii="Times New Roman" w:hAnsi="Times New Roman"/>
                <w:sz w:val="22"/>
                <w:szCs w:val="22"/>
                <w:lang w:eastAsia="de-DE"/>
              </w:rPr>
              <w:t>me</w:t>
            </w:r>
            <w:r w:rsidRPr="00352B2C">
              <w:rPr>
                <w:rFonts w:ascii="Times New Roman" w:hAnsi="Times New Roman"/>
                <w:sz w:val="22"/>
                <w:szCs w:val="22"/>
                <w:lang w:eastAsia="de-DE"/>
              </w:rPr>
              <w:t xml:space="preserve"> are introduced.</w:t>
            </w:r>
          </w:p>
        </w:tc>
      </w:tr>
      <w:tr w:rsidR="00876A07" w:rsidRPr="00352B2C" w14:paraId="659C4D72" w14:textId="77777777" w:rsidTr="00AE7FE4">
        <w:tc>
          <w:tcPr>
            <w:tcW w:w="1529" w:type="dxa"/>
            <w:gridSpan w:val="2"/>
            <w:vAlign w:val="center"/>
          </w:tcPr>
          <w:p w14:paraId="6BD01805"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790" w:type="dxa"/>
            <w:vAlign w:val="center"/>
          </w:tcPr>
          <w:p w14:paraId="29366104"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Economic significance of agricultural sector</w:t>
            </w:r>
          </w:p>
        </w:tc>
        <w:tc>
          <w:tcPr>
            <w:tcW w:w="3310" w:type="dxa"/>
            <w:vAlign w:val="center"/>
          </w:tcPr>
          <w:p w14:paraId="2634B131"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How the economic contribution of agriculture to GDP is calculated, when only small shares of the family holdings produces to the market and mainly produce for self-subsistence? Is the contribution to GDP only the market-oriented share OR also an estimate of the subsistence share? Please clarify.</w:t>
            </w:r>
          </w:p>
        </w:tc>
        <w:tc>
          <w:tcPr>
            <w:tcW w:w="3118" w:type="dxa"/>
            <w:vAlign w:val="center"/>
          </w:tcPr>
          <w:p w14:paraId="4E7E7D5E"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 xml:space="preserve">Recommendation has been followed up. Text has been clarified. </w:t>
            </w:r>
          </w:p>
        </w:tc>
      </w:tr>
      <w:tr w:rsidR="00876A07" w:rsidRPr="00352B2C" w14:paraId="6BE5E3A2" w14:textId="77777777" w:rsidTr="00AE7FE4">
        <w:tc>
          <w:tcPr>
            <w:tcW w:w="1529" w:type="dxa"/>
            <w:gridSpan w:val="2"/>
            <w:vAlign w:val="center"/>
          </w:tcPr>
          <w:p w14:paraId="38540780"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790" w:type="dxa"/>
            <w:vAlign w:val="center"/>
          </w:tcPr>
          <w:p w14:paraId="0AB0815C"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Analysis of agricultural sub-sectors</w:t>
            </w:r>
          </w:p>
        </w:tc>
        <w:tc>
          <w:tcPr>
            <w:tcW w:w="3310" w:type="dxa"/>
            <w:vAlign w:val="center"/>
          </w:tcPr>
          <w:p w14:paraId="305F6151"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Documentation of challenges and needs in the sub-sectors is weak and production data from sector analyses could be used better. Data are missing and some and wrong. The analysis is not providing a clear and coherent picture of the sub-sectors. See draft programme with TC for detailed comments.</w:t>
            </w:r>
          </w:p>
        </w:tc>
        <w:tc>
          <w:tcPr>
            <w:tcW w:w="3118" w:type="dxa"/>
            <w:vAlign w:val="center"/>
          </w:tcPr>
          <w:p w14:paraId="5625316C"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Recommendation has been followed up. Text has been changed.</w:t>
            </w:r>
          </w:p>
        </w:tc>
      </w:tr>
      <w:tr w:rsidR="00876A07" w:rsidRPr="00352B2C" w14:paraId="002320C2" w14:textId="77777777" w:rsidTr="00AE7FE4">
        <w:tc>
          <w:tcPr>
            <w:tcW w:w="1529" w:type="dxa"/>
            <w:gridSpan w:val="2"/>
            <w:vAlign w:val="center"/>
          </w:tcPr>
          <w:p w14:paraId="6D5AB12A"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790" w:type="dxa"/>
            <w:vAlign w:val="center"/>
          </w:tcPr>
          <w:p w14:paraId="4B4B8714"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Analysis of agricultural sub-</w:t>
            </w:r>
            <w:r w:rsidRPr="00352B2C">
              <w:rPr>
                <w:rFonts w:ascii="Times New Roman" w:hAnsi="Times New Roman"/>
                <w:sz w:val="22"/>
                <w:szCs w:val="22"/>
                <w:lang w:eastAsia="de-DE"/>
              </w:rPr>
              <w:lastRenderedPageBreak/>
              <w:t>sectors and food processing</w:t>
            </w:r>
          </w:p>
        </w:tc>
        <w:tc>
          <w:tcPr>
            <w:tcW w:w="3310" w:type="dxa"/>
            <w:vAlign w:val="center"/>
          </w:tcPr>
          <w:p w14:paraId="2B89D69E"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rPr>
              <w:lastRenderedPageBreak/>
              <w:t xml:space="preserve">No real economic analysis of the situation in agriculture and in food </w:t>
            </w:r>
            <w:r w:rsidRPr="00352B2C">
              <w:rPr>
                <w:rFonts w:ascii="Times New Roman" w:hAnsi="Times New Roman"/>
                <w:sz w:val="22"/>
                <w:szCs w:val="22"/>
              </w:rPr>
              <w:lastRenderedPageBreak/>
              <w:t xml:space="preserve">processing in particular. No data on economic importance of food processing is provided. No data on trade, even though that solid export and import data are available in value and volume. MONSTAT data weaknesses are recognized, but the sector analyses include data, which can be used. </w:t>
            </w:r>
          </w:p>
        </w:tc>
        <w:tc>
          <w:tcPr>
            <w:tcW w:w="3118" w:type="dxa"/>
            <w:vAlign w:val="center"/>
          </w:tcPr>
          <w:p w14:paraId="61FB48C2"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lastRenderedPageBreak/>
              <w:t>Available official data have been used.</w:t>
            </w:r>
          </w:p>
        </w:tc>
      </w:tr>
      <w:tr w:rsidR="00876A07" w:rsidRPr="00352B2C" w14:paraId="47EE0D8B" w14:textId="77777777" w:rsidTr="00AE7FE4">
        <w:tc>
          <w:tcPr>
            <w:tcW w:w="1529" w:type="dxa"/>
            <w:gridSpan w:val="2"/>
            <w:vAlign w:val="center"/>
          </w:tcPr>
          <w:p w14:paraId="5EAC63A1"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790" w:type="dxa"/>
            <w:vAlign w:val="center"/>
          </w:tcPr>
          <w:p w14:paraId="1676F753"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Environment and land management</w:t>
            </w:r>
          </w:p>
        </w:tc>
        <w:tc>
          <w:tcPr>
            <w:tcW w:w="3310" w:type="dxa"/>
            <w:vAlign w:val="center"/>
          </w:tcPr>
          <w:p w14:paraId="6CFAF93A"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 xml:space="preserve">Improve, correct and clarify text </w:t>
            </w:r>
            <w:proofErr w:type="gramStart"/>
            <w:r w:rsidRPr="00352B2C">
              <w:rPr>
                <w:rFonts w:ascii="Times New Roman" w:hAnsi="Times New Roman"/>
                <w:sz w:val="22"/>
                <w:szCs w:val="22"/>
                <w:lang w:eastAsia="de-DE"/>
              </w:rPr>
              <w:t xml:space="preserve">and,   </w:t>
            </w:r>
            <w:proofErr w:type="gramEnd"/>
            <w:r w:rsidRPr="00352B2C">
              <w:rPr>
                <w:rFonts w:ascii="Times New Roman" w:hAnsi="Times New Roman"/>
                <w:sz w:val="22"/>
                <w:szCs w:val="22"/>
                <w:lang w:eastAsia="de-DE"/>
              </w:rPr>
              <w:t>if available, provide more detailed and precise data.</w:t>
            </w:r>
          </w:p>
        </w:tc>
        <w:tc>
          <w:tcPr>
            <w:tcW w:w="3118" w:type="dxa"/>
            <w:vAlign w:val="center"/>
          </w:tcPr>
          <w:p w14:paraId="73380A3F"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Recommendation has been followed up. Text has been changed.</w:t>
            </w:r>
          </w:p>
        </w:tc>
      </w:tr>
      <w:tr w:rsidR="00876A07" w:rsidRPr="00352B2C" w14:paraId="64AAC8E4" w14:textId="77777777" w:rsidTr="00AE7FE4">
        <w:tc>
          <w:tcPr>
            <w:tcW w:w="9747" w:type="dxa"/>
            <w:gridSpan w:val="5"/>
            <w:shd w:val="clear" w:color="auto" w:fill="F2F2F2"/>
            <w:vAlign w:val="center"/>
          </w:tcPr>
          <w:p w14:paraId="128A74AD" w14:textId="77777777" w:rsidR="00876A07" w:rsidRPr="00352B2C" w:rsidRDefault="00876A07" w:rsidP="00C02FD8">
            <w:pPr>
              <w:rPr>
                <w:rFonts w:ascii="Times New Roman" w:hAnsi="Times New Roman"/>
                <w:i/>
                <w:sz w:val="22"/>
                <w:szCs w:val="22"/>
                <w:lang w:eastAsia="de-DE"/>
              </w:rPr>
            </w:pPr>
            <w:r w:rsidRPr="00352B2C">
              <w:rPr>
                <w:rFonts w:ascii="Times New Roman" w:hAnsi="Times New Roman"/>
                <w:i/>
                <w:sz w:val="22"/>
                <w:szCs w:val="22"/>
                <w:lang w:eastAsia="de-DE"/>
              </w:rPr>
              <w:t>Construction of the intervention logic</w:t>
            </w:r>
          </w:p>
        </w:tc>
      </w:tr>
      <w:tr w:rsidR="00876A07" w:rsidRPr="00352B2C" w14:paraId="3B689B23" w14:textId="77777777" w:rsidTr="00AE7FE4">
        <w:tc>
          <w:tcPr>
            <w:tcW w:w="1515" w:type="dxa"/>
            <w:vAlign w:val="center"/>
          </w:tcPr>
          <w:p w14:paraId="06E9CDF0"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804" w:type="dxa"/>
            <w:gridSpan w:val="2"/>
            <w:vAlign w:val="center"/>
          </w:tcPr>
          <w:p w14:paraId="528E345F"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Intervention logic</w:t>
            </w:r>
          </w:p>
        </w:tc>
        <w:tc>
          <w:tcPr>
            <w:tcW w:w="3310" w:type="dxa"/>
            <w:vAlign w:val="center"/>
          </w:tcPr>
          <w:p w14:paraId="347C0597"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Consider introducing all relevant measures in the draft programme now, some of them ready to be launched now, some of them dormant measures to be opened at a later stage, when institutional capacity is developed (Extension service, Producer groups, Agro-Environment, LEADER, Rural infrastructure).</w:t>
            </w:r>
          </w:p>
        </w:tc>
        <w:tc>
          <w:tcPr>
            <w:tcW w:w="3118" w:type="dxa"/>
            <w:vAlign w:val="center"/>
          </w:tcPr>
          <w:p w14:paraId="14EF4CF9"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Recommendation has been followed up. Dormant measures introduced.</w:t>
            </w:r>
          </w:p>
        </w:tc>
      </w:tr>
      <w:tr w:rsidR="00876A07" w:rsidRPr="00352B2C" w14:paraId="25C41987" w14:textId="77777777" w:rsidTr="00AE7FE4">
        <w:tc>
          <w:tcPr>
            <w:tcW w:w="9747" w:type="dxa"/>
            <w:gridSpan w:val="5"/>
            <w:shd w:val="clear" w:color="auto" w:fill="F2F2F2"/>
            <w:vAlign w:val="center"/>
          </w:tcPr>
          <w:p w14:paraId="37146DC6" w14:textId="77777777" w:rsidR="00876A07" w:rsidRPr="00352B2C" w:rsidRDefault="00876A07" w:rsidP="00C02FD8">
            <w:pPr>
              <w:rPr>
                <w:rFonts w:ascii="Times New Roman" w:hAnsi="Times New Roman"/>
                <w:i/>
                <w:sz w:val="22"/>
                <w:szCs w:val="22"/>
                <w:lang w:eastAsia="de-DE"/>
              </w:rPr>
            </w:pPr>
            <w:r w:rsidRPr="00352B2C">
              <w:rPr>
                <w:rFonts w:ascii="Times New Roman" w:hAnsi="Times New Roman"/>
                <w:i/>
                <w:sz w:val="22"/>
                <w:szCs w:val="22"/>
                <w:lang w:eastAsia="de-DE"/>
              </w:rPr>
              <w:t>Establishment of targets and distribution of financial allocations</w:t>
            </w:r>
          </w:p>
        </w:tc>
      </w:tr>
      <w:tr w:rsidR="00876A07" w:rsidRPr="00352B2C" w14:paraId="6BBE1BC4" w14:textId="77777777" w:rsidTr="00AE7FE4">
        <w:tc>
          <w:tcPr>
            <w:tcW w:w="1515" w:type="dxa"/>
            <w:vAlign w:val="center"/>
          </w:tcPr>
          <w:p w14:paraId="6F14064A"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804" w:type="dxa"/>
            <w:gridSpan w:val="2"/>
            <w:vAlign w:val="center"/>
          </w:tcPr>
          <w:p w14:paraId="6E423233"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Financial plan</w:t>
            </w:r>
          </w:p>
        </w:tc>
        <w:tc>
          <w:tcPr>
            <w:tcW w:w="3310" w:type="dxa"/>
            <w:vAlign w:val="center"/>
          </w:tcPr>
          <w:p w14:paraId="7C8CCF53"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 xml:space="preserve">Describe the rationale behind the distribution of funds among measures and ensure that justifications are transparent. </w:t>
            </w:r>
          </w:p>
        </w:tc>
        <w:tc>
          <w:tcPr>
            <w:tcW w:w="3118" w:type="dxa"/>
            <w:vAlign w:val="center"/>
          </w:tcPr>
          <w:p w14:paraId="40FAACA5"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 xml:space="preserve">Recommendation has been followed up. </w:t>
            </w:r>
          </w:p>
        </w:tc>
      </w:tr>
      <w:tr w:rsidR="00876A07" w:rsidRPr="00352B2C" w14:paraId="59EFC78F" w14:textId="77777777" w:rsidTr="00AE7FE4">
        <w:tc>
          <w:tcPr>
            <w:tcW w:w="9747" w:type="dxa"/>
            <w:gridSpan w:val="5"/>
            <w:shd w:val="clear" w:color="auto" w:fill="F2F2F2"/>
            <w:vAlign w:val="center"/>
          </w:tcPr>
          <w:p w14:paraId="773C28A2" w14:textId="77777777" w:rsidR="00876A07" w:rsidRPr="00352B2C" w:rsidRDefault="00876A07" w:rsidP="00C02FD8">
            <w:pPr>
              <w:rPr>
                <w:rFonts w:ascii="Times New Roman" w:hAnsi="Times New Roman"/>
                <w:i/>
                <w:sz w:val="22"/>
                <w:szCs w:val="22"/>
                <w:lang w:eastAsia="de-DE"/>
              </w:rPr>
            </w:pPr>
            <w:r w:rsidRPr="00352B2C">
              <w:rPr>
                <w:rFonts w:ascii="Times New Roman" w:hAnsi="Times New Roman"/>
                <w:i/>
                <w:sz w:val="22"/>
                <w:szCs w:val="22"/>
                <w:lang w:eastAsia="de-DE"/>
              </w:rPr>
              <w:t>Programme implementation, monitoring, evaluation and financial arrangements</w:t>
            </w:r>
          </w:p>
        </w:tc>
      </w:tr>
      <w:tr w:rsidR="00876A07" w:rsidRPr="00352B2C" w14:paraId="449FA1B1" w14:textId="77777777" w:rsidTr="00AE7FE4">
        <w:tc>
          <w:tcPr>
            <w:tcW w:w="1515" w:type="dxa"/>
            <w:vAlign w:val="center"/>
          </w:tcPr>
          <w:p w14:paraId="5EC7AAC4"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804" w:type="dxa"/>
            <w:gridSpan w:val="2"/>
            <w:vAlign w:val="center"/>
          </w:tcPr>
          <w:p w14:paraId="2CEEF7AC"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National Minimum Standards</w:t>
            </w:r>
          </w:p>
        </w:tc>
        <w:tc>
          <w:tcPr>
            <w:tcW w:w="3310" w:type="dxa"/>
            <w:vAlign w:val="center"/>
          </w:tcPr>
          <w:p w14:paraId="66A04C7C"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Compare all relevant national legislation with the EU standards in order to map the gaps between NMS and EU standards.  Check which existing NMS are already in compliance with EU standards. If deemed necessary prepare request to EC for a derogation from the relevant EU regulation.</w:t>
            </w:r>
          </w:p>
        </w:tc>
        <w:tc>
          <w:tcPr>
            <w:tcW w:w="3118" w:type="dxa"/>
            <w:vAlign w:val="center"/>
          </w:tcPr>
          <w:p w14:paraId="2EA32A6F"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 xml:space="preserve">Recommendation has been followed up. </w:t>
            </w:r>
          </w:p>
        </w:tc>
      </w:tr>
      <w:tr w:rsidR="00876A07" w:rsidRPr="00352B2C" w14:paraId="27A68971" w14:textId="77777777" w:rsidTr="00AE7FE4">
        <w:tc>
          <w:tcPr>
            <w:tcW w:w="1515" w:type="dxa"/>
            <w:vAlign w:val="center"/>
          </w:tcPr>
          <w:p w14:paraId="3B0AD413"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804" w:type="dxa"/>
            <w:gridSpan w:val="2"/>
            <w:vAlign w:val="center"/>
          </w:tcPr>
          <w:p w14:paraId="2976AF66"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MA</w:t>
            </w:r>
          </w:p>
        </w:tc>
        <w:tc>
          <w:tcPr>
            <w:tcW w:w="3310" w:type="dxa"/>
            <w:vAlign w:val="center"/>
          </w:tcPr>
          <w:p w14:paraId="4933B55E"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 xml:space="preserve">Strengthen the MA at MARD and the capacity of staff (in terms of both number and competence). </w:t>
            </w:r>
          </w:p>
        </w:tc>
        <w:tc>
          <w:tcPr>
            <w:tcW w:w="3118" w:type="dxa"/>
            <w:vAlign w:val="center"/>
          </w:tcPr>
          <w:p w14:paraId="5FC1C4C4"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 xml:space="preserve">This recommendation will be </w:t>
            </w:r>
            <w:proofErr w:type="gramStart"/>
            <w:r w:rsidRPr="00352B2C">
              <w:rPr>
                <w:rFonts w:ascii="Times New Roman" w:hAnsi="Times New Roman"/>
                <w:sz w:val="22"/>
                <w:szCs w:val="22"/>
                <w:lang w:eastAsia="de-DE"/>
              </w:rPr>
              <w:t>taken into account</w:t>
            </w:r>
            <w:proofErr w:type="gramEnd"/>
            <w:r w:rsidRPr="00352B2C">
              <w:rPr>
                <w:rFonts w:ascii="Times New Roman" w:hAnsi="Times New Roman"/>
                <w:sz w:val="22"/>
                <w:szCs w:val="22"/>
                <w:lang w:eastAsia="de-DE"/>
              </w:rPr>
              <w:t>.</w:t>
            </w:r>
          </w:p>
        </w:tc>
      </w:tr>
      <w:tr w:rsidR="00876A07" w:rsidRPr="00352B2C" w14:paraId="07583F9D" w14:textId="77777777" w:rsidTr="00AE7FE4">
        <w:tc>
          <w:tcPr>
            <w:tcW w:w="1515" w:type="dxa"/>
          </w:tcPr>
          <w:p w14:paraId="3AF37FA7" w14:textId="77777777" w:rsidR="00876A07" w:rsidRPr="00352B2C" w:rsidRDefault="00876A07" w:rsidP="00C02FD8">
            <w:pPr>
              <w:rPr>
                <w:rFonts w:ascii="Times New Roman" w:hAnsi="Times New Roman"/>
                <w:sz w:val="22"/>
                <w:szCs w:val="22"/>
                <w:lang w:eastAsia="de-DE"/>
              </w:rPr>
            </w:pPr>
          </w:p>
          <w:p w14:paraId="2A750E13"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18/03/2015</w:t>
            </w:r>
          </w:p>
        </w:tc>
        <w:tc>
          <w:tcPr>
            <w:tcW w:w="1804" w:type="dxa"/>
            <w:gridSpan w:val="2"/>
          </w:tcPr>
          <w:p w14:paraId="67A9B1A9" w14:textId="77777777" w:rsidR="00876A07" w:rsidRPr="00352B2C" w:rsidRDefault="00876A07" w:rsidP="00C02FD8">
            <w:pPr>
              <w:rPr>
                <w:rFonts w:ascii="Times New Roman" w:hAnsi="Times New Roman"/>
                <w:sz w:val="22"/>
                <w:szCs w:val="22"/>
                <w:lang w:eastAsia="de-DE"/>
              </w:rPr>
            </w:pPr>
          </w:p>
          <w:p w14:paraId="74119A86"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PA</w:t>
            </w:r>
          </w:p>
          <w:p w14:paraId="626209BA" w14:textId="77777777" w:rsidR="00876A07" w:rsidRPr="00352B2C" w:rsidRDefault="00876A07" w:rsidP="00C02FD8">
            <w:pPr>
              <w:rPr>
                <w:rFonts w:ascii="Times New Roman" w:hAnsi="Times New Roman"/>
                <w:sz w:val="22"/>
                <w:szCs w:val="22"/>
                <w:lang w:eastAsia="de-DE"/>
              </w:rPr>
            </w:pPr>
          </w:p>
        </w:tc>
        <w:tc>
          <w:tcPr>
            <w:tcW w:w="3310" w:type="dxa"/>
          </w:tcPr>
          <w:p w14:paraId="661C18EF" w14:textId="77777777" w:rsidR="00876A07" w:rsidRPr="00352B2C" w:rsidRDefault="00876A07" w:rsidP="008F243E">
            <w:pPr>
              <w:jc w:val="both"/>
              <w:rPr>
                <w:rFonts w:ascii="Times New Roman" w:hAnsi="Times New Roman"/>
                <w:sz w:val="22"/>
                <w:szCs w:val="22"/>
                <w:lang w:eastAsia="de-DE"/>
              </w:rPr>
            </w:pPr>
            <w:r w:rsidRPr="00352B2C">
              <w:rPr>
                <w:rFonts w:ascii="Times New Roman" w:hAnsi="Times New Roman"/>
                <w:sz w:val="22"/>
                <w:szCs w:val="22"/>
                <w:lang w:eastAsia="de-DE"/>
              </w:rPr>
              <w:t>Prepare a Workload Analysis for PA in the light of the experiences from MIDAS and IPARD Like.</w:t>
            </w:r>
          </w:p>
        </w:tc>
        <w:tc>
          <w:tcPr>
            <w:tcW w:w="3118" w:type="dxa"/>
          </w:tcPr>
          <w:p w14:paraId="5EF56609" w14:textId="77777777" w:rsidR="00876A07" w:rsidRPr="00352B2C" w:rsidRDefault="00876A07" w:rsidP="00C02FD8">
            <w:pPr>
              <w:rPr>
                <w:rFonts w:ascii="Times New Roman" w:hAnsi="Times New Roman"/>
                <w:sz w:val="22"/>
                <w:szCs w:val="22"/>
                <w:lang w:eastAsia="de-DE"/>
              </w:rPr>
            </w:pPr>
            <w:r w:rsidRPr="00352B2C">
              <w:rPr>
                <w:rFonts w:ascii="Times New Roman" w:hAnsi="Times New Roman"/>
                <w:sz w:val="22"/>
                <w:szCs w:val="22"/>
                <w:lang w:eastAsia="de-DE"/>
              </w:rPr>
              <w:t xml:space="preserve">Recommendation has been followed up. </w:t>
            </w:r>
          </w:p>
        </w:tc>
      </w:tr>
    </w:tbl>
    <w:p w14:paraId="5F8D236E" w14:textId="77777777" w:rsidR="008D1084" w:rsidRPr="00352B2C" w:rsidRDefault="008D1084" w:rsidP="009D21B4">
      <w:pPr>
        <w:jc w:val="both"/>
        <w:rPr>
          <w:rFonts w:ascii="Times New Roman" w:hAnsi="Times New Roman"/>
          <w:b/>
          <w:sz w:val="22"/>
          <w:szCs w:val="22"/>
        </w:rPr>
      </w:pPr>
    </w:p>
    <w:p w14:paraId="4495120C" w14:textId="77777777" w:rsidR="008D1084" w:rsidRPr="00352B2C" w:rsidRDefault="008D1084">
      <w:pPr>
        <w:rPr>
          <w:rFonts w:ascii="Times New Roman" w:hAnsi="Times New Roman"/>
          <w:b/>
          <w:sz w:val="22"/>
          <w:szCs w:val="22"/>
        </w:rPr>
      </w:pPr>
      <w:r w:rsidRPr="00352B2C">
        <w:rPr>
          <w:rFonts w:ascii="Times New Roman" w:hAnsi="Times New Roman"/>
          <w:b/>
          <w:sz w:val="22"/>
          <w:szCs w:val="22"/>
        </w:rPr>
        <w:br w:type="page"/>
      </w:r>
    </w:p>
    <w:p w14:paraId="25E21D18" w14:textId="77777777" w:rsidR="009D21B4" w:rsidRPr="00352B2C" w:rsidRDefault="009D21B4" w:rsidP="009D21B4">
      <w:pPr>
        <w:jc w:val="both"/>
        <w:rPr>
          <w:rFonts w:ascii="Times New Roman" w:hAnsi="Times New Roman"/>
          <w:b/>
          <w:sz w:val="22"/>
          <w:szCs w:val="22"/>
        </w:rPr>
      </w:pPr>
    </w:p>
    <w:p w14:paraId="6E82E72D" w14:textId="77777777" w:rsidR="005F1B7A" w:rsidRPr="00352B2C" w:rsidRDefault="00414F72">
      <w:pPr>
        <w:pStyle w:val="Heading1"/>
        <w:ind w:firstLine="0"/>
        <w:rPr>
          <w:sz w:val="22"/>
          <w:szCs w:val="22"/>
        </w:rPr>
      </w:pPr>
      <w:bookmarkStart w:id="401" w:name="_Toc419457265"/>
      <w:r w:rsidRPr="00352B2C">
        <w:rPr>
          <w:sz w:val="22"/>
          <w:szCs w:val="22"/>
        </w:rPr>
        <w:t xml:space="preserve">15. </w:t>
      </w:r>
      <w:r w:rsidR="00A06281" w:rsidRPr="00352B2C">
        <w:rPr>
          <w:sz w:val="22"/>
          <w:szCs w:val="22"/>
        </w:rPr>
        <w:t>PUBLICITY, VISIBILITY AND TRANSPARENCY IN ACCORDANCE WITH IPA LEGISLATION</w:t>
      </w:r>
      <w:bookmarkStart w:id="402" w:name="_Toc371428570"/>
      <w:bookmarkEnd w:id="401"/>
    </w:p>
    <w:bookmarkEnd w:id="402"/>
    <w:p w14:paraId="2EEB91CD" w14:textId="77777777" w:rsidR="00A06281" w:rsidRPr="00352B2C" w:rsidRDefault="00A06281" w:rsidP="00A06281">
      <w:pPr>
        <w:jc w:val="both"/>
        <w:rPr>
          <w:rFonts w:ascii="Times New Roman" w:eastAsia="Times New Roman" w:hAnsi="Times New Roman"/>
          <w:sz w:val="22"/>
          <w:szCs w:val="22"/>
        </w:rPr>
      </w:pPr>
    </w:p>
    <w:p w14:paraId="1E45210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Information on the IPARD II </w:t>
      </w:r>
      <w:r w:rsidR="00E206E2" w:rsidRPr="00352B2C">
        <w:rPr>
          <w:rFonts w:ascii="Times New Roman" w:hAnsi="Times New Roman"/>
          <w:sz w:val="22"/>
          <w:szCs w:val="22"/>
        </w:rPr>
        <w:t>programme</w:t>
      </w:r>
      <w:r w:rsidRPr="00352B2C">
        <w:rPr>
          <w:rFonts w:ascii="Times New Roman" w:hAnsi="Times New Roman"/>
          <w:sz w:val="22"/>
          <w:szCs w:val="22"/>
        </w:rPr>
        <w:t xml:space="preserve">, its operations and the Community contribution shall be provided and publicized in line with the obligations set out in Article 23 and Article 24 of the FWA and in Article 29 and Article 30 of the SA. </w:t>
      </w:r>
    </w:p>
    <w:p w14:paraId="5D1165FB" w14:textId="77777777" w:rsidR="00A06281" w:rsidRPr="00352B2C" w:rsidRDefault="00A06281" w:rsidP="00A06281">
      <w:pPr>
        <w:jc w:val="both"/>
        <w:rPr>
          <w:rFonts w:ascii="Times New Roman" w:hAnsi="Times New Roman"/>
          <w:sz w:val="22"/>
          <w:szCs w:val="22"/>
        </w:rPr>
      </w:pPr>
    </w:p>
    <w:p w14:paraId="7F8236DB"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All information, publicity and visibility actions will be planned, implemented, monitored and evaluated within the framework of the Plan of visibility and communication activities for the period 2014-2020. The Managing Authority shall draw up a coherent plan of visibility and communication activities consult and inform the Commission, having taken advice from the IPARD II </w:t>
      </w:r>
      <w:r w:rsidR="00E206E2" w:rsidRPr="00352B2C">
        <w:rPr>
          <w:rFonts w:ascii="Times New Roman" w:hAnsi="Times New Roman"/>
          <w:sz w:val="22"/>
          <w:szCs w:val="22"/>
        </w:rPr>
        <w:t>monitoring committee</w:t>
      </w:r>
      <w:r w:rsidRPr="00352B2C">
        <w:rPr>
          <w:rFonts w:ascii="Times New Roman" w:hAnsi="Times New Roman"/>
          <w:sz w:val="22"/>
          <w:szCs w:val="22"/>
        </w:rPr>
        <w:t xml:space="preserve">. The plan shall in particular show the initiatives taken and those to be taken, with regard to informing the general public about the role played by the European Union in the IPARD II </w:t>
      </w:r>
      <w:r w:rsidR="00E206E2" w:rsidRPr="00352B2C">
        <w:rPr>
          <w:rFonts w:ascii="Times New Roman" w:hAnsi="Times New Roman"/>
          <w:sz w:val="22"/>
          <w:szCs w:val="22"/>
        </w:rPr>
        <w:t xml:space="preserve">programme </w:t>
      </w:r>
      <w:r w:rsidRPr="00352B2C">
        <w:rPr>
          <w:rFonts w:ascii="Times New Roman" w:hAnsi="Times New Roman"/>
          <w:sz w:val="22"/>
          <w:szCs w:val="22"/>
        </w:rPr>
        <w:t>and its results. Activities from the Plan of visibility and communication activities will be financed under the Technical assistance measure.</w:t>
      </w:r>
    </w:p>
    <w:p w14:paraId="417F663F" w14:textId="77777777" w:rsidR="00A06281" w:rsidRPr="00352B2C" w:rsidRDefault="00A06281" w:rsidP="00A06281">
      <w:pPr>
        <w:jc w:val="both"/>
        <w:rPr>
          <w:rFonts w:ascii="Times New Roman" w:hAnsi="Times New Roman"/>
          <w:sz w:val="22"/>
          <w:szCs w:val="22"/>
        </w:rPr>
      </w:pPr>
    </w:p>
    <w:p w14:paraId="4F824DE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Managing Authority is responsible for the overall monitoring and implementation of the Plan of visibility and communication activities and prepares reports on progress in implementing the information and publicity activities. The Chairperson shall report the results of the visibility and communication actions at the meetings of the IPARD II </w:t>
      </w:r>
      <w:r w:rsidR="00E206E2" w:rsidRPr="00352B2C">
        <w:rPr>
          <w:rFonts w:ascii="Times New Roman" w:hAnsi="Times New Roman"/>
          <w:sz w:val="22"/>
          <w:szCs w:val="22"/>
        </w:rPr>
        <w:t xml:space="preserve">monitoring </w:t>
      </w:r>
      <w:r w:rsidRPr="00352B2C">
        <w:rPr>
          <w:rFonts w:ascii="Times New Roman" w:hAnsi="Times New Roman"/>
          <w:sz w:val="22"/>
          <w:szCs w:val="22"/>
        </w:rPr>
        <w:t xml:space="preserve">committee and provide the Committee members with examples of such activities. </w:t>
      </w:r>
    </w:p>
    <w:p w14:paraId="54F4BBDD" w14:textId="77777777" w:rsidR="00A06281" w:rsidRPr="00352B2C" w:rsidRDefault="00A06281" w:rsidP="00A06281">
      <w:pPr>
        <w:jc w:val="both"/>
        <w:rPr>
          <w:rFonts w:ascii="Times New Roman" w:hAnsi="Times New Roman"/>
          <w:sz w:val="22"/>
          <w:szCs w:val="22"/>
        </w:rPr>
      </w:pPr>
    </w:p>
    <w:p w14:paraId="4BD7F8A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order to ensure transparency concerning support under this Programme, the IPARD Agency shall be responsible for the publication of the list of the operations and recipients of IPA II assistance in accordance with the conditions established by Article 29 of the SA. </w:t>
      </w:r>
    </w:p>
    <w:p w14:paraId="376B2A09" w14:textId="77777777" w:rsidR="00A06281" w:rsidRPr="00352B2C" w:rsidRDefault="00A06281" w:rsidP="00A06281">
      <w:pPr>
        <w:jc w:val="both"/>
        <w:rPr>
          <w:rFonts w:ascii="Times New Roman" w:hAnsi="Times New Roman"/>
          <w:sz w:val="22"/>
          <w:szCs w:val="22"/>
        </w:rPr>
      </w:pPr>
    </w:p>
    <w:p w14:paraId="25386F6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IPARD Agency is also responsible for undertaking publicity actions in particular preparing to inform the recipients of IPARD II assistance of the EU contribution, publishing announcements for Calls under this Programme prepare and publicise Guidelines for recipients. In addition, the IPARD Agency shall regularly publicise a list of most “frequently asked questions and answers” and “most common mistakes during application”. The IPARD Agency maintains its own data base of visibility and communication actions. For all undertaken actions under the Plan for visibility and communication, the IPARD Agency shall report periodically to the Managing Authority.</w:t>
      </w:r>
    </w:p>
    <w:p w14:paraId="01170EAD" w14:textId="77777777" w:rsidR="00A06281" w:rsidRPr="00352B2C" w:rsidRDefault="00A06281" w:rsidP="00A06281">
      <w:pPr>
        <w:jc w:val="both"/>
        <w:rPr>
          <w:rFonts w:ascii="Times New Roman" w:eastAsia="Times New Roman" w:hAnsi="Times New Roman"/>
          <w:b/>
          <w:i/>
          <w:sz w:val="22"/>
          <w:szCs w:val="22"/>
        </w:rPr>
      </w:pPr>
    </w:p>
    <w:p w14:paraId="6C9ABC2A" w14:textId="77777777" w:rsidR="005F1B7A" w:rsidRPr="00352B2C" w:rsidRDefault="00414F72">
      <w:pPr>
        <w:pStyle w:val="Heading2"/>
        <w:spacing w:line="240" w:lineRule="auto"/>
        <w:ind w:left="840"/>
      </w:pPr>
      <w:bookmarkStart w:id="403" w:name="_Toc419457266"/>
      <w:r w:rsidRPr="00352B2C">
        <w:t xml:space="preserve">15.1. </w:t>
      </w:r>
      <w:r w:rsidR="00A06281" w:rsidRPr="00352B2C">
        <w:t>Actions foreseen to inform potential recipients, professional organisations, economic, social and environmental partners and bodies involved in promoting equality between men and women and ngo</w:t>
      </w:r>
      <w:r w:rsidR="00C22165" w:rsidRPr="00352B2C">
        <w:t>`</w:t>
      </w:r>
      <w:r w:rsidR="00A06281" w:rsidRPr="00352B2C">
        <w:t>s about possibilities offered by the program</w:t>
      </w:r>
      <w:r w:rsidR="00D52335" w:rsidRPr="00352B2C">
        <w:t>me</w:t>
      </w:r>
      <w:r w:rsidR="00A06281" w:rsidRPr="00352B2C">
        <w:t xml:space="preserve"> and rules of gaining access to funding</w:t>
      </w:r>
      <w:bookmarkEnd w:id="403"/>
    </w:p>
    <w:p w14:paraId="073195BE" w14:textId="77777777" w:rsidR="00A06281" w:rsidRPr="00352B2C" w:rsidRDefault="00A06281" w:rsidP="00A06281">
      <w:pPr>
        <w:pStyle w:val="ColorfulList-Accent11"/>
        <w:rPr>
          <w:rFonts w:ascii="Times New Roman" w:hAnsi="Times New Roman"/>
          <w:sz w:val="22"/>
          <w:szCs w:val="22"/>
        </w:rPr>
      </w:pPr>
    </w:p>
    <w:p w14:paraId="144A4A0E" w14:textId="77777777" w:rsidR="00A06281" w:rsidRPr="00352B2C" w:rsidRDefault="00A06281" w:rsidP="00A06281">
      <w:pPr>
        <w:jc w:val="both"/>
        <w:rPr>
          <w:rFonts w:ascii="Times New Roman" w:eastAsia="Times New Roman" w:hAnsi="Times New Roman"/>
          <w:sz w:val="22"/>
          <w:szCs w:val="22"/>
        </w:rPr>
      </w:pPr>
      <w:r w:rsidRPr="00352B2C">
        <w:rPr>
          <w:rFonts w:ascii="Times New Roman" w:eastAsia="Times New Roman" w:hAnsi="Times New Roman"/>
          <w:sz w:val="22"/>
          <w:szCs w:val="22"/>
        </w:rPr>
        <w:t xml:space="preserve">The MA and IPARD Agency will be responsible for informing potential recipients as follows: </w:t>
      </w:r>
    </w:p>
    <w:p w14:paraId="0107BF20" w14:textId="77777777" w:rsidR="00A06281" w:rsidRPr="00352B2C" w:rsidRDefault="00A06281" w:rsidP="00A06281">
      <w:pPr>
        <w:jc w:val="both"/>
        <w:rPr>
          <w:rFonts w:ascii="Times New Roman" w:hAnsi="Times New Roman"/>
          <w:sz w:val="22"/>
          <w:szCs w:val="22"/>
        </w:rPr>
      </w:pPr>
    </w:p>
    <w:p w14:paraId="213BDF6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Phase 1: IPARD II </w:t>
      </w:r>
      <w:r w:rsidR="00E206E2" w:rsidRPr="00352B2C">
        <w:rPr>
          <w:rFonts w:ascii="Times New Roman" w:hAnsi="Times New Roman"/>
          <w:sz w:val="22"/>
          <w:szCs w:val="22"/>
        </w:rPr>
        <w:t xml:space="preserve">programme </w:t>
      </w:r>
      <w:r w:rsidRPr="00352B2C">
        <w:rPr>
          <w:rFonts w:ascii="Times New Roman" w:hAnsi="Times New Roman"/>
          <w:sz w:val="22"/>
          <w:szCs w:val="22"/>
        </w:rPr>
        <w:t>preparation phase – adoption of the Programme – introducing the Programme to potential recipients and the general public; there will be organised one big event to publicise the launch of the Programme, and other activities defined by the Plan of visibility and communication activities.</w:t>
      </w:r>
    </w:p>
    <w:p w14:paraId="10F655C7" w14:textId="77777777" w:rsidR="00A06281" w:rsidRPr="00352B2C" w:rsidRDefault="00A06281" w:rsidP="00A06281">
      <w:pPr>
        <w:jc w:val="both"/>
        <w:rPr>
          <w:rFonts w:ascii="Times New Roman" w:hAnsi="Times New Roman"/>
          <w:sz w:val="22"/>
          <w:szCs w:val="22"/>
        </w:rPr>
      </w:pPr>
    </w:p>
    <w:p w14:paraId="55456CB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Phase 2: IPARD II </w:t>
      </w:r>
      <w:r w:rsidR="00E206E2" w:rsidRPr="00352B2C">
        <w:rPr>
          <w:rFonts w:ascii="Times New Roman" w:hAnsi="Times New Roman"/>
          <w:sz w:val="22"/>
          <w:szCs w:val="22"/>
        </w:rPr>
        <w:t xml:space="preserve">programme </w:t>
      </w:r>
      <w:r w:rsidRPr="00352B2C">
        <w:rPr>
          <w:rFonts w:ascii="Times New Roman" w:hAnsi="Times New Roman"/>
          <w:sz w:val="22"/>
          <w:szCs w:val="22"/>
        </w:rPr>
        <w:t xml:space="preserve">implementation – keeping recipients abreast with measure requirements and the public informed about progress in Programme implementation. The focal point during this phase will be to keep recipients informed about the funding opportunities and the launching of application calls; the eligibility of expenditure conditions to be met in order to qualify for support under the IPARD II </w:t>
      </w:r>
      <w:r w:rsidR="00E206E2" w:rsidRPr="00352B2C">
        <w:rPr>
          <w:rFonts w:ascii="Times New Roman" w:hAnsi="Times New Roman"/>
          <w:sz w:val="22"/>
          <w:szCs w:val="22"/>
        </w:rPr>
        <w:t>programme</w:t>
      </w:r>
      <w:r w:rsidRPr="00352B2C">
        <w:rPr>
          <w:rFonts w:ascii="Times New Roman" w:hAnsi="Times New Roman"/>
          <w:sz w:val="22"/>
          <w:szCs w:val="22"/>
        </w:rPr>
        <w:t xml:space="preserve">; a description of procedures for examining applications for funding and of the time period involved; the criteria for selecting the operations to be supported; the contacts at national, regional or local level that are able to provide information on the Programme; the responsibility of potential recipients to inform the public about the aim of the operation and  support from the Funds to the operations in accordance with point 2.2. of </w:t>
      </w:r>
      <w:r w:rsidR="00C22165" w:rsidRPr="00352B2C">
        <w:rPr>
          <w:rFonts w:ascii="Times New Roman" w:hAnsi="Times New Roman"/>
          <w:sz w:val="22"/>
          <w:szCs w:val="22"/>
        </w:rPr>
        <w:t>Annex</w:t>
      </w:r>
      <w:r w:rsidRPr="00352B2C">
        <w:rPr>
          <w:rFonts w:ascii="Times New Roman" w:hAnsi="Times New Roman"/>
          <w:sz w:val="22"/>
          <w:szCs w:val="22"/>
        </w:rPr>
        <w:t xml:space="preserve"> 8 of the SA. Best practice and practical lessons learned from the measure implementation process will be studied and publicized. </w:t>
      </w:r>
    </w:p>
    <w:p w14:paraId="6368EAF4" w14:textId="77777777" w:rsidR="008D1084" w:rsidRPr="00352B2C" w:rsidRDefault="008D1084">
      <w:pPr>
        <w:rPr>
          <w:rFonts w:ascii="Times New Roman" w:hAnsi="Times New Roman"/>
          <w:sz w:val="22"/>
          <w:szCs w:val="22"/>
        </w:rPr>
      </w:pPr>
      <w:r w:rsidRPr="00352B2C">
        <w:rPr>
          <w:rFonts w:ascii="Times New Roman" w:hAnsi="Times New Roman"/>
          <w:sz w:val="22"/>
          <w:szCs w:val="22"/>
        </w:rPr>
        <w:br w:type="page"/>
      </w:r>
    </w:p>
    <w:p w14:paraId="4B0A90D2" w14:textId="77777777" w:rsidR="00A06281" w:rsidRPr="00352B2C" w:rsidRDefault="00A06281" w:rsidP="00A06281">
      <w:pPr>
        <w:jc w:val="both"/>
        <w:rPr>
          <w:rFonts w:ascii="Times New Roman" w:hAnsi="Times New Roman"/>
          <w:sz w:val="22"/>
          <w:szCs w:val="22"/>
        </w:rPr>
      </w:pPr>
    </w:p>
    <w:p w14:paraId="6F629DA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Phase 3: </w:t>
      </w:r>
      <w:bookmarkStart w:id="404" w:name="_Toc318386202"/>
      <w:r w:rsidRPr="00352B2C">
        <w:rPr>
          <w:rFonts w:ascii="Times New Roman" w:hAnsi="Times New Roman"/>
          <w:sz w:val="22"/>
          <w:szCs w:val="22"/>
        </w:rPr>
        <w:t xml:space="preserve">IPARD II </w:t>
      </w:r>
      <w:r w:rsidR="00E206E2" w:rsidRPr="00352B2C">
        <w:rPr>
          <w:rFonts w:ascii="Times New Roman" w:hAnsi="Times New Roman"/>
          <w:sz w:val="22"/>
          <w:szCs w:val="22"/>
        </w:rPr>
        <w:t xml:space="preserve">programme </w:t>
      </w:r>
      <w:r w:rsidRPr="00352B2C">
        <w:rPr>
          <w:rFonts w:ascii="Times New Roman" w:hAnsi="Times New Roman"/>
          <w:sz w:val="22"/>
          <w:szCs w:val="22"/>
        </w:rPr>
        <w:t xml:space="preserve">final phase – summing up experience. This phase will summarize positive and negative experiences from implementation of the IPARD II </w:t>
      </w:r>
      <w:r w:rsidR="00E206E2" w:rsidRPr="00352B2C">
        <w:rPr>
          <w:rFonts w:ascii="Times New Roman" w:hAnsi="Times New Roman"/>
          <w:sz w:val="22"/>
          <w:szCs w:val="22"/>
        </w:rPr>
        <w:t xml:space="preserve">programme </w:t>
      </w:r>
      <w:r w:rsidRPr="00352B2C">
        <w:rPr>
          <w:rFonts w:ascii="Times New Roman" w:hAnsi="Times New Roman"/>
          <w:sz w:val="22"/>
          <w:szCs w:val="22"/>
        </w:rPr>
        <w:t xml:space="preserve">and draw lessons </w:t>
      </w:r>
      <w:r w:rsidR="00C22165" w:rsidRPr="00352B2C">
        <w:rPr>
          <w:rFonts w:ascii="Times New Roman" w:hAnsi="Times New Roman"/>
          <w:sz w:val="22"/>
          <w:szCs w:val="22"/>
        </w:rPr>
        <w:t>for planning</w:t>
      </w:r>
      <w:r w:rsidRPr="00352B2C">
        <w:rPr>
          <w:rFonts w:ascii="Times New Roman" w:hAnsi="Times New Roman"/>
          <w:sz w:val="22"/>
          <w:szCs w:val="22"/>
        </w:rPr>
        <w:t xml:space="preserve"> for the next programming period. Conclusions can be drawn as to what measures/activities should be given priority and reinforced in the future programming period, as well as how </w:t>
      </w:r>
      <w:r w:rsidR="001D726A" w:rsidRPr="00352B2C">
        <w:rPr>
          <w:rFonts w:ascii="Times New Roman" w:hAnsi="Times New Roman"/>
          <w:sz w:val="22"/>
          <w:szCs w:val="22"/>
        </w:rPr>
        <w:t>P</w:t>
      </w:r>
      <w:r w:rsidRPr="00352B2C">
        <w:rPr>
          <w:rFonts w:ascii="Times New Roman" w:hAnsi="Times New Roman"/>
          <w:sz w:val="22"/>
          <w:szCs w:val="22"/>
        </w:rPr>
        <w:t>rogramme implementation can be further improved. The communication means will include seminars, press releases, radio and television broadcasts in national and local media and information websites.</w:t>
      </w:r>
    </w:p>
    <w:bookmarkEnd w:id="404"/>
    <w:p w14:paraId="3546256C" w14:textId="77777777" w:rsidR="00A06281" w:rsidRPr="00352B2C" w:rsidRDefault="00A06281" w:rsidP="00A06281">
      <w:pPr>
        <w:shd w:val="clear" w:color="auto" w:fill="FFFFFF"/>
        <w:jc w:val="both"/>
        <w:rPr>
          <w:rFonts w:ascii="Times New Roman" w:eastAsia="Times New Roman" w:hAnsi="Times New Roman"/>
          <w:b/>
          <w:i/>
          <w:sz w:val="22"/>
          <w:szCs w:val="22"/>
        </w:rPr>
      </w:pPr>
    </w:p>
    <w:p w14:paraId="5F16647E" w14:textId="77777777" w:rsidR="005F1B7A" w:rsidRPr="00352B2C" w:rsidRDefault="00414F72">
      <w:pPr>
        <w:pStyle w:val="Heading2"/>
        <w:spacing w:line="240" w:lineRule="auto"/>
        <w:ind w:left="840"/>
      </w:pPr>
      <w:bookmarkStart w:id="405" w:name="_Toc419457267"/>
      <w:r w:rsidRPr="00352B2C">
        <w:t xml:space="preserve">15.2. </w:t>
      </w:r>
      <w:r w:rsidR="00A06281" w:rsidRPr="00352B2C">
        <w:t>Actions foreseen to inform the recipients of the EU contribution</w:t>
      </w:r>
      <w:bookmarkEnd w:id="405"/>
    </w:p>
    <w:p w14:paraId="791A21D1" w14:textId="77777777" w:rsidR="00A06281" w:rsidRPr="00352B2C" w:rsidRDefault="00A06281" w:rsidP="00A06281">
      <w:pPr>
        <w:pStyle w:val="ColorfulList-Accent11"/>
        <w:rPr>
          <w:rFonts w:ascii="Times New Roman" w:hAnsi="Times New Roman"/>
          <w:sz w:val="22"/>
          <w:szCs w:val="22"/>
        </w:rPr>
      </w:pPr>
    </w:p>
    <w:p w14:paraId="7A904C4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MA, with IPARD Agency will ensure that the general public and potential users are informed about the IPARD II </w:t>
      </w:r>
      <w:r w:rsidR="004F1BB6" w:rsidRPr="00352B2C">
        <w:rPr>
          <w:rFonts w:ascii="Times New Roman" w:hAnsi="Times New Roman"/>
          <w:sz w:val="22"/>
          <w:szCs w:val="22"/>
        </w:rPr>
        <w:t xml:space="preserve">programme </w:t>
      </w:r>
      <w:r w:rsidRPr="00352B2C">
        <w:rPr>
          <w:rFonts w:ascii="Times New Roman" w:hAnsi="Times New Roman"/>
          <w:sz w:val="22"/>
          <w:szCs w:val="22"/>
        </w:rPr>
        <w:t xml:space="preserve">and meet with him and the EU contribution in support of the assigned. </w:t>
      </w:r>
    </w:p>
    <w:p w14:paraId="0CCB3BA7" w14:textId="77777777" w:rsidR="00A06281" w:rsidRPr="00352B2C" w:rsidRDefault="00A06281" w:rsidP="00A06281">
      <w:pPr>
        <w:jc w:val="both"/>
        <w:rPr>
          <w:rFonts w:ascii="Times New Roman" w:hAnsi="Times New Roman"/>
          <w:sz w:val="22"/>
          <w:szCs w:val="22"/>
        </w:rPr>
      </w:pPr>
    </w:p>
    <w:p w14:paraId="6BBC32E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recipients have to fulfil all requirements from the SA, ANNEX 8.</w:t>
      </w:r>
    </w:p>
    <w:p w14:paraId="2DF8F14D" w14:textId="77777777" w:rsidR="00A06281" w:rsidRPr="00352B2C" w:rsidRDefault="00A06281" w:rsidP="00A06281">
      <w:pPr>
        <w:jc w:val="both"/>
        <w:rPr>
          <w:rFonts w:ascii="Times New Roman" w:hAnsi="Times New Roman"/>
          <w:sz w:val="22"/>
          <w:szCs w:val="22"/>
        </w:rPr>
      </w:pPr>
    </w:p>
    <w:p w14:paraId="424DF1B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recipients who have been contracted under the IPARD </w:t>
      </w:r>
      <w:r w:rsidR="001D726A" w:rsidRPr="00352B2C">
        <w:rPr>
          <w:rFonts w:ascii="Times New Roman" w:hAnsi="Times New Roman"/>
          <w:sz w:val="22"/>
          <w:szCs w:val="22"/>
        </w:rPr>
        <w:t xml:space="preserve">II </w:t>
      </w:r>
      <w:r w:rsidR="004F1BB6" w:rsidRPr="00352B2C">
        <w:rPr>
          <w:rFonts w:ascii="Times New Roman" w:hAnsi="Times New Roman"/>
          <w:sz w:val="22"/>
          <w:szCs w:val="22"/>
        </w:rPr>
        <w:t xml:space="preserve">programme </w:t>
      </w:r>
      <w:r w:rsidRPr="00352B2C">
        <w:rPr>
          <w:rFonts w:ascii="Times New Roman" w:hAnsi="Times New Roman"/>
          <w:sz w:val="22"/>
          <w:szCs w:val="22"/>
        </w:rPr>
        <w:t>measures will be provided with detailed written guidelines on project implementation, including instructions for the preparation of payment claims and guidelines on visibility. The MA and IPARD Agency will ensure that the grant recipients strictly fulfil the visibility rules set out in the Guide for Applicants and in the Standard Contract.</w:t>
      </w:r>
    </w:p>
    <w:p w14:paraId="433EABAF" w14:textId="77777777" w:rsidR="00A06281" w:rsidRPr="00352B2C" w:rsidRDefault="00A06281" w:rsidP="00A06281">
      <w:pPr>
        <w:jc w:val="both"/>
        <w:rPr>
          <w:rFonts w:ascii="Times New Roman" w:hAnsi="Times New Roman"/>
          <w:sz w:val="22"/>
          <w:szCs w:val="22"/>
        </w:rPr>
      </w:pPr>
    </w:p>
    <w:p w14:paraId="564D26E0" w14:textId="77777777" w:rsidR="005F1B7A" w:rsidRPr="00352B2C" w:rsidRDefault="00414F72">
      <w:pPr>
        <w:pStyle w:val="Heading2"/>
        <w:spacing w:line="240" w:lineRule="auto"/>
        <w:ind w:left="840"/>
      </w:pPr>
      <w:bookmarkStart w:id="406" w:name="_Toc419457268"/>
      <w:r w:rsidRPr="00352B2C">
        <w:t xml:space="preserve">15.3. </w:t>
      </w:r>
      <w:r w:rsidR="00A06281" w:rsidRPr="00352B2C">
        <w:t>Actions foreseen to inform general public</w:t>
      </w:r>
      <w:bookmarkEnd w:id="406"/>
    </w:p>
    <w:p w14:paraId="68D93218" w14:textId="77777777" w:rsidR="00A06281" w:rsidRPr="00352B2C" w:rsidRDefault="00A06281" w:rsidP="00A06281">
      <w:pPr>
        <w:pStyle w:val="ColorfulList-Accent11"/>
        <w:rPr>
          <w:rFonts w:ascii="Times New Roman" w:hAnsi="Times New Roman"/>
          <w:sz w:val="22"/>
          <w:szCs w:val="22"/>
        </w:rPr>
      </w:pPr>
    </w:p>
    <w:p w14:paraId="6F63B0F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MA shall provide information to the general public on and publicize the IPARD II </w:t>
      </w:r>
      <w:r w:rsidR="004F1BB6" w:rsidRPr="00352B2C">
        <w:rPr>
          <w:rFonts w:ascii="Times New Roman" w:hAnsi="Times New Roman"/>
          <w:sz w:val="22"/>
          <w:szCs w:val="22"/>
        </w:rPr>
        <w:t xml:space="preserve">programme </w:t>
      </w:r>
      <w:r w:rsidRPr="00352B2C">
        <w:rPr>
          <w:rFonts w:ascii="Times New Roman" w:hAnsi="Times New Roman"/>
          <w:sz w:val="22"/>
          <w:szCs w:val="22"/>
        </w:rPr>
        <w:t xml:space="preserve">after its adoption by the Commission. The MA shall publicize regularly the IPARD II </w:t>
      </w:r>
      <w:r w:rsidR="004F1BB6" w:rsidRPr="00352B2C">
        <w:rPr>
          <w:rFonts w:ascii="Times New Roman" w:hAnsi="Times New Roman"/>
          <w:sz w:val="22"/>
          <w:szCs w:val="22"/>
        </w:rPr>
        <w:t xml:space="preserve">programme </w:t>
      </w:r>
      <w:r w:rsidRPr="00352B2C">
        <w:rPr>
          <w:rFonts w:ascii="Times New Roman" w:hAnsi="Times New Roman"/>
          <w:sz w:val="22"/>
          <w:szCs w:val="22"/>
        </w:rPr>
        <w:t xml:space="preserve">updates, main achievements in the implementation process and results, using all media at appropriate national and territorial level. A special emphasis will be placed </w:t>
      </w:r>
      <w:r w:rsidR="00C22165" w:rsidRPr="00352B2C">
        <w:rPr>
          <w:rFonts w:ascii="Times New Roman" w:hAnsi="Times New Roman"/>
          <w:sz w:val="22"/>
          <w:szCs w:val="22"/>
        </w:rPr>
        <w:t>on information</w:t>
      </w:r>
      <w:r w:rsidRPr="00352B2C">
        <w:rPr>
          <w:rFonts w:ascii="Times New Roman" w:hAnsi="Times New Roman"/>
          <w:sz w:val="22"/>
          <w:szCs w:val="22"/>
        </w:rPr>
        <w:t xml:space="preserve"> about the contribution of the EU to the IPARD II </w:t>
      </w:r>
      <w:r w:rsidR="004F1BB6" w:rsidRPr="00352B2C">
        <w:rPr>
          <w:rFonts w:ascii="Times New Roman" w:hAnsi="Times New Roman"/>
          <w:sz w:val="22"/>
          <w:szCs w:val="22"/>
        </w:rPr>
        <w:t>programme</w:t>
      </w:r>
      <w:r w:rsidRPr="00352B2C">
        <w:rPr>
          <w:rFonts w:ascii="Times New Roman" w:hAnsi="Times New Roman"/>
          <w:sz w:val="22"/>
          <w:szCs w:val="22"/>
        </w:rPr>
        <w:t xml:space="preserve">. The MA shall highlight the role of the Community and </w:t>
      </w:r>
      <w:r w:rsidR="00C22165" w:rsidRPr="00352B2C">
        <w:rPr>
          <w:rFonts w:ascii="Times New Roman" w:hAnsi="Times New Roman"/>
          <w:sz w:val="22"/>
          <w:szCs w:val="22"/>
        </w:rPr>
        <w:t>ensure transparency</w:t>
      </w:r>
      <w:r w:rsidRPr="00352B2C">
        <w:rPr>
          <w:rFonts w:ascii="Times New Roman" w:hAnsi="Times New Roman"/>
          <w:sz w:val="22"/>
          <w:szCs w:val="22"/>
        </w:rPr>
        <w:t xml:space="preserve"> of Community assistance. The MA will plan and implement in the framework of the Plan of visibility and communication activities a range of publicity measures using different tools – press conferences, media, information seminars, promotion of successful </w:t>
      </w:r>
      <w:r w:rsidR="00C22165" w:rsidRPr="00352B2C">
        <w:rPr>
          <w:rFonts w:ascii="Times New Roman" w:hAnsi="Times New Roman"/>
          <w:sz w:val="22"/>
          <w:szCs w:val="22"/>
        </w:rPr>
        <w:t>projects, and</w:t>
      </w:r>
      <w:r w:rsidRPr="00352B2C">
        <w:rPr>
          <w:rFonts w:ascii="Times New Roman" w:hAnsi="Times New Roman"/>
          <w:sz w:val="22"/>
          <w:szCs w:val="22"/>
        </w:rPr>
        <w:t xml:space="preserve"> press conferences after each Monitoring Committee meeting regular publications on the MARD website. The transparency of operations will also be ensured by publication of the list of </w:t>
      </w:r>
      <w:r w:rsidR="00FD61CB" w:rsidRPr="00352B2C">
        <w:rPr>
          <w:rFonts w:ascii="Times New Roman" w:hAnsi="Times New Roman"/>
          <w:sz w:val="22"/>
          <w:szCs w:val="22"/>
        </w:rPr>
        <w:t>recipients</w:t>
      </w:r>
      <w:r w:rsidRPr="00352B2C">
        <w:rPr>
          <w:rFonts w:ascii="Times New Roman" w:hAnsi="Times New Roman"/>
          <w:sz w:val="22"/>
          <w:szCs w:val="22"/>
        </w:rPr>
        <w:t xml:space="preserve"> and Community and national contribution to their projects on the Programme/MARD </w:t>
      </w:r>
      <w:r w:rsidR="00744A79" w:rsidRPr="00352B2C">
        <w:rPr>
          <w:rFonts w:ascii="Times New Roman" w:hAnsi="Times New Roman"/>
          <w:sz w:val="22"/>
          <w:szCs w:val="22"/>
        </w:rPr>
        <w:t>web sites</w:t>
      </w:r>
      <w:r w:rsidRPr="00352B2C">
        <w:rPr>
          <w:rFonts w:ascii="Times New Roman" w:hAnsi="Times New Roman"/>
          <w:sz w:val="22"/>
          <w:szCs w:val="22"/>
        </w:rPr>
        <w:t>.</w:t>
      </w:r>
    </w:p>
    <w:p w14:paraId="5E87C871" w14:textId="77777777" w:rsidR="00A06281" w:rsidRPr="00352B2C" w:rsidRDefault="00A06281" w:rsidP="00A06281">
      <w:pPr>
        <w:jc w:val="both"/>
        <w:rPr>
          <w:rFonts w:ascii="Times New Roman" w:hAnsi="Times New Roman"/>
          <w:sz w:val="22"/>
          <w:szCs w:val="22"/>
        </w:rPr>
      </w:pPr>
    </w:p>
    <w:p w14:paraId="1A218E90" w14:textId="77777777" w:rsidR="005F1B7A" w:rsidRPr="00352B2C" w:rsidRDefault="00414F72">
      <w:pPr>
        <w:pStyle w:val="Heading1"/>
        <w:ind w:firstLine="0"/>
        <w:rPr>
          <w:sz w:val="22"/>
          <w:szCs w:val="22"/>
        </w:rPr>
      </w:pPr>
      <w:bookmarkStart w:id="407" w:name="_Toc419457269"/>
      <w:r w:rsidRPr="00352B2C">
        <w:rPr>
          <w:sz w:val="22"/>
          <w:szCs w:val="22"/>
        </w:rPr>
        <w:t xml:space="preserve">16. </w:t>
      </w:r>
      <w:r w:rsidR="00A06281" w:rsidRPr="00352B2C">
        <w:rPr>
          <w:sz w:val="22"/>
          <w:szCs w:val="22"/>
        </w:rPr>
        <w:t>EQUALITY BETWEEN MEN AND WOMEN AND NON- DISCRIMINATION</w:t>
      </w:r>
      <w:bookmarkEnd w:id="407"/>
    </w:p>
    <w:p w14:paraId="1466F94A" w14:textId="77777777" w:rsidR="00A06281" w:rsidRPr="00352B2C" w:rsidRDefault="00A06281" w:rsidP="00A06281">
      <w:pPr>
        <w:pStyle w:val="Text1"/>
        <w:ind w:left="720"/>
        <w:rPr>
          <w:szCs w:val="22"/>
        </w:rPr>
      </w:pPr>
    </w:p>
    <w:p w14:paraId="4D76509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terms of the IPA Regulation No. 231/2013 and No. 236/2013 and of the IPA Implementing Regulation (Regulation (EC) No 447/2014), MARD will appreciate that EU assistance is used for the promotion and protection of human rights and fundamental freedoms and enhanced respect for minority rights and promotion of gender equality and non-discrimination. The principles of equality of men and women and non-discrimination are followed in the preparation, implementation, monitoring and evaluation of the IPARD II </w:t>
      </w:r>
      <w:r w:rsidR="004F1BB6" w:rsidRPr="00352B2C">
        <w:rPr>
          <w:rFonts w:ascii="Times New Roman" w:hAnsi="Times New Roman"/>
          <w:sz w:val="22"/>
          <w:szCs w:val="22"/>
        </w:rPr>
        <w:t>programme</w:t>
      </w:r>
      <w:r w:rsidRPr="00352B2C">
        <w:rPr>
          <w:rFonts w:ascii="Times New Roman" w:hAnsi="Times New Roman"/>
          <w:sz w:val="22"/>
          <w:szCs w:val="22"/>
        </w:rPr>
        <w:t>. All steps in the Program</w:t>
      </w:r>
      <w:r w:rsidR="00D52335" w:rsidRPr="00352B2C">
        <w:rPr>
          <w:rFonts w:ascii="Times New Roman" w:hAnsi="Times New Roman"/>
          <w:sz w:val="22"/>
          <w:szCs w:val="22"/>
        </w:rPr>
        <w:t>me</w:t>
      </w:r>
      <w:r w:rsidRPr="00352B2C">
        <w:rPr>
          <w:rFonts w:ascii="Times New Roman" w:hAnsi="Times New Roman"/>
          <w:sz w:val="22"/>
          <w:szCs w:val="22"/>
        </w:rPr>
        <w:t xml:space="preserve"> will be open to all members equally, regardless of their race, ethnic origin, religious beliefs or creed, disability, age or sexual orientation.</w:t>
      </w:r>
    </w:p>
    <w:p w14:paraId="4EFEA059" w14:textId="77777777" w:rsidR="00A06281" w:rsidRPr="00352B2C" w:rsidRDefault="00A06281" w:rsidP="00A06281">
      <w:pPr>
        <w:jc w:val="both"/>
        <w:rPr>
          <w:rFonts w:ascii="Times New Roman" w:hAnsi="Times New Roman"/>
          <w:sz w:val="22"/>
          <w:szCs w:val="22"/>
        </w:rPr>
      </w:pPr>
    </w:p>
    <w:p w14:paraId="195A5AF7" w14:textId="77777777" w:rsidR="005F1B7A" w:rsidRPr="00352B2C" w:rsidRDefault="00414F72">
      <w:pPr>
        <w:pStyle w:val="Heading2"/>
        <w:spacing w:line="240" w:lineRule="auto"/>
        <w:ind w:left="840"/>
      </w:pPr>
      <w:bookmarkStart w:id="408" w:name="_Toc419457270"/>
      <w:r w:rsidRPr="00352B2C">
        <w:t xml:space="preserve">16.1. </w:t>
      </w:r>
      <w:r w:rsidR="00A06281" w:rsidRPr="00352B2C">
        <w:t>Equality of men and women</w:t>
      </w:r>
      <w:bookmarkEnd w:id="408"/>
    </w:p>
    <w:p w14:paraId="3A606709" w14:textId="77777777" w:rsidR="00A06281" w:rsidRPr="00352B2C" w:rsidRDefault="00A06281" w:rsidP="00A06281">
      <w:pPr>
        <w:pStyle w:val="ColorfulList-Accent11"/>
        <w:rPr>
          <w:rFonts w:ascii="Times New Roman" w:hAnsi="Times New Roman"/>
          <w:sz w:val="22"/>
          <w:szCs w:val="22"/>
        </w:rPr>
      </w:pPr>
    </w:p>
    <w:p w14:paraId="1F5D8BAE" w14:textId="77777777" w:rsidR="008D1084" w:rsidRPr="00352B2C" w:rsidRDefault="00A06281" w:rsidP="008D1084">
      <w:pPr>
        <w:jc w:val="both"/>
        <w:rPr>
          <w:rFonts w:ascii="Times New Roman" w:hAnsi="Times New Roman"/>
          <w:sz w:val="22"/>
          <w:szCs w:val="22"/>
        </w:rPr>
      </w:pPr>
      <w:r w:rsidRPr="00352B2C">
        <w:rPr>
          <w:rFonts w:ascii="Times New Roman" w:hAnsi="Times New Roman"/>
          <w:sz w:val="22"/>
          <w:szCs w:val="22"/>
        </w:rPr>
        <w:t xml:space="preserve">The Constitution of Montenegro in the Chapter of Human Rights and Freedoms (Article 6) provides that the state guarantees gender equality and develops a policy of equal opportunity. Montenegro has so far established two institutional mechanisms for gender equality: The Gender Equality Committee </w:t>
      </w:r>
      <w:r w:rsidR="00C22165" w:rsidRPr="00352B2C">
        <w:rPr>
          <w:rFonts w:ascii="Times New Roman" w:hAnsi="Times New Roman"/>
          <w:sz w:val="22"/>
          <w:szCs w:val="22"/>
        </w:rPr>
        <w:t>of Parliament</w:t>
      </w:r>
      <w:r w:rsidRPr="00352B2C">
        <w:rPr>
          <w:rFonts w:ascii="Times New Roman" w:hAnsi="Times New Roman"/>
          <w:sz w:val="22"/>
          <w:szCs w:val="22"/>
        </w:rPr>
        <w:t xml:space="preserve"> was founded on the 11</w:t>
      </w:r>
      <w:r w:rsidRPr="00352B2C">
        <w:rPr>
          <w:rFonts w:ascii="Times New Roman" w:hAnsi="Times New Roman"/>
          <w:sz w:val="22"/>
          <w:szCs w:val="22"/>
          <w:vertAlign w:val="superscript"/>
        </w:rPr>
        <w:t>th</w:t>
      </w:r>
      <w:r w:rsidRPr="00352B2C">
        <w:rPr>
          <w:rFonts w:ascii="Times New Roman" w:hAnsi="Times New Roman"/>
          <w:sz w:val="22"/>
          <w:szCs w:val="22"/>
        </w:rPr>
        <w:t xml:space="preserve">. </w:t>
      </w:r>
      <w:r w:rsidR="00C22165" w:rsidRPr="00352B2C">
        <w:rPr>
          <w:rFonts w:ascii="Times New Roman" w:hAnsi="Times New Roman"/>
          <w:sz w:val="22"/>
          <w:szCs w:val="22"/>
        </w:rPr>
        <w:t>July 2001</w:t>
      </w:r>
      <w:r w:rsidRPr="00352B2C">
        <w:rPr>
          <w:rFonts w:ascii="Times New Roman" w:hAnsi="Times New Roman"/>
          <w:sz w:val="22"/>
          <w:szCs w:val="22"/>
        </w:rPr>
        <w:t xml:space="preserve">. And the Office for Gender </w:t>
      </w:r>
      <w:r w:rsidR="00C22165" w:rsidRPr="00352B2C">
        <w:rPr>
          <w:rFonts w:ascii="Times New Roman" w:hAnsi="Times New Roman"/>
          <w:sz w:val="22"/>
          <w:szCs w:val="22"/>
        </w:rPr>
        <w:t>Equality</w:t>
      </w:r>
      <w:r w:rsidRPr="00352B2C">
        <w:rPr>
          <w:rFonts w:ascii="Times New Roman" w:hAnsi="Times New Roman"/>
          <w:sz w:val="22"/>
          <w:szCs w:val="22"/>
        </w:rPr>
        <w:t xml:space="preserve"> was established on the 27</w:t>
      </w:r>
      <w:r w:rsidRPr="00352B2C">
        <w:rPr>
          <w:rFonts w:ascii="Times New Roman" w:hAnsi="Times New Roman"/>
          <w:sz w:val="22"/>
          <w:szCs w:val="22"/>
          <w:vertAlign w:val="superscript"/>
        </w:rPr>
        <w:t>th</w:t>
      </w:r>
      <w:r w:rsidRPr="00352B2C">
        <w:rPr>
          <w:rFonts w:ascii="Times New Roman" w:hAnsi="Times New Roman"/>
          <w:sz w:val="22"/>
          <w:szCs w:val="22"/>
        </w:rPr>
        <w:t>. March 2003. Support Program of the World Bank (the period June 2009 - June 2013) for the project of institutional development and strengthening of agriculture in Montenegro - MIDAS, investments are realized, women are among the key priorities of the ranking of the submitted requests for funding.  Women in rural areas are encouraged to participate in the program and receive financial assistance for the improvement of production conditions on their farms. Through this program, a total of 11</w:t>
      </w:r>
      <w:r w:rsidR="00A52B3B" w:rsidRPr="00352B2C">
        <w:rPr>
          <w:rFonts w:ascii="Times New Roman" w:hAnsi="Times New Roman"/>
          <w:sz w:val="22"/>
          <w:szCs w:val="22"/>
        </w:rPr>
        <w:t>.</w:t>
      </w:r>
      <w:r w:rsidRPr="00352B2C">
        <w:rPr>
          <w:rFonts w:ascii="Times New Roman" w:hAnsi="Times New Roman"/>
          <w:sz w:val="22"/>
          <w:szCs w:val="22"/>
        </w:rPr>
        <w:t>47 % of the applicants were women and the total number of approved projects in 10</w:t>
      </w:r>
      <w:r w:rsidR="00A52B3B" w:rsidRPr="00352B2C">
        <w:rPr>
          <w:rFonts w:ascii="Times New Roman" w:hAnsi="Times New Roman"/>
          <w:sz w:val="22"/>
          <w:szCs w:val="22"/>
        </w:rPr>
        <w:t>.</w:t>
      </w:r>
      <w:r w:rsidRPr="00352B2C">
        <w:rPr>
          <w:rFonts w:ascii="Times New Roman" w:hAnsi="Times New Roman"/>
          <w:sz w:val="22"/>
          <w:szCs w:val="22"/>
        </w:rPr>
        <w:t>93 % are headed by women.</w:t>
      </w:r>
      <w:r w:rsidR="008D1084" w:rsidRPr="00352B2C">
        <w:rPr>
          <w:rFonts w:ascii="Times New Roman" w:hAnsi="Times New Roman"/>
          <w:sz w:val="22"/>
          <w:szCs w:val="22"/>
        </w:rPr>
        <w:br w:type="page"/>
      </w:r>
    </w:p>
    <w:p w14:paraId="62C449A8" w14:textId="77777777" w:rsidR="00A06281" w:rsidRPr="00352B2C" w:rsidRDefault="00A06281" w:rsidP="00A06281">
      <w:pPr>
        <w:jc w:val="both"/>
        <w:rPr>
          <w:rFonts w:ascii="Times New Roman" w:hAnsi="Times New Roman"/>
          <w:sz w:val="22"/>
          <w:szCs w:val="22"/>
        </w:rPr>
      </w:pPr>
    </w:p>
    <w:p w14:paraId="1F4A9BC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During the design phase of the IPARD II </w:t>
      </w:r>
      <w:r w:rsidR="004F1BB6" w:rsidRPr="00352B2C">
        <w:rPr>
          <w:rFonts w:ascii="Times New Roman" w:hAnsi="Times New Roman"/>
          <w:sz w:val="22"/>
          <w:szCs w:val="22"/>
        </w:rPr>
        <w:t xml:space="preserve">programme </w:t>
      </w:r>
      <w:r w:rsidRPr="00352B2C">
        <w:rPr>
          <w:rFonts w:ascii="Times New Roman" w:hAnsi="Times New Roman"/>
          <w:sz w:val="22"/>
          <w:szCs w:val="22"/>
        </w:rPr>
        <w:t xml:space="preserve">several activities were undertaken and some are </w:t>
      </w:r>
      <w:r w:rsidR="00C22165" w:rsidRPr="00352B2C">
        <w:rPr>
          <w:rFonts w:ascii="Times New Roman" w:hAnsi="Times New Roman"/>
          <w:sz w:val="22"/>
          <w:szCs w:val="22"/>
        </w:rPr>
        <w:t>planned,</w:t>
      </w:r>
      <w:r w:rsidRPr="00352B2C">
        <w:rPr>
          <w:rFonts w:ascii="Times New Roman" w:hAnsi="Times New Roman"/>
          <w:sz w:val="22"/>
          <w:szCs w:val="22"/>
        </w:rPr>
        <w:t xml:space="preserve"> that will ensure respect for the principle of equal opportunity for men and women, and provisions on non-discrimination. The IPARD II </w:t>
      </w:r>
      <w:r w:rsidR="004F1BB6" w:rsidRPr="00352B2C">
        <w:rPr>
          <w:rFonts w:ascii="Times New Roman" w:hAnsi="Times New Roman"/>
          <w:sz w:val="22"/>
          <w:szCs w:val="22"/>
        </w:rPr>
        <w:t xml:space="preserve">programme </w:t>
      </w:r>
      <w:r w:rsidRPr="00352B2C">
        <w:rPr>
          <w:rFonts w:ascii="Times New Roman" w:hAnsi="Times New Roman"/>
          <w:sz w:val="22"/>
          <w:szCs w:val="22"/>
        </w:rPr>
        <w:t xml:space="preserve">will be submitted to the Committee for Gender Equality of the Office for Gender Equality. Developed measures of the Programme </w:t>
      </w:r>
      <w:proofErr w:type="gramStart"/>
      <w:r w:rsidRPr="00352B2C">
        <w:rPr>
          <w:rFonts w:ascii="Times New Roman" w:hAnsi="Times New Roman"/>
          <w:sz w:val="22"/>
          <w:szCs w:val="22"/>
        </w:rPr>
        <w:t>took into account</w:t>
      </w:r>
      <w:proofErr w:type="gramEnd"/>
      <w:r w:rsidRPr="00352B2C">
        <w:rPr>
          <w:rFonts w:ascii="Times New Roman" w:hAnsi="Times New Roman"/>
          <w:sz w:val="22"/>
          <w:szCs w:val="22"/>
        </w:rPr>
        <w:t xml:space="preserve"> the situation of men and women in the supported sectors, and proposed criteria in ranking the measures (1), (3) and (7) give priority to projects implemented by women. To gender issues adequately included in the </w:t>
      </w:r>
      <w:r w:rsidR="00D5409B" w:rsidRPr="00352B2C">
        <w:rPr>
          <w:rFonts w:ascii="Times New Roman" w:hAnsi="Times New Roman"/>
          <w:sz w:val="22"/>
          <w:szCs w:val="22"/>
        </w:rPr>
        <w:t>P</w:t>
      </w:r>
      <w:r w:rsidRPr="00352B2C">
        <w:rPr>
          <w:rFonts w:ascii="Times New Roman" w:hAnsi="Times New Roman"/>
          <w:sz w:val="22"/>
          <w:szCs w:val="22"/>
        </w:rPr>
        <w:t>rogram</w:t>
      </w:r>
      <w:r w:rsidR="00D5409B" w:rsidRPr="00352B2C">
        <w:rPr>
          <w:rFonts w:ascii="Times New Roman" w:hAnsi="Times New Roman"/>
          <w:sz w:val="22"/>
          <w:szCs w:val="22"/>
        </w:rPr>
        <w:t>me</w:t>
      </w:r>
      <w:r w:rsidRPr="00352B2C">
        <w:rPr>
          <w:rFonts w:ascii="Times New Roman" w:hAnsi="Times New Roman"/>
          <w:sz w:val="22"/>
          <w:szCs w:val="22"/>
        </w:rPr>
        <w:t xml:space="preserve">, working meetings were held with representatives of the Ministry of Human and Minority Rights, as well as with NGOs dealing with gender equality, so there could be discussions on the priorities of the </w:t>
      </w:r>
      <w:r w:rsidR="00D5409B" w:rsidRPr="00352B2C">
        <w:rPr>
          <w:rFonts w:ascii="Times New Roman" w:hAnsi="Times New Roman"/>
          <w:sz w:val="22"/>
          <w:szCs w:val="22"/>
        </w:rPr>
        <w:t>P</w:t>
      </w:r>
      <w:r w:rsidRPr="00352B2C">
        <w:rPr>
          <w:rFonts w:ascii="Times New Roman" w:hAnsi="Times New Roman"/>
          <w:sz w:val="22"/>
          <w:szCs w:val="22"/>
        </w:rPr>
        <w:t>rogram</w:t>
      </w:r>
      <w:r w:rsidR="00D5409B" w:rsidRPr="00352B2C">
        <w:rPr>
          <w:rFonts w:ascii="Times New Roman" w:hAnsi="Times New Roman"/>
          <w:sz w:val="22"/>
          <w:szCs w:val="22"/>
        </w:rPr>
        <w:t>me</w:t>
      </w:r>
      <w:r w:rsidRPr="00352B2C">
        <w:rPr>
          <w:rFonts w:ascii="Times New Roman" w:hAnsi="Times New Roman"/>
          <w:sz w:val="22"/>
          <w:szCs w:val="22"/>
        </w:rPr>
        <w:t xml:space="preserve"> and the specific situation of women and minorities in rural areas. Equal opportunities for men and women will be fully respected in the preparation of the IPARD II </w:t>
      </w:r>
      <w:r w:rsidR="004F1BB6" w:rsidRPr="00352B2C">
        <w:rPr>
          <w:rFonts w:ascii="Times New Roman" w:hAnsi="Times New Roman"/>
          <w:sz w:val="22"/>
          <w:szCs w:val="22"/>
        </w:rPr>
        <w:t xml:space="preserve">monitoring committee </w:t>
      </w:r>
      <w:r w:rsidRPr="00352B2C">
        <w:rPr>
          <w:rFonts w:ascii="Times New Roman" w:hAnsi="Times New Roman"/>
          <w:sz w:val="22"/>
          <w:szCs w:val="22"/>
        </w:rPr>
        <w:t xml:space="preserve">and other expert committees in the implementation, monitoring, evaluation and communication of the IPARD II </w:t>
      </w:r>
      <w:r w:rsidR="004F1BB6" w:rsidRPr="00352B2C">
        <w:rPr>
          <w:rFonts w:ascii="Times New Roman" w:hAnsi="Times New Roman"/>
          <w:sz w:val="22"/>
          <w:szCs w:val="22"/>
        </w:rPr>
        <w:t>programme</w:t>
      </w:r>
      <w:r w:rsidRPr="00352B2C">
        <w:rPr>
          <w:rFonts w:ascii="Times New Roman" w:hAnsi="Times New Roman"/>
          <w:sz w:val="22"/>
          <w:szCs w:val="22"/>
        </w:rPr>
        <w:t xml:space="preserve">. Monitoring and evaluation of the </w:t>
      </w:r>
      <w:r w:rsidR="00D5409B" w:rsidRPr="00352B2C">
        <w:rPr>
          <w:rFonts w:ascii="Times New Roman" w:hAnsi="Times New Roman"/>
          <w:sz w:val="22"/>
          <w:szCs w:val="22"/>
        </w:rPr>
        <w:t>P</w:t>
      </w:r>
      <w:r w:rsidRPr="00352B2C">
        <w:rPr>
          <w:rFonts w:ascii="Times New Roman" w:hAnsi="Times New Roman"/>
          <w:sz w:val="22"/>
          <w:szCs w:val="22"/>
        </w:rPr>
        <w:t>rogram</w:t>
      </w:r>
      <w:r w:rsidR="00D5409B" w:rsidRPr="00352B2C">
        <w:rPr>
          <w:rFonts w:ascii="Times New Roman" w:hAnsi="Times New Roman"/>
          <w:sz w:val="22"/>
          <w:szCs w:val="22"/>
        </w:rPr>
        <w:t>me</w:t>
      </w:r>
      <w:r w:rsidRPr="00352B2C">
        <w:rPr>
          <w:rFonts w:ascii="Times New Roman" w:hAnsi="Times New Roman"/>
          <w:sz w:val="22"/>
          <w:szCs w:val="22"/>
        </w:rPr>
        <w:t xml:space="preserve"> will be in accordance with a common framework for EC monitoring and evaluation, and will provide data by gender so that the MA and IPARD II </w:t>
      </w:r>
      <w:r w:rsidR="004F1BB6" w:rsidRPr="00352B2C">
        <w:rPr>
          <w:rFonts w:ascii="Times New Roman" w:hAnsi="Times New Roman"/>
          <w:sz w:val="22"/>
          <w:szCs w:val="22"/>
        </w:rPr>
        <w:t xml:space="preserve">monitoring committee </w:t>
      </w:r>
      <w:r w:rsidRPr="00352B2C">
        <w:rPr>
          <w:rFonts w:ascii="Times New Roman" w:hAnsi="Times New Roman"/>
          <w:sz w:val="22"/>
          <w:szCs w:val="22"/>
        </w:rPr>
        <w:t xml:space="preserve">will be able to monitor the implementation of the Programme and see absorption funds granted to agricultural holdings and enterprises run by women. In terms of implementation of the IPARD II </w:t>
      </w:r>
      <w:r w:rsidR="004F1BB6" w:rsidRPr="00352B2C">
        <w:rPr>
          <w:rFonts w:ascii="Times New Roman" w:hAnsi="Times New Roman"/>
          <w:sz w:val="22"/>
          <w:szCs w:val="22"/>
        </w:rPr>
        <w:t>programme</w:t>
      </w:r>
      <w:r w:rsidRPr="00352B2C">
        <w:rPr>
          <w:rFonts w:ascii="Times New Roman" w:hAnsi="Times New Roman"/>
          <w:sz w:val="22"/>
          <w:szCs w:val="22"/>
        </w:rPr>
        <w:t xml:space="preserve">, the Ministry for Human and Minority Rights, as well as representatives of NGOs dealing with gender equality, have been proposed as members of the IPARD II </w:t>
      </w:r>
      <w:r w:rsidR="004F1BB6" w:rsidRPr="00352B2C">
        <w:rPr>
          <w:rFonts w:ascii="Times New Roman" w:hAnsi="Times New Roman"/>
          <w:sz w:val="22"/>
          <w:szCs w:val="22"/>
        </w:rPr>
        <w:t xml:space="preserve">monitoring committee </w:t>
      </w:r>
      <w:r w:rsidRPr="00352B2C">
        <w:rPr>
          <w:rFonts w:ascii="Times New Roman" w:hAnsi="Times New Roman"/>
          <w:sz w:val="22"/>
          <w:szCs w:val="22"/>
        </w:rPr>
        <w:t xml:space="preserve">with voting rights. Planned activities for information and publicity shall </w:t>
      </w:r>
      <w:proofErr w:type="gramStart"/>
      <w:r w:rsidRPr="00352B2C">
        <w:rPr>
          <w:rFonts w:ascii="Times New Roman" w:hAnsi="Times New Roman"/>
          <w:sz w:val="22"/>
          <w:szCs w:val="22"/>
        </w:rPr>
        <w:t>take into account</w:t>
      </w:r>
      <w:proofErr w:type="gramEnd"/>
      <w:r w:rsidRPr="00352B2C">
        <w:rPr>
          <w:rFonts w:ascii="Times New Roman" w:hAnsi="Times New Roman"/>
          <w:sz w:val="22"/>
          <w:szCs w:val="22"/>
        </w:rPr>
        <w:t xml:space="preserve"> the equal participation of women and men in the publications and events. The MA will ensure that the printed material, place and date of the event do not represent a barrier to women's participation. In order to promote gender equality, MA will select and publish best practice examples of successful projects implemented in </w:t>
      </w:r>
      <w:r w:rsidR="00A46BC8" w:rsidRPr="00352B2C">
        <w:rPr>
          <w:rFonts w:ascii="Times New Roman" w:hAnsi="Times New Roman"/>
          <w:sz w:val="22"/>
          <w:szCs w:val="22"/>
        </w:rPr>
        <w:t>holding</w:t>
      </w:r>
      <w:r w:rsidRPr="00352B2C">
        <w:rPr>
          <w:rFonts w:ascii="Times New Roman" w:hAnsi="Times New Roman"/>
          <w:sz w:val="22"/>
          <w:szCs w:val="22"/>
        </w:rPr>
        <w:t xml:space="preserve">s and enterprises run by women. </w:t>
      </w:r>
    </w:p>
    <w:p w14:paraId="0C462045" w14:textId="77777777" w:rsidR="00A06281" w:rsidRPr="00352B2C" w:rsidRDefault="00A06281" w:rsidP="00A06281">
      <w:pPr>
        <w:jc w:val="both"/>
        <w:rPr>
          <w:rFonts w:ascii="Times New Roman" w:eastAsia="Times New Roman" w:hAnsi="Times New Roman"/>
          <w:b/>
          <w:sz w:val="22"/>
          <w:szCs w:val="22"/>
        </w:rPr>
      </w:pPr>
    </w:p>
    <w:p w14:paraId="7950B2C8" w14:textId="77777777" w:rsidR="005F1B7A" w:rsidRPr="00352B2C" w:rsidRDefault="00414F72">
      <w:pPr>
        <w:pStyle w:val="Heading2"/>
        <w:spacing w:line="240" w:lineRule="auto"/>
        <w:ind w:left="840"/>
      </w:pPr>
      <w:bookmarkStart w:id="409" w:name="_Toc419457271"/>
      <w:r w:rsidRPr="00352B2C">
        <w:t xml:space="preserve">16.2. </w:t>
      </w:r>
      <w:r w:rsidR="00A06281" w:rsidRPr="00352B2C">
        <w:t xml:space="preserve">Non-discrimination in IPARD II </w:t>
      </w:r>
      <w:r w:rsidR="004F1BB6" w:rsidRPr="00352B2C">
        <w:t>programme</w:t>
      </w:r>
      <w:bookmarkEnd w:id="409"/>
    </w:p>
    <w:p w14:paraId="27E799F2" w14:textId="77777777" w:rsidR="00A06281" w:rsidRPr="00352B2C" w:rsidRDefault="00A06281" w:rsidP="00A06281">
      <w:pPr>
        <w:pStyle w:val="ColorfulList-Accent11"/>
        <w:rPr>
          <w:rFonts w:ascii="Times New Roman" w:hAnsi="Times New Roman"/>
          <w:sz w:val="22"/>
          <w:szCs w:val="22"/>
        </w:rPr>
      </w:pPr>
    </w:p>
    <w:p w14:paraId="7B0992FB" w14:textId="77777777" w:rsidR="00A06281" w:rsidRPr="00352B2C" w:rsidRDefault="00A06281" w:rsidP="00A06281">
      <w:pPr>
        <w:jc w:val="both"/>
        <w:rPr>
          <w:rFonts w:ascii="Times New Roman" w:hAnsi="Times New Roman"/>
          <w:sz w:val="22"/>
          <w:szCs w:val="22"/>
        </w:rPr>
      </w:pPr>
      <w:bookmarkStart w:id="410" w:name="_Toc386628559"/>
      <w:r w:rsidRPr="00352B2C">
        <w:rPr>
          <w:rFonts w:ascii="Times New Roman" w:hAnsi="Times New Roman"/>
          <w:sz w:val="22"/>
          <w:szCs w:val="22"/>
        </w:rPr>
        <w:t xml:space="preserve">The implementation of the IPARD II </w:t>
      </w:r>
      <w:r w:rsidR="004F1BB6" w:rsidRPr="00352B2C">
        <w:rPr>
          <w:rFonts w:ascii="Times New Roman" w:hAnsi="Times New Roman"/>
          <w:sz w:val="22"/>
          <w:szCs w:val="22"/>
        </w:rPr>
        <w:t xml:space="preserve">programme </w:t>
      </w:r>
      <w:r w:rsidRPr="00352B2C">
        <w:rPr>
          <w:rFonts w:ascii="Times New Roman" w:hAnsi="Times New Roman"/>
          <w:sz w:val="22"/>
          <w:szCs w:val="22"/>
        </w:rPr>
        <w:t xml:space="preserve">will not tolerate any discrimination against potential </w:t>
      </w:r>
      <w:r w:rsidR="00FD61CB" w:rsidRPr="00352B2C">
        <w:rPr>
          <w:rFonts w:ascii="Times New Roman" w:hAnsi="Times New Roman"/>
          <w:sz w:val="22"/>
          <w:szCs w:val="22"/>
        </w:rPr>
        <w:t>recipients</w:t>
      </w:r>
      <w:r w:rsidRPr="00352B2C">
        <w:rPr>
          <w:rFonts w:ascii="Times New Roman" w:hAnsi="Times New Roman"/>
          <w:sz w:val="22"/>
          <w:szCs w:val="22"/>
        </w:rPr>
        <w:t xml:space="preserve"> on the basis of religion, ethnicity, gender or disability. Equal opportunities for men and women, as well as human and minority rights will be fully respected within the sectoral monitoring committee and elsewhere, where it is needed.</w:t>
      </w:r>
    </w:p>
    <w:p w14:paraId="39589E9F" w14:textId="77777777" w:rsidR="00A06281" w:rsidRPr="00352B2C" w:rsidRDefault="00A06281" w:rsidP="00A06281">
      <w:pPr>
        <w:jc w:val="both"/>
        <w:rPr>
          <w:rFonts w:ascii="Times New Roman" w:hAnsi="Times New Roman"/>
          <w:sz w:val="22"/>
          <w:szCs w:val="22"/>
        </w:rPr>
      </w:pPr>
    </w:p>
    <w:p w14:paraId="17CA01E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principle of equality is </w:t>
      </w:r>
      <w:proofErr w:type="gramStart"/>
      <w:r w:rsidRPr="00352B2C">
        <w:rPr>
          <w:rFonts w:ascii="Times New Roman" w:hAnsi="Times New Roman"/>
          <w:sz w:val="22"/>
          <w:szCs w:val="22"/>
        </w:rPr>
        <w:t>taken into account</w:t>
      </w:r>
      <w:proofErr w:type="gramEnd"/>
      <w:r w:rsidRPr="00352B2C">
        <w:rPr>
          <w:rFonts w:ascii="Times New Roman" w:hAnsi="Times New Roman"/>
          <w:sz w:val="22"/>
          <w:szCs w:val="22"/>
        </w:rPr>
        <w:t xml:space="preserve"> in the preparation of the IPARD II </w:t>
      </w:r>
      <w:r w:rsidR="004F1BB6" w:rsidRPr="00352B2C">
        <w:rPr>
          <w:rFonts w:ascii="Times New Roman" w:hAnsi="Times New Roman"/>
          <w:sz w:val="22"/>
          <w:szCs w:val="22"/>
        </w:rPr>
        <w:t xml:space="preserve">programme </w:t>
      </w:r>
      <w:r w:rsidRPr="00352B2C">
        <w:rPr>
          <w:rFonts w:ascii="Times New Roman" w:hAnsi="Times New Roman"/>
          <w:sz w:val="22"/>
          <w:szCs w:val="22"/>
        </w:rPr>
        <w:t xml:space="preserve">in accordance with the provisions arising from the Constitution, where the basic freedoms and rights cannot be discriminated against on grounds of sex, race, </w:t>
      </w:r>
      <w:r w:rsidR="00D4741D" w:rsidRPr="00352B2C">
        <w:rPr>
          <w:rFonts w:ascii="Times New Roman" w:hAnsi="Times New Roman"/>
          <w:sz w:val="22"/>
          <w:szCs w:val="22"/>
        </w:rPr>
        <w:t>colour</w:t>
      </w:r>
      <w:r w:rsidRPr="00352B2C">
        <w:rPr>
          <w:rFonts w:ascii="Times New Roman" w:hAnsi="Times New Roman"/>
          <w:sz w:val="22"/>
          <w:szCs w:val="22"/>
        </w:rPr>
        <w:t>, language, religion, national or social origin, material or social status.</w:t>
      </w:r>
    </w:p>
    <w:p w14:paraId="3BB86B23" w14:textId="77777777" w:rsidR="00C07B5F" w:rsidRPr="00352B2C" w:rsidRDefault="00C07B5F" w:rsidP="00A06281">
      <w:pPr>
        <w:jc w:val="both"/>
        <w:rPr>
          <w:rFonts w:ascii="Times New Roman" w:hAnsi="Times New Roman"/>
          <w:sz w:val="22"/>
          <w:szCs w:val="22"/>
        </w:rPr>
      </w:pPr>
    </w:p>
    <w:p w14:paraId="2CF30498" w14:textId="77777777" w:rsidR="00A06281" w:rsidRPr="00352B2C" w:rsidRDefault="00A06281" w:rsidP="005D384D">
      <w:pPr>
        <w:pStyle w:val="Heading1"/>
        <w:numPr>
          <w:ilvl w:val="0"/>
          <w:numId w:val="64"/>
        </w:numPr>
        <w:rPr>
          <w:sz w:val="22"/>
          <w:szCs w:val="22"/>
        </w:rPr>
      </w:pPr>
      <w:bookmarkStart w:id="411" w:name="_Toc419457272"/>
      <w:r w:rsidRPr="00352B2C">
        <w:rPr>
          <w:sz w:val="22"/>
          <w:szCs w:val="22"/>
        </w:rPr>
        <w:t>ADVISORY SERVICES</w:t>
      </w:r>
      <w:bookmarkEnd w:id="410"/>
      <w:r w:rsidRPr="00352B2C">
        <w:rPr>
          <w:sz w:val="22"/>
          <w:szCs w:val="22"/>
        </w:rPr>
        <w:t xml:space="preserve"> AND TECHNICAL BODIES</w:t>
      </w:r>
      <w:bookmarkEnd w:id="411"/>
    </w:p>
    <w:p w14:paraId="0203FDC2" w14:textId="77777777" w:rsidR="00A06281" w:rsidRPr="00352B2C" w:rsidRDefault="00A06281" w:rsidP="00A06281">
      <w:pPr>
        <w:pStyle w:val="Text1"/>
        <w:spacing w:after="0"/>
        <w:rPr>
          <w:szCs w:val="22"/>
        </w:rPr>
      </w:pPr>
    </w:p>
    <w:p w14:paraId="6E2ABA57" w14:textId="77777777" w:rsidR="00A06281" w:rsidRPr="00352B2C" w:rsidRDefault="00A06281" w:rsidP="00EE3CC3">
      <w:pPr>
        <w:pStyle w:val="Heading2"/>
        <w:numPr>
          <w:ilvl w:val="1"/>
          <w:numId w:val="64"/>
        </w:numPr>
        <w:spacing w:line="240" w:lineRule="auto"/>
      </w:pPr>
      <w:bookmarkStart w:id="412" w:name="_Toc419457273"/>
      <w:r w:rsidRPr="00352B2C">
        <w:t>Advisory services</w:t>
      </w:r>
      <w:bookmarkEnd w:id="412"/>
    </w:p>
    <w:p w14:paraId="783B84A7" w14:textId="77777777" w:rsidR="00A06281" w:rsidRPr="00352B2C" w:rsidRDefault="00A06281" w:rsidP="00A06281">
      <w:pPr>
        <w:pStyle w:val="ColorfulList-Accent11"/>
        <w:ind w:left="1080"/>
        <w:rPr>
          <w:rFonts w:ascii="Times New Roman" w:hAnsi="Times New Roman"/>
          <w:sz w:val="22"/>
          <w:szCs w:val="22"/>
        </w:rPr>
      </w:pPr>
    </w:p>
    <w:p w14:paraId="1E5D04E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Advisory services are available to farmers through municipal advisory services and State advisory services. The obligation to establish a system of agricultural advisory reform is one of the main elements of the reform of the Common Agricultural Policy. Harmonization action and organization of advisory services required in accordance Council Regulation (EC) No 1305/2013.</w:t>
      </w:r>
    </w:p>
    <w:p w14:paraId="71923D6D" w14:textId="77777777" w:rsidR="00A06281" w:rsidRPr="00352B2C" w:rsidRDefault="00A06281" w:rsidP="00A06281">
      <w:pPr>
        <w:jc w:val="both"/>
        <w:rPr>
          <w:rFonts w:ascii="Times New Roman" w:hAnsi="Times New Roman"/>
          <w:sz w:val="22"/>
          <w:szCs w:val="22"/>
        </w:rPr>
      </w:pPr>
    </w:p>
    <w:p w14:paraId="124B763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Agricultural Advisory Service carries out its activity on the basis of public authority through regional centres (Bar, Berane, Cetinje, Nikšić, Bijelo Polje, Herceg Novi i Podgorica, through Advisory service in plant production, respectively Podgorica, Pljevlja, Bar, Nikšić, Berane, Bijelo Polje through Livestock Selection Service).</w:t>
      </w:r>
    </w:p>
    <w:p w14:paraId="7401BF04" w14:textId="77777777" w:rsidR="00A06281" w:rsidRPr="00352B2C" w:rsidRDefault="00A06281" w:rsidP="00A06281">
      <w:pPr>
        <w:jc w:val="both"/>
        <w:rPr>
          <w:rFonts w:ascii="Times New Roman" w:hAnsi="Times New Roman"/>
          <w:sz w:val="22"/>
          <w:szCs w:val="22"/>
        </w:rPr>
      </w:pPr>
    </w:p>
    <w:p w14:paraId="0209E36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Advisory Service lacks a certain number of employees, who could meet the needs of service users; despite they’re on going professional development and profiling in the profession. It is also necessary to strengthen the competence of advisers to acquire experience in the preparation and development of projects for the use of EU funds for the users, but also for advisory services.</w:t>
      </w:r>
    </w:p>
    <w:p w14:paraId="5065D66F" w14:textId="77777777" w:rsidR="00A06281" w:rsidRPr="00352B2C" w:rsidRDefault="00A06281" w:rsidP="00A06281">
      <w:pPr>
        <w:jc w:val="both"/>
        <w:rPr>
          <w:rFonts w:ascii="Times New Roman" w:hAnsi="Times New Roman"/>
          <w:sz w:val="22"/>
          <w:szCs w:val="22"/>
        </w:rPr>
      </w:pPr>
    </w:p>
    <w:p w14:paraId="6DE04F5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Of great importance is the need for professional development of advisory services when it comes to the implementation of agro-environmental measures.</w:t>
      </w:r>
    </w:p>
    <w:p w14:paraId="5151C155" w14:textId="77777777" w:rsidR="008D1084" w:rsidRPr="00352B2C" w:rsidRDefault="008D1084">
      <w:pPr>
        <w:rPr>
          <w:rFonts w:ascii="Times New Roman" w:hAnsi="Times New Roman"/>
          <w:sz w:val="22"/>
          <w:szCs w:val="22"/>
        </w:rPr>
      </w:pPr>
      <w:r w:rsidRPr="00352B2C">
        <w:rPr>
          <w:rFonts w:ascii="Times New Roman" w:hAnsi="Times New Roman"/>
          <w:sz w:val="22"/>
          <w:szCs w:val="22"/>
        </w:rPr>
        <w:br w:type="page"/>
      </w:r>
    </w:p>
    <w:p w14:paraId="4872C134" w14:textId="77777777" w:rsidR="00A06281" w:rsidRPr="00352B2C" w:rsidRDefault="00A06281" w:rsidP="00A06281">
      <w:pPr>
        <w:jc w:val="both"/>
        <w:rPr>
          <w:rFonts w:ascii="Times New Roman" w:hAnsi="Times New Roman"/>
          <w:sz w:val="22"/>
          <w:szCs w:val="22"/>
        </w:rPr>
      </w:pPr>
    </w:p>
    <w:p w14:paraId="756AD43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Agricultural Advisory Service is a specialized public institution for the performance of the agro-advisory activities in agriculture, rural development and fisheries. Jobs and activities that make up the core business of agro-advisory services are:</w:t>
      </w:r>
    </w:p>
    <w:p w14:paraId="1E5CF4AA" w14:textId="77777777" w:rsidR="00A06281" w:rsidRPr="00352B2C" w:rsidRDefault="00A06281" w:rsidP="00A06281">
      <w:pPr>
        <w:pStyle w:val="ColorfulList-Accent11"/>
        <w:numPr>
          <w:ilvl w:val="0"/>
          <w:numId w:val="11"/>
        </w:numPr>
        <w:jc w:val="both"/>
        <w:rPr>
          <w:rFonts w:ascii="Times New Roman" w:hAnsi="Times New Roman"/>
          <w:sz w:val="22"/>
          <w:szCs w:val="22"/>
        </w:rPr>
      </w:pPr>
      <w:r w:rsidRPr="00352B2C">
        <w:rPr>
          <w:rFonts w:ascii="Times New Roman" w:hAnsi="Times New Roman"/>
          <w:sz w:val="22"/>
          <w:szCs w:val="22"/>
        </w:rPr>
        <w:t>Technical and technological improvement of farms and providing technical assistance to farmers in order to increase profit from farming and supplementary activities on farms;</w:t>
      </w:r>
    </w:p>
    <w:p w14:paraId="6F22E2C4" w14:textId="77777777" w:rsidR="00A06281" w:rsidRPr="00352B2C" w:rsidRDefault="00A06281" w:rsidP="00A06281">
      <w:pPr>
        <w:pStyle w:val="ColorfulList-Accent11"/>
        <w:numPr>
          <w:ilvl w:val="0"/>
          <w:numId w:val="11"/>
        </w:numPr>
        <w:jc w:val="both"/>
        <w:rPr>
          <w:rFonts w:ascii="Times New Roman" w:hAnsi="Times New Roman"/>
          <w:sz w:val="22"/>
          <w:szCs w:val="22"/>
        </w:rPr>
      </w:pPr>
      <w:r w:rsidRPr="00352B2C">
        <w:rPr>
          <w:rFonts w:ascii="Times New Roman" w:hAnsi="Times New Roman"/>
          <w:sz w:val="22"/>
          <w:szCs w:val="22"/>
        </w:rPr>
        <w:t>Providing expert advice, instructions and practical advice from the fields of agriculture, transfer of technical knowledge and skills required for developing and maintaining the value of the rural environment and sustainable development;</w:t>
      </w:r>
    </w:p>
    <w:p w14:paraId="28625E35" w14:textId="77777777" w:rsidR="00A06281" w:rsidRPr="00352B2C" w:rsidRDefault="00A06281" w:rsidP="00A06281">
      <w:pPr>
        <w:pStyle w:val="ColorfulList-Accent11"/>
        <w:numPr>
          <w:ilvl w:val="0"/>
          <w:numId w:val="11"/>
        </w:numPr>
        <w:jc w:val="both"/>
        <w:rPr>
          <w:rFonts w:ascii="Times New Roman" w:hAnsi="Times New Roman"/>
          <w:sz w:val="22"/>
          <w:szCs w:val="22"/>
        </w:rPr>
      </w:pPr>
      <w:r w:rsidRPr="00352B2C">
        <w:rPr>
          <w:rFonts w:ascii="Times New Roman" w:hAnsi="Times New Roman"/>
          <w:sz w:val="22"/>
          <w:szCs w:val="22"/>
        </w:rPr>
        <w:t>Participation in the preparation of development plans for farms and rural environments</w:t>
      </w:r>
    </w:p>
    <w:p w14:paraId="60C4EB66" w14:textId="77777777" w:rsidR="00A06281" w:rsidRPr="00352B2C" w:rsidRDefault="00A06281" w:rsidP="00A06281">
      <w:pPr>
        <w:pStyle w:val="ColorfulList-Accent11"/>
        <w:numPr>
          <w:ilvl w:val="0"/>
          <w:numId w:val="11"/>
        </w:numPr>
        <w:jc w:val="both"/>
        <w:rPr>
          <w:rFonts w:ascii="Times New Roman" w:hAnsi="Times New Roman"/>
          <w:sz w:val="22"/>
          <w:szCs w:val="22"/>
        </w:rPr>
      </w:pPr>
      <w:r w:rsidRPr="00352B2C">
        <w:rPr>
          <w:rFonts w:ascii="Times New Roman" w:hAnsi="Times New Roman"/>
          <w:sz w:val="22"/>
          <w:szCs w:val="22"/>
        </w:rPr>
        <w:t>Encourage the establishment of various associations;</w:t>
      </w:r>
    </w:p>
    <w:p w14:paraId="7D878137" w14:textId="77777777" w:rsidR="00A06281" w:rsidRPr="00352B2C" w:rsidRDefault="00A06281" w:rsidP="009821D0">
      <w:pPr>
        <w:pStyle w:val="ColorfulList-Accent11"/>
        <w:numPr>
          <w:ilvl w:val="0"/>
          <w:numId w:val="11"/>
        </w:numPr>
        <w:jc w:val="both"/>
        <w:rPr>
          <w:rFonts w:ascii="Times New Roman" w:hAnsi="Times New Roman"/>
          <w:sz w:val="22"/>
          <w:szCs w:val="22"/>
        </w:rPr>
      </w:pPr>
      <w:r w:rsidRPr="00352B2C">
        <w:rPr>
          <w:rFonts w:ascii="Times New Roman" w:hAnsi="Times New Roman"/>
          <w:sz w:val="22"/>
          <w:szCs w:val="22"/>
        </w:rPr>
        <w:t xml:space="preserve">Information and publishing activities for the development of agriculture and rural areas. </w:t>
      </w:r>
    </w:p>
    <w:p w14:paraId="52752107" w14:textId="77777777" w:rsidR="00B70057" w:rsidRPr="00352B2C" w:rsidRDefault="00B70057" w:rsidP="00B70057">
      <w:pPr>
        <w:pStyle w:val="ColorfulList-Accent11"/>
        <w:jc w:val="both"/>
        <w:rPr>
          <w:rFonts w:ascii="Times New Roman" w:hAnsi="Times New Roman"/>
          <w:sz w:val="22"/>
          <w:szCs w:val="22"/>
        </w:rPr>
      </w:pPr>
    </w:p>
    <w:p w14:paraId="7280E1BB" w14:textId="77777777" w:rsidR="00A06281" w:rsidRPr="00352B2C" w:rsidRDefault="00A06281" w:rsidP="00EE3CC3">
      <w:pPr>
        <w:pStyle w:val="Heading2"/>
        <w:numPr>
          <w:ilvl w:val="1"/>
          <w:numId w:val="64"/>
        </w:numPr>
        <w:spacing w:line="240" w:lineRule="auto"/>
      </w:pPr>
      <w:bookmarkStart w:id="413" w:name="_Toc419457274"/>
      <w:r w:rsidRPr="00352B2C">
        <w:t>Technical bodies</w:t>
      </w:r>
      <w:bookmarkEnd w:id="413"/>
    </w:p>
    <w:p w14:paraId="5560BB1E" w14:textId="77777777" w:rsidR="00A06281" w:rsidRPr="00352B2C" w:rsidRDefault="00A06281" w:rsidP="00A06281">
      <w:pPr>
        <w:pStyle w:val="ColorfulList-Accent11"/>
        <w:ind w:left="1080"/>
        <w:rPr>
          <w:rFonts w:ascii="Times New Roman" w:hAnsi="Times New Roman"/>
          <w:sz w:val="22"/>
          <w:szCs w:val="22"/>
        </w:rPr>
      </w:pPr>
    </w:p>
    <w:p w14:paraId="7AF75539" w14:textId="77777777" w:rsidR="00A06281" w:rsidRPr="00352B2C" w:rsidRDefault="00A06281" w:rsidP="00A06281">
      <w:pPr>
        <w:jc w:val="both"/>
        <w:rPr>
          <w:rFonts w:ascii="Times New Roman" w:hAnsi="Times New Roman"/>
          <w:sz w:val="22"/>
          <w:szCs w:val="22"/>
        </w:rPr>
      </w:pPr>
      <w:bookmarkStart w:id="414" w:name="_Toc386628560"/>
      <w:r w:rsidRPr="00352B2C">
        <w:rPr>
          <w:rFonts w:ascii="Times New Roman" w:hAnsi="Times New Roman"/>
          <w:snapToGrid w:val="0"/>
          <w:sz w:val="22"/>
          <w:szCs w:val="22"/>
        </w:rPr>
        <w:t>No later than before final payment of the investment, the entire holding must comply with appropriate national minimum standards in force regarding environmental protection and animal welfare, and has to be in force at the time of the beginning of the investment</w:t>
      </w:r>
      <w:r w:rsidRPr="00352B2C">
        <w:rPr>
          <w:rFonts w:ascii="Times New Roman" w:hAnsi="Times New Roman"/>
          <w:sz w:val="22"/>
          <w:szCs w:val="22"/>
        </w:rPr>
        <w:t xml:space="preserve">. </w:t>
      </w:r>
    </w:p>
    <w:p w14:paraId="7D8D580D" w14:textId="77777777" w:rsidR="00A06281" w:rsidRPr="00352B2C" w:rsidRDefault="00A06281" w:rsidP="00A06281">
      <w:pPr>
        <w:pStyle w:val="Heading3"/>
        <w:spacing w:line="240" w:lineRule="auto"/>
        <w:jc w:val="both"/>
        <w:rPr>
          <w:sz w:val="22"/>
          <w:szCs w:val="22"/>
        </w:rPr>
      </w:pPr>
    </w:p>
    <w:p w14:paraId="3277DDBD" w14:textId="77777777" w:rsidR="004F1C85" w:rsidRPr="00352B2C" w:rsidRDefault="00FD2708" w:rsidP="00A06281">
      <w:pPr>
        <w:rPr>
          <w:rFonts w:ascii="Times New Roman" w:hAnsi="Times New Roman"/>
          <w:b/>
          <w:sz w:val="22"/>
          <w:szCs w:val="22"/>
        </w:rPr>
      </w:pPr>
      <w:r w:rsidRPr="00352B2C">
        <w:rPr>
          <w:rFonts w:ascii="Times New Roman" w:hAnsi="Times New Roman"/>
          <w:b/>
          <w:sz w:val="22"/>
          <w:szCs w:val="22"/>
        </w:rPr>
        <w:t>Authority</w:t>
      </w:r>
      <w:r w:rsidR="00A52B3B" w:rsidRPr="00352B2C">
        <w:rPr>
          <w:rFonts w:ascii="Times New Roman" w:hAnsi="Times New Roman"/>
          <w:b/>
          <w:sz w:val="22"/>
          <w:szCs w:val="22"/>
        </w:rPr>
        <w:t xml:space="preserve"> for Food safety, Veterinary and P</w:t>
      </w:r>
      <w:r w:rsidR="004F1C85" w:rsidRPr="00352B2C">
        <w:rPr>
          <w:rFonts w:ascii="Times New Roman" w:hAnsi="Times New Roman"/>
          <w:b/>
          <w:sz w:val="22"/>
          <w:szCs w:val="22"/>
        </w:rPr>
        <w:t>hytosanitary affairs</w:t>
      </w:r>
    </w:p>
    <w:p w14:paraId="3B826E9B" w14:textId="77777777" w:rsidR="00682FF7" w:rsidRPr="00352B2C" w:rsidRDefault="00682FF7" w:rsidP="00A06281">
      <w:pPr>
        <w:rPr>
          <w:rFonts w:ascii="Times New Roman" w:hAnsi="Times New Roman"/>
          <w:b/>
          <w:sz w:val="22"/>
          <w:szCs w:val="22"/>
        </w:rPr>
      </w:pPr>
    </w:p>
    <w:p w14:paraId="15DA0D13" w14:textId="77777777" w:rsidR="00857193" w:rsidRPr="00352B2C" w:rsidRDefault="001F6D00" w:rsidP="00D31317">
      <w:pPr>
        <w:ind w:firstLine="720"/>
        <w:rPr>
          <w:rFonts w:ascii="Times New Roman" w:hAnsi="Times New Roman"/>
          <w:b/>
          <w:i/>
          <w:sz w:val="22"/>
          <w:szCs w:val="22"/>
        </w:rPr>
      </w:pPr>
      <w:r w:rsidRPr="00352B2C">
        <w:rPr>
          <w:rFonts w:ascii="Times New Roman" w:hAnsi="Times New Roman"/>
          <w:b/>
          <w:i/>
          <w:sz w:val="22"/>
          <w:szCs w:val="22"/>
        </w:rPr>
        <w:t>Food safety sector</w:t>
      </w:r>
    </w:p>
    <w:p w14:paraId="6934406E" w14:textId="77777777" w:rsidR="00857193" w:rsidRPr="00352B2C" w:rsidRDefault="00682FF7" w:rsidP="00D31317">
      <w:pPr>
        <w:jc w:val="both"/>
        <w:rPr>
          <w:rFonts w:ascii="Times New Roman" w:hAnsi="Times New Roman"/>
          <w:snapToGrid w:val="0"/>
          <w:sz w:val="22"/>
          <w:szCs w:val="22"/>
        </w:rPr>
      </w:pPr>
      <w:r w:rsidRPr="00352B2C">
        <w:rPr>
          <w:rFonts w:ascii="Times New Roman" w:hAnsi="Times New Roman"/>
          <w:snapToGrid w:val="0"/>
          <w:sz w:val="22"/>
          <w:szCs w:val="22"/>
        </w:rPr>
        <w:t xml:space="preserve">Performs </w:t>
      </w:r>
      <w:r w:rsidR="00980F27" w:rsidRPr="00352B2C">
        <w:rPr>
          <w:rFonts w:ascii="Times New Roman" w:hAnsi="Times New Roman"/>
          <w:snapToGrid w:val="0"/>
          <w:sz w:val="22"/>
          <w:szCs w:val="22"/>
        </w:rPr>
        <w:t xml:space="preserve">sector </w:t>
      </w:r>
      <w:r w:rsidRPr="00352B2C">
        <w:rPr>
          <w:rFonts w:ascii="Times New Roman" w:hAnsi="Times New Roman"/>
          <w:snapToGrid w:val="0"/>
          <w:sz w:val="22"/>
          <w:szCs w:val="22"/>
        </w:rPr>
        <w:t xml:space="preserve">tasks relating to: the safety of food of animal origin, food safety, animal safety of food of non-animal origin, by-products of animal origin, the preparation of professional basis, implements, coordinates and monitors the terms and conditions in these areas; issue expert instructions, brochures, manuals, instructions and measures; establishes and monitors the </w:t>
      </w:r>
      <w:r w:rsidR="003C7E50" w:rsidRPr="00352B2C">
        <w:rPr>
          <w:rFonts w:ascii="Times New Roman" w:hAnsi="Times New Roman"/>
          <w:snapToGrid w:val="0"/>
          <w:sz w:val="22"/>
          <w:szCs w:val="22"/>
        </w:rPr>
        <w:t>fulfilment</w:t>
      </w:r>
      <w:r w:rsidRPr="00352B2C">
        <w:rPr>
          <w:rFonts w:ascii="Times New Roman" w:hAnsi="Times New Roman"/>
          <w:snapToGrid w:val="0"/>
          <w:sz w:val="22"/>
          <w:szCs w:val="22"/>
        </w:rPr>
        <w:t xml:space="preserve"> of conditions for performing his duties; establish and maintain a central register of approved and registered establishments for food and feed; participates in the work of international institutions in this field; planning, financing, preparation of planning documents, strategies, reports, analyzes, information and other materials, provides expert opinions and perform other tasks that are specific to the jurisdiction.</w:t>
      </w:r>
    </w:p>
    <w:p w14:paraId="1498B473" w14:textId="77777777" w:rsidR="00682FF7" w:rsidRPr="00352B2C" w:rsidRDefault="00682FF7" w:rsidP="00A06281">
      <w:pPr>
        <w:rPr>
          <w:rFonts w:ascii="Times New Roman" w:hAnsi="Times New Roman"/>
          <w:b/>
          <w:sz w:val="22"/>
          <w:szCs w:val="22"/>
        </w:rPr>
      </w:pPr>
    </w:p>
    <w:p w14:paraId="414F5640" w14:textId="77777777" w:rsidR="007823A5" w:rsidRPr="00352B2C" w:rsidRDefault="001F6D00" w:rsidP="00120F97">
      <w:pPr>
        <w:ind w:firstLine="720"/>
        <w:rPr>
          <w:rFonts w:ascii="Times New Roman" w:hAnsi="Times New Roman"/>
          <w:b/>
          <w:i/>
          <w:sz w:val="22"/>
          <w:szCs w:val="22"/>
        </w:rPr>
      </w:pPr>
      <w:r w:rsidRPr="00352B2C">
        <w:rPr>
          <w:rFonts w:ascii="Times New Roman" w:hAnsi="Times New Roman"/>
          <w:b/>
          <w:i/>
          <w:sz w:val="22"/>
          <w:szCs w:val="22"/>
        </w:rPr>
        <w:t xml:space="preserve">Veterinary sector  </w:t>
      </w:r>
    </w:p>
    <w:p w14:paraId="1BACB11D" w14:textId="77777777" w:rsidR="00E50A1F" w:rsidRPr="00352B2C" w:rsidRDefault="00980F27" w:rsidP="00682FF7">
      <w:pPr>
        <w:jc w:val="both"/>
        <w:rPr>
          <w:rFonts w:ascii="Times New Roman" w:hAnsi="Times New Roman"/>
          <w:snapToGrid w:val="0"/>
          <w:sz w:val="22"/>
          <w:szCs w:val="22"/>
        </w:rPr>
      </w:pPr>
      <w:r w:rsidRPr="00352B2C">
        <w:rPr>
          <w:rFonts w:ascii="Times New Roman" w:hAnsi="Times New Roman"/>
          <w:snapToGrid w:val="0"/>
          <w:sz w:val="22"/>
          <w:szCs w:val="22"/>
        </w:rPr>
        <w:t xml:space="preserve">Performs sector tasks </w:t>
      </w:r>
      <w:r w:rsidR="00E50A1F" w:rsidRPr="00352B2C">
        <w:rPr>
          <w:rFonts w:ascii="Times New Roman" w:hAnsi="Times New Roman"/>
          <w:snapToGrid w:val="0"/>
          <w:sz w:val="22"/>
          <w:szCs w:val="22"/>
        </w:rPr>
        <w:t>relating to: the provision of permanent and preventive health care animals on the epizootical territory of Montenegro, animal welfare, veterinary practices, animal identification and registration, transfer of the execution of public works in the field of veterinary medicine in line with the mandatory protection of animal health and other programs for the control of animal diseases and zoonoses, the eligibility for the performance of veterinary services, transport of animals and other activities in accordance with the laws, preparation of expert basis for regulations, planning documents, programs and plans, monitoring and control of implementation of measures for the protection of health, identification and registration, animal welfare and assessing the effectiveness of measures and controls in this area, planning official controls, cooperation with relevant EU institutions and international organizations, veterinary services of other countries, NGOs and other institutions, perform other tasks specified by law in order to safeguard animal health and ensuring the production of healthy animals and safe and heal</w:t>
      </w:r>
      <w:r w:rsidRPr="00352B2C">
        <w:rPr>
          <w:rFonts w:ascii="Times New Roman" w:hAnsi="Times New Roman"/>
          <w:snapToGrid w:val="0"/>
          <w:sz w:val="22"/>
          <w:szCs w:val="22"/>
        </w:rPr>
        <w:t>thy products of animal origin; p</w:t>
      </w:r>
      <w:r w:rsidR="00E50A1F" w:rsidRPr="00352B2C">
        <w:rPr>
          <w:rFonts w:ascii="Times New Roman" w:hAnsi="Times New Roman"/>
          <w:snapToGrid w:val="0"/>
          <w:sz w:val="22"/>
          <w:szCs w:val="22"/>
        </w:rPr>
        <w:t xml:space="preserve">repare expert basis, implements, coordinates and monitors the terms and conditions in these areas; issue expert instructions, brochures, manuals, instructions and measures; establishes, manages and is registered in the registers and records; establishes and monitors the </w:t>
      </w:r>
      <w:r w:rsidR="003C7E50" w:rsidRPr="00352B2C">
        <w:rPr>
          <w:rFonts w:ascii="Times New Roman" w:hAnsi="Times New Roman"/>
          <w:snapToGrid w:val="0"/>
          <w:sz w:val="22"/>
          <w:szCs w:val="22"/>
        </w:rPr>
        <w:t>fulfilment</w:t>
      </w:r>
      <w:r w:rsidR="00E50A1F" w:rsidRPr="00352B2C">
        <w:rPr>
          <w:rFonts w:ascii="Times New Roman" w:hAnsi="Times New Roman"/>
          <w:snapToGrid w:val="0"/>
          <w:sz w:val="22"/>
          <w:szCs w:val="22"/>
        </w:rPr>
        <w:t xml:space="preserve"> of conditions for performing tasks in the field of veterinary activities; participate in the work of international institutions in this field; Planning financing, planning documents, strategies, reports, analyzes, information and other materials, provides expert opinions and perform other tasks that are specific to the jurisdiction.</w:t>
      </w:r>
    </w:p>
    <w:p w14:paraId="4B137389" w14:textId="77777777" w:rsidR="00A06281" w:rsidRPr="00352B2C" w:rsidRDefault="00A06281" w:rsidP="00A06281">
      <w:pPr>
        <w:jc w:val="both"/>
        <w:rPr>
          <w:rFonts w:ascii="Times New Roman" w:hAnsi="Times New Roman"/>
          <w:b/>
          <w:sz w:val="22"/>
          <w:szCs w:val="22"/>
        </w:rPr>
      </w:pPr>
    </w:p>
    <w:p w14:paraId="44442BFB" w14:textId="77777777" w:rsidR="00857193" w:rsidRPr="00352B2C" w:rsidRDefault="001F6D00" w:rsidP="00D31317">
      <w:pPr>
        <w:ind w:firstLine="720"/>
        <w:jc w:val="both"/>
        <w:rPr>
          <w:rFonts w:ascii="Times New Roman" w:hAnsi="Times New Roman"/>
          <w:b/>
          <w:i/>
          <w:sz w:val="22"/>
          <w:szCs w:val="22"/>
        </w:rPr>
      </w:pPr>
      <w:r w:rsidRPr="00352B2C">
        <w:rPr>
          <w:rFonts w:ascii="Times New Roman" w:hAnsi="Times New Roman"/>
          <w:b/>
          <w:i/>
          <w:sz w:val="22"/>
          <w:szCs w:val="22"/>
        </w:rPr>
        <w:t>Sector for Phytosanitary affairs</w:t>
      </w:r>
    </w:p>
    <w:p w14:paraId="06581487" w14:textId="77777777" w:rsidR="003E1504" w:rsidRPr="00352B2C" w:rsidRDefault="003E1504" w:rsidP="00682FF7">
      <w:pPr>
        <w:jc w:val="both"/>
        <w:rPr>
          <w:rFonts w:ascii="Times New Roman" w:hAnsi="Times New Roman"/>
          <w:sz w:val="22"/>
          <w:szCs w:val="22"/>
        </w:rPr>
      </w:pPr>
      <w:r w:rsidRPr="00352B2C">
        <w:rPr>
          <w:rFonts w:ascii="Times New Roman" w:hAnsi="Times New Roman"/>
          <w:sz w:val="22"/>
          <w:szCs w:val="22"/>
        </w:rPr>
        <w:t>Performs sector tasks pertaining to the laws in the field of plant health protection, plant protection products, plant nutrition products, narcotics, seed material of agricultural plants, planting materials, GMO, plant variety protection, plant genetic resources and other regulations in the jurisdiction.</w:t>
      </w:r>
    </w:p>
    <w:p w14:paraId="7C18386F" w14:textId="77777777" w:rsidR="008D1084" w:rsidRPr="00352B2C" w:rsidRDefault="008D1084">
      <w:pPr>
        <w:rPr>
          <w:rFonts w:ascii="Times New Roman" w:hAnsi="Times New Roman"/>
          <w:sz w:val="22"/>
          <w:szCs w:val="22"/>
        </w:rPr>
      </w:pPr>
      <w:r w:rsidRPr="00352B2C">
        <w:rPr>
          <w:rFonts w:ascii="Times New Roman" w:hAnsi="Times New Roman"/>
          <w:sz w:val="22"/>
          <w:szCs w:val="22"/>
        </w:rPr>
        <w:br w:type="page"/>
      </w:r>
    </w:p>
    <w:p w14:paraId="4839FFC5" w14:textId="77777777" w:rsidR="003E1504" w:rsidRPr="00352B2C" w:rsidRDefault="003E1504" w:rsidP="00682FF7">
      <w:pPr>
        <w:jc w:val="both"/>
        <w:rPr>
          <w:rFonts w:ascii="Times New Roman" w:hAnsi="Times New Roman"/>
          <w:sz w:val="22"/>
          <w:szCs w:val="22"/>
        </w:rPr>
      </w:pPr>
    </w:p>
    <w:p w14:paraId="741615BC" w14:textId="77777777" w:rsidR="00857193" w:rsidRPr="00352B2C" w:rsidRDefault="00A06281" w:rsidP="00D31317">
      <w:pPr>
        <w:jc w:val="both"/>
        <w:rPr>
          <w:rFonts w:ascii="Times New Roman" w:hAnsi="Times New Roman"/>
          <w:b/>
          <w:sz w:val="22"/>
          <w:szCs w:val="22"/>
        </w:rPr>
      </w:pPr>
      <w:r w:rsidRPr="00352B2C">
        <w:rPr>
          <w:rFonts w:ascii="Times New Roman" w:hAnsi="Times New Roman"/>
          <w:b/>
          <w:sz w:val="22"/>
          <w:szCs w:val="22"/>
        </w:rPr>
        <w:t xml:space="preserve">Environmental Protection Agency </w:t>
      </w:r>
    </w:p>
    <w:p w14:paraId="0E4CC017" w14:textId="77777777" w:rsidR="00A06281" w:rsidRPr="00352B2C" w:rsidRDefault="00A06281" w:rsidP="00A06281">
      <w:pPr>
        <w:jc w:val="both"/>
        <w:rPr>
          <w:rFonts w:ascii="Times New Roman" w:hAnsi="Times New Roman"/>
          <w:bCs/>
          <w:sz w:val="22"/>
          <w:szCs w:val="22"/>
        </w:rPr>
      </w:pPr>
      <w:r w:rsidRPr="00352B2C">
        <w:rPr>
          <w:rFonts w:ascii="Times New Roman" w:hAnsi="Times New Roman"/>
          <w:sz w:val="22"/>
          <w:szCs w:val="22"/>
        </w:rPr>
        <w:t xml:space="preserve">The Environmental Protection Agency is an independent public administration body. The </w:t>
      </w:r>
      <w:r w:rsidR="00C2074D" w:rsidRPr="00352B2C">
        <w:rPr>
          <w:rFonts w:ascii="Times New Roman" w:hAnsi="Times New Roman"/>
          <w:sz w:val="22"/>
          <w:szCs w:val="22"/>
        </w:rPr>
        <w:t xml:space="preserve">Ministry of Sustainable Development and Tourism carry out the supervision over the legality and purposefulness of the Agency’s work. The Agency carries out </w:t>
      </w:r>
      <w:r w:rsidRPr="00352B2C">
        <w:rPr>
          <w:rFonts w:ascii="Times New Roman" w:hAnsi="Times New Roman"/>
          <w:sz w:val="22"/>
          <w:szCs w:val="22"/>
        </w:rPr>
        <w:t>tasks related to: the organisation, planning and participation in monitoring of the environment; ensuring the implementation and enforcement of environmental legislation; development of a technical basis for development of environmental legislation; co-operation, communication and co-ordination with national and international organisations and institutions; management of the Environmental Information System; keeping the cadastre of polluters; first instance proceedings in the following fields: protection of air against pollution, climatic changes, ozone layer protection, protection against ionising radiation and security of radioactive sources, protection against non-ionising radiation, chemicals, protection against noise, genetically modified organisms, protection against accidents involving hazardous substances, waste management, strategic environmental impact assessments and environmental impact assessments; issuing of integrated work permits for plants for which the separate regulation prescribes the requirement of having an integrated permit; issuing of permits for collecting, use, farming, keeping and trade in wild animal species; issuing of permits for collecting, use, cultivation, keeping and trade in wild plant and mushroom species; issuing of permits for import and export of ozone depleting substances, issuing of permits for cross-border movement of waste; issuing of permits for scientific-education research on natural resources under protection; nature protection; development of studies on natural resources protection; development of plans and programs of protection and development of objects under protection; keeping of the Central Register of objects under protection on the territory of Montenegro; development of the protection of nature in Montenegro; development and publication of technical publications in which the issue of nature protection is addressed as well as publication of results of various papers; as well as other activities falling within its scope of authority.</w:t>
      </w:r>
    </w:p>
    <w:p w14:paraId="3171F053" w14:textId="77777777" w:rsidR="00A06281" w:rsidRPr="00352B2C" w:rsidRDefault="00A06281" w:rsidP="00A06281">
      <w:pPr>
        <w:rPr>
          <w:rFonts w:ascii="Times New Roman" w:hAnsi="Times New Roman"/>
          <w:b/>
          <w:sz w:val="22"/>
          <w:szCs w:val="22"/>
        </w:rPr>
      </w:pPr>
    </w:p>
    <w:p w14:paraId="7B1D5BF1" w14:textId="77777777" w:rsidR="00A06281" w:rsidRPr="00352B2C" w:rsidRDefault="00A06281" w:rsidP="00A06281">
      <w:pPr>
        <w:rPr>
          <w:rFonts w:ascii="Times New Roman" w:hAnsi="Times New Roman"/>
          <w:b/>
          <w:sz w:val="22"/>
          <w:szCs w:val="22"/>
        </w:rPr>
      </w:pPr>
      <w:r w:rsidRPr="00352B2C">
        <w:rPr>
          <w:rFonts w:ascii="Times New Roman" w:hAnsi="Times New Roman"/>
          <w:b/>
          <w:sz w:val="22"/>
          <w:szCs w:val="22"/>
        </w:rPr>
        <w:t>Ministry of Sustainable Development and Tourism</w:t>
      </w:r>
    </w:p>
    <w:p w14:paraId="305D2AC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Ministry of Spatial Planning and Tourism carries out  administrative activities with regard to: integrated planning, management and valorisation of the space; sustainable development; implementation of sustainable development programs and projects falling within the scope of the authority of this Ministry; provision of technical, organisational and administrative support to the work of the National Council for Sustainable Development; strategic spatial and environmental planning; development of public planning documents; giving opinions and approvals for local planning documents; coastal management; development and adoption of plans for temporary facilities in the coastal zone and national parks; maintenance of documentation basis on space for the purpose of monitoring the status of space and development of planning documents; writing reports on the physical planning status; development of physical development programs; setting up and maintenance of the Spatial Information System in co-operation with the public administration body in charge of information society; development of offprints and issuing of zoning and technical requirements; issuing of construction permits; issuing of certificates of occupancy; issuing of approvals and zoning and technical requirements for placing temporary facilities; licences for carrying out the activities of development of planning documents, development of technical documentation and building; pursuing the developmental and strategic policy in the civil engineering field; energy efficiency through the system of planning and construction of facilities; development of tourism, hospitality industry, tourism supply, conditions of doing business in the tourism industry, selective tourism forms; creating links between coastal and continental tourism; development of the private sector in tourism; development of tourism resorts and areas; categorisation and classification of tourism facilities; tourism trends in the domestic and foreign market; co-operation with tourism associations in Montenegro and abroad; sustainable valorisation of potentials and environmental advantages of national parks and protected areas from the viewpoint of tourism development; implementation of investment programs of interest for sustainable tourism development; monitoring of infrastructure projects supporting tourism development; monitoring and promotion of investments in the tourism sector; co-ordination of activities for preparation and monitoring of tourism seasons; organisation, mediation, supply level in tourism areas and structure of consumption in tourism; keeping records on the number of tourists, accommodation facilities, financial effects and business results in the tourism industry; organisation of activities related to provision of information and advertising in tourism; development of co-operation between the tourism sector and complementary sectors; co-operation with the National Tourism Organization and organization of tourism representative offices in other countries; collective housing; housing relations; management and maintenance of  housing resources; transformation of separate and joint parts of collective housing into business premises; housing co-operatives; the policy of improving the housing fund; private-</w:t>
      </w:r>
      <w:r w:rsidRPr="00352B2C">
        <w:rPr>
          <w:rFonts w:ascii="Times New Roman" w:hAnsi="Times New Roman"/>
          <w:sz w:val="22"/>
          <w:szCs w:val="22"/>
        </w:rPr>
        <w:lastRenderedPageBreak/>
        <w:t xml:space="preserve">public partnership in the housing field; system of integrated environmental protection and sustainable use of natural resources; the field of environmental impact assessment and strategic environmental impact assessment, integrated pollution prevention and control; nature protection; air quality; climatic change and approval and monitoring of projects implemented with the objective of alleviating the climatic change effects; protection of the ozone layer; protection against noise and vibration; chemicals; protection against radiation (radioactive substances and ionising radiation); non-ionising radiation; protection of soul against pollution; integrated coastal zone management; integrated protection of the sea against pollution; industrial pollution control and risk management; use of new and clean production technologies; waste and wastewater management; system of public services and utilities; co-ordination of regional water-supply systems; genetically modified organisms within this Ministry’s scope of authority; </w:t>
      </w:r>
      <w:r w:rsidR="004E4DBA" w:rsidRPr="00352B2C">
        <w:rPr>
          <w:rFonts w:ascii="Times New Roman" w:hAnsi="Times New Roman"/>
          <w:sz w:val="22"/>
          <w:szCs w:val="22"/>
        </w:rPr>
        <w:t>hydrographical</w:t>
      </w:r>
      <w:r w:rsidRPr="00352B2C">
        <w:rPr>
          <w:rFonts w:ascii="Times New Roman" w:hAnsi="Times New Roman"/>
          <w:sz w:val="22"/>
          <w:szCs w:val="22"/>
        </w:rPr>
        <w:t xml:space="preserve"> activities; development of environmental protection standards; monitoring of the environment; monitoring of investments falling within the scope of  the Ministry; co-operation with international financial institutions and the EU funds with regard to the implementation of  environmental protection and public services and utilities projects; co-operation with non-governmental organisations; proposing measures for the current and developmental policy measures and analysis of their impact on the economic status of companies and entrepreneurs; promotional activities falling within the scope of the Ministry; international co-operation and international agreements falling within the scope of the Ministry; harmonisation of national legislation within its scope of authority with the EU Acquis; administrative supervision in areas for which the Ministry has been established, as well as other activities falling within its scope of authority. </w:t>
      </w:r>
    </w:p>
    <w:p w14:paraId="013FFD3A" w14:textId="77777777" w:rsidR="00A06281" w:rsidRPr="00352B2C" w:rsidRDefault="00A06281" w:rsidP="00A06281">
      <w:pPr>
        <w:jc w:val="both"/>
        <w:rPr>
          <w:rFonts w:ascii="Times New Roman" w:hAnsi="Times New Roman"/>
          <w:sz w:val="22"/>
          <w:szCs w:val="22"/>
        </w:rPr>
      </w:pPr>
    </w:p>
    <w:p w14:paraId="0EE24C20" w14:textId="77777777" w:rsidR="00DB1E81" w:rsidRPr="00352B2C" w:rsidRDefault="00DB1E81" w:rsidP="00DB1E81">
      <w:pPr>
        <w:jc w:val="both"/>
        <w:rPr>
          <w:rFonts w:ascii="Times New Roman" w:hAnsi="Times New Roman"/>
          <w:sz w:val="22"/>
          <w:szCs w:val="22"/>
        </w:rPr>
      </w:pPr>
      <w:r w:rsidRPr="00352B2C">
        <w:rPr>
          <w:rFonts w:ascii="Times New Roman" w:eastAsia="Times New Roman" w:hAnsi="Times New Roman"/>
          <w:b/>
          <w:sz w:val="22"/>
          <w:szCs w:val="22"/>
        </w:rPr>
        <w:t>The Ministry of Economy</w:t>
      </w:r>
      <w:r w:rsidRPr="00352B2C">
        <w:rPr>
          <w:rFonts w:ascii="Times New Roman" w:eastAsia="Times New Roman" w:hAnsi="Times New Roman"/>
          <w:sz w:val="22"/>
          <w:szCs w:val="22"/>
        </w:rPr>
        <w:t xml:space="preserve"> performs administrative tasks related to: determination of the proposal and implementation of the development strategy of Montenegro; establishing proposals and implementing the strategy and policy of regional development of Montenegro; preparation and evaluation of development investment projects of interest to Montenegro, which are within the competence of this ministry, coordination of activities in implementing the regional development policy of Montenegro, cooperation with local self-government units and other policy makers in the preparation and implementation of development programs, and projects; participation in the preparation of strategic and operational documents for the use of the funds of the pre-accession funds of the European Union and other international sources of funding for regional development; creating conditions for sustainable and balanced growth and development of the Montenegrin economy and its competitiveness; policy aimed at supporting the development of economy and entrepreneurship, small and medium enterprises and crafts; defining the strategy of development of small and medium enterprises, preparation and implementation of programs and projects for the development of small and medium enterprises, coordination of programs, measures and activities related to the development of small and medium enterprises; investigating the impact of legal and other acts on the development of small and medium-sized enterprises; preparation of entrepreneurship education programs, development of projects and care for the organization of regional and local centers for supporting the development of small and medium-sized enterprises, proposing and providing realization of special programs for stimulating the development of small and medium enterprises (incentives for franchising, leasing, technology parks, incubators, etc.) ; the transition of the economy; structural adjustment of the economy; initiating, establishing and evaluating the transformation program and the company's valuation report with the assessment methodology and giving or denying approval to this process; monitoring of arbitration procedures in areas within the competence of the ministry with hired advisers; new production and business technologies; industrial production in the following sectors and subsectors: production of electricity and gas, mining and quarrying (exploitation of energy raw materials, exploitation of other raw materials and materials) and manufacturing (manufacture of basic metals and metal products, manufacture of machinery and equipment, production of textiles and textile products , production of leather and leather products, paper production, publishing and printing, production of rubber and plastic products, manufacture of products from other non-metal minerals); energy policy; implementation of policies and coordination of implementation of projects in the field of energy efficiency, performing expert and administrative tasks in the field of energy efficiency, determining the directions and dynamics of energy development; preparing the energy balance of Montenegro; turnover of petroleum products; the system of concessions and the award of concessions from the jurisdiction of this ministry; exploitation of mineral and other raw materials; geological research; research and production of hydrocarbons; monitoring of the situation and development of domestic and foreign trade; preparation and updating of the interventional procurement plan; consumer protection; national brand; competition policy; monitoring, analyzing and forecasting of the market conjunction in the area of competence of the ministry; review of commodity flows and market supply in the part of the ministry's competence; international economic relations; monitoring the impact of economic policy and relevant legislation on economic relations with foreign countries; systematic and other incentive </w:t>
      </w:r>
      <w:r w:rsidRPr="00352B2C">
        <w:rPr>
          <w:rFonts w:ascii="Times New Roman" w:eastAsia="Times New Roman" w:hAnsi="Times New Roman"/>
          <w:sz w:val="22"/>
          <w:szCs w:val="22"/>
        </w:rPr>
        <w:lastRenderedPageBreak/>
        <w:t xml:space="preserve">measures for the improvement of economic relations with foreign countries; investment policy; proposing, negotiating, concluding and monitoring the implementation of international economic, trade and contractual agreements on mutual incentives and investment protection; participation in the work of mixed committees and commissions on economic and trade cooperation; regime and control of foreign trade in armaments, military equipment and goods of double purpose (controlled goods), as well as supervision of foreign trade in controlled goods; monitoring and proposing measures for the liberalization of cross-border trade in goods and services; cooperation with </w:t>
      </w:r>
      <w:r w:rsidRPr="00CC1A18">
        <w:rPr>
          <w:rFonts w:ascii="Times New Roman" w:eastAsia="Times New Roman" w:hAnsi="Times New Roman"/>
          <w:sz w:val="22"/>
          <w:szCs w:val="22"/>
        </w:rPr>
        <w:t>regional and international economic organizations and institutions, in particular with the World Trade Organization (WTO) and others, as well as with other multilateral initiatives; participation in the implementation of the Central European Free Trade Agreement (CEFTA), the European Free Trade Agreement (EFTA) and other free trade agreements; quality infrastructure (standardization, accreditation, metrology, system of control of objects from precious metals, system of conformity assessment, technical regulations within the competence of the ministry); industrial property; copyright and related rights; production, commercial duplication and traffic of optical discs; monitoring and studying the conditions of business and the economic position of business entities within the competence of the Ministry; international cooperation in the areas within the competence of this Ministry; improvement of the regulatory and administrative framework, promotion, preparation and implementation of development plans, as well as other issues in the field of economic and economic development; proposing and implementing the established policy in the field of establishing and developing telecommunications and postal services; preparation of draft laws and other regulations in the field of telecommunications and postal services; implementation of development policy and construction of information and communication infrastructure in Montenegro, public access to Internet services, management of internet domain management policy in accordance with international standards; proposing and implementing measures to promote and encourage research in the field of telecommunications and postal services; monitoring and studying the conditions of business and the economic position of business entities in the fields of telecommunications and postal services; proposing current and development policy measures and analyzing their impact on the economic position of economic entities in the fields of telecommunications and postal services; activities related to the development of electronic communications; determining the universal service group provided by the selected operator; ensuring efficient use of the available radio frequency spectrum; proposing measures for the use of telecommunication networks in case of extraordinary circumstances and taking care of their execution; improving the development of competition in the field of electronic communications; administrative supervision in the areas for which the ministry was founded; as well as other tasks assigned to him in jurisdiction.</w:t>
      </w:r>
    </w:p>
    <w:p w14:paraId="1A8F27FE" w14:textId="77777777" w:rsidR="00414F72" w:rsidRPr="00352B2C" w:rsidRDefault="00414F72" w:rsidP="00A06281">
      <w:pPr>
        <w:rPr>
          <w:rFonts w:ascii="Times New Roman" w:hAnsi="Times New Roman"/>
          <w:sz w:val="22"/>
          <w:szCs w:val="22"/>
        </w:rPr>
      </w:pPr>
    </w:p>
    <w:p w14:paraId="00FDFB61" w14:textId="77777777" w:rsidR="00A06281" w:rsidRPr="00352B2C" w:rsidRDefault="00681899" w:rsidP="00A06281">
      <w:pPr>
        <w:rPr>
          <w:rFonts w:ascii="Times New Roman" w:hAnsi="Times New Roman"/>
          <w:b/>
          <w:sz w:val="22"/>
          <w:szCs w:val="22"/>
        </w:rPr>
      </w:pPr>
      <w:r w:rsidRPr="00352B2C">
        <w:rPr>
          <w:rFonts w:ascii="Times New Roman" w:hAnsi="Times New Roman"/>
          <w:b/>
          <w:sz w:val="22"/>
          <w:szCs w:val="22"/>
        </w:rPr>
        <w:t>Inspection Directorate</w:t>
      </w:r>
      <w:r w:rsidR="001F6D00" w:rsidRPr="00352B2C">
        <w:rPr>
          <w:rFonts w:ascii="Times New Roman" w:hAnsi="Times New Roman"/>
          <w:b/>
          <w:sz w:val="22"/>
          <w:szCs w:val="22"/>
        </w:rPr>
        <w:t xml:space="preserve"> </w:t>
      </w:r>
    </w:p>
    <w:p w14:paraId="2AA167A2" w14:textId="77777777" w:rsidR="00A06281" w:rsidRPr="00352B2C" w:rsidRDefault="00681899" w:rsidP="00A06281">
      <w:pPr>
        <w:jc w:val="both"/>
        <w:rPr>
          <w:rFonts w:ascii="Times New Roman" w:hAnsi="Times New Roman"/>
          <w:sz w:val="22"/>
          <w:szCs w:val="22"/>
        </w:rPr>
      </w:pPr>
      <w:r w:rsidRPr="00352B2C">
        <w:rPr>
          <w:rStyle w:val="hps"/>
          <w:rFonts w:ascii="Times New Roman" w:hAnsi="Times New Roman"/>
          <w:sz w:val="22"/>
          <w:szCs w:val="22"/>
        </w:rPr>
        <w:t>The Inspection Directorate</w:t>
      </w:r>
      <w:r w:rsidRPr="00352B2C">
        <w:rPr>
          <w:rFonts w:ascii="Times New Roman" w:hAnsi="Times New Roman"/>
          <w:sz w:val="22"/>
          <w:szCs w:val="22"/>
        </w:rPr>
        <w:t xml:space="preserve"> </w:t>
      </w:r>
      <w:r w:rsidRPr="00352B2C">
        <w:rPr>
          <w:rStyle w:val="hps"/>
          <w:rFonts w:ascii="Times New Roman" w:hAnsi="Times New Roman"/>
          <w:sz w:val="22"/>
          <w:szCs w:val="22"/>
        </w:rPr>
        <w:t>was established</w:t>
      </w:r>
      <w:r w:rsidRPr="00352B2C">
        <w:rPr>
          <w:rFonts w:ascii="Times New Roman" w:hAnsi="Times New Roman"/>
          <w:sz w:val="22"/>
          <w:szCs w:val="22"/>
        </w:rPr>
        <w:t xml:space="preserve"> </w:t>
      </w:r>
      <w:r w:rsidRPr="00352B2C">
        <w:rPr>
          <w:rStyle w:val="hps"/>
          <w:rFonts w:ascii="Times New Roman" w:hAnsi="Times New Roman"/>
          <w:sz w:val="22"/>
          <w:szCs w:val="22"/>
        </w:rPr>
        <w:t>with</w:t>
      </w:r>
      <w:r w:rsidRPr="00352B2C">
        <w:rPr>
          <w:rFonts w:ascii="Times New Roman" w:hAnsi="Times New Roman"/>
          <w:sz w:val="22"/>
          <w:szCs w:val="22"/>
        </w:rPr>
        <w:t xml:space="preserve"> </w:t>
      </w:r>
      <w:r w:rsidRPr="00352B2C">
        <w:rPr>
          <w:rStyle w:val="hps"/>
          <w:rFonts w:ascii="Times New Roman" w:hAnsi="Times New Roman"/>
          <w:sz w:val="22"/>
          <w:szCs w:val="22"/>
        </w:rPr>
        <w:t>the aim of achieving</w:t>
      </w:r>
      <w:r w:rsidRPr="00352B2C">
        <w:rPr>
          <w:rFonts w:ascii="Times New Roman" w:hAnsi="Times New Roman"/>
          <w:sz w:val="22"/>
          <w:szCs w:val="22"/>
        </w:rPr>
        <w:t xml:space="preserve"> </w:t>
      </w:r>
      <w:r w:rsidRPr="00352B2C">
        <w:rPr>
          <w:rStyle w:val="hps"/>
          <w:rFonts w:ascii="Times New Roman" w:hAnsi="Times New Roman"/>
          <w:sz w:val="22"/>
          <w:szCs w:val="22"/>
        </w:rPr>
        <w:t>greater efficiency in</w:t>
      </w:r>
      <w:r w:rsidRPr="00352B2C">
        <w:rPr>
          <w:rFonts w:ascii="Times New Roman" w:hAnsi="Times New Roman"/>
          <w:sz w:val="22"/>
          <w:szCs w:val="22"/>
        </w:rPr>
        <w:t xml:space="preserve"> </w:t>
      </w:r>
      <w:r w:rsidRPr="00352B2C">
        <w:rPr>
          <w:rStyle w:val="hps"/>
          <w:rFonts w:ascii="Times New Roman" w:hAnsi="Times New Roman"/>
          <w:sz w:val="22"/>
          <w:szCs w:val="22"/>
        </w:rPr>
        <w:t>the exercise of</w:t>
      </w:r>
      <w:r w:rsidRPr="00352B2C">
        <w:rPr>
          <w:rFonts w:ascii="Times New Roman" w:hAnsi="Times New Roman"/>
          <w:sz w:val="22"/>
          <w:szCs w:val="22"/>
        </w:rPr>
        <w:t xml:space="preserve"> </w:t>
      </w:r>
      <w:r w:rsidRPr="00352B2C">
        <w:rPr>
          <w:rStyle w:val="hps"/>
          <w:rFonts w:ascii="Times New Roman" w:hAnsi="Times New Roman"/>
          <w:sz w:val="22"/>
          <w:szCs w:val="22"/>
        </w:rPr>
        <w:t>control</w:t>
      </w:r>
      <w:r w:rsidRPr="00352B2C">
        <w:rPr>
          <w:rFonts w:ascii="Times New Roman" w:hAnsi="Times New Roman"/>
          <w:sz w:val="22"/>
          <w:szCs w:val="22"/>
        </w:rPr>
        <w:t xml:space="preserve">, </w:t>
      </w:r>
      <w:r w:rsidRPr="00352B2C">
        <w:rPr>
          <w:rStyle w:val="hps"/>
          <w:rFonts w:ascii="Times New Roman" w:hAnsi="Times New Roman"/>
          <w:sz w:val="22"/>
          <w:szCs w:val="22"/>
        </w:rPr>
        <w:t>gain</w:t>
      </w:r>
      <w:r w:rsidRPr="00352B2C">
        <w:rPr>
          <w:rFonts w:ascii="Times New Roman" w:hAnsi="Times New Roman"/>
          <w:sz w:val="22"/>
          <w:szCs w:val="22"/>
        </w:rPr>
        <w:t xml:space="preserve"> </w:t>
      </w:r>
      <w:r w:rsidRPr="00352B2C">
        <w:rPr>
          <w:rStyle w:val="hps"/>
          <w:rFonts w:ascii="Times New Roman" w:hAnsi="Times New Roman"/>
          <w:sz w:val="22"/>
          <w:szCs w:val="22"/>
        </w:rPr>
        <w:t>control</w:t>
      </w:r>
      <w:r w:rsidRPr="00352B2C">
        <w:rPr>
          <w:rFonts w:ascii="Times New Roman" w:hAnsi="Times New Roman"/>
          <w:sz w:val="22"/>
          <w:szCs w:val="22"/>
        </w:rPr>
        <w:t xml:space="preserve"> </w:t>
      </w:r>
      <w:r w:rsidRPr="00352B2C">
        <w:rPr>
          <w:rStyle w:val="hps"/>
          <w:rFonts w:ascii="Times New Roman" w:hAnsi="Times New Roman"/>
          <w:sz w:val="22"/>
          <w:szCs w:val="22"/>
        </w:rPr>
        <w:t>aspects of the</w:t>
      </w:r>
      <w:r w:rsidRPr="00352B2C">
        <w:rPr>
          <w:rFonts w:ascii="Times New Roman" w:hAnsi="Times New Roman"/>
          <w:sz w:val="22"/>
          <w:szCs w:val="22"/>
        </w:rPr>
        <w:t xml:space="preserve"> </w:t>
      </w:r>
      <w:r w:rsidRPr="00352B2C">
        <w:rPr>
          <w:rStyle w:val="hps"/>
          <w:rFonts w:ascii="Times New Roman" w:hAnsi="Times New Roman"/>
          <w:sz w:val="22"/>
          <w:szCs w:val="22"/>
        </w:rPr>
        <w:t>economy</w:t>
      </w:r>
      <w:r w:rsidRPr="00352B2C">
        <w:rPr>
          <w:rFonts w:ascii="Times New Roman" w:hAnsi="Times New Roman"/>
          <w:sz w:val="22"/>
          <w:szCs w:val="22"/>
        </w:rPr>
        <w:t xml:space="preserve">, </w:t>
      </w:r>
      <w:r w:rsidRPr="00352B2C">
        <w:rPr>
          <w:rStyle w:val="hps"/>
          <w:rFonts w:ascii="Times New Roman" w:hAnsi="Times New Roman"/>
          <w:sz w:val="22"/>
          <w:szCs w:val="22"/>
        </w:rPr>
        <w:t>preventing the</w:t>
      </w:r>
      <w:r w:rsidRPr="00352B2C">
        <w:rPr>
          <w:rFonts w:ascii="Times New Roman" w:hAnsi="Times New Roman"/>
          <w:sz w:val="22"/>
          <w:szCs w:val="22"/>
        </w:rPr>
        <w:t xml:space="preserve"> </w:t>
      </w:r>
      <w:r w:rsidRPr="00352B2C">
        <w:rPr>
          <w:rStyle w:val="hps"/>
          <w:rFonts w:ascii="Times New Roman" w:hAnsi="Times New Roman"/>
          <w:sz w:val="22"/>
          <w:szCs w:val="22"/>
        </w:rPr>
        <w:t>occurrence</w:t>
      </w:r>
      <w:r w:rsidRPr="00352B2C">
        <w:rPr>
          <w:rFonts w:ascii="Times New Roman" w:hAnsi="Times New Roman"/>
          <w:sz w:val="22"/>
          <w:szCs w:val="22"/>
        </w:rPr>
        <w:t xml:space="preserve"> </w:t>
      </w:r>
      <w:r w:rsidRPr="00352B2C">
        <w:rPr>
          <w:rStyle w:val="hps"/>
          <w:rFonts w:ascii="Times New Roman" w:hAnsi="Times New Roman"/>
          <w:sz w:val="22"/>
          <w:szCs w:val="22"/>
        </w:rPr>
        <w:t>of positive</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negative conflict</w:t>
      </w:r>
      <w:r w:rsidRPr="00352B2C">
        <w:rPr>
          <w:rFonts w:ascii="Times New Roman" w:hAnsi="Times New Roman"/>
          <w:sz w:val="22"/>
          <w:szCs w:val="22"/>
        </w:rPr>
        <w:t xml:space="preserve"> of duties, </w:t>
      </w:r>
      <w:r w:rsidRPr="00352B2C">
        <w:rPr>
          <w:rStyle w:val="hps"/>
          <w:rFonts w:ascii="Times New Roman" w:hAnsi="Times New Roman"/>
          <w:sz w:val="22"/>
          <w:szCs w:val="22"/>
        </w:rPr>
        <w:t>mutual cooperation</w:t>
      </w:r>
      <w:r w:rsidRPr="00352B2C">
        <w:rPr>
          <w:rFonts w:ascii="Times New Roman" w:hAnsi="Times New Roman"/>
          <w:sz w:val="22"/>
          <w:szCs w:val="22"/>
        </w:rPr>
        <w:t xml:space="preserve"> </w:t>
      </w:r>
      <w:r w:rsidRPr="00352B2C">
        <w:rPr>
          <w:rStyle w:val="hps"/>
          <w:rFonts w:ascii="Times New Roman" w:hAnsi="Times New Roman"/>
          <w:sz w:val="22"/>
          <w:szCs w:val="22"/>
        </w:rPr>
        <w:t>to achieve</w:t>
      </w:r>
      <w:r w:rsidRPr="00352B2C">
        <w:rPr>
          <w:rFonts w:ascii="Times New Roman" w:hAnsi="Times New Roman"/>
          <w:sz w:val="22"/>
          <w:szCs w:val="22"/>
        </w:rPr>
        <w:t xml:space="preserve"> </w:t>
      </w:r>
      <w:r w:rsidRPr="00352B2C">
        <w:rPr>
          <w:rStyle w:val="hps"/>
          <w:rFonts w:ascii="Times New Roman" w:hAnsi="Times New Roman"/>
          <w:sz w:val="22"/>
          <w:szCs w:val="22"/>
        </w:rPr>
        <w:t>adequate</w:t>
      </w:r>
      <w:r w:rsidRPr="00352B2C">
        <w:rPr>
          <w:rFonts w:ascii="Times New Roman" w:hAnsi="Times New Roman"/>
          <w:sz w:val="22"/>
          <w:szCs w:val="22"/>
        </w:rPr>
        <w:t xml:space="preserve"> </w:t>
      </w:r>
      <w:r w:rsidRPr="00352B2C">
        <w:rPr>
          <w:rStyle w:val="hps"/>
          <w:rFonts w:ascii="Times New Roman" w:hAnsi="Times New Roman"/>
          <w:sz w:val="22"/>
          <w:szCs w:val="22"/>
        </w:rPr>
        <w:t>inspection authorities</w:t>
      </w:r>
      <w:r w:rsidRPr="00352B2C">
        <w:rPr>
          <w:rFonts w:ascii="Times New Roman" w:hAnsi="Times New Roman"/>
          <w:sz w:val="22"/>
          <w:szCs w:val="22"/>
        </w:rPr>
        <w:t xml:space="preserve">, </w:t>
      </w:r>
      <w:r w:rsidRPr="00352B2C">
        <w:rPr>
          <w:rStyle w:val="hps"/>
          <w:rFonts w:ascii="Times New Roman" w:hAnsi="Times New Roman"/>
          <w:sz w:val="22"/>
          <w:szCs w:val="22"/>
        </w:rPr>
        <w:t>enhancing the professionalism of</w:t>
      </w:r>
      <w:r w:rsidRPr="00352B2C">
        <w:rPr>
          <w:rFonts w:ascii="Times New Roman" w:hAnsi="Times New Roman"/>
          <w:sz w:val="22"/>
          <w:szCs w:val="22"/>
        </w:rPr>
        <w:t xml:space="preserve"> </w:t>
      </w:r>
      <w:r w:rsidRPr="00352B2C">
        <w:rPr>
          <w:rStyle w:val="hps"/>
          <w:rFonts w:ascii="Times New Roman" w:hAnsi="Times New Roman"/>
          <w:sz w:val="22"/>
          <w:szCs w:val="22"/>
        </w:rPr>
        <w:t>the inspectors</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the suppression</w:t>
      </w:r>
      <w:r w:rsidRPr="00352B2C">
        <w:rPr>
          <w:rFonts w:ascii="Times New Roman" w:hAnsi="Times New Roman"/>
          <w:sz w:val="22"/>
          <w:szCs w:val="22"/>
        </w:rPr>
        <w:t xml:space="preserve"> </w:t>
      </w:r>
      <w:r w:rsidRPr="00352B2C">
        <w:rPr>
          <w:rStyle w:val="hps"/>
          <w:rFonts w:ascii="Times New Roman" w:hAnsi="Times New Roman"/>
          <w:sz w:val="22"/>
          <w:szCs w:val="22"/>
        </w:rPr>
        <w:t>of any</w:t>
      </w:r>
      <w:r w:rsidRPr="00352B2C">
        <w:rPr>
          <w:rFonts w:ascii="Times New Roman" w:hAnsi="Times New Roman"/>
          <w:sz w:val="22"/>
          <w:szCs w:val="22"/>
        </w:rPr>
        <w:t xml:space="preserve"> </w:t>
      </w:r>
      <w:r w:rsidRPr="00352B2C">
        <w:rPr>
          <w:rStyle w:val="hps"/>
          <w:rFonts w:ascii="Times New Roman" w:hAnsi="Times New Roman"/>
          <w:sz w:val="22"/>
          <w:szCs w:val="22"/>
        </w:rPr>
        <w:t>element</w:t>
      </w:r>
      <w:r w:rsidRPr="00352B2C">
        <w:rPr>
          <w:rFonts w:ascii="Times New Roman" w:hAnsi="Times New Roman"/>
          <w:sz w:val="22"/>
          <w:szCs w:val="22"/>
        </w:rPr>
        <w:t xml:space="preserve"> </w:t>
      </w:r>
      <w:r w:rsidRPr="00352B2C">
        <w:rPr>
          <w:rStyle w:val="hps"/>
          <w:rFonts w:ascii="Times New Roman" w:hAnsi="Times New Roman"/>
          <w:sz w:val="22"/>
          <w:szCs w:val="22"/>
        </w:rPr>
        <w:t>of corruption</w:t>
      </w:r>
      <w:r w:rsidRPr="00352B2C">
        <w:rPr>
          <w:rFonts w:ascii="Times New Roman" w:hAnsi="Times New Roman"/>
          <w:sz w:val="22"/>
          <w:szCs w:val="22"/>
        </w:rPr>
        <w:t xml:space="preserve">, </w:t>
      </w:r>
      <w:r w:rsidRPr="00352B2C">
        <w:rPr>
          <w:rStyle w:val="hps"/>
          <w:rFonts w:ascii="Times New Roman" w:hAnsi="Times New Roman"/>
          <w:sz w:val="22"/>
          <w:szCs w:val="22"/>
        </w:rPr>
        <w:t>as well as</w:t>
      </w:r>
      <w:r w:rsidRPr="00352B2C">
        <w:rPr>
          <w:rFonts w:ascii="Times New Roman" w:hAnsi="Times New Roman"/>
          <w:sz w:val="22"/>
          <w:szCs w:val="22"/>
        </w:rPr>
        <w:t xml:space="preserve"> </w:t>
      </w:r>
      <w:r w:rsidRPr="00352B2C">
        <w:rPr>
          <w:rStyle w:val="hps"/>
          <w:rFonts w:ascii="Times New Roman" w:hAnsi="Times New Roman"/>
          <w:sz w:val="22"/>
          <w:szCs w:val="22"/>
        </w:rPr>
        <w:t>to improve</w:t>
      </w:r>
      <w:r w:rsidRPr="00352B2C">
        <w:rPr>
          <w:rFonts w:ascii="Times New Roman" w:hAnsi="Times New Roman"/>
          <w:sz w:val="22"/>
          <w:szCs w:val="22"/>
        </w:rPr>
        <w:t xml:space="preserve"> </w:t>
      </w:r>
      <w:r w:rsidRPr="00352B2C">
        <w:rPr>
          <w:rStyle w:val="hps"/>
          <w:rFonts w:ascii="Times New Roman" w:hAnsi="Times New Roman"/>
          <w:sz w:val="22"/>
          <w:szCs w:val="22"/>
        </w:rPr>
        <w:t>cooperation</w:t>
      </w:r>
      <w:r w:rsidRPr="00352B2C">
        <w:rPr>
          <w:rFonts w:ascii="Times New Roman" w:hAnsi="Times New Roman"/>
          <w:sz w:val="22"/>
          <w:szCs w:val="22"/>
        </w:rPr>
        <w:t xml:space="preserve"> </w:t>
      </w:r>
      <w:r w:rsidRPr="00352B2C">
        <w:rPr>
          <w:rStyle w:val="hps"/>
          <w:rFonts w:ascii="Times New Roman" w:hAnsi="Times New Roman"/>
          <w:sz w:val="22"/>
          <w:szCs w:val="22"/>
        </w:rPr>
        <w:t>with</w:t>
      </w:r>
      <w:r w:rsidRPr="00352B2C">
        <w:rPr>
          <w:rFonts w:ascii="Times New Roman" w:hAnsi="Times New Roman"/>
          <w:sz w:val="22"/>
          <w:szCs w:val="22"/>
        </w:rPr>
        <w:t xml:space="preserve"> </w:t>
      </w:r>
      <w:r w:rsidRPr="00352B2C">
        <w:rPr>
          <w:rStyle w:val="hps"/>
          <w:rFonts w:ascii="Times New Roman" w:hAnsi="Times New Roman"/>
          <w:sz w:val="22"/>
          <w:szCs w:val="22"/>
        </w:rPr>
        <w:t>inspections</w:t>
      </w:r>
      <w:r w:rsidRPr="00352B2C">
        <w:rPr>
          <w:rFonts w:ascii="Times New Roman" w:hAnsi="Times New Roman"/>
          <w:sz w:val="22"/>
          <w:szCs w:val="22"/>
        </w:rPr>
        <w:t xml:space="preserve"> </w:t>
      </w:r>
      <w:r w:rsidRPr="00352B2C">
        <w:rPr>
          <w:rStyle w:val="hps"/>
          <w:rFonts w:ascii="Times New Roman" w:hAnsi="Times New Roman"/>
          <w:sz w:val="22"/>
          <w:szCs w:val="22"/>
        </w:rPr>
        <w:t>other authorities</w:t>
      </w:r>
      <w:r w:rsidRPr="00352B2C">
        <w:rPr>
          <w:rFonts w:ascii="Times New Roman" w:hAnsi="Times New Roman"/>
          <w:sz w:val="22"/>
          <w:szCs w:val="22"/>
        </w:rPr>
        <w:t xml:space="preserve"> </w:t>
      </w:r>
      <w:r w:rsidRPr="00352B2C">
        <w:rPr>
          <w:rStyle w:val="hps"/>
          <w:rFonts w:ascii="Times New Roman" w:hAnsi="Times New Roman"/>
          <w:sz w:val="22"/>
          <w:szCs w:val="22"/>
        </w:rPr>
        <w:t>in the exercise</w:t>
      </w:r>
      <w:r w:rsidRPr="00352B2C">
        <w:rPr>
          <w:rFonts w:ascii="Times New Roman" w:hAnsi="Times New Roman"/>
          <w:sz w:val="22"/>
          <w:szCs w:val="22"/>
        </w:rPr>
        <w:t xml:space="preserve"> </w:t>
      </w:r>
      <w:r w:rsidRPr="00352B2C">
        <w:rPr>
          <w:rStyle w:val="hps"/>
          <w:rFonts w:ascii="Times New Roman" w:hAnsi="Times New Roman"/>
          <w:sz w:val="22"/>
          <w:szCs w:val="22"/>
        </w:rPr>
        <w:t>of inspection</w:t>
      </w:r>
      <w:r w:rsidRPr="00352B2C">
        <w:rPr>
          <w:rFonts w:ascii="Times New Roman" w:hAnsi="Times New Roman"/>
          <w:sz w:val="22"/>
          <w:szCs w:val="22"/>
        </w:rPr>
        <w:t xml:space="preserve">. </w:t>
      </w:r>
      <w:r w:rsidRPr="00352B2C">
        <w:rPr>
          <w:rStyle w:val="hps"/>
          <w:rFonts w:ascii="Times New Roman" w:hAnsi="Times New Roman"/>
          <w:sz w:val="22"/>
          <w:szCs w:val="22"/>
        </w:rPr>
        <w:t>The internal organization</w:t>
      </w:r>
      <w:r w:rsidRPr="00352B2C">
        <w:rPr>
          <w:rFonts w:ascii="Times New Roman" w:hAnsi="Times New Roman"/>
          <w:sz w:val="22"/>
          <w:szCs w:val="22"/>
        </w:rPr>
        <w:t xml:space="preserve"> </w:t>
      </w:r>
      <w:r w:rsidRPr="00352B2C">
        <w:rPr>
          <w:rStyle w:val="hps"/>
          <w:rFonts w:ascii="Times New Roman" w:hAnsi="Times New Roman"/>
          <w:sz w:val="22"/>
          <w:szCs w:val="22"/>
        </w:rPr>
        <w:t>provides</w:t>
      </w:r>
      <w:r w:rsidRPr="00352B2C">
        <w:rPr>
          <w:rFonts w:ascii="Times New Roman" w:hAnsi="Times New Roman"/>
          <w:sz w:val="22"/>
          <w:szCs w:val="22"/>
        </w:rPr>
        <w:t xml:space="preserve"> </w:t>
      </w:r>
      <w:r w:rsidRPr="00352B2C">
        <w:rPr>
          <w:rStyle w:val="hps"/>
          <w:rFonts w:ascii="Times New Roman" w:hAnsi="Times New Roman"/>
          <w:sz w:val="22"/>
          <w:szCs w:val="22"/>
        </w:rPr>
        <w:t>conducting joint</w:t>
      </w:r>
      <w:r w:rsidRPr="00352B2C">
        <w:rPr>
          <w:rFonts w:ascii="Times New Roman" w:hAnsi="Times New Roman"/>
          <w:sz w:val="22"/>
          <w:szCs w:val="22"/>
        </w:rPr>
        <w:t xml:space="preserve"> </w:t>
      </w:r>
      <w:r w:rsidRPr="00352B2C">
        <w:rPr>
          <w:rStyle w:val="hps"/>
          <w:rFonts w:ascii="Times New Roman" w:hAnsi="Times New Roman"/>
          <w:sz w:val="22"/>
          <w:szCs w:val="22"/>
        </w:rPr>
        <w:t>inspections</w:t>
      </w:r>
      <w:r w:rsidRPr="00352B2C">
        <w:rPr>
          <w:rFonts w:ascii="Times New Roman" w:hAnsi="Times New Roman"/>
          <w:sz w:val="22"/>
          <w:szCs w:val="22"/>
        </w:rPr>
        <w:t xml:space="preserve">, </w:t>
      </w:r>
      <w:r w:rsidRPr="00352B2C">
        <w:rPr>
          <w:rStyle w:val="hps"/>
          <w:rFonts w:ascii="Times New Roman" w:hAnsi="Times New Roman"/>
          <w:sz w:val="22"/>
          <w:szCs w:val="22"/>
        </w:rPr>
        <w:t>thereby increasing the efficiency</w:t>
      </w:r>
      <w:r w:rsidRPr="00352B2C">
        <w:rPr>
          <w:rFonts w:ascii="Times New Roman" w:hAnsi="Times New Roman"/>
          <w:sz w:val="22"/>
          <w:szCs w:val="22"/>
        </w:rPr>
        <w:t xml:space="preserve"> </w:t>
      </w:r>
      <w:r w:rsidRPr="00352B2C">
        <w:rPr>
          <w:rStyle w:val="hps"/>
          <w:rFonts w:ascii="Times New Roman" w:hAnsi="Times New Roman"/>
          <w:sz w:val="22"/>
          <w:szCs w:val="22"/>
        </w:rPr>
        <w:t>of inspection</w:t>
      </w:r>
      <w:r w:rsidRPr="00352B2C">
        <w:rPr>
          <w:rFonts w:ascii="Times New Roman" w:hAnsi="Times New Roman"/>
          <w:sz w:val="22"/>
          <w:szCs w:val="22"/>
        </w:rPr>
        <w:t xml:space="preserve">, and </w:t>
      </w:r>
      <w:r w:rsidRPr="00352B2C">
        <w:rPr>
          <w:rStyle w:val="hps"/>
          <w:rFonts w:ascii="Times New Roman" w:hAnsi="Times New Roman"/>
          <w:sz w:val="22"/>
          <w:szCs w:val="22"/>
        </w:rPr>
        <w:t>reduces</w:t>
      </w:r>
      <w:r w:rsidRPr="00352B2C">
        <w:rPr>
          <w:rFonts w:ascii="Times New Roman" w:hAnsi="Times New Roman"/>
          <w:sz w:val="22"/>
          <w:szCs w:val="22"/>
        </w:rPr>
        <w:t xml:space="preserve"> </w:t>
      </w:r>
      <w:r w:rsidRPr="00352B2C">
        <w:rPr>
          <w:rStyle w:val="hps"/>
          <w:rFonts w:ascii="Times New Roman" w:hAnsi="Times New Roman"/>
          <w:sz w:val="22"/>
          <w:szCs w:val="22"/>
        </w:rPr>
        <w:t>the</w:t>
      </w:r>
      <w:r w:rsidRPr="00352B2C">
        <w:rPr>
          <w:rFonts w:ascii="Times New Roman" w:hAnsi="Times New Roman"/>
          <w:sz w:val="22"/>
          <w:szCs w:val="22"/>
        </w:rPr>
        <w:t xml:space="preserve"> </w:t>
      </w:r>
      <w:r w:rsidRPr="00352B2C">
        <w:rPr>
          <w:rStyle w:val="hps"/>
          <w:rFonts w:ascii="Times New Roman" w:hAnsi="Times New Roman"/>
          <w:sz w:val="22"/>
          <w:szCs w:val="22"/>
        </w:rPr>
        <w:t>costs associated with</w:t>
      </w:r>
      <w:r w:rsidRPr="00352B2C">
        <w:rPr>
          <w:rFonts w:ascii="Times New Roman" w:hAnsi="Times New Roman"/>
          <w:sz w:val="22"/>
          <w:szCs w:val="22"/>
        </w:rPr>
        <w:t xml:space="preserve"> </w:t>
      </w:r>
      <w:r w:rsidRPr="00352B2C">
        <w:rPr>
          <w:rStyle w:val="hps"/>
          <w:rFonts w:ascii="Times New Roman" w:hAnsi="Times New Roman"/>
          <w:sz w:val="22"/>
          <w:szCs w:val="22"/>
        </w:rPr>
        <w:t>its implementation</w:t>
      </w:r>
      <w:r w:rsidRPr="00352B2C">
        <w:rPr>
          <w:rFonts w:ascii="Times New Roman" w:hAnsi="Times New Roman"/>
          <w:sz w:val="22"/>
          <w:szCs w:val="22"/>
        </w:rPr>
        <w:t xml:space="preserve">. </w:t>
      </w:r>
    </w:p>
    <w:p w14:paraId="0D117435" w14:textId="77777777" w:rsidR="00A06281" w:rsidRPr="00352B2C" w:rsidRDefault="00A06281" w:rsidP="00A06281">
      <w:pPr>
        <w:jc w:val="both"/>
        <w:rPr>
          <w:rStyle w:val="hps"/>
          <w:rFonts w:ascii="Times New Roman" w:hAnsi="Times New Roman"/>
          <w:sz w:val="22"/>
          <w:szCs w:val="22"/>
        </w:rPr>
      </w:pPr>
    </w:p>
    <w:p w14:paraId="71A3BB04" w14:textId="77777777" w:rsidR="00A06281" w:rsidRPr="00352B2C" w:rsidRDefault="00681899" w:rsidP="00A06281">
      <w:pPr>
        <w:jc w:val="both"/>
        <w:rPr>
          <w:rStyle w:val="hps"/>
          <w:rFonts w:ascii="Times New Roman" w:hAnsi="Times New Roman"/>
          <w:sz w:val="22"/>
          <w:szCs w:val="22"/>
        </w:rPr>
      </w:pPr>
      <w:r w:rsidRPr="00352B2C">
        <w:rPr>
          <w:rStyle w:val="hps"/>
          <w:rFonts w:ascii="Times New Roman" w:hAnsi="Times New Roman"/>
          <w:sz w:val="22"/>
          <w:szCs w:val="22"/>
        </w:rPr>
        <w:t xml:space="preserve"> Establishing the</w:t>
      </w:r>
      <w:r w:rsidRPr="00352B2C">
        <w:rPr>
          <w:rFonts w:ascii="Times New Roman" w:hAnsi="Times New Roman"/>
          <w:sz w:val="22"/>
          <w:szCs w:val="22"/>
        </w:rPr>
        <w:t xml:space="preserve"> </w:t>
      </w:r>
      <w:r w:rsidRPr="00352B2C">
        <w:rPr>
          <w:rStyle w:val="hps"/>
          <w:rFonts w:ascii="Times New Roman" w:hAnsi="Times New Roman"/>
          <w:sz w:val="22"/>
          <w:szCs w:val="22"/>
        </w:rPr>
        <w:t>Inspection Directorate</w:t>
      </w:r>
      <w:r w:rsidRPr="00352B2C">
        <w:rPr>
          <w:rFonts w:ascii="Times New Roman" w:hAnsi="Times New Roman"/>
          <w:sz w:val="22"/>
          <w:szCs w:val="22"/>
        </w:rPr>
        <w:t xml:space="preserve"> </w:t>
      </w:r>
      <w:r w:rsidRPr="00352B2C">
        <w:rPr>
          <w:rStyle w:val="hps"/>
          <w:rFonts w:ascii="Times New Roman" w:hAnsi="Times New Roman"/>
          <w:sz w:val="22"/>
          <w:szCs w:val="22"/>
        </w:rPr>
        <w:t>has created the conditions</w:t>
      </w:r>
      <w:r w:rsidRPr="00352B2C">
        <w:rPr>
          <w:rFonts w:ascii="Times New Roman" w:hAnsi="Times New Roman"/>
          <w:sz w:val="22"/>
          <w:szCs w:val="22"/>
        </w:rPr>
        <w:t xml:space="preserve"> </w:t>
      </w:r>
      <w:r w:rsidRPr="00352B2C">
        <w:rPr>
          <w:rStyle w:val="hps"/>
          <w:rFonts w:ascii="Times New Roman" w:hAnsi="Times New Roman"/>
          <w:sz w:val="22"/>
          <w:szCs w:val="22"/>
        </w:rPr>
        <w:t>for</w:t>
      </w:r>
      <w:r w:rsidRPr="00352B2C">
        <w:rPr>
          <w:rFonts w:ascii="Times New Roman" w:hAnsi="Times New Roman"/>
          <w:sz w:val="22"/>
          <w:szCs w:val="22"/>
        </w:rPr>
        <w:t xml:space="preserve"> </w:t>
      </w:r>
      <w:r w:rsidRPr="00352B2C">
        <w:rPr>
          <w:rStyle w:val="hps"/>
          <w:rFonts w:ascii="Times New Roman" w:hAnsi="Times New Roman"/>
          <w:sz w:val="22"/>
          <w:szCs w:val="22"/>
        </w:rPr>
        <w:t>a professional</w:t>
      </w:r>
      <w:r w:rsidRPr="00352B2C">
        <w:rPr>
          <w:rFonts w:ascii="Times New Roman" w:hAnsi="Times New Roman"/>
          <w:sz w:val="22"/>
          <w:szCs w:val="22"/>
        </w:rPr>
        <w:t xml:space="preserve">, efficient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effective system</w:t>
      </w:r>
      <w:r w:rsidRPr="00352B2C">
        <w:rPr>
          <w:rFonts w:ascii="Times New Roman" w:hAnsi="Times New Roman"/>
          <w:sz w:val="22"/>
          <w:szCs w:val="22"/>
        </w:rPr>
        <w:t xml:space="preserve"> </w:t>
      </w:r>
      <w:r w:rsidRPr="00352B2C">
        <w:rPr>
          <w:rStyle w:val="hps"/>
          <w:rFonts w:ascii="Times New Roman" w:hAnsi="Times New Roman"/>
          <w:sz w:val="22"/>
          <w:szCs w:val="22"/>
        </w:rPr>
        <w:t>of inspection</w:t>
      </w:r>
      <w:r w:rsidRPr="00352B2C">
        <w:rPr>
          <w:rFonts w:ascii="Times New Roman" w:hAnsi="Times New Roman"/>
          <w:sz w:val="22"/>
          <w:szCs w:val="22"/>
        </w:rPr>
        <w:t xml:space="preserve"> </w:t>
      </w:r>
      <w:r w:rsidRPr="00352B2C">
        <w:rPr>
          <w:rStyle w:val="hps"/>
          <w:rFonts w:ascii="Times New Roman" w:hAnsi="Times New Roman"/>
          <w:sz w:val="22"/>
          <w:szCs w:val="22"/>
        </w:rPr>
        <w:t>that</w:t>
      </w:r>
      <w:r w:rsidRPr="00352B2C">
        <w:rPr>
          <w:rFonts w:ascii="Times New Roman" w:hAnsi="Times New Roman"/>
          <w:sz w:val="22"/>
          <w:szCs w:val="22"/>
        </w:rPr>
        <w:t xml:space="preserve"> </w:t>
      </w:r>
      <w:r w:rsidRPr="00352B2C">
        <w:rPr>
          <w:rStyle w:val="hps"/>
          <w:rFonts w:ascii="Times New Roman" w:hAnsi="Times New Roman"/>
          <w:sz w:val="22"/>
          <w:szCs w:val="22"/>
        </w:rPr>
        <w:t>its</w:t>
      </w:r>
      <w:r w:rsidRPr="00352B2C">
        <w:rPr>
          <w:rFonts w:ascii="Times New Roman" w:hAnsi="Times New Roman"/>
          <w:sz w:val="22"/>
          <w:szCs w:val="22"/>
        </w:rPr>
        <w:t xml:space="preserve"> </w:t>
      </w:r>
      <w:r w:rsidRPr="00352B2C">
        <w:rPr>
          <w:rStyle w:val="hps"/>
          <w:rFonts w:ascii="Times New Roman" w:hAnsi="Times New Roman"/>
          <w:sz w:val="22"/>
          <w:szCs w:val="22"/>
        </w:rPr>
        <w:t>predominantly</w:t>
      </w:r>
      <w:r w:rsidRPr="00352B2C">
        <w:rPr>
          <w:rFonts w:ascii="Times New Roman" w:hAnsi="Times New Roman"/>
          <w:sz w:val="22"/>
          <w:szCs w:val="22"/>
        </w:rPr>
        <w:t xml:space="preserve"> </w:t>
      </w:r>
      <w:r w:rsidRPr="00352B2C">
        <w:rPr>
          <w:rStyle w:val="hps"/>
          <w:rFonts w:ascii="Times New Roman" w:hAnsi="Times New Roman"/>
          <w:sz w:val="22"/>
          <w:szCs w:val="22"/>
        </w:rPr>
        <w:t>preventive</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corrective</w:t>
      </w:r>
      <w:r w:rsidRPr="00352B2C">
        <w:rPr>
          <w:rFonts w:ascii="Times New Roman" w:hAnsi="Times New Roman"/>
          <w:sz w:val="22"/>
          <w:szCs w:val="22"/>
        </w:rPr>
        <w:t xml:space="preserve"> </w:t>
      </w:r>
      <w:r w:rsidRPr="00352B2C">
        <w:rPr>
          <w:rStyle w:val="hps"/>
          <w:rFonts w:ascii="Times New Roman" w:hAnsi="Times New Roman"/>
          <w:sz w:val="22"/>
          <w:szCs w:val="22"/>
        </w:rPr>
        <w:t>function</w:t>
      </w:r>
      <w:r w:rsidRPr="00352B2C">
        <w:rPr>
          <w:rFonts w:ascii="Times New Roman" w:hAnsi="Times New Roman"/>
          <w:sz w:val="22"/>
          <w:szCs w:val="22"/>
        </w:rPr>
        <w:t xml:space="preserve"> </w:t>
      </w:r>
      <w:r w:rsidRPr="00352B2C">
        <w:rPr>
          <w:rStyle w:val="hps"/>
          <w:rFonts w:ascii="Times New Roman" w:hAnsi="Times New Roman"/>
          <w:sz w:val="22"/>
          <w:szCs w:val="22"/>
        </w:rPr>
        <w:t>contributes to</w:t>
      </w:r>
      <w:r w:rsidRPr="00352B2C">
        <w:rPr>
          <w:rFonts w:ascii="Times New Roman" w:hAnsi="Times New Roman"/>
          <w:sz w:val="22"/>
          <w:szCs w:val="22"/>
        </w:rPr>
        <w:t xml:space="preserve"> </w:t>
      </w:r>
      <w:r w:rsidRPr="00352B2C">
        <w:rPr>
          <w:rStyle w:val="hps"/>
          <w:rFonts w:ascii="Times New Roman" w:hAnsi="Times New Roman"/>
          <w:sz w:val="22"/>
          <w:szCs w:val="22"/>
        </w:rPr>
        <w:t>raising awareness of the</w:t>
      </w:r>
      <w:r w:rsidRPr="00352B2C">
        <w:rPr>
          <w:rFonts w:ascii="Times New Roman" w:hAnsi="Times New Roman"/>
          <w:sz w:val="22"/>
          <w:szCs w:val="22"/>
        </w:rPr>
        <w:t xml:space="preserve"> </w:t>
      </w:r>
      <w:r w:rsidRPr="00352B2C">
        <w:rPr>
          <w:rStyle w:val="hps"/>
          <w:rFonts w:ascii="Times New Roman" w:hAnsi="Times New Roman"/>
          <w:sz w:val="22"/>
          <w:szCs w:val="22"/>
        </w:rPr>
        <w:t>need to respect the</w:t>
      </w:r>
      <w:r w:rsidRPr="00352B2C">
        <w:rPr>
          <w:rFonts w:ascii="Times New Roman" w:hAnsi="Times New Roman"/>
          <w:sz w:val="22"/>
          <w:szCs w:val="22"/>
        </w:rPr>
        <w:t xml:space="preserve"> </w:t>
      </w:r>
      <w:r w:rsidRPr="00352B2C">
        <w:rPr>
          <w:rStyle w:val="hps"/>
          <w:rFonts w:ascii="Times New Roman" w:hAnsi="Times New Roman"/>
          <w:sz w:val="22"/>
          <w:szCs w:val="22"/>
        </w:rPr>
        <w:t>rules</w:t>
      </w:r>
      <w:r w:rsidRPr="00352B2C">
        <w:rPr>
          <w:rFonts w:ascii="Times New Roman" w:hAnsi="Times New Roman"/>
          <w:sz w:val="22"/>
          <w:szCs w:val="22"/>
        </w:rPr>
        <w:t xml:space="preserve">, </w:t>
      </w:r>
      <w:r w:rsidRPr="00352B2C">
        <w:rPr>
          <w:rStyle w:val="hps"/>
          <w:rFonts w:ascii="Times New Roman" w:hAnsi="Times New Roman"/>
          <w:sz w:val="22"/>
          <w:szCs w:val="22"/>
        </w:rPr>
        <w:t>raising the level of</w:t>
      </w:r>
      <w:r w:rsidRPr="00352B2C">
        <w:rPr>
          <w:rFonts w:ascii="Times New Roman" w:hAnsi="Times New Roman"/>
          <w:sz w:val="22"/>
          <w:szCs w:val="22"/>
        </w:rPr>
        <w:t xml:space="preserve"> </w:t>
      </w:r>
      <w:r w:rsidRPr="00352B2C">
        <w:rPr>
          <w:rStyle w:val="hps"/>
          <w:rFonts w:ascii="Times New Roman" w:hAnsi="Times New Roman"/>
          <w:sz w:val="22"/>
          <w:szCs w:val="22"/>
        </w:rPr>
        <w:t>social discipline</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reducing</w:t>
      </w:r>
      <w:r w:rsidRPr="00352B2C">
        <w:rPr>
          <w:rFonts w:ascii="Times New Roman" w:hAnsi="Times New Roman"/>
          <w:sz w:val="22"/>
          <w:szCs w:val="22"/>
        </w:rPr>
        <w:t xml:space="preserve"> </w:t>
      </w:r>
      <w:r w:rsidRPr="00352B2C">
        <w:rPr>
          <w:rStyle w:val="hps"/>
          <w:rFonts w:ascii="Times New Roman" w:hAnsi="Times New Roman"/>
          <w:sz w:val="22"/>
          <w:szCs w:val="22"/>
        </w:rPr>
        <w:t>corruption and</w:t>
      </w:r>
      <w:r w:rsidRPr="00352B2C">
        <w:rPr>
          <w:rFonts w:ascii="Times New Roman" w:hAnsi="Times New Roman"/>
          <w:sz w:val="22"/>
          <w:szCs w:val="22"/>
        </w:rPr>
        <w:t xml:space="preserve"> </w:t>
      </w:r>
      <w:r w:rsidRPr="00352B2C">
        <w:rPr>
          <w:rStyle w:val="hps"/>
          <w:rFonts w:ascii="Times New Roman" w:hAnsi="Times New Roman"/>
          <w:sz w:val="22"/>
          <w:szCs w:val="22"/>
        </w:rPr>
        <w:t>improving the business</w:t>
      </w:r>
      <w:r w:rsidRPr="00352B2C">
        <w:rPr>
          <w:rFonts w:ascii="Times New Roman" w:hAnsi="Times New Roman"/>
          <w:sz w:val="22"/>
          <w:szCs w:val="22"/>
        </w:rPr>
        <w:t xml:space="preserve"> </w:t>
      </w:r>
      <w:r w:rsidRPr="00352B2C">
        <w:rPr>
          <w:rStyle w:val="hps"/>
          <w:rFonts w:ascii="Times New Roman" w:hAnsi="Times New Roman"/>
          <w:sz w:val="22"/>
          <w:szCs w:val="22"/>
        </w:rPr>
        <w:t>environment</w:t>
      </w:r>
      <w:r w:rsidRPr="00352B2C">
        <w:rPr>
          <w:rFonts w:ascii="Times New Roman" w:hAnsi="Times New Roman"/>
          <w:sz w:val="22"/>
          <w:szCs w:val="22"/>
        </w:rPr>
        <w:t xml:space="preserve"> </w:t>
      </w:r>
      <w:r w:rsidRPr="00352B2C">
        <w:rPr>
          <w:rStyle w:val="hps"/>
          <w:rFonts w:ascii="Times New Roman" w:hAnsi="Times New Roman"/>
          <w:sz w:val="22"/>
          <w:szCs w:val="22"/>
        </w:rPr>
        <w:t>and</w:t>
      </w:r>
      <w:r w:rsidRPr="00352B2C">
        <w:rPr>
          <w:rFonts w:ascii="Times New Roman" w:hAnsi="Times New Roman"/>
          <w:sz w:val="22"/>
          <w:szCs w:val="22"/>
        </w:rPr>
        <w:t xml:space="preserve"> </w:t>
      </w:r>
      <w:r w:rsidRPr="00352B2C">
        <w:rPr>
          <w:rStyle w:val="hps"/>
          <w:rFonts w:ascii="Times New Roman" w:hAnsi="Times New Roman"/>
          <w:sz w:val="22"/>
          <w:szCs w:val="22"/>
        </w:rPr>
        <w:t>living standards</w:t>
      </w:r>
      <w:r w:rsidRPr="00352B2C">
        <w:rPr>
          <w:rFonts w:ascii="Times New Roman" w:hAnsi="Times New Roman"/>
          <w:sz w:val="22"/>
          <w:szCs w:val="22"/>
        </w:rPr>
        <w:t xml:space="preserve"> </w:t>
      </w:r>
      <w:r w:rsidRPr="00352B2C">
        <w:rPr>
          <w:rStyle w:val="hps"/>
          <w:rFonts w:ascii="Times New Roman" w:hAnsi="Times New Roman"/>
          <w:sz w:val="22"/>
          <w:szCs w:val="22"/>
        </w:rPr>
        <w:t>in Montenegro.</w:t>
      </w:r>
    </w:p>
    <w:p w14:paraId="314A7746" w14:textId="77777777" w:rsidR="00A06281" w:rsidRPr="00352B2C" w:rsidRDefault="00A06281" w:rsidP="00A06281">
      <w:pPr>
        <w:jc w:val="both"/>
        <w:rPr>
          <w:rStyle w:val="hps"/>
          <w:rFonts w:ascii="Times New Roman" w:hAnsi="Times New Roman"/>
          <w:sz w:val="22"/>
          <w:szCs w:val="22"/>
        </w:rPr>
      </w:pPr>
    </w:p>
    <w:p w14:paraId="10CE84C9" w14:textId="77777777" w:rsidR="00A06281" w:rsidRPr="00352B2C" w:rsidRDefault="00A06281" w:rsidP="00A06281">
      <w:pPr>
        <w:jc w:val="both"/>
        <w:rPr>
          <w:rStyle w:val="hps"/>
          <w:rFonts w:ascii="Times New Roman" w:hAnsi="Times New Roman"/>
          <w:sz w:val="22"/>
          <w:szCs w:val="22"/>
        </w:rPr>
      </w:pPr>
      <w:r w:rsidRPr="00352B2C">
        <w:rPr>
          <w:rFonts w:ascii="Times New Roman" w:hAnsi="Times New Roman"/>
          <w:b/>
          <w:sz w:val="22"/>
          <w:szCs w:val="22"/>
        </w:rPr>
        <w:t xml:space="preserve">Monteorganica </w:t>
      </w:r>
    </w:p>
    <w:p w14:paraId="5DC8CA04" w14:textId="77777777" w:rsidR="00A06281" w:rsidRPr="00352B2C" w:rsidRDefault="00A06281" w:rsidP="00A06281">
      <w:pPr>
        <w:jc w:val="both"/>
        <w:rPr>
          <w:rStyle w:val="hps"/>
          <w:rFonts w:ascii="Times New Roman" w:hAnsi="Times New Roman"/>
          <w:sz w:val="22"/>
          <w:szCs w:val="22"/>
        </w:rPr>
      </w:pPr>
      <w:r w:rsidRPr="00352B2C">
        <w:rPr>
          <w:rStyle w:val="hps"/>
          <w:rFonts w:ascii="Times New Roman" w:hAnsi="Times New Roman"/>
          <w:sz w:val="22"/>
          <w:szCs w:val="22"/>
        </w:rPr>
        <w:t>Monteorganica is an association of control and certification in organic production, founded in 2005 by the Cooperative Union of Montenegro. Monteorganica is the accredited certification body for control and certification in organic production according to the requirements of the standard EN 45011.2004 - Certificate of Accreditation ATS - 0021, issued by the Accreditation Body of Montenegro. Authorized the activity carried out by the Ministry of Agriculture and Rural Development.</w:t>
      </w:r>
    </w:p>
    <w:p w14:paraId="7AFAE1BA" w14:textId="77777777" w:rsidR="00701BAB" w:rsidRPr="00352B2C" w:rsidRDefault="00701BAB" w:rsidP="005D384D">
      <w:pPr>
        <w:pStyle w:val="Heading1"/>
        <w:rPr>
          <w:sz w:val="22"/>
          <w:szCs w:val="22"/>
        </w:rPr>
      </w:pPr>
      <w:r w:rsidRPr="00352B2C">
        <w:rPr>
          <w:sz w:val="22"/>
          <w:szCs w:val="22"/>
        </w:rPr>
        <w:br w:type="page"/>
      </w:r>
    </w:p>
    <w:p w14:paraId="05B29A74" w14:textId="77777777" w:rsidR="00A06281" w:rsidRPr="00352B2C" w:rsidRDefault="00A06281" w:rsidP="005D384D">
      <w:pPr>
        <w:pStyle w:val="Heading1"/>
        <w:rPr>
          <w:sz w:val="22"/>
          <w:szCs w:val="22"/>
        </w:rPr>
      </w:pPr>
    </w:p>
    <w:p w14:paraId="2FDC0D9D" w14:textId="77777777" w:rsidR="00A06281" w:rsidRPr="00352B2C" w:rsidRDefault="00A06281" w:rsidP="005D384D">
      <w:pPr>
        <w:pStyle w:val="Heading1"/>
        <w:numPr>
          <w:ilvl w:val="0"/>
          <w:numId w:val="64"/>
        </w:numPr>
        <w:rPr>
          <w:sz w:val="22"/>
          <w:szCs w:val="22"/>
        </w:rPr>
      </w:pPr>
      <w:bookmarkStart w:id="415" w:name="_Toc419457275"/>
      <w:r w:rsidRPr="00352B2C">
        <w:rPr>
          <w:sz w:val="22"/>
          <w:szCs w:val="22"/>
        </w:rPr>
        <w:t>ANNEXES</w:t>
      </w:r>
      <w:bookmarkEnd w:id="414"/>
      <w:bookmarkEnd w:id="415"/>
    </w:p>
    <w:p w14:paraId="2802FFBA" w14:textId="77777777" w:rsidR="00A06281" w:rsidRPr="00352B2C" w:rsidRDefault="00A06281" w:rsidP="00A06281">
      <w:pPr>
        <w:pStyle w:val="Text1"/>
        <w:rPr>
          <w:szCs w:val="22"/>
        </w:rPr>
      </w:pPr>
    </w:p>
    <w:p w14:paraId="1619452F" w14:textId="77777777" w:rsidR="00A06281" w:rsidRPr="00352B2C" w:rsidRDefault="00A06281" w:rsidP="00A06281">
      <w:pPr>
        <w:pStyle w:val="Heading2"/>
        <w:spacing w:line="240" w:lineRule="auto"/>
      </w:pPr>
      <w:bookmarkStart w:id="416" w:name="_Toc416082870"/>
      <w:bookmarkStart w:id="417" w:name="_Toc419457276"/>
      <w:r w:rsidRPr="00352B2C">
        <w:t>ANNEX I –</w:t>
      </w:r>
      <w:r w:rsidR="00C07B5F" w:rsidRPr="00352B2C">
        <w:t xml:space="preserve"> </w:t>
      </w:r>
      <w:r w:rsidRPr="00352B2C">
        <w:t>CLASSIFICATION OF LEGAL ENTITIES</w:t>
      </w:r>
      <w:bookmarkEnd w:id="416"/>
      <w:bookmarkEnd w:id="417"/>
    </w:p>
    <w:p w14:paraId="627FE1E8" w14:textId="77777777" w:rsidR="00A06281" w:rsidRPr="00352B2C" w:rsidRDefault="00A06281" w:rsidP="00A06281">
      <w:pPr>
        <w:rPr>
          <w:rFonts w:ascii="Times New Roman" w:hAnsi="Times New Roman"/>
          <w:sz w:val="22"/>
          <w:szCs w:val="22"/>
        </w:rPr>
      </w:pPr>
    </w:p>
    <w:p w14:paraId="5F0A6635" w14:textId="77777777" w:rsidR="00A06281" w:rsidRPr="00352B2C" w:rsidRDefault="00A06281" w:rsidP="00A06281">
      <w:pPr>
        <w:pStyle w:val="Heading3"/>
        <w:keepLines w:val="0"/>
        <w:spacing w:line="240" w:lineRule="auto"/>
        <w:jc w:val="both"/>
        <w:rPr>
          <w:i/>
          <w:sz w:val="22"/>
          <w:szCs w:val="22"/>
        </w:rPr>
      </w:pPr>
      <w:bookmarkStart w:id="418" w:name="_Toc386628561"/>
      <w:bookmarkStart w:id="419" w:name="_Toc413334816"/>
      <w:bookmarkStart w:id="420" w:name="_Toc416082871"/>
      <w:bookmarkStart w:id="421" w:name="_Toc416099152"/>
      <w:bookmarkStart w:id="422" w:name="_Toc419457277"/>
      <w:r w:rsidRPr="00352B2C">
        <w:rPr>
          <w:sz w:val="22"/>
          <w:szCs w:val="22"/>
        </w:rPr>
        <w:t>Classification of Legal Entities</w:t>
      </w:r>
      <w:bookmarkEnd w:id="418"/>
      <w:bookmarkEnd w:id="419"/>
      <w:bookmarkEnd w:id="420"/>
      <w:bookmarkEnd w:id="421"/>
      <w:bookmarkEnd w:id="422"/>
    </w:p>
    <w:p w14:paraId="2CFFF2CB" w14:textId="77777777" w:rsidR="00A06281" w:rsidRPr="00352B2C" w:rsidRDefault="00A06281" w:rsidP="00A06281">
      <w:pPr>
        <w:autoSpaceDE w:val="0"/>
        <w:autoSpaceDN w:val="0"/>
        <w:jc w:val="both"/>
        <w:rPr>
          <w:rFonts w:ascii="Times New Roman" w:hAnsi="Times New Roman"/>
          <w:sz w:val="22"/>
          <w:szCs w:val="22"/>
        </w:rPr>
      </w:pPr>
      <w:r w:rsidRPr="00352B2C">
        <w:rPr>
          <w:rFonts w:ascii="Times New Roman" w:hAnsi="Times New Roman"/>
          <w:bCs/>
          <w:sz w:val="22"/>
          <w:szCs w:val="22"/>
        </w:rPr>
        <w:t xml:space="preserve">According </w:t>
      </w:r>
      <w:r w:rsidR="00414F72" w:rsidRPr="00352B2C">
        <w:rPr>
          <w:rFonts w:ascii="Times New Roman" w:hAnsi="Times New Roman"/>
          <w:bCs/>
          <w:sz w:val="22"/>
          <w:szCs w:val="22"/>
        </w:rPr>
        <w:t xml:space="preserve">to the </w:t>
      </w:r>
      <w:r w:rsidR="003C7E50" w:rsidRPr="00352B2C">
        <w:rPr>
          <w:rFonts w:ascii="Times New Roman" w:hAnsi="Times New Roman"/>
          <w:bCs/>
          <w:sz w:val="22"/>
          <w:szCs w:val="22"/>
        </w:rPr>
        <w:t>relevant</w:t>
      </w:r>
      <w:r w:rsidR="00414F72" w:rsidRPr="00352B2C">
        <w:rPr>
          <w:rFonts w:ascii="Times New Roman" w:hAnsi="Times New Roman"/>
          <w:bCs/>
          <w:sz w:val="22"/>
          <w:szCs w:val="22"/>
        </w:rPr>
        <w:t xml:space="preserve"> </w:t>
      </w:r>
      <w:r w:rsidRPr="00352B2C">
        <w:rPr>
          <w:rFonts w:ascii="Times New Roman" w:hAnsi="Times New Roman"/>
          <w:bCs/>
          <w:sz w:val="22"/>
          <w:szCs w:val="22"/>
        </w:rPr>
        <w:t xml:space="preserve">Law on Accounting, </w:t>
      </w:r>
      <w:r w:rsidRPr="00352B2C">
        <w:rPr>
          <w:rFonts w:ascii="Times New Roman" w:hAnsi="Times New Roman"/>
          <w:b/>
          <w:sz w:val="22"/>
          <w:szCs w:val="22"/>
        </w:rPr>
        <w:t xml:space="preserve">Article </w:t>
      </w:r>
      <w:r w:rsidR="00414F72" w:rsidRPr="00352B2C">
        <w:rPr>
          <w:rFonts w:ascii="Times New Roman" w:hAnsi="Times New Roman"/>
          <w:b/>
          <w:sz w:val="22"/>
          <w:szCs w:val="22"/>
        </w:rPr>
        <w:t>5</w:t>
      </w:r>
      <w:r w:rsidRPr="00352B2C">
        <w:rPr>
          <w:rFonts w:ascii="Times New Roman" w:hAnsi="Times New Roman"/>
          <w:sz w:val="22"/>
          <w:szCs w:val="22"/>
        </w:rPr>
        <w:t xml:space="preserve"> </w:t>
      </w:r>
    </w:p>
    <w:p w14:paraId="72123307" w14:textId="77777777" w:rsidR="00A06281" w:rsidRPr="00352B2C" w:rsidRDefault="00A06281" w:rsidP="00A06281">
      <w:pPr>
        <w:pStyle w:val="Heading3"/>
        <w:keepLines w:val="0"/>
        <w:spacing w:line="240" w:lineRule="auto"/>
        <w:jc w:val="both"/>
        <w:rPr>
          <w:i/>
          <w:sz w:val="22"/>
          <w:szCs w:val="22"/>
        </w:rPr>
      </w:pPr>
    </w:p>
    <w:p w14:paraId="3F3C9937" w14:textId="77777777" w:rsidR="00D2262A" w:rsidRPr="00352B2C" w:rsidRDefault="004E1D80">
      <w:pPr>
        <w:jc w:val="center"/>
        <w:rPr>
          <w:rStyle w:val="shorttext"/>
          <w:rFonts w:ascii="Times New Roman" w:hAnsi="Times New Roman"/>
          <w:sz w:val="22"/>
          <w:szCs w:val="22"/>
        </w:rPr>
      </w:pPr>
      <w:r w:rsidRPr="00352B2C">
        <w:rPr>
          <w:rStyle w:val="shorttext"/>
          <w:rFonts w:ascii="Times New Roman" w:hAnsi="Times New Roman"/>
          <w:sz w:val="22"/>
          <w:szCs w:val="22"/>
        </w:rPr>
        <w:t>Classification of legal entities</w:t>
      </w:r>
    </w:p>
    <w:p w14:paraId="12CEAE9F" w14:textId="77777777" w:rsidR="00D2262A" w:rsidRPr="00352B2C" w:rsidRDefault="004E1D80">
      <w:pPr>
        <w:jc w:val="center"/>
        <w:rPr>
          <w:rStyle w:val="shorttext"/>
          <w:rFonts w:ascii="Times New Roman" w:hAnsi="Times New Roman"/>
          <w:sz w:val="22"/>
          <w:szCs w:val="22"/>
        </w:rPr>
      </w:pPr>
      <w:r w:rsidRPr="00352B2C">
        <w:rPr>
          <w:rStyle w:val="shorttext"/>
          <w:rFonts w:ascii="Times New Roman" w:hAnsi="Times New Roman"/>
          <w:sz w:val="22"/>
          <w:szCs w:val="22"/>
        </w:rPr>
        <w:t>Article 5</w:t>
      </w:r>
    </w:p>
    <w:p w14:paraId="1E0DC2DC" w14:textId="77777777" w:rsidR="00D2262A" w:rsidRPr="00352B2C" w:rsidRDefault="00D2262A">
      <w:pPr>
        <w:jc w:val="center"/>
        <w:rPr>
          <w:rStyle w:val="shorttext"/>
          <w:rFonts w:ascii="Times New Roman" w:hAnsi="Times New Roman"/>
          <w:sz w:val="22"/>
          <w:szCs w:val="22"/>
        </w:rPr>
      </w:pPr>
    </w:p>
    <w:p w14:paraId="10F93523" w14:textId="77777777" w:rsidR="00D2262A" w:rsidRPr="00352B2C" w:rsidRDefault="004E1D80">
      <w:pPr>
        <w:jc w:val="both"/>
        <w:rPr>
          <w:rFonts w:ascii="Times New Roman" w:hAnsi="Times New Roman"/>
          <w:sz w:val="22"/>
          <w:szCs w:val="22"/>
        </w:rPr>
      </w:pPr>
      <w:r w:rsidRPr="00352B2C">
        <w:rPr>
          <w:rFonts w:ascii="Times New Roman" w:hAnsi="Times New Roman"/>
          <w:sz w:val="22"/>
          <w:szCs w:val="22"/>
        </w:rPr>
        <w:t>Legal entities, in terms of this Law, are classified into micro, small, medium and large, depending on the average number of employees, total annual income and total assets, as follows:</w:t>
      </w:r>
    </w:p>
    <w:p w14:paraId="43783091" w14:textId="77777777" w:rsidR="00005566" w:rsidRPr="00352B2C" w:rsidRDefault="004E1D80" w:rsidP="00B46FA5">
      <w:pPr>
        <w:ind w:left="360"/>
        <w:jc w:val="both"/>
        <w:rPr>
          <w:rFonts w:ascii="Times New Roman" w:hAnsi="Times New Roman"/>
          <w:sz w:val="22"/>
          <w:szCs w:val="22"/>
        </w:rPr>
      </w:pPr>
      <w:r w:rsidRPr="00352B2C">
        <w:rPr>
          <w:rFonts w:ascii="Times New Roman" w:hAnsi="Times New Roman"/>
          <w:sz w:val="22"/>
          <w:szCs w:val="22"/>
        </w:rPr>
        <w:t>1) micro-legal entities are legal persons that at the date of drawing up the balance sheet meet two of the following three criteria:</w:t>
      </w:r>
    </w:p>
    <w:p w14:paraId="74EC14FF" w14:textId="77777777" w:rsidR="00005566" w:rsidRPr="00352B2C" w:rsidRDefault="004E1D80" w:rsidP="00B46FA5">
      <w:pPr>
        <w:ind w:firstLine="720"/>
        <w:jc w:val="both"/>
        <w:rPr>
          <w:rFonts w:ascii="Times New Roman" w:hAnsi="Times New Roman"/>
          <w:sz w:val="22"/>
          <w:szCs w:val="22"/>
        </w:rPr>
      </w:pPr>
      <w:r w:rsidRPr="00352B2C">
        <w:rPr>
          <w:rFonts w:ascii="Times New Roman" w:hAnsi="Times New Roman"/>
          <w:sz w:val="22"/>
          <w:szCs w:val="22"/>
        </w:rPr>
        <w:t>- the average number of employees in the business year is not more than 10;</w:t>
      </w:r>
    </w:p>
    <w:p w14:paraId="1FEE712D" w14:textId="77777777" w:rsidR="00BD1962" w:rsidRPr="00352B2C" w:rsidRDefault="004E1D80">
      <w:pPr>
        <w:ind w:firstLine="720"/>
        <w:jc w:val="both"/>
        <w:rPr>
          <w:rFonts w:ascii="Times New Roman" w:hAnsi="Times New Roman"/>
          <w:sz w:val="22"/>
          <w:szCs w:val="22"/>
        </w:rPr>
      </w:pPr>
      <w:r w:rsidRPr="00352B2C">
        <w:rPr>
          <w:rFonts w:ascii="Times New Roman" w:hAnsi="Times New Roman"/>
          <w:sz w:val="22"/>
          <w:szCs w:val="22"/>
        </w:rPr>
        <w:t>- the total annual income does not exceed 700.000,00 €;</w:t>
      </w:r>
    </w:p>
    <w:p w14:paraId="19788C9D" w14:textId="77777777" w:rsidR="00BD1962" w:rsidRPr="00352B2C" w:rsidRDefault="004E1D80">
      <w:pPr>
        <w:ind w:firstLine="720"/>
        <w:jc w:val="both"/>
        <w:rPr>
          <w:rFonts w:ascii="Times New Roman" w:hAnsi="Times New Roman"/>
          <w:sz w:val="22"/>
          <w:szCs w:val="22"/>
        </w:rPr>
      </w:pPr>
      <w:r w:rsidRPr="00352B2C">
        <w:rPr>
          <w:rFonts w:ascii="Times New Roman" w:hAnsi="Times New Roman"/>
          <w:sz w:val="22"/>
          <w:szCs w:val="22"/>
        </w:rPr>
        <w:t>- total assets do not exceed 350.000,00 €;</w:t>
      </w:r>
    </w:p>
    <w:p w14:paraId="40B71E87" w14:textId="77777777" w:rsidR="00BD1962" w:rsidRPr="00352B2C" w:rsidRDefault="004E1D80">
      <w:pPr>
        <w:ind w:left="360"/>
        <w:jc w:val="both"/>
        <w:rPr>
          <w:rFonts w:ascii="Times New Roman" w:hAnsi="Times New Roman"/>
          <w:sz w:val="22"/>
          <w:szCs w:val="22"/>
        </w:rPr>
      </w:pPr>
      <w:r w:rsidRPr="00352B2C">
        <w:rPr>
          <w:rFonts w:ascii="Times New Roman" w:hAnsi="Times New Roman"/>
          <w:sz w:val="22"/>
          <w:szCs w:val="22"/>
        </w:rPr>
        <w:t>2) small legal entities are legal persons that at the date of drawing up the balance sheet meet two of the following three criteria:</w:t>
      </w:r>
    </w:p>
    <w:p w14:paraId="4C1B036C" w14:textId="77777777" w:rsidR="00BD1962" w:rsidRPr="00352B2C" w:rsidRDefault="004E1D80">
      <w:pPr>
        <w:ind w:left="900" w:hanging="180"/>
        <w:jc w:val="both"/>
        <w:rPr>
          <w:rFonts w:ascii="Times New Roman" w:hAnsi="Times New Roman"/>
          <w:sz w:val="22"/>
          <w:szCs w:val="22"/>
        </w:rPr>
      </w:pPr>
      <w:r w:rsidRPr="00352B2C">
        <w:rPr>
          <w:rFonts w:ascii="Times New Roman" w:hAnsi="Times New Roman"/>
          <w:sz w:val="22"/>
          <w:szCs w:val="22"/>
        </w:rPr>
        <w:t>- the average number of employees in the business year is greater than 10 and less than 50;</w:t>
      </w:r>
    </w:p>
    <w:p w14:paraId="435F3308" w14:textId="77777777" w:rsidR="00BD1962" w:rsidRPr="00352B2C" w:rsidRDefault="004E1D80">
      <w:pPr>
        <w:ind w:left="900" w:hanging="180"/>
        <w:jc w:val="both"/>
        <w:rPr>
          <w:rFonts w:ascii="Times New Roman" w:hAnsi="Times New Roman"/>
          <w:sz w:val="22"/>
          <w:szCs w:val="22"/>
        </w:rPr>
      </w:pPr>
      <w:r w:rsidRPr="00352B2C">
        <w:rPr>
          <w:rFonts w:ascii="Times New Roman" w:hAnsi="Times New Roman"/>
          <w:sz w:val="22"/>
          <w:szCs w:val="22"/>
        </w:rPr>
        <w:t>- the total annual income is over 700,000.00 € and less than 8,000,000.00 €;</w:t>
      </w:r>
    </w:p>
    <w:p w14:paraId="363589DB" w14:textId="77777777" w:rsidR="00BD1962" w:rsidRPr="00352B2C" w:rsidRDefault="004E1D80">
      <w:pPr>
        <w:ind w:left="900" w:hanging="180"/>
        <w:jc w:val="both"/>
        <w:rPr>
          <w:rFonts w:ascii="Times New Roman" w:hAnsi="Times New Roman"/>
          <w:sz w:val="22"/>
          <w:szCs w:val="22"/>
        </w:rPr>
      </w:pPr>
      <w:r w:rsidRPr="00352B2C">
        <w:rPr>
          <w:rFonts w:ascii="Times New Roman" w:hAnsi="Times New Roman"/>
          <w:sz w:val="22"/>
          <w:szCs w:val="22"/>
        </w:rPr>
        <w:t>- total assets are more than 350.000,00 € and less than 4.000.000,00 €;</w:t>
      </w:r>
    </w:p>
    <w:p w14:paraId="3EF66921" w14:textId="77777777" w:rsidR="00BD1962" w:rsidRPr="00352B2C" w:rsidRDefault="004E1D80">
      <w:pPr>
        <w:ind w:left="360"/>
        <w:jc w:val="both"/>
        <w:rPr>
          <w:rFonts w:ascii="Times New Roman" w:hAnsi="Times New Roman"/>
          <w:sz w:val="22"/>
          <w:szCs w:val="22"/>
        </w:rPr>
      </w:pPr>
      <w:r w:rsidRPr="00352B2C">
        <w:rPr>
          <w:rFonts w:ascii="Times New Roman" w:hAnsi="Times New Roman"/>
          <w:sz w:val="22"/>
          <w:szCs w:val="22"/>
        </w:rPr>
        <w:t>3) medium-sized legal entities are legal entities that at the date of drawing up the balance sheet meet two of the following three criteria:</w:t>
      </w:r>
    </w:p>
    <w:p w14:paraId="0E2BF746" w14:textId="77777777" w:rsidR="00BD1962" w:rsidRPr="00352B2C" w:rsidRDefault="004E1D80">
      <w:pPr>
        <w:ind w:left="900" w:hanging="180"/>
        <w:jc w:val="both"/>
        <w:rPr>
          <w:rFonts w:ascii="Times New Roman" w:hAnsi="Times New Roman"/>
          <w:sz w:val="22"/>
          <w:szCs w:val="22"/>
        </w:rPr>
      </w:pPr>
      <w:r w:rsidRPr="00352B2C">
        <w:rPr>
          <w:rFonts w:ascii="Times New Roman" w:hAnsi="Times New Roman"/>
          <w:sz w:val="22"/>
          <w:szCs w:val="22"/>
        </w:rPr>
        <w:t>- the average number of employees in the financial year is greater than 50 and less than 250;</w:t>
      </w:r>
    </w:p>
    <w:p w14:paraId="47B9FB91" w14:textId="77777777" w:rsidR="00BD1962" w:rsidRPr="00352B2C" w:rsidRDefault="004E1D80">
      <w:pPr>
        <w:ind w:left="900" w:hanging="180"/>
        <w:jc w:val="both"/>
        <w:rPr>
          <w:rFonts w:ascii="Times New Roman" w:hAnsi="Times New Roman"/>
          <w:sz w:val="22"/>
          <w:szCs w:val="22"/>
        </w:rPr>
      </w:pPr>
      <w:r w:rsidRPr="00352B2C">
        <w:rPr>
          <w:rFonts w:ascii="Times New Roman" w:hAnsi="Times New Roman"/>
          <w:sz w:val="22"/>
          <w:szCs w:val="22"/>
        </w:rPr>
        <w:t>- the total annual income is over 8,000,000.00 € and less than 40,000,000.00 €;</w:t>
      </w:r>
    </w:p>
    <w:p w14:paraId="44F4B9ED" w14:textId="77777777" w:rsidR="00BD1962" w:rsidRPr="00352B2C" w:rsidRDefault="004E1D80">
      <w:pPr>
        <w:ind w:left="900" w:hanging="180"/>
        <w:jc w:val="both"/>
        <w:rPr>
          <w:rFonts w:ascii="Times New Roman" w:hAnsi="Times New Roman"/>
          <w:sz w:val="22"/>
          <w:szCs w:val="22"/>
        </w:rPr>
      </w:pPr>
      <w:r w:rsidRPr="00352B2C">
        <w:rPr>
          <w:rFonts w:ascii="Times New Roman" w:hAnsi="Times New Roman"/>
          <w:sz w:val="22"/>
          <w:szCs w:val="22"/>
        </w:rPr>
        <w:t>- total assets are more than 4,000,000.00 € and less than 20,000,000.00 €;</w:t>
      </w:r>
    </w:p>
    <w:p w14:paraId="7B8D812D" w14:textId="77777777" w:rsidR="00BD1962" w:rsidRPr="00352B2C" w:rsidRDefault="004E1D80">
      <w:pPr>
        <w:ind w:left="360"/>
        <w:jc w:val="both"/>
        <w:rPr>
          <w:rFonts w:ascii="Times New Roman" w:hAnsi="Times New Roman"/>
          <w:sz w:val="22"/>
          <w:szCs w:val="22"/>
        </w:rPr>
      </w:pPr>
      <w:r w:rsidRPr="00352B2C">
        <w:rPr>
          <w:rFonts w:ascii="Times New Roman" w:hAnsi="Times New Roman"/>
          <w:sz w:val="22"/>
          <w:szCs w:val="22"/>
        </w:rPr>
        <w:t xml:space="preserve">4) large legal entities are legal entities that, at the date of drawing up the balance sheet, </w:t>
      </w:r>
      <w:r w:rsidR="003C7E50" w:rsidRPr="00352B2C">
        <w:rPr>
          <w:rFonts w:ascii="Times New Roman" w:hAnsi="Times New Roman"/>
          <w:sz w:val="22"/>
          <w:szCs w:val="22"/>
        </w:rPr>
        <w:t>fulfil</w:t>
      </w:r>
      <w:r w:rsidRPr="00352B2C">
        <w:rPr>
          <w:rFonts w:ascii="Times New Roman" w:hAnsi="Times New Roman"/>
          <w:sz w:val="22"/>
          <w:szCs w:val="22"/>
        </w:rPr>
        <w:t xml:space="preserve"> two of the following three criteria:</w:t>
      </w:r>
    </w:p>
    <w:p w14:paraId="7EA19182" w14:textId="77777777" w:rsidR="00BD1962" w:rsidRPr="00352B2C" w:rsidRDefault="004E1D80">
      <w:pPr>
        <w:ind w:left="360" w:firstLine="360"/>
        <w:jc w:val="both"/>
        <w:rPr>
          <w:rFonts w:ascii="Times New Roman" w:hAnsi="Times New Roman"/>
          <w:sz w:val="22"/>
          <w:szCs w:val="22"/>
        </w:rPr>
      </w:pPr>
      <w:r w:rsidRPr="00352B2C">
        <w:rPr>
          <w:rFonts w:ascii="Times New Roman" w:hAnsi="Times New Roman"/>
          <w:sz w:val="22"/>
          <w:szCs w:val="22"/>
        </w:rPr>
        <w:t>- the average number of employees in the business year is greater than 250;</w:t>
      </w:r>
    </w:p>
    <w:p w14:paraId="1758134D" w14:textId="77777777" w:rsidR="00BD1962" w:rsidRPr="00352B2C" w:rsidRDefault="004E1D80">
      <w:pPr>
        <w:ind w:left="360" w:firstLine="360"/>
        <w:jc w:val="both"/>
        <w:rPr>
          <w:rFonts w:ascii="Times New Roman" w:hAnsi="Times New Roman"/>
          <w:sz w:val="22"/>
          <w:szCs w:val="22"/>
        </w:rPr>
      </w:pPr>
      <w:r w:rsidRPr="00352B2C">
        <w:rPr>
          <w:rFonts w:ascii="Times New Roman" w:hAnsi="Times New Roman"/>
          <w:sz w:val="22"/>
          <w:szCs w:val="22"/>
        </w:rPr>
        <w:t>- the total annual income is over 40.000.000,00 €;</w:t>
      </w:r>
    </w:p>
    <w:p w14:paraId="28E93A2E" w14:textId="77777777" w:rsidR="00BD1962" w:rsidRPr="00352B2C" w:rsidRDefault="004E1D80">
      <w:pPr>
        <w:ind w:left="360" w:firstLine="360"/>
        <w:jc w:val="both"/>
        <w:rPr>
          <w:rFonts w:ascii="Times New Roman" w:hAnsi="Times New Roman"/>
          <w:sz w:val="22"/>
          <w:szCs w:val="22"/>
        </w:rPr>
      </w:pPr>
      <w:r w:rsidRPr="00352B2C">
        <w:rPr>
          <w:rFonts w:ascii="Times New Roman" w:hAnsi="Times New Roman"/>
          <w:sz w:val="22"/>
          <w:szCs w:val="22"/>
        </w:rPr>
        <w:t>- total assets are more than 20,000,000.00 €.</w:t>
      </w:r>
    </w:p>
    <w:p w14:paraId="1669BBF3" w14:textId="77777777" w:rsidR="00D2262A" w:rsidRPr="00352B2C" w:rsidRDefault="00D2262A">
      <w:pPr>
        <w:pStyle w:val="T30X"/>
        <w:spacing w:before="0" w:after="0"/>
        <w:ind w:firstLine="0"/>
        <w:rPr>
          <w:lang w:val="en-GB"/>
        </w:rPr>
      </w:pPr>
    </w:p>
    <w:p w14:paraId="715C0675" w14:textId="77777777" w:rsidR="00D2262A" w:rsidRPr="00352B2C" w:rsidRDefault="004E1D80">
      <w:pPr>
        <w:pStyle w:val="T30X"/>
        <w:spacing w:before="0" w:after="0"/>
        <w:ind w:firstLine="0"/>
        <w:rPr>
          <w:lang w:val="en-GB"/>
        </w:rPr>
      </w:pPr>
      <w:r w:rsidRPr="00352B2C">
        <w:rPr>
          <w:lang w:val="en-GB"/>
        </w:rPr>
        <w:t>The classification in accordance with the criteria referred to in paragraph 1 of this Article shall be carried out by a legal person on its own day on the date of drawing up the financial statements and the data obtained on the basis of which the classification of the benefits for the next business year has been carried out.</w:t>
      </w:r>
    </w:p>
    <w:p w14:paraId="7270A4A5" w14:textId="77777777" w:rsidR="00D2262A" w:rsidRPr="00352B2C" w:rsidRDefault="00D2262A">
      <w:pPr>
        <w:pStyle w:val="T30X"/>
        <w:spacing w:before="0" w:after="0"/>
        <w:ind w:firstLine="0"/>
        <w:rPr>
          <w:lang w:val="en-GB"/>
        </w:rPr>
      </w:pPr>
    </w:p>
    <w:p w14:paraId="66694EBE" w14:textId="77777777" w:rsidR="00D2262A" w:rsidRPr="00352B2C" w:rsidRDefault="004E1D80">
      <w:pPr>
        <w:pStyle w:val="T30X"/>
        <w:spacing w:before="0" w:after="0"/>
        <w:ind w:firstLine="0"/>
        <w:rPr>
          <w:lang w:val="en-GB"/>
        </w:rPr>
      </w:pPr>
      <w:r w:rsidRPr="00352B2C">
        <w:rPr>
          <w:lang w:val="en-GB"/>
        </w:rPr>
        <w:t>Newly founded legal entities are classified in accordance with paragraph 1 of this Article based on data from the financial statements of the current business year and the number of months of business, and the established data are used for the current and next business year.</w:t>
      </w:r>
    </w:p>
    <w:p w14:paraId="70FEB227" w14:textId="77777777" w:rsidR="00D2262A" w:rsidRPr="00352B2C" w:rsidRDefault="00D2262A">
      <w:pPr>
        <w:pStyle w:val="T30X"/>
        <w:spacing w:before="0" w:after="0"/>
        <w:ind w:firstLine="0"/>
        <w:rPr>
          <w:lang w:val="en-GB"/>
        </w:rPr>
      </w:pPr>
    </w:p>
    <w:p w14:paraId="760567EB" w14:textId="77777777" w:rsidR="00D2262A" w:rsidRPr="00352B2C" w:rsidRDefault="004E1D80">
      <w:pPr>
        <w:pStyle w:val="T30X"/>
        <w:spacing w:before="0" w:after="0"/>
        <w:ind w:firstLine="0"/>
        <w:rPr>
          <w:lang w:val="en-GB"/>
        </w:rPr>
      </w:pPr>
      <w:r w:rsidRPr="00352B2C">
        <w:rPr>
          <w:lang w:val="en-GB"/>
        </w:rPr>
        <w:t>The average number of employees is calculated in such a way that the total number of employees at the end of every month, including employees abroad, is divided by the number of months in the business year or the number of months of business of a legal entity.</w:t>
      </w:r>
    </w:p>
    <w:p w14:paraId="487095FC" w14:textId="77777777" w:rsidR="00A06281" w:rsidRPr="00352B2C" w:rsidRDefault="004E1D80" w:rsidP="00B46FA5">
      <w:pPr>
        <w:pStyle w:val="ColorfulList-Accent11"/>
        <w:autoSpaceDE w:val="0"/>
        <w:autoSpaceDN w:val="0"/>
        <w:ind w:left="0"/>
        <w:jc w:val="both"/>
        <w:rPr>
          <w:rFonts w:ascii="Times New Roman" w:hAnsi="Times New Roman"/>
          <w:b/>
          <w:bCs/>
          <w:sz w:val="22"/>
          <w:szCs w:val="22"/>
        </w:rPr>
      </w:pPr>
      <w:r w:rsidRPr="00352B2C">
        <w:rPr>
          <w:rFonts w:ascii="Times New Roman" w:hAnsi="Times New Roman"/>
          <w:sz w:val="22"/>
          <w:szCs w:val="22"/>
        </w:rPr>
        <w:t>If on the balance sheet date, in two consecutive financial years there is a deviation from the limit values of two of the three criteria referred to in paragraph 1 of this Article, a legal entity shall perform its classification in the appropriate category for the next business year.</w:t>
      </w:r>
    </w:p>
    <w:p w14:paraId="2236C8E1" w14:textId="77777777" w:rsidR="00B46FA5" w:rsidRPr="00352B2C" w:rsidRDefault="00B46FA5">
      <w:pPr>
        <w:rPr>
          <w:rFonts w:ascii="Times New Roman" w:hAnsi="Times New Roman"/>
          <w:b/>
          <w:bCs/>
          <w:sz w:val="22"/>
          <w:szCs w:val="22"/>
        </w:rPr>
      </w:pPr>
      <w:r w:rsidRPr="00352B2C">
        <w:rPr>
          <w:rFonts w:ascii="Times New Roman" w:hAnsi="Times New Roman"/>
          <w:b/>
          <w:bCs/>
          <w:sz w:val="22"/>
          <w:szCs w:val="22"/>
        </w:rPr>
        <w:br w:type="page"/>
      </w:r>
    </w:p>
    <w:p w14:paraId="2AC51B88" w14:textId="77777777" w:rsidR="00B46FA5" w:rsidRPr="00352B2C" w:rsidRDefault="00B46FA5" w:rsidP="00A06281">
      <w:pPr>
        <w:jc w:val="both"/>
        <w:rPr>
          <w:rFonts w:ascii="Times New Roman" w:hAnsi="Times New Roman"/>
          <w:b/>
          <w:bCs/>
          <w:sz w:val="22"/>
          <w:szCs w:val="22"/>
        </w:rPr>
      </w:pPr>
    </w:p>
    <w:p w14:paraId="66BE084C" w14:textId="77777777" w:rsidR="00A06281" w:rsidRPr="00352B2C" w:rsidRDefault="00A06281" w:rsidP="00A06281">
      <w:pPr>
        <w:pStyle w:val="Heading2"/>
        <w:spacing w:line="240" w:lineRule="auto"/>
      </w:pPr>
      <w:bookmarkStart w:id="423" w:name="_Toc416082872"/>
      <w:bookmarkStart w:id="424" w:name="_Toc419457278"/>
      <w:r w:rsidRPr="00352B2C">
        <w:t>ANNEX II -</w:t>
      </w:r>
      <w:r w:rsidR="00C07B5F" w:rsidRPr="00352B2C">
        <w:t xml:space="preserve"> </w:t>
      </w:r>
      <w:r w:rsidRPr="00352B2C">
        <w:t>RURAL AND MOUNTAIN AREAS</w:t>
      </w:r>
      <w:bookmarkEnd w:id="423"/>
      <w:bookmarkEnd w:id="424"/>
    </w:p>
    <w:p w14:paraId="235127EC" w14:textId="77777777" w:rsidR="00A06281" w:rsidRPr="00352B2C" w:rsidRDefault="00A06281" w:rsidP="00A06281">
      <w:pPr>
        <w:autoSpaceDE w:val="0"/>
        <w:autoSpaceDN w:val="0"/>
        <w:jc w:val="both"/>
        <w:rPr>
          <w:rFonts w:ascii="Times New Roman" w:hAnsi="Times New Roman"/>
          <w:b/>
          <w:bCs/>
          <w:sz w:val="22"/>
          <w:szCs w:val="22"/>
        </w:rPr>
      </w:pPr>
    </w:p>
    <w:p w14:paraId="7B755A2E" w14:textId="77777777" w:rsidR="00A06281" w:rsidRPr="00352B2C" w:rsidRDefault="00A06281" w:rsidP="00A06281">
      <w:pPr>
        <w:widowControl w:val="0"/>
        <w:autoSpaceDE w:val="0"/>
        <w:autoSpaceDN w:val="0"/>
        <w:adjustRightInd w:val="0"/>
        <w:ind w:right="-5"/>
        <w:jc w:val="both"/>
        <w:rPr>
          <w:rFonts w:ascii="Times New Roman" w:hAnsi="Times New Roman"/>
          <w:sz w:val="22"/>
          <w:szCs w:val="22"/>
        </w:rPr>
      </w:pPr>
      <w:r w:rsidRPr="00352B2C">
        <w:rPr>
          <w:rFonts w:ascii="Times New Roman" w:hAnsi="Times New Roman"/>
          <w:sz w:val="22"/>
          <w:szCs w:val="22"/>
        </w:rPr>
        <w:t>The most frequently used methodology for defining rural areas is OECD methodology, according to which a community is considered rural if its population density is lower than 150 inhabitants per km</w:t>
      </w:r>
      <w:r w:rsidRPr="00352B2C">
        <w:rPr>
          <w:rFonts w:ascii="Times New Roman" w:hAnsi="Times New Roman"/>
          <w:sz w:val="22"/>
          <w:szCs w:val="22"/>
          <w:vertAlign w:val="superscript"/>
        </w:rPr>
        <w:t>2</w:t>
      </w:r>
      <w:r w:rsidRPr="00352B2C">
        <w:rPr>
          <w:rFonts w:ascii="Times New Roman" w:hAnsi="Times New Roman"/>
          <w:sz w:val="22"/>
          <w:szCs w:val="22"/>
        </w:rPr>
        <w:t xml:space="preserve">, while a community is considered urban if population density is above 150 inhabitants per </w:t>
      </w:r>
      <w:r w:rsidRPr="00352B2C">
        <w:rPr>
          <w:rFonts w:ascii="Times New Roman" w:hAnsi="Times New Roman"/>
          <w:w w:val="103"/>
          <w:sz w:val="22"/>
          <w:szCs w:val="22"/>
        </w:rPr>
        <w:t>km</w:t>
      </w:r>
      <w:r w:rsidRPr="00352B2C">
        <w:rPr>
          <w:rFonts w:ascii="Times New Roman" w:hAnsi="Times New Roman"/>
          <w:w w:val="103"/>
          <w:sz w:val="22"/>
          <w:szCs w:val="22"/>
          <w:vertAlign w:val="superscript"/>
        </w:rPr>
        <w:t>2</w:t>
      </w:r>
      <w:r w:rsidRPr="00352B2C">
        <w:rPr>
          <w:rFonts w:ascii="Times New Roman" w:hAnsi="Times New Roman"/>
          <w:w w:val="103"/>
          <w:sz w:val="22"/>
          <w:szCs w:val="22"/>
        </w:rPr>
        <w:t>.</w:t>
      </w:r>
    </w:p>
    <w:p w14:paraId="6011818F" w14:textId="77777777" w:rsidR="00A06281" w:rsidRPr="00352B2C" w:rsidRDefault="00A06281" w:rsidP="00A06281">
      <w:pPr>
        <w:widowControl w:val="0"/>
        <w:tabs>
          <w:tab w:val="left" w:pos="9360"/>
        </w:tabs>
        <w:autoSpaceDE w:val="0"/>
        <w:autoSpaceDN w:val="0"/>
        <w:adjustRightInd w:val="0"/>
        <w:ind w:right="1615"/>
        <w:jc w:val="both"/>
        <w:rPr>
          <w:rFonts w:ascii="Times New Roman" w:hAnsi="Times New Roman"/>
          <w:sz w:val="22"/>
          <w:szCs w:val="22"/>
        </w:rPr>
      </w:pPr>
    </w:p>
    <w:p w14:paraId="1AA425B1" w14:textId="77777777" w:rsidR="00A06281" w:rsidRPr="00352B2C" w:rsidRDefault="00A06281" w:rsidP="00A06281">
      <w:pPr>
        <w:widowControl w:val="0"/>
        <w:tabs>
          <w:tab w:val="left" w:pos="9360"/>
        </w:tabs>
        <w:autoSpaceDE w:val="0"/>
        <w:autoSpaceDN w:val="0"/>
        <w:adjustRightInd w:val="0"/>
        <w:ind w:right="1615"/>
        <w:jc w:val="both"/>
        <w:rPr>
          <w:rFonts w:ascii="Times New Roman" w:hAnsi="Times New Roman"/>
          <w:sz w:val="22"/>
          <w:szCs w:val="22"/>
        </w:rPr>
      </w:pPr>
      <w:r w:rsidRPr="00352B2C">
        <w:rPr>
          <w:rFonts w:ascii="Times New Roman" w:hAnsi="Times New Roman"/>
          <w:sz w:val="22"/>
          <w:szCs w:val="22"/>
        </w:rPr>
        <w:t>Rural areas are classified further at the regional level as follows</w:t>
      </w:r>
      <w:r w:rsidRPr="00352B2C">
        <w:rPr>
          <w:rFonts w:ascii="Times New Roman" w:hAnsi="Times New Roman"/>
          <w:w w:val="103"/>
          <w:sz w:val="22"/>
          <w:szCs w:val="22"/>
        </w:rPr>
        <w:t>:</w:t>
      </w:r>
    </w:p>
    <w:p w14:paraId="2646A981" w14:textId="77777777" w:rsidR="00A06281" w:rsidRPr="00352B2C" w:rsidRDefault="00A06281" w:rsidP="00EE3CC3">
      <w:pPr>
        <w:numPr>
          <w:ilvl w:val="0"/>
          <w:numId w:val="59"/>
        </w:numPr>
        <w:jc w:val="both"/>
        <w:rPr>
          <w:rFonts w:ascii="Times New Roman" w:hAnsi="Times New Roman"/>
          <w:sz w:val="22"/>
          <w:szCs w:val="22"/>
        </w:rPr>
      </w:pPr>
      <w:r w:rsidRPr="00352B2C">
        <w:rPr>
          <w:rFonts w:ascii="Times New Roman" w:hAnsi="Times New Roman"/>
          <w:sz w:val="22"/>
          <w:szCs w:val="22"/>
        </w:rPr>
        <w:t>Predominantly rural region – more than 50% of the population lives in rural local communities,</w:t>
      </w:r>
    </w:p>
    <w:p w14:paraId="7FE18829" w14:textId="77777777" w:rsidR="00A06281" w:rsidRPr="00352B2C" w:rsidRDefault="00A06281" w:rsidP="00EE3CC3">
      <w:pPr>
        <w:numPr>
          <w:ilvl w:val="0"/>
          <w:numId w:val="59"/>
        </w:numPr>
        <w:jc w:val="both"/>
        <w:rPr>
          <w:rFonts w:ascii="Times New Roman" w:hAnsi="Times New Roman"/>
          <w:sz w:val="22"/>
          <w:szCs w:val="22"/>
        </w:rPr>
      </w:pPr>
      <w:r w:rsidRPr="00352B2C">
        <w:rPr>
          <w:rFonts w:ascii="Times New Roman" w:hAnsi="Times New Roman"/>
          <w:sz w:val="22"/>
          <w:szCs w:val="22"/>
        </w:rPr>
        <w:t>Intermediate regions – between 15% and 50% of a region’s population lives in rural local communities,</w:t>
      </w:r>
    </w:p>
    <w:p w14:paraId="0A3185FB" w14:textId="77777777" w:rsidR="00A06281" w:rsidRPr="00352B2C" w:rsidRDefault="00A06281" w:rsidP="00EE3CC3">
      <w:pPr>
        <w:numPr>
          <w:ilvl w:val="0"/>
          <w:numId w:val="59"/>
        </w:numPr>
        <w:jc w:val="both"/>
        <w:rPr>
          <w:rFonts w:ascii="Times New Roman" w:hAnsi="Times New Roman"/>
          <w:sz w:val="22"/>
          <w:szCs w:val="22"/>
        </w:rPr>
      </w:pPr>
      <w:r w:rsidRPr="00352B2C">
        <w:rPr>
          <w:rFonts w:ascii="Times New Roman" w:hAnsi="Times New Roman"/>
          <w:sz w:val="22"/>
          <w:szCs w:val="22"/>
        </w:rPr>
        <w:t>Predominantly urban regions – less than 15% of a region’s population lives in rural local communities.</w:t>
      </w:r>
    </w:p>
    <w:p w14:paraId="28EDB60B" w14:textId="77777777" w:rsidR="00A06281" w:rsidRPr="00352B2C" w:rsidRDefault="00A06281" w:rsidP="00A06281">
      <w:pPr>
        <w:jc w:val="both"/>
        <w:rPr>
          <w:rFonts w:ascii="Times New Roman" w:hAnsi="Times New Roman"/>
          <w:sz w:val="22"/>
          <w:szCs w:val="22"/>
        </w:rPr>
      </w:pPr>
    </w:p>
    <w:p w14:paraId="426D7EE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Analysing the three regions of Montenegro according to the OECD methodology, the Northern region, covering 13 municipalities, belongs to predominantly rural regions (59.7% of the population lives in rural local communities), while the Coastal (41.7%) and the Central (20.4%) belong to intermediate regions. Even in case of applying the OECD methodology at the local level, the situation would be, as follows</w:t>
      </w:r>
      <w:r w:rsidRPr="00352B2C">
        <w:rPr>
          <w:rFonts w:ascii="Times New Roman" w:hAnsi="Times New Roman"/>
          <w:w w:val="103"/>
          <w:sz w:val="22"/>
          <w:szCs w:val="22"/>
        </w:rPr>
        <w:t>:</w:t>
      </w:r>
    </w:p>
    <w:p w14:paraId="7DA9C1D2" w14:textId="77777777" w:rsidR="00A06281" w:rsidRPr="00352B2C" w:rsidRDefault="00A06281" w:rsidP="00EE3CC3">
      <w:pPr>
        <w:numPr>
          <w:ilvl w:val="0"/>
          <w:numId w:val="60"/>
        </w:numPr>
        <w:jc w:val="both"/>
        <w:rPr>
          <w:rFonts w:ascii="Times New Roman" w:hAnsi="Times New Roman"/>
          <w:sz w:val="22"/>
          <w:szCs w:val="22"/>
        </w:rPr>
      </w:pPr>
      <w:r w:rsidRPr="00352B2C">
        <w:rPr>
          <w:rFonts w:ascii="Times New Roman" w:hAnsi="Times New Roman"/>
          <w:sz w:val="22"/>
          <w:szCs w:val="22"/>
        </w:rPr>
        <w:t>Predominantly rural municipalities (14 in total):</w:t>
      </w:r>
      <w:r w:rsidRPr="00352B2C">
        <w:rPr>
          <w:rFonts w:ascii="Times New Roman" w:hAnsi="Times New Roman"/>
          <w:b/>
          <w:bCs/>
          <w:spacing w:val="16"/>
          <w:sz w:val="22"/>
          <w:szCs w:val="22"/>
        </w:rPr>
        <w:t xml:space="preserve"> </w:t>
      </w:r>
      <w:r w:rsidRPr="00352B2C">
        <w:rPr>
          <w:rFonts w:ascii="Times New Roman" w:hAnsi="Times New Roman"/>
          <w:spacing w:val="-1"/>
          <w:sz w:val="22"/>
          <w:szCs w:val="22"/>
        </w:rPr>
        <w:t>K</w:t>
      </w:r>
      <w:r w:rsidRPr="00352B2C">
        <w:rPr>
          <w:rFonts w:ascii="Times New Roman" w:hAnsi="Times New Roman"/>
          <w:sz w:val="22"/>
          <w:szCs w:val="22"/>
        </w:rPr>
        <w:t>ol</w:t>
      </w:r>
      <w:r w:rsidRPr="00352B2C">
        <w:rPr>
          <w:rFonts w:ascii="Times New Roman" w:hAnsi="Times New Roman"/>
          <w:spacing w:val="1"/>
          <w:sz w:val="22"/>
          <w:szCs w:val="22"/>
        </w:rPr>
        <w:t>a</w:t>
      </w:r>
      <w:r w:rsidRPr="00352B2C">
        <w:rPr>
          <w:rFonts w:ascii="Times New Roman" w:hAnsi="Times New Roman"/>
          <w:spacing w:val="-1"/>
          <w:sz w:val="22"/>
          <w:szCs w:val="22"/>
        </w:rPr>
        <w:t>š</w:t>
      </w:r>
      <w:r w:rsidRPr="00352B2C">
        <w:rPr>
          <w:rFonts w:ascii="Times New Roman" w:hAnsi="Times New Roman"/>
          <w:sz w:val="22"/>
          <w:szCs w:val="22"/>
        </w:rPr>
        <w:t>in, Mojkov</w:t>
      </w:r>
      <w:r w:rsidRPr="00352B2C">
        <w:rPr>
          <w:rFonts w:ascii="Times New Roman" w:hAnsi="Times New Roman"/>
          <w:spacing w:val="1"/>
          <w:sz w:val="22"/>
          <w:szCs w:val="22"/>
        </w:rPr>
        <w:t>a</w:t>
      </w:r>
      <w:r w:rsidRPr="00352B2C">
        <w:rPr>
          <w:rFonts w:ascii="Times New Roman" w:hAnsi="Times New Roman"/>
          <w:sz w:val="22"/>
          <w:szCs w:val="22"/>
        </w:rPr>
        <w:t>c,</w:t>
      </w:r>
      <w:r w:rsidRPr="00352B2C">
        <w:rPr>
          <w:rFonts w:ascii="Times New Roman" w:hAnsi="Times New Roman"/>
          <w:spacing w:val="16"/>
          <w:sz w:val="22"/>
          <w:szCs w:val="22"/>
        </w:rPr>
        <w:t xml:space="preserve"> </w:t>
      </w:r>
      <w:r w:rsidRPr="00352B2C">
        <w:rPr>
          <w:rFonts w:ascii="Times New Roman" w:hAnsi="Times New Roman"/>
          <w:sz w:val="22"/>
          <w:szCs w:val="22"/>
        </w:rPr>
        <w:t>Žabljak,</w:t>
      </w:r>
      <w:r w:rsidRPr="00352B2C">
        <w:rPr>
          <w:rFonts w:ascii="Times New Roman" w:hAnsi="Times New Roman"/>
          <w:spacing w:val="19"/>
          <w:sz w:val="22"/>
          <w:szCs w:val="22"/>
        </w:rPr>
        <w:t xml:space="preserve"> </w:t>
      </w:r>
      <w:r w:rsidRPr="00352B2C">
        <w:rPr>
          <w:rFonts w:ascii="Times New Roman" w:hAnsi="Times New Roman"/>
          <w:sz w:val="22"/>
          <w:szCs w:val="22"/>
        </w:rPr>
        <w:t>Š</w:t>
      </w:r>
      <w:r w:rsidRPr="00352B2C">
        <w:rPr>
          <w:rFonts w:ascii="Times New Roman" w:hAnsi="Times New Roman"/>
          <w:spacing w:val="1"/>
          <w:sz w:val="22"/>
          <w:szCs w:val="22"/>
        </w:rPr>
        <w:t>a</w:t>
      </w:r>
      <w:r w:rsidRPr="00352B2C">
        <w:rPr>
          <w:rFonts w:ascii="Times New Roman" w:hAnsi="Times New Roman"/>
          <w:sz w:val="22"/>
          <w:szCs w:val="22"/>
        </w:rPr>
        <w:t>vn</w:t>
      </w:r>
      <w:r w:rsidRPr="00352B2C">
        <w:rPr>
          <w:rFonts w:ascii="Times New Roman" w:hAnsi="Times New Roman"/>
          <w:spacing w:val="-2"/>
          <w:sz w:val="22"/>
          <w:szCs w:val="22"/>
        </w:rPr>
        <w:t>i</w:t>
      </w:r>
      <w:r w:rsidRPr="00352B2C">
        <w:rPr>
          <w:rFonts w:ascii="Times New Roman" w:hAnsi="Times New Roman"/>
          <w:sz w:val="22"/>
          <w:szCs w:val="22"/>
        </w:rPr>
        <w:t>k,</w:t>
      </w:r>
      <w:r w:rsidRPr="00352B2C">
        <w:rPr>
          <w:rFonts w:ascii="Times New Roman" w:hAnsi="Times New Roman"/>
          <w:spacing w:val="2"/>
          <w:sz w:val="22"/>
          <w:szCs w:val="22"/>
        </w:rPr>
        <w:t xml:space="preserve"> </w:t>
      </w:r>
      <w:r w:rsidRPr="00352B2C">
        <w:rPr>
          <w:rFonts w:ascii="Times New Roman" w:hAnsi="Times New Roman"/>
          <w:spacing w:val="1"/>
          <w:w w:val="103"/>
          <w:sz w:val="22"/>
          <w:szCs w:val="22"/>
        </w:rPr>
        <w:t>P</w:t>
      </w:r>
      <w:r w:rsidRPr="00352B2C">
        <w:rPr>
          <w:rFonts w:ascii="Times New Roman" w:hAnsi="Times New Roman"/>
          <w:w w:val="103"/>
          <w:sz w:val="22"/>
          <w:szCs w:val="22"/>
        </w:rPr>
        <w:t>luži</w:t>
      </w:r>
      <w:r w:rsidRPr="00352B2C">
        <w:rPr>
          <w:rFonts w:ascii="Times New Roman" w:hAnsi="Times New Roman"/>
          <w:spacing w:val="1"/>
          <w:w w:val="103"/>
          <w:sz w:val="22"/>
          <w:szCs w:val="22"/>
        </w:rPr>
        <w:t>n</w:t>
      </w:r>
      <w:r w:rsidRPr="00352B2C">
        <w:rPr>
          <w:rFonts w:ascii="Times New Roman" w:hAnsi="Times New Roman"/>
          <w:w w:val="103"/>
          <w:sz w:val="22"/>
          <w:szCs w:val="22"/>
        </w:rPr>
        <w:t xml:space="preserve">e, </w:t>
      </w:r>
      <w:r w:rsidRPr="00352B2C">
        <w:rPr>
          <w:rFonts w:ascii="Times New Roman" w:hAnsi="Times New Roman"/>
          <w:sz w:val="22"/>
          <w:szCs w:val="22"/>
        </w:rPr>
        <w:t>Andrij</w:t>
      </w:r>
      <w:r w:rsidRPr="00352B2C">
        <w:rPr>
          <w:rFonts w:ascii="Times New Roman" w:hAnsi="Times New Roman"/>
          <w:spacing w:val="1"/>
          <w:sz w:val="22"/>
          <w:szCs w:val="22"/>
        </w:rPr>
        <w:t>e</w:t>
      </w:r>
      <w:r w:rsidRPr="00352B2C">
        <w:rPr>
          <w:rFonts w:ascii="Times New Roman" w:hAnsi="Times New Roman"/>
          <w:spacing w:val="-1"/>
          <w:sz w:val="22"/>
          <w:szCs w:val="22"/>
        </w:rPr>
        <w:t>v</w:t>
      </w:r>
      <w:r w:rsidRPr="00352B2C">
        <w:rPr>
          <w:rFonts w:ascii="Times New Roman" w:hAnsi="Times New Roman"/>
          <w:spacing w:val="1"/>
          <w:sz w:val="22"/>
          <w:szCs w:val="22"/>
        </w:rPr>
        <w:t>i</w:t>
      </w:r>
      <w:r w:rsidRPr="00352B2C">
        <w:rPr>
          <w:rFonts w:ascii="Times New Roman" w:hAnsi="Times New Roman"/>
          <w:spacing w:val="-1"/>
          <w:sz w:val="22"/>
          <w:szCs w:val="22"/>
        </w:rPr>
        <w:t>c</w:t>
      </w:r>
      <w:r w:rsidRPr="00352B2C">
        <w:rPr>
          <w:rFonts w:ascii="Times New Roman" w:hAnsi="Times New Roman"/>
          <w:sz w:val="22"/>
          <w:szCs w:val="22"/>
        </w:rPr>
        <w:t>a, Berane,</w:t>
      </w:r>
      <w:r w:rsidRPr="00352B2C">
        <w:rPr>
          <w:rFonts w:ascii="Times New Roman" w:hAnsi="Times New Roman"/>
          <w:spacing w:val="19"/>
          <w:sz w:val="22"/>
          <w:szCs w:val="22"/>
        </w:rPr>
        <w:t xml:space="preserve"> </w:t>
      </w:r>
      <w:r w:rsidRPr="00352B2C">
        <w:rPr>
          <w:rFonts w:ascii="Times New Roman" w:hAnsi="Times New Roman"/>
          <w:sz w:val="22"/>
          <w:szCs w:val="22"/>
        </w:rPr>
        <w:t>Bij</w:t>
      </w:r>
      <w:r w:rsidRPr="00352B2C">
        <w:rPr>
          <w:rFonts w:ascii="Times New Roman" w:hAnsi="Times New Roman"/>
          <w:spacing w:val="1"/>
          <w:sz w:val="22"/>
          <w:szCs w:val="22"/>
        </w:rPr>
        <w:t>e</w:t>
      </w:r>
      <w:r w:rsidRPr="00352B2C">
        <w:rPr>
          <w:rFonts w:ascii="Times New Roman" w:hAnsi="Times New Roman"/>
          <w:sz w:val="22"/>
          <w:szCs w:val="22"/>
        </w:rPr>
        <w:t>lo</w:t>
      </w:r>
      <w:r w:rsidRPr="00352B2C">
        <w:rPr>
          <w:rFonts w:ascii="Times New Roman" w:hAnsi="Times New Roman"/>
          <w:spacing w:val="3"/>
          <w:sz w:val="22"/>
          <w:szCs w:val="22"/>
        </w:rPr>
        <w:t xml:space="preserve"> </w:t>
      </w:r>
      <w:r w:rsidRPr="00352B2C">
        <w:rPr>
          <w:rFonts w:ascii="Times New Roman" w:hAnsi="Times New Roman"/>
          <w:sz w:val="22"/>
          <w:szCs w:val="22"/>
        </w:rPr>
        <w:t>Pol</w:t>
      </w:r>
      <w:r w:rsidRPr="00352B2C">
        <w:rPr>
          <w:rFonts w:ascii="Times New Roman" w:hAnsi="Times New Roman"/>
          <w:spacing w:val="-2"/>
          <w:sz w:val="22"/>
          <w:szCs w:val="22"/>
        </w:rPr>
        <w:t>j</w:t>
      </w:r>
      <w:r w:rsidRPr="00352B2C">
        <w:rPr>
          <w:rFonts w:ascii="Times New Roman" w:hAnsi="Times New Roman"/>
          <w:sz w:val="22"/>
          <w:szCs w:val="22"/>
        </w:rPr>
        <w:t>e,</w:t>
      </w:r>
      <w:r w:rsidRPr="00352B2C">
        <w:rPr>
          <w:rFonts w:ascii="Times New Roman" w:hAnsi="Times New Roman"/>
          <w:spacing w:val="7"/>
          <w:sz w:val="22"/>
          <w:szCs w:val="22"/>
        </w:rPr>
        <w:t xml:space="preserve"> </w:t>
      </w:r>
      <w:r w:rsidRPr="00352B2C">
        <w:rPr>
          <w:rFonts w:ascii="Times New Roman" w:hAnsi="Times New Roman"/>
          <w:spacing w:val="1"/>
          <w:sz w:val="22"/>
          <w:szCs w:val="22"/>
        </w:rPr>
        <w:t>P</w:t>
      </w:r>
      <w:r w:rsidRPr="00352B2C">
        <w:rPr>
          <w:rFonts w:ascii="Times New Roman" w:hAnsi="Times New Roman"/>
          <w:sz w:val="22"/>
          <w:szCs w:val="22"/>
        </w:rPr>
        <w:t>lav,</w:t>
      </w:r>
      <w:r w:rsidRPr="00352B2C">
        <w:rPr>
          <w:rFonts w:ascii="Times New Roman" w:hAnsi="Times New Roman"/>
          <w:spacing w:val="2"/>
          <w:sz w:val="22"/>
          <w:szCs w:val="22"/>
        </w:rPr>
        <w:t xml:space="preserve"> Petnjica, Gusinje, </w:t>
      </w:r>
      <w:r w:rsidRPr="00352B2C">
        <w:rPr>
          <w:rFonts w:ascii="Times New Roman" w:hAnsi="Times New Roman"/>
          <w:sz w:val="22"/>
          <w:szCs w:val="22"/>
        </w:rPr>
        <w:t>R</w:t>
      </w:r>
      <w:r w:rsidRPr="00352B2C">
        <w:rPr>
          <w:rFonts w:ascii="Times New Roman" w:hAnsi="Times New Roman"/>
          <w:spacing w:val="1"/>
          <w:sz w:val="22"/>
          <w:szCs w:val="22"/>
        </w:rPr>
        <w:t>o</w:t>
      </w:r>
      <w:r w:rsidRPr="00352B2C">
        <w:rPr>
          <w:rFonts w:ascii="Times New Roman" w:hAnsi="Times New Roman"/>
          <w:sz w:val="22"/>
          <w:szCs w:val="22"/>
        </w:rPr>
        <w:t>ž</w:t>
      </w:r>
      <w:r w:rsidRPr="00352B2C">
        <w:rPr>
          <w:rFonts w:ascii="Times New Roman" w:hAnsi="Times New Roman"/>
          <w:spacing w:val="1"/>
          <w:sz w:val="22"/>
          <w:szCs w:val="22"/>
        </w:rPr>
        <w:t>a</w:t>
      </w:r>
      <w:r w:rsidRPr="00352B2C">
        <w:rPr>
          <w:rFonts w:ascii="Times New Roman" w:hAnsi="Times New Roman"/>
          <w:spacing w:val="-2"/>
          <w:sz w:val="22"/>
          <w:szCs w:val="22"/>
        </w:rPr>
        <w:t>j</w:t>
      </w:r>
      <w:r w:rsidRPr="00352B2C">
        <w:rPr>
          <w:rFonts w:ascii="Times New Roman" w:hAnsi="Times New Roman"/>
          <w:sz w:val="22"/>
          <w:szCs w:val="22"/>
        </w:rPr>
        <w:t>e,</w:t>
      </w:r>
      <w:r w:rsidRPr="00352B2C">
        <w:rPr>
          <w:rFonts w:ascii="Times New Roman" w:hAnsi="Times New Roman"/>
          <w:spacing w:val="4"/>
          <w:sz w:val="22"/>
          <w:szCs w:val="22"/>
        </w:rPr>
        <w:t xml:space="preserve"> </w:t>
      </w:r>
      <w:r w:rsidRPr="00352B2C">
        <w:rPr>
          <w:rFonts w:ascii="Times New Roman" w:hAnsi="Times New Roman"/>
          <w:sz w:val="22"/>
          <w:szCs w:val="22"/>
        </w:rPr>
        <w:t>Danil</w:t>
      </w:r>
      <w:r w:rsidRPr="00352B2C">
        <w:rPr>
          <w:rFonts w:ascii="Times New Roman" w:hAnsi="Times New Roman"/>
          <w:spacing w:val="1"/>
          <w:sz w:val="22"/>
          <w:szCs w:val="22"/>
        </w:rPr>
        <w:t>o</w:t>
      </w:r>
      <w:r w:rsidRPr="00352B2C">
        <w:rPr>
          <w:rFonts w:ascii="Times New Roman" w:hAnsi="Times New Roman"/>
          <w:spacing w:val="-2"/>
          <w:sz w:val="22"/>
          <w:szCs w:val="22"/>
        </w:rPr>
        <w:t>v</w:t>
      </w:r>
      <w:r w:rsidRPr="00352B2C">
        <w:rPr>
          <w:rFonts w:ascii="Times New Roman" w:hAnsi="Times New Roman"/>
          <w:sz w:val="22"/>
          <w:szCs w:val="22"/>
        </w:rPr>
        <w:t>grad,</w:t>
      </w:r>
      <w:r w:rsidRPr="00352B2C">
        <w:rPr>
          <w:rFonts w:ascii="Times New Roman" w:hAnsi="Times New Roman"/>
          <w:spacing w:val="12"/>
          <w:sz w:val="22"/>
          <w:szCs w:val="22"/>
        </w:rPr>
        <w:t xml:space="preserve"> </w:t>
      </w:r>
      <w:r w:rsidRPr="00352B2C">
        <w:rPr>
          <w:rFonts w:ascii="Times New Roman" w:hAnsi="Times New Roman"/>
          <w:sz w:val="22"/>
          <w:szCs w:val="22"/>
        </w:rPr>
        <w:t>Bar,</w:t>
      </w:r>
    </w:p>
    <w:p w14:paraId="747DA30D" w14:textId="77777777" w:rsidR="00A06281" w:rsidRPr="00352B2C" w:rsidRDefault="00A06281" w:rsidP="00EE3CC3">
      <w:pPr>
        <w:numPr>
          <w:ilvl w:val="0"/>
          <w:numId w:val="60"/>
        </w:numPr>
        <w:jc w:val="both"/>
        <w:rPr>
          <w:rFonts w:ascii="Times New Roman" w:hAnsi="Times New Roman"/>
          <w:sz w:val="22"/>
          <w:szCs w:val="22"/>
        </w:rPr>
      </w:pPr>
      <w:r w:rsidRPr="00352B2C">
        <w:rPr>
          <w:rFonts w:ascii="Times New Roman" w:hAnsi="Times New Roman"/>
          <w:sz w:val="22"/>
          <w:szCs w:val="22"/>
        </w:rPr>
        <w:t>Intermediary (9 municipalities):</w:t>
      </w:r>
      <w:r w:rsidRPr="00352B2C">
        <w:rPr>
          <w:rFonts w:ascii="Times New Roman" w:hAnsi="Times New Roman"/>
          <w:b/>
          <w:bCs/>
          <w:sz w:val="22"/>
          <w:szCs w:val="22"/>
        </w:rPr>
        <w:t xml:space="preserve"> </w:t>
      </w:r>
      <w:r w:rsidRPr="00352B2C">
        <w:rPr>
          <w:rFonts w:ascii="Times New Roman" w:hAnsi="Times New Roman"/>
          <w:sz w:val="22"/>
          <w:szCs w:val="22"/>
        </w:rPr>
        <w:t>Cetin</w:t>
      </w:r>
      <w:r w:rsidRPr="00352B2C">
        <w:rPr>
          <w:rFonts w:ascii="Times New Roman" w:hAnsi="Times New Roman"/>
          <w:spacing w:val="-2"/>
          <w:sz w:val="22"/>
          <w:szCs w:val="22"/>
        </w:rPr>
        <w:t>j</w:t>
      </w:r>
      <w:r w:rsidRPr="00352B2C">
        <w:rPr>
          <w:rFonts w:ascii="Times New Roman" w:hAnsi="Times New Roman"/>
          <w:sz w:val="22"/>
          <w:szCs w:val="22"/>
        </w:rPr>
        <w:t>e,</w:t>
      </w:r>
      <w:r w:rsidRPr="00352B2C">
        <w:rPr>
          <w:rFonts w:ascii="Times New Roman" w:hAnsi="Times New Roman"/>
          <w:spacing w:val="16"/>
          <w:sz w:val="22"/>
          <w:szCs w:val="22"/>
        </w:rPr>
        <w:t xml:space="preserve"> </w:t>
      </w:r>
      <w:r w:rsidRPr="00352B2C">
        <w:rPr>
          <w:rFonts w:ascii="Times New Roman" w:hAnsi="Times New Roman"/>
          <w:sz w:val="22"/>
          <w:szCs w:val="22"/>
        </w:rPr>
        <w:t>Nikš</w:t>
      </w:r>
      <w:r w:rsidRPr="00352B2C">
        <w:rPr>
          <w:rFonts w:ascii="Times New Roman" w:hAnsi="Times New Roman"/>
          <w:spacing w:val="1"/>
          <w:sz w:val="22"/>
          <w:szCs w:val="22"/>
        </w:rPr>
        <w:t>i</w:t>
      </w:r>
      <w:r w:rsidRPr="00352B2C">
        <w:rPr>
          <w:rFonts w:ascii="Times New Roman" w:eastAsia="MS Gothic" w:hAnsi="Times New Roman"/>
          <w:spacing w:val="-1"/>
          <w:sz w:val="22"/>
          <w:szCs w:val="22"/>
        </w:rPr>
        <w:t>ć</w:t>
      </w:r>
      <w:r w:rsidRPr="00352B2C">
        <w:rPr>
          <w:rFonts w:ascii="Times New Roman" w:hAnsi="Times New Roman"/>
          <w:sz w:val="22"/>
          <w:szCs w:val="22"/>
        </w:rPr>
        <w:t>,</w:t>
      </w:r>
      <w:r w:rsidRPr="00352B2C">
        <w:rPr>
          <w:rFonts w:ascii="Times New Roman" w:hAnsi="Times New Roman"/>
          <w:spacing w:val="12"/>
          <w:sz w:val="22"/>
          <w:szCs w:val="22"/>
        </w:rPr>
        <w:t xml:space="preserve"> </w:t>
      </w:r>
      <w:r w:rsidRPr="00352B2C">
        <w:rPr>
          <w:rFonts w:ascii="Times New Roman" w:hAnsi="Times New Roman"/>
          <w:sz w:val="22"/>
          <w:szCs w:val="22"/>
        </w:rPr>
        <w:t>Pl</w:t>
      </w:r>
      <w:r w:rsidRPr="00352B2C">
        <w:rPr>
          <w:rFonts w:ascii="Times New Roman" w:hAnsi="Times New Roman"/>
          <w:spacing w:val="-2"/>
          <w:sz w:val="22"/>
          <w:szCs w:val="22"/>
        </w:rPr>
        <w:t>j</w:t>
      </w:r>
      <w:r w:rsidRPr="00352B2C">
        <w:rPr>
          <w:rFonts w:ascii="Times New Roman" w:hAnsi="Times New Roman"/>
          <w:spacing w:val="1"/>
          <w:sz w:val="22"/>
          <w:szCs w:val="22"/>
        </w:rPr>
        <w:t>e</w:t>
      </w:r>
      <w:r w:rsidRPr="00352B2C">
        <w:rPr>
          <w:rFonts w:ascii="Times New Roman" w:hAnsi="Times New Roman"/>
          <w:sz w:val="22"/>
          <w:szCs w:val="22"/>
        </w:rPr>
        <w:t>vlja,</w:t>
      </w:r>
      <w:r w:rsidRPr="00352B2C">
        <w:rPr>
          <w:rFonts w:ascii="Times New Roman" w:hAnsi="Times New Roman"/>
          <w:spacing w:val="6"/>
          <w:sz w:val="22"/>
          <w:szCs w:val="22"/>
        </w:rPr>
        <w:t xml:space="preserve"> </w:t>
      </w:r>
      <w:r w:rsidRPr="00352B2C">
        <w:rPr>
          <w:rFonts w:ascii="Times New Roman" w:hAnsi="Times New Roman"/>
          <w:sz w:val="22"/>
          <w:szCs w:val="22"/>
        </w:rPr>
        <w:t>Podg</w:t>
      </w:r>
      <w:r w:rsidRPr="00352B2C">
        <w:rPr>
          <w:rFonts w:ascii="Times New Roman" w:hAnsi="Times New Roman"/>
          <w:spacing w:val="-1"/>
          <w:sz w:val="22"/>
          <w:szCs w:val="22"/>
        </w:rPr>
        <w:t>o</w:t>
      </w:r>
      <w:r w:rsidRPr="00352B2C">
        <w:rPr>
          <w:rFonts w:ascii="Times New Roman" w:hAnsi="Times New Roman"/>
          <w:sz w:val="22"/>
          <w:szCs w:val="22"/>
        </w:rPr>
        <w:t>rica,</w:t>
      </w:r>
      <w:r w:rsidRPr="00352B2C">
        <w:rPr>
          <w:rFonts w:ascii="Times New Roman" w:hAnsi="Times New Roman"/>
          <w:spacing w:val="14"/>
          <w:sz w:val="22"/>
          <w:szCs w:val="22"/>
        </w:rPr>
        <w:t xml:space="preserve"> </w:t>
      </w:r>
      <w:r w:rsidRPr="00352B2C">
        <w:rPr>
          <w:rFonts w:ascii="Times New Roman" w:hAnsi="Times New Roman"/>
          <w:sz w:val="22"/>
          <w:szCs w:val="22"/>
        </w:rPr>
        <w:t>Kotor,</w:t>
      </w:r>
      <w:r w:rsidRPr="00352B2C">
        <w:rPr>
          <w:rFonts w:ascii="Times New Roman" w:hAnsi="Times New Roman"/>
          <w:spacing w:val="16"/>
          <w:sz w:val="22"/>
          <w:szCs w:val="22"/>
        </w:rPr>
        <w:t xml:space="preserve"> </w:t>
      </w:r>
      <w:r w:rsidRPr="00352B2C">
        <w:rPr>
          <w:rFonts w:ascii="Times New Roman" w:hAnsi="Times New Roman"/>
          <w:sz w:val="22"/>
          <w:szCs w:val="22"/>
        </w:rPr>
        <w:t>Ti</w:t>
      </w:r>
      <w:r w:rsidRPr="00352B2C">
        <w:rPr>
          <w:rFonts w:ascii="Times New Roman" w:hAnsi="Times New Roman"/>
          <w:spacing w:val="-1"/>
          <w:sz w:val="22"/>
          <w:szCs w:val="22"/>
        </w:rPr>
        <w:t>v</w:t>
      </w:r>
      <w:r w:rsidRPr="00352B2C">
        <w:rPr>
          <w:rFonts w:ascii="Times New Roman" w:hAnsi="Times New Roman"/>
          <w:sz w:val="22"/>
          <w:szCs w:val="22"/>
        </w:rPr>
        <w:t>a</w:t>
      </w:r>
      <w:r w:rsidRPr="00352B2C">
        <w:rPr>
          <w:rFonts w:ascii="Times New Roman" w:hAnsi="Times New Roman"/>
          <w:spacing w:val="1"/>
          <w:sz w:val="22"/>
          <w:szCs w:val="22"/>
        </w:rPr>
        <w:t>t</w:t>
      </w:r>
      <w:r w:rsidRPr="00352B2C">
        <w:rPr>
          <w:rFonts w:ascii="Times New Roman" w:hAnsi="Times New Roman"/>
          <w:sz w:val="22"/>
          <w:szCs w:val="22"/>
        </w:rPr>
        <w:t>,</w:t>
      </w:r>
      <w:r w:rsidRPr="00352B2C">
        <w:rPr>
          <w:rFonts w:ascii="Times New Roman" w:hAnsi="Times New Roman"/>
          <w:spacing w:val="4"/>
          <w:sz w:val="22"/>
          <w:szCs w:val="22"/>
        </w:rPr>
        <w:t xml:space="preserve"> </w:t>
      </w:r>
      <w:r w:rsidRPr="00352B2C">
        <w:rPr>
          <w:rFonts w:ascii="Times New Roman" w:hAnsi="Times New Roman"/>
          <w:sz w:val="22"/>
          <w:szCs w:val="22"/>
        </w:rPr>
        <w:t>Ulc</w:t>
      </w:r>
      <w:r w:rsidRPr="00352B2C">
        <w:rPr>
          <w:rFonts w:ascii="Times New Roman" w:hAnsi="Times New Roman"/>
          <w:spacing w:val="-2"/>
          <w:sz w:val="22"/>
          <w:szCs w:val="22"/>
        </w:rPr>
        <w:t>i</w:t>
      </w:r>
      <w:r w:rsidRPr="00352B2C">
        <w:rPr>
          <w:rFonts w:ascii="Times New Roman" w:hAnsi="Times New Roman"/>
          <w:spacing w:val="1"/>
          <w:sz w:val="22"/>
          <w:szCs w:val="22"/>
        </w:rPr>
        <w:t>n</w:t>
      </w:r>
      <w:r w:rsidRPr="00352B2C">
        <w:rPr>
          <w:rFonts w:ascii="Times New Roman" w:hAnsi="Times New Roman"/>
          <w:sz w:val="22"/>
          <w:szCs w:val="22"/>
        </w:rPr>
        <w:t>j,</w:t>
      </w:r>
      <w:r w:rsidRPr="00352B2C">
        <w:rPr>
          <w:rFonts w:ascii="Times New Roman" w:hAnsi="Times New Roman"/>
          <w:spacing w:val="9"/>
          <w:sz w:val="22"/>
          <w:szCs w:val="22"/>
        </w:rPr>
        <w:t xml:space="preserve"> </w:t>
      </w:r>
      <w:r w:rsidRPr="00352B2C">
        <w:rPr>
          <w:rFonts w:ascii="Times New Roman" w:hAnsi="Times New Roman"/>
          <w:sz w:val="22"/>
          <w:szCs w:val="22"/>
        </w:rPr>
        <w:t>H</w:t>
      </w:r>
      <w:r w:rsidRPr="00352B2C">
        <w:rPr>
          <w:rFonts w:ascii="Times New Roman" w:hAnsi="Times New Roman"/>
          <w:spacing w:val="1"/>
          <w:sz w:val="22"/>
          <w:szCs w:val="22"/>
        </w:rPr>
        <w:t>e</w:t>
      </w:r>
      <w:r w:rsidRPr="00352B2C">
        <w:rPr>
          <w:rFonts w:ascii="Times New Roman" w:hAnsi="Times New Roman"/>
          <w:sz w:val="22"/>
          <w:szCs w:val="22"/>
        </w:rPr>
        <w:t>rceg</w:t>
      </w:r>
      <w:r w:rsidRPr="00352B2C">
        <w:rPr>
          <w:rFonts w:ascii="Times New Roman" w:hAnsi="Times New Roman"/>
          <w:spacing w:val="4"/>
          <w:sz w:val="22"/>
          <w:szCs w:val="22"/>
        </w:rPr>
        <w:t xml:space="preserve"> </w:t>
      </w:r>
      <w:r w:rsidRPr="00352B2C">
        <w:rPr>
          <w:rFonts w:ascii="Times New Roman" w:hAnsi="Times New Roman"/>
          <w:w w:val="103"/>
          <w:sz w:val="22"/>
          <w:szCs w:val="22"/>
        </w:rPr>
        <w:t>N</w:t>
      </w:r>
      <w:r w:rsidRPr="00352B2C">
        <w:rPr>
          <w:rFonts w:ascii="Times New Roman" w:hAnsi="Times New Roman"/>
          <w:spacing w:val="1"/>
          <w:w w:val="103"/>
          <w:sz w:val="22"/>
          <w:szCs w:val="22"/>
        </w:rPr>
        <w:t>o</w:t>
      </w:r>
      <w:r w:rsidRPr="00352B2C">
        <w:rPr>
          <w:rFonts w:ascii="Times New Roman" w:hAnsi="Times New Roman"/>
          <w:w w:val="103"/>
          <w:sz w:val="22"/>
          <w:szCs w:val="22"/>
        </w:rPr>
        <w:t>v</w:t>
      </w:r>
      <w:r w:rsidRPr="00352B2C">
        <w:rPr>
          <w:rFonts w:ascii="Times New Roman" w:hAnsi="Times New Roman"/>
          <w:spacing w:val="-2"/>
          <w:w w:val="103"/>
          <w:sz w:val="22"/>
          <w:szCs w:val="22"/>
        </w:rPr>
        <w:t>i</w:t>
      </w:r>
      <w:r w:rsidRPr="00352B2C">
        <w:rPr>
          <w:rFonts w:ascii="Times New Roman" w:hAnsi="Times New Roman"/>
          <w:spacing w:val="-1"/>
          <w:w w:val="103"/>
          <w:sz w:val="22"/>
          <w:szCs w:val="22"/>
        </w:rPr>
        <w:t xml:space="preserve"> and B</w:t>
      </w:r>
      <w:r w:rsidRPr="00352B2C">
        <w:rPr>
          <w:rFonts w:ascii="Times New Roman" w:hAnsi="Times New Roman"/>
          <w:w w:val="103"/>
          <w:sz w:val="22"/>
          <w:szCs w:val="22"/>
        </w:rPr>
        <w:t>u</w:t>
      </w:r>
      <w:r w:rsidRPr="00352B2C">
        <w:rPr>
          <w:rFonts w:ascii="Times New Roman" w:hAnsi="Times New Roman"/>
          <w:spacing w:val="1"/>
          <w:w w:val="103"/>
          <w:sz w:val="22"/>
          <w:szCs w:val="22"/>
        </w:rPr>
        <w:t>d</w:t>
      </w:r>
      <w:r w:rsidRPr="00352B2C">
        <w:rPr>
          <w:rFonts w:ascii="Times New Roman" w:hAnsi="Times New Roman"/>
          <w:spacing w:val="-1"/>
          <w:w w:val="103"/>
          <w:sz w:val="22"/>
          <w:szCs w:val="22"/>
        </w:rPr>
        <w:t>v</w:t>
      </w:r>
      <w:r w:rsidRPr="00352B2C">
        <w:rPr>
          <w:rFonts w:ascii="Times New Roman" w:hAnsi="Times New Roman"/>
          <w:w w:val="103"/>
          <w:sz w:val="22"/>
          <w:szCs w:val="22"/>
        </w:rPr>
        <w:t xml:space="preserve">a, with Cetinje, Podgorica and Budva at the very edge of predominantly urban municipalities. However, the reasons for such a high share of urban population in the total population of the three municipalities are quite different among them. </w:t>
      </w:r>
    </w:p>
    <w:p w14:paraId="12E51D0A" w14:textId="77777777" w:rsidR="00A06281" w:rsidRPr="00352B2C" w:rsidRDefault="00A06281" w:rsidP="00A06281">
      <w:pPr>
        <w:jc w:val="both"/>
        <w:rPr>
          <w:rFonts w:ascii="Times New Roman" w:hAnsi="Times New Roman"/>
          <w:sz w:val="22"/>
          <w:szCs w:val="22"/>
        </w:rPr>
      </w:pPr>
    </w:p>
    <w:p w14:paraId="7A97D11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Judging by the data presented above and the OECD methodology, the whole territory of Montenegro could be considered rural. However, </w:t>
      </w:r>
      <w:proofErr w:type="gramStart"/>
      <w:r w:rsidRPr="00352B2C">
        <w:rPr>
          <w:rFonts w:ascii="Times New Roman" w:hAnsi="Times New Roman"/>
          <w:sz w:val="22"/>
          <w:szCs w:val="22"/>
        </w:rPr>
        <w:t>taking into account</w:t>
      </w:r>
      <w:proofErr w:type="gramEnd"/>
      <w:r w:rsidRPr="00352B2C">
        <w:rPr>
          <w:rFonts w:ascii="Times New Roman" w:hAnsi="Times New Roman"/>
          <w:sz w:val="22"/>
          <w:szCs w:val="22"/>
        </w:rPr>
        <w:t xml:space="preserve"> the pronounced inequalities among territorial units at the local level (municipalities) and taking into account other specific features of Montenegro, the following approach in defining the rural areas is proposed for the purpose of this IPARD II </w:t>
      </w:r>
      <w:r w:rsidR="004F1BB6" w:rsidRPr="00352B2C">
        <w:rPr>
          <w:rFonts w:ascii="Times New Roman" w:hAnsi="Times New Roman"/>
          <w:sz w:val="22"/>
          <w:szCs w:val="22"/>
        </w:rPr>
        <w:t>programme</w:t>
      </w:r>
      <w:r w:rsidRPr="00352B2C">
        <w:rPr>
          <w:rFonts w:ascii="Times New Roman" w:hAnsi="Times New Roman"/>
          <w:sz w:val="22"/>
          <w:szCs w:val="22"/>
        </w:rPr>
        <w:t xml:space="preserve">. </w:t>
      </w:r>
    </w:p>
    <w:p w14:paraId="2D3D2BA2" w14:textId="77777777" w:rsidR="00A06281" w:rsidRPr="00352B2C" w:rsidRDefault="00A06281" w:rsidP="00A06281">
      <w:pPr>
        <w:jc w:val="both"/>
        <w:rPr>
          <w:rFonts w:ascii="Times New Roman" w:hAnsi="Times New Roman"/>
          <w:sz w:val="22"/>
          <w:szCs w:val="22"/>
        </w:rPr>
      </w:pPr>
    </w:p>
    <w:p w14:paraId="1EBFBC6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municipalities with population in urban centres above 10,000, i.e. in settlements classified by MONSTAT as urban and which in administrative terms belong to urban centres, such settlements are excluded from the rural areas, and the remaining ones, that is, the area they cover, belong to rural areas, while for municipalities which, according to the Census 2011, have population of less than 10,000, the whole territory of such a municipality would be considered a rural area. </w:t>
      </w:r>
    </w:p>
    <w:p w14:paraId="3CAB40AA" w14:textId="77777777" w:rsidR="00A06281" w:rsidRPr="00352B2C" w:rsidRDefault="00A06281" w:rsidP="00A06281">
      <w:pPr>
        <w:jc w:val="both"/>
        <w:rPr>
          <w:rFonts w:ascii="Times New Roman" w:hAnsi="Times New Roman"/>
          <w:sz w:val="22"/>
          <w:szCs w:val="22"/>
        </w:rPr>
      </w:pPr>
    </w:p>
    <w:p w14:paraId="10DC88A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Detailed map with a clearly defined geographical borders of settlements used by MONSTAT, i.e. rural areas, have been presented to the Sector for Rural Development by MONSTAT, while names of the settlements in relevant municipalities, together with the rural or urban qualification are given further below.</w:t>
      </w:r>
    </w:p>
    <w:p w14:paraId="77737922" w14:textId="77777777" w:rsidR="00A06281" w:rsidRPr="00352B2C" w:rsidRDefault="00A06281" w:rsidP="00A06281">
      <w:pPr>
        <w:jc w:val="both"/>
        <w:rPr>
          <w:rFonts w:ascii="Times New Roman" w:hAnsi="Times New Roman"/>
          <w:sz w:val="22"/>
          <w:szCs w:val="22"/>
        </w:rPr>
      </w:pPr>
    </w:p>
    <w:p w14:paraId="23FB00F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According to the Census 2011, the following 9 municipalities: Andrijevica, Kolašin, Mojkovac, Plav, Plužine, Rožaje, Šavnik and Žabljak and Danilovgrad are rural in entirety (</w:t>
      </w:r>
      <w:r w:rsidR="00C2074D" w:rsidRPr="00352B2C">
        <w:rPr>
          <w:rFonts w:ascii="Times New Roman" w:hAnsi="Times New Roman"/>
          <w:sz w:val="22"/>
          <w:szCs w:val="22"/>
        </w:rPr>
        <w:t>additionally</w:t>
      </w:r>
      <w:r w:rsidRPr="00352B2C">
        <w:rPr>
          <w:rFonts w:ascii="Times New Roman" w:hAnsi="Times New Roman"/>
          <w:sz w:val="22"/>
          <w:szCs w:val="22"/>
        </w:rPr>
        <w:t xml:space="preserve"> 2 </w:t>
      </w:r>
      <w:r w:rsidR="00C2074D" w:rsidRPr="00352B2C">
        <w:rPr>
          <w:rFonts w:ascii="Times New Roman" w:hAnsi="Times New Roman"/>
          <w:sz w:val="22"/>
          <w:szCs w:val="22"/>
        </w:rPr>
        <w:t>new municipalities were recognized</w:t>
      </w:r>
      <w:r w:rsidRPr="00352B2C">
        <w:rPr>
          <w:rFonts w:ascii="Times New Roman" w:hAnsi="Times New Roman"/>
          <w:sz w:val="22"/>
          <w:szCs w:val="22"/>
        </w:rPr>
        <w:t xml:space="preserve">: Gusinje and Petnjica), so Montenegro in total have 11 municipalities </w:t>
      </w:r>
      <w:r w:rsidR="00C2074D" w:rsidRPr="00352B2C">
        <w:rPr>
          <w:rFonts w:ascii="Times New Roman" w:hAnsi="Times New Roman"/>
          <w:sz w:val="22"/>
          <w:szCs w:val="22"/>
        </w:rPr>
        <w:t>completely rural</w:t>
      </w:r>
      <w:r w:rsidRPr="00352B2C">
        <w:rPr>
          <w:rFonts w:ascii="Times New Roman" w:hAnsi="Times New Roman"/>
          <w:sz w:val="22"/>
          <w:szCs w:val="22"/>
        </w:rPr>
        <w:t>. The territories of the remaining 12 municipalities: Pljevlja, Bijelo Polje, Berane, Podgorica, Nikši</w:t>
      </w:r>
      <w:r w:rsidRPr="00352B2C">
        <w:rPr>
          <w:rFonts w:ascii="Times New Roman" w:eastAsia="MS Gothic" w:hAnsi="Times New Roman"/>
          <w:sz w:val="22"/>
          <w:szCs w:val="22"/>
        </w:rPr>
        <w:t>ć</w:t>
      </w:r>
      <w:r w:rsidRPr="00352B2C">
        <w:rPr>
          <w:rFonts w:ascii="Times New Roman" w:eastAsia="Malgun Gothic" w:hAnsi="Times New Roman"/>
          <w:sz w:val="22"/>
          <w:szCs w:val="22"/>
        </w:rPr>
        <w:t>, Bar, Ul</w:t>
      </w:r>
      <w:r w:rsidRPr="00352B2C">
        <w:rPr>
          <w:rFonts w:ascii="Times New Roman" w:hAnsi="Times New Roman"/>
          <w:sz w:val="22"/>
          <w:szCs w:val="22"/>
        </w:rPr>
        <w:t xml:space="preserve">cinj, Budva, Tivat, Kotor, Herceg Novi and Cetinje are divided into rural and urban. </w:t>
      </w:r>
    </w:p>
    <w:p w14:paraId="6F60E80F" w14:textId="77777777" w:rsidR="005347D6" w:rsidRPr="00352B2C" w:rsidRDefault="005347D6">
      <w:pPr>
        <w:rPr>
          <w:rFonts w:ascii="Times New Roman" w:hAnsi="Times New Roman"/>
          <w:sz w:val="22"/>
          <w:szCs w:val="22"/>
        </w:rPr>
      </w:pPr>
      <w:r w:rsidRPr="00352B2C">
        <w:rPr>
          <w:rFonts w:ascii="Times New Roman" w:hAnsi="Times New Roman"/>
          <w:sz w:val="22"/>
          <w:szCs w:val="22"/>
        </w:rPr>
        <w:br w:type="page"/>
      </w:r>
    </w:p>
    <w:p w14:paraId="73B3699A" w14:textId="77777777" w:rsidR="00C2074D" w:rsidRPr="00352B2C" w:rsidRDefault="00C2074D" w:rsidP="00A06281">
      <w:pPr>
        <w:jc w:val="both"/>
        <w:rPr>
          <w:rFonts w:ascii="Times New Roman" w:hAnsi="Times New Roman"/>
          <w:sz w:val="22"/>
          <w:szCs w:val="22"/>
        </w:rPr>
      </w:pPr>
    </w:p>
    <w:tbl>
      <w:tblPr>
        <w:tblpPr w:leftFromText="180" w:rightFromText="180" w:vertAnchor="text" w:tblpXSpec="center"/>
        <w:tblW w:w="8325" w:type="dxa"/>
        <w:tblCellMar>
          <w:left w:w="0" w:type="dxa"/>
          <w:right w:w="0" w:type="dxa"/>
        </w:tblCellMar>
        <w:tblLook w:val="04A0" w:firstRow="1" w:lastRow="0" w:firstColumn="1" w:lastColumn="0" w:noHBand="0" w:noVBand="1"/>
      </w:tblPr>
      <w:tblGrid>
        <w:gridCol w:w="2148"/>
        <w:gridCol w:w="1728"/>
        <w:gridCol w:w="1442"/>
        <w:gridCol w:w="821"/>
        <w:gridCol w:w="1365"/>
        <w:gridCol w:w="821"/>
      </w:tblGrid>
      <w:tr w:rsidR="00DA1C58" w:rsidRPr="00352B2C" w14:paraId="15161FD0" w14:textId="77777777" w:rsidTr="00DA1C58">
        <w:trPr>
          <w:trHeight w:val="249"/>
        </w:trPr>
        <w:tc>
          <w:tcPr>
            <w:tcW w:w="1906"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4E73759" w14:textId="77777777" w:rsidR="00DA1C58" w:rsidRPr="00352B2C" w:rsidRDefault="00DA1C58">
            <w:pPr>
              <w:jc w:val="center"/>
              <w:rPr>
                <w:rFonts w:ascii="Times New Roman" w:eastAsia="Times New Roman" w:hAnsi="Times New Roman"/>
                <w:sz w:val="22"/>
                <w:szCs w:val="22"/>
              </w:rPr>
            </w:pPr>
            <w:r w:rsidRPr="00352B2C">
              <w:rPr>
                <w:rFonts w:ascii="Times New Roman" w:eastAsia="Times New Roman" w:hAnsi="Times New Roman"/>
                <w:b/>
                <w:bCs/>
                <w:sz w:val="22"/>
                <w:szCs w:val="22"/>
              </w:rPr>
              <w:t>Municipality/Region</w:t>
            </w:r>
          </w:p>
        </w:tc>
        <w:tc>
          <w:tcPr>
            <w:tcW w:w="1798"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5433BA7" w14:textId="77777777" w:rsidR="00DA1C58" w:rsidRPr="00352B2C" w:rsidRDefault="00DA1C58">
            <w:pPr>
              <w:jc w:val="center"/>
              <w:rPr>
                <w:rFonts w:ascii="Times New Roman" w:eastAsia="Times New Roman" w:hAnsi="Times New Roman"/>
                <w:sz w:val="22"/>
                <w:szCs w:val="22"/>
              </w:rPr>
            </w:pPr>
            <w:r w:rsidRPr="00352B2C">
              <w:rPr>
                <w:rFonts w:ascii="Times New Roman" w:eastAsia="Times New Roman" w:hAnsi="Times New Roman"/>
                <w:b/>
                <w:bCs/>
                <w:sz w:val="22"/>
                <w:szCs w:val="22"/>
              </w:rPr>
              <w:t xml:space="preserve">Number of </w:t>
            </w:r>
            <w:proofErr w:type="gramStart"/>
            <w:r w:rsidRPr="00352B2C">
              <w:rPr>
                <w:rFonts w:ascii="Times New Roman" w:eastAsia="Times New Roman" w:hAnsi="Times New Roman"/>
                <w:b/>
                <w:bCs/>
                <w:sz w:val="22"/>
                <w:szCs w:val="22"/>
              </w:rPr>
              <w:t>population</w:t>
            </w:r>
            <w:proofErr w:type="gramEnd"/>
          </w:p>
        </w:tc>
        <w:tc>
          <w:tcPr>
            <w:tcW w:w="235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F546C35" w14:textId="77777777" w:rsidR="00DA1C58" w:rsidRPr="00352B2C" w:rsidRDefault="00DA1C58">
            <w:pPr>
              <w:jc w:val="center"/>
              <w:rPr>
                <w:rFonts w:ascii="Times New Roman" w:eastAsia="Times New Roman" w:hAnsi="Times New Roman"/>
                <w:sz w:val="22"/>
                <w:szCs w:val="22"/>
              </w:rPr>
            </w:pPr>
            <w:r w:rsidRPr="00352B2C">
              <w:rPr>
                <w:rFonts w:ascii="Times New Roman" w:eastAsia="Times New Roman" w:hAnsi="Times New Roman"/>
                <w:b/>
                <w:bCs/>
                <w:sz w:val="22"/>
                <w:szCs w:val="22"/>
              </w:rPr>
              <w:t>Urbana population</w:t>
            </w:r>
          </w:p>
        </w:tc>
        <w:tc>
          <w:tcPr>
            <w:tcW w:w="226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4C7EE84" w14:textId="77777777" w:rsidR="00DA1C58" w:rsidRPr="00352B2C" w:rsidRDefault="00DA1C58">
            <w:pPr>
              <w:jc w:val="center"/>
              <w:rPr>
                <w:rFonts w:ascii="Times New Roman" w:eastAsia="Times New Roman" w:hAnsi="Times New Roman"/>
                <w:sz w:val="22"/>
                <w:szCs w:val="22"/>
              </w:rPr>
            </w:pPr>
            <w:r w:rsidRPr="00352B2C">
              <w:rPr>
                <w:rFonts w:ascii="Times New Roman" w:eastAsia="Times New Roman" w:hAnsi="Times New Roman"/>
                <w:b/>
                <w:bCs/>
                <w:sz w:val="22"/>
                <w:szCs w:val="22"/>
              </w:rPr>
              <w:t>Rural population</w:t>
            </w:r>
          </w:p>
        </w:tc>
      </w:tr>
      <w:tr w:rsidR="00DA1C58" w:rsidRPr="00352B2C" w14:paraId="5ECC2813" w14:textId="77777777" w:rsidTr="00DA1C58">
        <w:trPr>
          <w:trHeight w:val="9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CF2A95" w14:textId="77777777" w:rsidR="00DA1C58" w:rsidRPr="00352B2C" w:rsidRDefault="00DA1C58">
            <w:pPr>
              <w:rPr>
                <w:rFonts w:ascii="Times New Roman" w:eastAsia="Times New Roman" w:hAnsi="Times New Roman"/>
                <w:sz w:val="22"/>
                <w:szCs w:val="22"/>
              </w:rPr>
            </w:pPr>
          </w:p>
        </w:tc>
        <w:tc>
          <w:tcPr>
            <w:tcW w:w="0" w:type="auto"/>
            <w:vMerge/>
            <w:tcBorders>
              <w:top w:val="single" w:sz="8" w:space="0" w:color="auto"/>
              <w:left w:val="nil"/>
              <w:bottom w:val="single" w:sz="8" w:space="0" w:color="auto"/>
              <w:right w:val="single" w:sz="8" w:space="0" w:color="auto"/>
            </w:tcBorders>
            <w:vAlign w:val="center"/>
            <w:hideMark/>
          </w:tcPr>
          <w:p w14:paraId="02A15C91" w14:textId="77777777" w:rsidR="00DA1C58" w:rsidRPr="00352B2C" w:rsidRDefault="00DA1C58">
            <w:pPr>
              <w:rPr>
                <w:rFonts w:ascii="Times New Roman" w:eastAsia="Times New Roman" w:hAnsi="Times New Roman"/>
                <w:sz w:val="22"/>
                <w:szCs w:val="22"/>
              </w:rPr>
            </w:pPr>
          </w:p>
        </w:tc>
        <w:tc>
          <w:tcPr>
            <w:tcW w:w="150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368D044" w14:textId="77777777" w:rsidR="00DA1C58" w:rsidRPr="00352B2C" w:rsidRDefault="00DA1C58">
            <w:pPr>
              <w:spacing w:line="91" w:lineRule="atLeast"/>
              <w:jc w:val="center"/>
              <w:rPr>
                <w:rFonts w:ascii="Times New Roman" w:eastAsia="Times New Roman" w:hAnsi="Times New Roman"/>
                <w:sz w:val="22"/>
                <w:szCs w:val="22"/>
              </w:rPr>
            </w:pPr>
            <w:r w:rsidRPr="00352B2C">
              <w:rPr>
                <w:rFonts w:ascii="Times New Roman" w:eastAsia="Times New Roman" w:hAnsi="Times New Roman"/>
                <w:b/>
                <w:bCs/>
                <w:sz w:val="22"/>
                <w:szCs w:val="22"/>
              </w:rPr>
              <w:t>Number</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70A6CE9" w14:textId="77777777" w:rsidR="00DA1C58" w:rsidRPr="00352B2C" w:rsidRDefault="00DA1C58">
            <w:pPr>
              <w:spacing w:line="91" w:lineRule="atLeast"/>
              <w:jc w:val="center"/>
              <w:rPr>
                <w:rFonts w:ascii="Times New Roman" w:eastAsia="Times New Roman" w:hAnsi="Times New Roman"/>
                <w:sz w:val="22"/>
                <w:szCs w:val="22"/>
              </w:rPr>
            </w:pPr>
            <w:r w:rsidRPr="00352B2C">
              <w:rPr>
                <w:rFonts w:ascii="Times New Roman" w:eastAsia="Times New Roman" w:hAnsi="Times New Roman"/>
                <w:b/>
                <w:bCs/>
                <w:sz w:val="22"/>
                <w:szCs w:val="22"/>
              </w:rPr>
              <w:t>%</w:t>
            </w:r>
          </w:p>
        </w:tc>
        <w:tc>
          <w:tcPr>
            <w:tcW w:w="141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6011DED" w14:textId="77777777" w:rsidR="00DA1C58" w:rsidRPr="00352B2C" w:rsidRDefault="00DA1C58">
            <w:pPr>
              <w:spacing w:line="91" w:lineRule="atLeast"/>
              <w:jc w:val="center"/>
              <w:rPr>
                <w:rFonts w:ascii="Times New Roman" w:eastAsia="Times New Roman" w:hAnsi="Times New Roman"/>
                <w:sz w:val="22"/>
                <w:szCs w:val="22"/>
              </w:rPr>
            </w:pPr>
            <w:r w:rsidRPr="00352B2C">
              <w:rPr>
                <w:rFonts w:ascii="Times New Roman" w:eastAsia="Times New Roman" w:hAnsi="Times New Roman"/>
                <w:b/>
                <w:bCs/>
                <w:sz w:val="22"/>
                <w:szCs w:val="22"/>
              </w:rPr>
              <w:t>Number</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3E5B7E2" w14:textId="77777777" w:rsidR="00DA1C58" w:rsidRPr="00352B2C" w:rsidRDefault="00DA1C58">
            <w:pPr>
              <w:spacing w:line="91" w:lineRule="atLeast"/>
              <w:jc w:val="center"/>
              <w:rPr>
                <w:rFonts w:ascii="Times New Roman" w:eastAsia="Times New Roman" w:hAnsi="Times New Roman"/>
                <w:sz w:val="22"/>
                <w:szCs w:val="22"/>
              </w:rPr>
            </w:pPr>
            <w:r w:rsidRPr="00352B2C">
              <w:rPr>
                <w:rFonts w:ascii="Times New Roman" w:eastAsia="Times New Roman" w:hAnsi="Times New Roman"/>
                <w:b/>
                <w:bCs/>
                <w:sz w:val="22"/>
                <w:szCs w:val="22"/>
              </w:rPr>
              <w:t>%</w:t>
            </w:r>
          </w:p>
        </w:tc>
      </w:tr>
      <w:tr w:rsidR="00DA1C58" w:rsidRPr="00352B2C" w14:paraId="3207C854" w14:textId="77777777" w:rsidTr="00DA1C58">
        <w:trPr>
          <w:trHeight w:val="100"/>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2A4BF9" w14:textId="77777777" w:rsidR="00DA1C58" w:rsidRPr="00352B2C" w:rsidRDefault="00DA1C58">
            <w:pPr>
              <w:spacing w:line="100"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Bar</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6B17EF3"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42,048</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26014E8"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17,649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B0EDFF2"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42.0</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B234AF"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24,399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39BFB63"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58.0</w:t>
            </w:r>
          </w:p>
        </w:tc>
      </w:tr>
      <w:tr w:rsidR="00DA1C58" w:rsidRPr="00352B2C" w14:paraId="5AE588F2" w14:textId="77777777" w:rsidTr="00DA1C58">
        <w:trPr>
          <w:trHeight w:val="163"/>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9CFD4E" w14:textId="77777777" w:rsidR="00DA1C58" w:rsidRPr="00352B2C" w:rsidRDefault="00DA1C58">
            <w:pPr>
              <w:spacing w:line="163"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Budva</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AE7B6A"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19,218</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C188DE"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15,995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FAC941F"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83.2</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BB638B"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3,223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E6B61F"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16.8</w:t>
            </w:r>
          </w:p>
        </w:tc>
      </w:tr>
      <w:tr w:rsidR="00DA1C58" w:rsidRPr="00352B2C" w14:paraId="01C8623A" w14:textId="77777777" w:rsidTr="00DA1C58">
        <w:trPr>
          <w:trHeight w:val="11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C382E8" w14:textId="77777777" w:rsidR="00DA1C58" w:rsidRPr="00352B2C" w:rsidRDefault="00DA1C58">
            <w:pPr>
              <w:spacing w:line="118"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Herceg Novi</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81D3B4" w14:textId="77777777" w:rsidR="00DA1C58" w:rsidRPr="00352B2C" w:rsidRDefault="00DA1C58">
            <w:pPr>
              <w:spacing w:line="11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30,864</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CA35690" w14:textId="77777777" w:rsidR="00DA1C58" w:rsidRPr="00352B2C" w:rsidRDefault="00DA1C58">
            <w:pPr>
              <w:spacing w:line="11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19,536</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13CB8AA" w14:textId="77777777" w:rsidR="00DA1C58" w:rsidRPr="00352B2C" w:rsidRDefault="00DA1C58">
            <w:pPr>
              <w:spacing w:line="11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63.3</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185303D" w14:textId="77777777" w:rsidR="00DA1C58" w:rsidRPr="00352B2C" w:rsidRDefault="00DA1C58">
            <w:pPr>
              <w:spacing w:line="11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11,328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D98963D" w14:textId="77777777" w:rsidR="00DA1C58" w:rsidRPr="00352B2C" w:rsidRDefault="00DA1C58">
            <w:pPr>
              <w:spacing w:line="11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36.7</w:t>
            </w:r>
          </w:p>
        </w:tc>
      </w:tr>
      <w:tr w:rsidR="00DA1C58" w:rsidRPr="00352B2C" w14:paraId="73784223" w14:textId="77777777" w:rsidTr="00DA1C58">
        <w:trPr>
          <w:trHeight w:val="82"/>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6D0A28" w14:textId="77777777" w:rsidR="00DA1C58" w:rsidRPr="00352B2C" w:rsidRDefault="00DA1C58">
            <w:pPr>
              <w:spacing w:line="82"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Kotor</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52B9E7E" w14:textId="77777777" w:rsidR="00DA1C58" w:rsidRPr="00352B2C" w:rsidRDefault="00DA1C58">
            <w:pPr>
              <w:spacing w:line="82"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22,601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56BF8DA" w14:textId="77777777" w:rsidR="00DA1C58" w:rsidRPr="00352B2C" w:rsidRDefault="00DA1C58">
            <w:pPr>
              <w:spacing w:line="82"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12,583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A369C0F" w14:textId="77777777" w:rsidR="00DA1C58" w:rsidRPr="00352B2C" w:rsidRDefault="00DA1C58">
            <w:pPr>
              <w:spacing w:line="82"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55.7</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C0DD59F" w14:textId="77777777" w:rsidR="00DA1C58" w:rsidRPr="00352B2C" w:rsidRDefault="00DA1C58">
            <w:pPr>
              <w:spacing w:line="82"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10,018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C91D5D" w14:textId="77777777" w:rsidR="00DA1C58" w:rsidRPr="00352B2C" w:rsidRDefault="00DA1C58">
            <w:pPr>
              <w:spacing w:line="82"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44.3</w:t>
            </w:r>
          </w:p>
        </w:tc>
      </w:tr>
      <w:tr w:rsidR="00DA1C58" w:rsidRPr="00352B2C" w14:paraId="73A23F42" w14:textId="77777777" w:rsidTr="00DA1C58">
        <w:trPr>
          <w:trHeight w:val="4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8E323F" w14:textId="77777777" w:rsidR="00DA1C58" w:rsidRPr="00352B2C" w:rsidRDefault="00DA1C58">
            <w:pPr>
              <w:spacing w:line="48"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Tivat</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52A8CB4"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14,031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C64ABDB"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10,237</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D21E1ED"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73.0</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7E5141E"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3,794</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A41A6A0"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27.0</w:t>
            </w:r>
          </w:p>
        </w:tc>
      </w:tr>
      <w:tr w:rsidR="00DA1C58" w:rsidRPr="00352B2C" w14:paraId="568F8F82" w14:textId="77777777" w:rsidTr="00DA1C58">
        <w:trPr>
          <w:trHeight w:val="100"/>
        </w:trPr>
        <w:tc>
          <w:tcPr>
            <w:tcW w:w="1906" w:type="dxa"/>
            <w:tcBorders>
              <w:top w:val="nil"/>
              <w:left w:val="single" w:sz="8" w:space="0" w:color="auto"/>
              <w:bottom w:val="double" w:sz="4" w:space="0" w:color="auto"/>
              <w:right w:val="single" w:sz="8" w:space="0" w:color="auto"/>
            </w:tcBorders>
            <w:tcMar>
              <w:top w:w="0" w:type="dxa"/>
              <w:left w:w="108" w:type="dxa"/>
              <w:bottom w:w="0" w:type="dxa"/>
              <w:right w:w="108" w:type="dxa"/>
            </w:tcMar>
            <w:vAlign w:val="center"/>
            <w:hideMark/>
          </w:tcPr>
          <w:p w14:paraId="3261BFD6" w14:textId="77777777" w:rsidR="00DA1C58" w:rsidRPr="00352B2C" w:rsidRDefault="00DA1C58">
            <w:pPr>
              <w:spacing w:line="100"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Ulcinj</w:t>
            </w:r>
          </w:p>
        </w:tc>
        <w:tc>
          <w:tcPr>
            <w:tcW w:w="1798"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6B094E21"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19,921</w:t>
            </w:r>
          </w:p>
        </w:tc>
        <w:tc>
          <w:tcPr>
            <w:tcW w:w="1503"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5F073C93"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10,707</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33ABC585"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53.7</w:t>
            </w:r>
          </w:p>
        </w:tc>
        <w:tc>
          <w:tcPr>
            <w:tcW w:w="1416"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5FC54B4B"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9,214</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2EE65D21" w14:textId="77777777" w:rsidR="00DA1C58" w:rsidRPr="00352B2C" w:rsidRDefault="00DA1C58">
            <w:pPr>
              <w:spacing w:line="10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46.3</w:t>
            </w:r>
          </w:p>
        </w:tc>
      </w:tr>
      <w:tr w:rsidR="00DA1C58" w:rsidRPr="00352B2C" w14:paraId="4F4BD941" w14:textId="77777777" w:rsidTr="00DA1C58">
        <w:trPr>
          <w:trHeight w:val="170"/>
        </w:trPr>
        <w:tc>
          <w:tcPr>
            <w:tcW w:w="1906" w:type="dxa"/>
            <w:tcBorders>
              <w:top w:val="nil"/>
              <w:left w:val="single" w:sz="8"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5C8143DE" w14:textId="77777777" w:rsidR="00DA1C58" w:rsidRPr="00352B2C" w:rsidRDefault="00DA1C58">
            <w:pPr>
              <w:spacing w:line="170"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Coastal</w:t>
            </w:r>
          </w:p>
        </w:tc>
        <w:tc>
          <w:tcPr>
            <w:tcW w:w="1798"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66158D16" w14:textId="77777777" w:rsidR="00DA1C58" w:rsidRPr="00352B2C" w:rsidRDefault="00DA1C58">
            <w:pPr>
              <w:spacing w:line="17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148,683</w:t>
            </w:r>
          </w:p>
        </w:tc>
        <w:tc>
          <w:tcPr>
            <w:tcW w:w="1503"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63D28558" w14:textId="77777777" w:rsidR="00DA1C58" w:rsidRPr="00352B2C" w:rsidRDefault="00DA1C58">
            <w:pPr>
              <w:spacing w:line="17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86,707</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1E526094" w14:textId="77777777" w:rsidR="00DA1C58" w:rsidRPr="00352B2C" w:rsidRDefault="00DA1C58">
            <w:pPr>
              <w:spacing w:line="17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58.3</w:t>
            </w:r>
          </w:p>
        </w:tc>
        <w:tc>
          <w:tcPr>
            <w:tcW w:w="1416"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594FDEE9" w14:textId="77777777" w:rsidR="00DA1C58" w:rsidRPr="00352B2C" w:rsidRDefault="00DA1C58">
            <w:pPr>
              <w:spacing w:line="17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61,976</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682785FB" w14:textId="77777777" w:rsidR="00DA1C58" w:rsidRPr="00352B2C" w:rsidRDefault="00DA1C58">
            <w:pPr>
              <w:spacing w:line="170"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41.7</w:t>
            </w:r>
          </w:p>
        </w:tc>
      </w:tr>
      <w:tr w:rsidR="00DA1C58" w:rsidRPr="00352B2C" w14:paraId="2D8F6CB2" w14:textId="77777777" w:rsidTr="00DA1C58">
        <w:trPr>
          <w:trHeight w:val="2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A821C" w14:textId="77777777" w:rsidR="00DA1C58" w:rsidRPr="00352B2C" w:rsidRDefault="00DA1C58">
            <w:pPr>
              <w:spacing w:line="28"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Danilovgrad</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8BE2A6F" w14:textId="77777777" w:rsidR="00DA1C58" w:rsidRPr="00352B2C" w:rsidRDefault="00DA1C58">
            <w:pPr>
              <w:spacing w:line="2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18,472</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26EE25B" w14:textId="77777777" w:rsidR="00DA1C58" w:rsidRPr="00352B2C" w:rsidRDefault="00DA1C58">
            <w:pPr>
              <w:spacing w:line="2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6,852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EE849D" w14:textId="77777777" w:rsidR="00DA1C58" w:rsidRPr="00352B2C" w:rsidRDefault="00DA1C58">
            <w:pPr>
              <w:spacing w:line="2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37.1</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36266C7" w14:textId="77777777" w:rsidR="00DA1C58" w:rsidRPr="00352B2C" w:rsidRDefault="00DA1C58">
            <w:pPr>
              <w:spacing w:line="2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11,620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10DE824" w14:textId="77777777" w:rsidR="00DA1C58" w:rsidRPr="00352B2C" w:rsidRDefault="00DA1C58">
            <w:pPr>
              <w:spacing w:line="2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62.9</w:t>
            </w:r>
          </w:p>
        </w:tc>
      </w:tr>
      <w:tr w:rsidR="00DA1C58" w:rsidRPr="00352B2C" w14:paraId="610B2FF7" w14:textId="77777777" w:rsidTr="00DA1C58">
        <w:trPr>
          <w:trHeight w:val="4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49A44E" w14:textId="77777777" w:rsidR="00DA1C58" w:rsidRPr="00352B2C" w:rsidRDefault="00DA1C58">
            <w:pPr>
              <w:spacing w:line="48"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Cetinje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E3134A8"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16,657</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0BDCF4D"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14,093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CC66E46"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84.6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3816133"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2,564</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57ABF56"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15.4</w:t>
            </w:r>
          </w:p>
        </w:tc>
      </w:tr>
      <w:tr w:rsidR="00DA1C58" w:rsidRPr="00352B2C" w14:paraId="4F3B7DE7" w14:textId="77777777" w:rsidTr="00DA1C58">
        <w:trPr>
          <w:trHeight w:val="4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3BFBE3" w14:textId="77777777" w:rsidR="00DA1C58" w:rsidRPr="00352B2C" w:rsidRDefault="00DA1C58">
            <w:pPr>
              <w:spacing w:line="48"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Nikšić</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93AEF2E"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72,443</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4F6AF00"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56,970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A44D12"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78.6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82D7C9C"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15,473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4125B0C" w14:textId="77777777" w:rsidR="00DA1C58" w:rsidRPr="00352B2C" w:rsidRDefault="00DA1C58">
            <w:pPr>
              <w:spacing w:line="48"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21.4</w:t>
            </w:r>
          </w:p>
        </w:tc>
      </w:tr>
      <w:tr w:rsidR="00DA1C58" w:rsidRPr="00352B2C" w14:paraId="2810466A" w14:textId="77777777" w:rsidTr="00DA1C58">
        <w:trPr>
          <w:trHeight w:val="109"/>
        </w:trPr>
        <w:tc>
          <w:tcPr>
            <w:tcW w:w="1906" w:type="dxa"/>
            <w:tcBorders>
              <w:top w:val="nil"/>
              <w:left w:val="single" w:sz="8" w:space="0" w:color="auto"/>
              <w:bottom w:val="double" w:sz="4" w:space="0" w:color="auto"/>
              <w:right w:val="single" w:sz="8" w:space="0" w:color="auto"/>
            </w:tcBorders>
            <w:tcMar>
              <w:top w:w="0" w:type="dxa"/>
              <w:left w:w="108" w:type="dxa"/>
              <w:bottom w:w="0" w:type="dxa"/>
              <w:right w:w="108" w:type="dxa"/>
            </w:tcMar>
            <w:vAlign w:val="center"/>
            <w:hideMark/>
          </w:tcPr>
          <w:p w14:paraId="3859D6A4" w14:textId="77777777" w:rsidR="00DA1C58" w:rsidRPr="00352B2C" w:rsidRDefault="00DA1C58">
            <w:pPr>
              <w:spacing w:line="109"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Podgorica</w:t>
            </w:r>
          </w:p>
        </w:tc>
        <w:tc>
          <w:tcPr>
            <w:tcW w:w="1798"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698C359B" w14:textId="77777777" w:rsidR="00DA1C58" w:rsidRPr="00352B2C" w:rsidRDefault="00DA1C58">
            <w:pPr>
              <w:spacing w:line="10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185,937</w:t>
            </w:r>
          </w:p>
        </w:tc>
        <w:tc>
          <w:tcPr>
            <w:tcW w:w="1503"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42F167F4" w14:textId="77777777" w:rsidR="00DA1C58" w:rsidRPr="00352B2C" w:rsidRDefault="00DA1C58">
            <w:pPr>
              <w:spacing w:line="10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155,725</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422DE404" w14:textId="77777777" w:rsidR="00DA1C58" w:rsidRPr="00352B2C" w:rsidRDefault="00DA1C58">
            <w:pPr>
              <w:spacing w:line="10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83.8</w:t>
            </w:r>
          </w:p>
        </w:tc>
        <w:tc>
          <w:tcPr>
            <w:tcW w:w="1416"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75914843" w14:textId="77777777" w:rsidR="00DA1C58" w:rsidRPr="00352B2C" w:rsidRDefault="00DA1C58">
            <w:pPr>
              <w:spacing w:line="10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30,212</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618E383C" w14:textId="77777777" w:rsidR="00DA1C58" w:rsidRPr="00352B2C" w:rsidRDefault="00DA1C58">
            <w:pPr>
              <w:spacing w:line="10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16.2</w:t>
            </w:r>
          </w:p>
        </w:tc>
      </w:tr>
      <w:tr w:rsidR="00DA1C58" w:rsidRPr="00352B2C" w14:paraId="3114BB67" w14:textId="77777777" w:rsidTr="00DA1C58">
        <w:trPr>
          <w:trHeight w:val="134"/>
        </w:trPr>
        <w:tc>
          <w:tcPr>
            <w:tcW w:w="1906" w:type="dxa"/>
            <w:tcBorders>
              <w:top w:val="nil"/>
              <w:left w:val="single" w:sz="8"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136A2A93" w14:textId="77777777" w:rsidR="00DA1C58" w:rsidRPr="00352B2C" w:rsidRDefault="00DA1C58">
            <w:pPr>
              <w:spacing w:line="134"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Central</w:t>
            </w:r>
          </w:p>
        </w:tc>
        <w:tc>
          <w:tcPr>
            <w:tcW w:w="1798"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6AF0099D" w14:textId="77777777" w:rsidR="00DA1C58" w:rsidRPr="00352B2C" w:rsidRDefault="00DA1C58">
            <w:pPr>
              <w:spacing w:line="13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293,509</w:t>
            </w:r>
          </w:p>
        </w:tc>
        <w:tc>
          <w:tcPr>
            <w:tcW w:w="1503"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15ADBF6D" w14:textId="77777777" w:rsidR="00DA1C58" w:rsidRPr="00352B2C" w:rsidRDefault="00DA1C58">
            <w:pPr>
              <w:spacing w:line="13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233,640</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459587F2" w14:textId="77777777" w:rsidR="00DA1C58" w:rsidRPr="00352B2C" w:rsidRDefault="00DA1C58">
            <w:pPr>
              <w:spacing w:line="13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79.6</w:t>
            </w:r>
          </w:p>
        </w:tc>
        <w:tc>
          <w:tcPr>
            <w:tcW w:w="1416"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148D3678" w14:textId="77777777" w:rsidR="00DA1C58" w:rsidRPr="00352B2C" w:rsidRDefault="00DA1C58">
            <w:pPr>
              <w:spacing w:line="13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59,869</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086F4E1F" w14:textId="77777777" w:rsidR="00DA1C58" w:rsidRPr="00352B2C" w:rsidRDefault="00DA1C58">
            <w:pPr>
              <w:spacing w:line="13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20.4</w:t>
            </w:r>
          </w:p>
        </w:tc>
      </w:tr>
      <w:tr w:rsidR="00DA1C58" w:rsidRPr="00352B2C" w14:paraId="0F2F73C6" w14:textId="77777777" w:rsidTr="00DA1C58">
        <w:trPr>
          <w:trHeight w:val="215"/>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66247B" w14:textId="77777777" w:rsidR="00DA1C58" w:rsidRPr="00352B2C" w:rsidRDefault="00DA1C58">
            <w:pPr>
              <w:spacing w:line="215"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Andrijevica</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0922FCB" w14:textId="77777777" w:rsidR="00DA1C58" w:rsidRPr="00352B2C" w:rsidRDefault="00DA1C58">
            <w:pPr>
              <w:spacing w:line="2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5,071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403F90" w14:textId="77777777" w:rsidR="00DA1C58" w:rsidRPr="00352B2C" w:rsidRDefault="00DA1C58">
            <w:pPr>
              <w:spacing w:line="2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1,048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D32F5C" w14:textId="77777777" w:rsidR="00DA1C58" w:rsidRPr="00352B2C" w:rsidRDefault="00DA1C58">
            <w:pPr>
              <w:spacing w:line="2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20.7</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CCBCAB" w14:textId="77777777" w:rsidR="00DA1C58" w:rsidRPr="00352B2C" w:rsidRDefault="00DA1C58">
            <w:pPr>
              <w:spacing w:line="2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4,023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B6EA7FD" w14:textId="77777777" w:rsidR="00DA1C58" w:rsidRPr="00352B2C" w:rsidRDefault="00DA1C58">
            <w:pPr>
              <w:spacing w:line="2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79.3</w:t>
            </w:r>
          </w:p>
        </w:tc>
      </w:tr>
      <w:tr w:rsidR="00DA1C58" w:rsidRPr="00352B2C" w14:paraId="7745454F" w14:textId="77777777" w:rsidTr="00DA1C58">
        <w:trPr>
          <w:trHeight w:val="163"/>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7924E9" w14:textId="77777777" w:rsidR="00DA1C58" w:rsidRPr="00352B2C" w:rsidRDefault="00DA1C58">
            <w:pPr>
              <w:spacing w:line="163"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Berane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489B80B"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33,970</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26636B8"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11,073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64DF794"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32.6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1FAE39"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22,897</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6BA929"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67.4</w:t>
            </w:r>
          </w:p>
        </w:tc>
      </w:tr>
      <w:tr w:rsidR="00DA1C58" w:rsidRPr="00352B2C" w14:paraId="1694A03C" w14:textId="77777777" w:rsidTr="00DA1C58">
        <w:trPr>
          <w:trHeight w:val="136"/>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80E97A" w14:textId="77777777" w:rsidR="00DA1C58" w:rsidRPr="00352B2C" w:rsidRDefault="00DA1C58">
            <w:pPr>
              <w:spacing w:line="136"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Bijelo Polje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789CEF3" w14:textId="77777777" w:rsidR="00DA1C58" w:rsidRPr="00352B2C" w:rsidRDefault="00DA1C58">
            <w:pPr>
              <w:spacing w:line="136"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46,051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CD5341E" w14:textId="77777777" w:rsidR="00DA1C58" w:rsidRPr="00352B2C" w:rsidRDefault="00DA1C58">
            <w:pPr>
              <w:spacing w:line="136"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15,400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3D35B3" w14:textId="77777777" w:rsidR="00DA1C58" w:rsidRPr="00352B2C" w:rsidRDefault="00DA1C58">
            <w:pPr>
              <w:spacing w:line="136"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33.4</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941BC7D" w14:textId="77777777" w:rsidR="00DA1C58" w:rsidRPr="00352B2C" w:rsidRDefault="00DA1C58">
            <w:pPr>
              <w:spacing w:line="136"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30,651</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9E8E48C" w14:textId="77777777" w:rsidR="00DA1C58" w:rsidRPr="00352B2C" w:rsidRDefault="00DA1C58">
            <w:pPr>
              <w:spacing w:line="136"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66.6</w:t>
            </w:r>
          </w:p>
        </w:tc>
      </w:tr>
      <w:tr w:rsidR="00DA1C58" w:rsidRPr="00352B2C" w14:paraId="5EDB360C" w14:textId="77777777" w:rsidTr="00DA1C58">
        <w:trPr>
          <w:trHeight w:val="91"/>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3DB50" w14:textId="77777777" w:rsidR="00DA1C58" w:rsidRPr="00352B2C" w:rsidRDefault="00DA1C58">
            <w:pPr>
              <w:spacing w:line="91"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Kolašin</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0916AC7"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8,380</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B9F82F"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2,725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A72FD24"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32.5</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86619C2"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5,655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F6EC7D"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67.5</w:t>
            </w:r>
          </w:p>
        </w:tc>
      </w:tr>
      <w:tr w:rsidR="00DA1C58" w:rsidRPr="00352B2C" w14:paraId="40C66492" w14:textId="77777777" w:rsidTr="00DA1C58">
        <w:trPr>
          <w:trHeight w:val="154"/>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B564DF" w14:textId="77777777" w:rsidR="00DA1C58" w:rsidRPr="00352B2C" w:rsidRDefault="00DA1C58">
            <w:pPr>
              <w:spacing w:line="154"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Mojkovac</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EB71D0" w14:textId="77777777" w:rsidR="00DA1C58" w:rsidRPr="00352B2C" w:rsidRDefault="00DA1C58">
            <w:pPr>
              <w:spacing w:line="15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8,622</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7A183F" w14:textId="77777777" w:rsidR="00DA1C58" w:rsidRPr="00352B2C" w:rsidRDefault="00DA1C58">
            <w:pPr>
              <w:spacing w:line="15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3,590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1010101" w14:textId="77777777" w:rsidR="00DA1C58" w:rsidRPr="00352B2C" w:rsidRDefault="00DA1C58">
            <w:pPr>
              <w:spacing w:line="15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41.6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E904E38" w14:textId="77777777" w:rsidR="00DA1C58" w:rsidRPr="00352B2C" w:rsidRDefault="00DA1C58">
            <w:pPr>
              <w:spacing w:line="15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5,032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1157F6D" w14:textId="77777777" w:rsidR="00DA1C58" w:rsidRPr="00352B2C" w:rsidRDefault="00DA1C58">
            <w:pPr>
              <w:spacing w:line="154"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58.4</w:t>
            </w:r>
          </w:p>
        </w:tc>
      </w:tr>
      <w:tr w:rsidR="00DA1C58" w:rsidRPr="00352B2C" w14:paraId="7A76F7FB" w14:textId="77777777" w:rsidTr="00DA1C58">
        <w:trPr>
          <w:trHeight w:val="199"/>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D0511" w14:textId="77777777" w:rsidR="00DA1C58" w:rsidRPr="00352B2C" w:rsidRDefault="00DA1C58">
            <w:pPr>
              <w:spacing w:line="199"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Plav</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C88105B" w14:textId="77777777" w:rsidR="00DA1C58" w:rsidRPr="00352B2C" w:rsidRDefault="00DA1C58">
            <w:pPr>
              <w:spacing w:line="19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13,108</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AE828DB" w14:textId="77777777" w:rsidR="00DA1C58" w:rsidRPr="00352B2C" w:rsidRDefault="00DA1C58">
            <w:pPr>
              <w:spacing w:line="19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5,390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774436F" w14:textId="77777777" w:rsidR="00DA1C58" w:rsidRPr="00352B2C" w:rsidRDefault="00DA1C58">
            <w:pPr>
              <w:spacing w:line="19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41.1</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4BC60D" w14:textId="77777777" w:rsidR="00DA1C58" w:rsidRPr="00352B2C" w:rsidRDefault="00DA1C58">
            <w:pPr>
              <w:spacing w:line="19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7,718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FF9BA91" w14:textId="77777777" w:rsidR="00DA1C58" w:rsidRPr="00352B2C" w:rsidRDefault="00DA1C58">
            <w:pPr>
              <w:spacing w:line="199"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58.9</w:t>
            </w:r>
          </w:p>
        </w:tc>
      </w:tr>
      <w:tr w:rsidR="00DA1C58" w:rsidRPr="00352B2C" w14:paraId="43F8DBE5" w14:textId="77777777" w:rsidTr="00DA1C58">
        <w:trPr>
          <w:trHeight w:val="163"/>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1457F0" w14:textId="77777777" w:rsidR="00DA1C58" w:rsidRPr="00352B2C" w:rsidRDefault="00DA1C58">
            <w:pPr>
              <w:spacing w:line="163"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Plužine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47E607D"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3,246</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F486E22"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1,341</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8B5D635"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41.3</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E79083"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1,905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89FC297" w14:textId="77777777" w:rsidR="00DA1C58" w:rsidRPr="00352B2C" w:rsidRDefault="00DA1C58">
            <w:pPr>
              <w:spacing w:line="163"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58.7</w:t>
            </w:r>
          </w:p>
        </w:tc>
      </w:tr>
      <w:tr w:rsidR="00DA1C58" w:rsidRPr="00352B2C" w14:paraId="002D528F" w14:textId="77777777" w:rsidTr="00DA1C58">
        <w:trPr>
          <w:trHeight w:val="127"/>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18AD25" w14:textId="77777777" w:rsidR="00DA1C58" w:rsidRPr="00352B2C" w:rsidRDefault="00DA1C58">
            <w:pPr>
              <w:spacing w:line="127"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Pljevlja</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6B72CD2" w14:textId="77777777" w:rsidR="00DA1C58" w:rsidRPr="00352B2C" w:rsidRDefault="00DA1C58">
            <w:pPr>
              <w:spacing w:line="127"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30,786</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3F5FF5" w14:textId="77777777" w:rsidR="00DA1C58" w:rsidRPr="00352B2C" w:rsidRDefault="00DA1C58">
            <w:pPr>
              <w:spacing w:line="127"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19,489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513AF4" w14:textId="77777777" w:rsidR="00DA1C58" w:rsidRPr="00352B2C" w:rsidRDefault="00DA1C58">
            <w:pPr>
              <w:spacing w:line="127"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63.3</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54F93B6" w14:textId="77777777" w:rsidR="00DA1C58" w:rsidRPr="00352B2C" w:rsidRDefault="00DA1C58">
            <w:pPr>
              <w:spacing w:line="127"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11,297</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8E26443" w14:textId="77777777" w:rsidR="00DA1C58" w:rsidRPr="00352B2C" w:rsidRDefault="00DA1C58">
            <w:pPr>
              <w:spacing w:line="127"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36.7</w:t>
            </w:r>
          </w:p>
        </w:tc>
      </w:tr>
      <w:tr w:rsidR="00DA1C58" w:rsidRPr="00352B2C" w14:paraId="752B5DF5" w14:textId="77777777" w:rsidTr="00DA1C58">
        <w:trPr>
          <w:trHeight w:val="91"/>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C4E0DC" w14:textId="77777777" w:rsidR="00DA1C58" w:rsidRPr="00352B2C" w:rsidRDefault="00DA1C58">
            <w:pPr>
              <w:spacing w:line="91"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Rožaje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F33881"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22,964</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CB9A43"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9,422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E9B750"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41.0</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B2A29AA"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13,542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B8D4209" w14:textId="77777777" w:rsidR="00DA1C58" w:rsidRPr="00352B2C" w:rsidRDefault="00DA1C58">
            <w:pPr>
              <w:spacing w:line="9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59.0</w:t>
            </w:r>
          </w:p>
        </w:tc>
      </w:tr>
      <w:tr w:rsidR="00DA1C58" w:rsidRPr="00352B2C" w14:paraId="42CDF1A1" w14:textId="77777777" w:rsidTr="00DA1C58">
        <w:trPr>
          <w:trHeight w:val="171"/>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C0889A" w14:textId="77777777" w:rsidR="00DA1C58" w:rsidRPr="00352B2C" w:rsidRDefault="00DA1C58">
            <w:pPr>
              <w:spacing w:line="171"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Šavnik</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4453484" w14:textId="77777777" w:rsidR="00DA1C58" w:rsidRPr="00352B2C" w:rsidRDefault="00DA1C58">
            <w:pPr>
              <w:spacing w:line="17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2,070</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DFC8B1D" w14:textId="77777777" w:rsidR="00DA1C58" w:rsidRPr="00352B2C" w:rsidRDefault="00DA1C58">
            <w:pPr>
              <w:spacing w:line="17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472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71A53C" w14:textId="77777777" w:rsidR="00DA1C58" w:rsidRPr="00352B2C" w:rsidRDefault="00DA1C58">
            <w:pPr>
              <w:spacing w:line="17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22.8</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EDCD67F" w14:textId="77777777" w:rsidR="00DA1C58" w:rsidRPr="00352B2C" w:rsidRDefault="00DA1C58">
            <w:pPr>
              <w:spacing w:line="17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1,598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1DAEF6" w14:textId="77777777" w:rsidR="00DA1C58" w:rsidRPr="00352B2C" w:rsidRDefault="00DA1C58">
            <w:pPr>
              <w:spacing w:line="171"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77.2</w:t>
            </w:r>
          </w:p>
        </w:tc>
      </w:tr>
      <w:tr w:rsidR="00DA1C58" w:rsidRPr="00352B2C" w14:paraId="4524D837" w14:textId="77777777" w:rsidTr="00DA1C58">
        <w:trPr>
          <w:trHeight w:val="135"/>
        </w:trPr>
        <w:tc>
          <w:tcPr>
            <w:tcW w:w="1906" w:type="dxa"/>
            <w:tcBorders>
              <w:top w:val="nil"/>
              <w:left w:val="single" w:sz="8" w:space="0" w:color="auto"/>
              <w:bottom w:val="double" w:sz="4" w:space="0" w:color="auto"/>
              <w:right w:val="single" w:sz="8" w:space="0" w:color="auto"/>
            </w:tcBorders>
            <w:tcMar>
              <w:top w:w="0" w:type="dxa"/>
              <w:left w:w="108" w:type="dxa"/>
              <w:bottom w:w="0" w:type="dxa"/>
              <w:right w:w="108" w:type="dxa"/>
            </w:tcMar>
            <w:vAlign w:val="center"/>
            <w:hideMark/>
          </w:tcPr>
          <w:p w14:paraId="71BB744B" w14:textId="77777777" w:rsidR="00DA1C58" w:rsidRPr="00352B2C" w:rsidRDefault="00DA1C58">
            <w:pPr>
              <w:spacing w:line="135"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Žabljak</w:t>
            </w:r>
          </w:p>
        </w:tc>
        <w:tc>
          <w:tcPr>
            <w:tcW w:w="1798"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3F695409" w14:textId="77777777" w:rsidR="00DA1C58" w:rsidRPr="00352B2C" w:rsidRDefault="00DA1C58">
            <w:pPr>
              <w:spacing w:line="13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3,569</w:t>
            </w:r>
          </w:p>
        </w:tc>
        <w:tc>
          <w:tcPr>
            <w:tcW w:w="1503"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46C9C199" w14:textId="77777777" w:rsidR="00DA1C58" w:rsidRPr="00352B2C" w:rsidRDefault="00DA1C58">
            <w:pPr>
              <w:spacing w:line="13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1,723</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4514ECBD" w14:textId="77777777" w:rsidR="00DA1C58" w:rsidRPr="00352B2C" w:rsidRDefault="00DA1C58">
            <w:pPr>
              <w:spacing w:line="13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48.3</w:t>
            </w:r>
          </w:p>
        </w:tc>
        <w:tc>
          <w:tcPr>
            <w:tcW w:w="1416"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4ECAE68D" w14:textId="77777777" w:rsidR="00DA1C58" w:rsidRPr="00352B2C" w:rsidRDefault="00DA1C58">
            <w:pPr>
              <w:spacing w:line="13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1,846</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58FB8B88" w14:textId="77777777" w:rsidR="00DA1C58" w:rsidRPr="00352B2C" w:rsidRDefault="00DA1C58">
            <w:pPr>
              <w:spacing w:line="13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51.7</w:t>
            </w:r>
          </w:p>
        </w:tc>
      </w:tr>
      <w:tr w:rsidR="00DA1C58" w:rsidRPr="00352B2C" w14:paraId="48B180B5" w14:textId="77777777" w:rsidTr="00D051E8">
        <w:trPr>
          <w:trHeight w:val="115"/>
        </w:trPr>
        <w:tc>
          <w:tcPr>
            <w:tcW w:w="1906" w:type="dxa"/>
            <w:tcBorders>
              <w:top w:val="nil"/>
              <w:left w:val="single" w:sz="8"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3187A0D4" w14:textId="77777777" w:rsidR="00DA1C58" w:rsidRPr="00352B2C" w:rsidRDefault="00DA1C58">
            <w:pPr>
              <w:spacing w:line="115" w:lineRule="atLeast"/>
              <w:jc w:val="both"/>
              <w:rPr>
                <w:rFonts w:ascii="Times New Roman" w:eastAsia="Times New Roman" w:hAnsi="Times New Roman"/>
                <w:sz w:val="22"/>
                <w:szCs w:val="22"/>
              </w:rPr>
            </w:pPr>
            <w:r w:rsidRPr="00352B2C">
              <w:rPr>
                <w:rFonts w:ascii="Times New Roman" w:eastAsia="Times New Roman" w:hAnsi="Times New Roman"/>
                <w:sz w:val="22"/>
                <w:szCs w:val="22"/>
              </w:rPr>
              <w:t>Northern</w:t>
            </w:r>
          </w:p>
        </w:tc>
        <w:tc>
          <w:tcPr>
            <w:tcW w:w="1798"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3B31BF9B" w14:textId="77777777" w:rsidR="00DA1C58" w:rsidRPr="00352B2C" w:rsidRDefault="00DA1C58">
            <w:pPr>
              <w:spacing w:line="1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177,837</w:t>
            </w:r>
          </w:p>
        </w:tc>
        <w:tc>
          <w:tcPr>
            <w:tcW w:w="1503"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7E9067EF" w14:textId="77777777" w:rsidR="00DA1C58" w:rsidRPr="00352B2C" w:rsidRDefault="00DA1C58">
            <w:pPr>
              <w:spacing w:line="1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71,673</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04F038BC" w14:textId="77777777" w:rsidR="00DA1C58" w:rsidRPr="00352B2C" w:rsidRDefault="00DA1C58">
            <w:pPr>
              <w:spacing w:line="1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40.3</w:t>
            </w:r>
          </w:p>
        </w:tc>
        <w:tc>
          <w:tcPr>
            <w:tcW w:w="1416"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0EBD2FFC" w14:textId="77777777" w:rsidR="00DA1C58" w:rsidRPr="00352B2C" w:rsidRDefault="00DA1C58">
            <w:pPr>
              <w:spacing w:line="1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106,164</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0AE6860E" w14:textId="77777777" w:rsidR="00DA1C58" w:rsidRPr="00352B2C" w:rsidRDefault="00DA1C58">
            <w:pPr>
              <w:spacing w:line="115" w:lineRule="atLeast"/>
              <w:jc w:val="right"/>
              <w:rPr>
                <w:rFonts w:ascii="Times New Roman" w:eastAsia="Times New Roman" w:hAnsi="Times New Roman"/>
                <w:sz w:val="22"/>
                <w:szCs w:val="22"/>
              </w:rPr>
            </w:pPr>
            <w:r w:rsidRPr="00352B2C">
              <w:rPr>
                <w:rFonts w:ascii="Times New Roman" w:eastAsia="Times New Roman" w:hAnsi="Times New Roman"/>
                <w:sz w:val="22"/>
                <w:szCs w:val="22"/>
              </w:rPr>
              <w:t>59.7</w:t>
            </w:r>
          </w:p>
        </w:tc>
      </w:tr>
      <w:tr w:rsidR="00DA1C58" w:rsidRPr="00352B2C" w14:paraId="78570EE9" w14:textId="77777777" w:rsidTr="00D051E8">
        <w:trPr>
          <w:trHeight w:val="61"/>
        </w:trPr>
        <w:tc>
          <w:tcPr>
            <w:tcW w:w="1906" w:type="dxa"/>
            <w:tcBorders>
              <w:top w:val="single" w:sz="12"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CA36D61" w14:textId="77777777" w:rsidR="00DA1C58" w:rsidRPr="00352B2C" w:rsidRDefault="00DA1C58">
            <w:pPr>
              <w:spacing w:line="61" w:lineRule="atLeast"/>
              <w:jc w:val="both"/>
              <w:rPr>
                <w:rFonts w:ascii="Times New Roman" w:eastAsia="Times New Roman" w:hAnsi="Times New Roman"/>
                <w:sz w:val="22"/>
                <w:szCs w:val="22"/>
              </w:rPr>
            </w:pPr>
            <w:r w:rsidRPr="00352B2C">
              <w:rPr>
                <w:rFonts w:ascii="Times New Roman" w:eastAsia="Times New Roman" w:hAnsi="Times New Roman"/>
                <w:b/>
                <w:bCs/>
                <w:sz w:val="22"/>
                <w:szCs w:val="22"/>
              </w:rPr>
              <w:t>Total</w:t>
            </w:r>
          </w:p>
        </w:tc>
        <w:tc>
          <w:tcPr>
            <w:tcW w:w="1798" w:type="dxa"/>
            <w:tcBorders>
              <w:top w:val="single" w:sz="12" w:space="0" w:color="auto"/>
              <w:left w:val="nil"/>
              <w:bottom w:val="single" w:sz="4" w:space="0" w:color="auto"/>
              <w:right w:val="single" w:sz="8" w:space="0" w:color="auto"/>
            </w:tcBorders>
            <w:tcMar>
              <w:top w:w="0" w:type="dxa"/>
              <w:left w:w="108" w:type="dxa"/>
              <w:bottom w:w="0" w:type="dxa"/>
              <w:right w:w="108" w:type="dxa"/>
            </w:tcMar>
            <w:vAlign w:val="bottom"/>
            <w:hideMark/>
          </w:tcPr>
          <w:p w14:paraId="04A802FA" w14:textId="77777777" w:rsidR="00DA1C58" w:rsidRPr="00352B2C" w:rsidRDefault="00DA1C58">
            <w:pPr>
              <w:spacing w:line="61" w:lineRule="atLeast"/>
              <w:jc w:val="right"/>
              <w:rPr>
                <w:rFonts w:ascii="Times New Roman" w:eastAsia="Times New Roman" w:hAnsi="Times New Roman"/>
                <w:sz w:val="22"/>
                <w:szCs w:val="22"/>
              </w:rPr>
            </w:pPr>
            <w:r w:rsidRPr="00352B2C">
              <w:rPr>
                <w:rFonts w:ascii="Times New Roman" w:eastAsia="Times New Roman" w:hAnsi="Times New Roman"/>
                <w:b/>
                <w:bCs/>
                <w:sz w:val="22"/>
                <w:szCs w:val="22"/>
              </w:rPr>
              <w:t>620,029</w:t>
            </w:r>
          </w:p>
        </w:tc>
        <w:tc>
          <w:tcPr>
            <w:tcW w:w="1503" w:type="dxa"/>
            <w:tcBorders>
              <w:top w:val="single" w:sz="12" w:space="0" w:color="auto"/>
              <w:left w:val="nil"/>
              <w:bottom w:val="single" w:sz="4" w:space="0" w:color="auto"/>
              <w:right w:val="single" w:sz="8" w:space="0" w:color="auto"/>
            </w:tcBorders>
            <w:tcMar>
              <w:top w:w="0" w:type="dxa"/>
              <w:left w:w="108" w:type="dxa"/>
              <w:bottom w:w="0" w:type="dxa"/>
              <w:right w:w="108" w:type="dxa"/>
            </w:tcMar>
            <w:vAlign w:val="bottom"/>
            <w:hideMark/>
          </w:tcPr>
          <w:p w14:paraId="3C86D10A" w14:textId="77777777" w:rsidR="00DA1C58" w:rsidRPr="00352B2C" w:rsidRDefault="00DA1C58">
            <w:pPr>
              <w:spacing w:line="61" w:lineRule="atLeast"/>
              <w:jc w:val="right"/>
              <w:rPr>
                <w:rFonts w:ascii="Times New Roman" w:eastAsia="Times New Roman" w:hAnsi="Times New Roman"/>
                <w:sz w:val="22"/>
                <w:szCs w:val="22"/>
              </w:rPr>
            </w:pPr>
            <w:r w:rsidRPr="00352B2C">
              <w:rPr>
                <w:rFonts w:ascii="Times New Roman" w:eastAsia="Times New Roman" w:hAnsi="Times New Roman"/>
                <w:b/>
                <w:bCs/>
                <w:sz w:val="22"/>
                <w:szCs w:val="22"/>
              </w:rPr>
              <w:t>392,020</w:t>
            </w:r>
          </w:p>
        </w:tc>
        <w:tc>
          <w:tcPr>
            <w:tcW w:w="851" w:type="dxa"/>
            <w:tcBorders>
              <w:top w:val="single" w:sz="12" w:space="0" w:color="auto"/>
              <w:left w:val="nil"/>
              <w:bottom w:val="single" w:sz="4" w:space="0" w:color="auto"/>
              <w:right w:val="single" w:sz="8" w:space="0" w:color="auto"/>
            </w:tcBorders>
            <w:tcMar>
              <w:top w:w="0" w:type="dxa"/>
              <w:left w:w="108" w:type="dxa"/>
              <w:bottom w:w="0" w:type="dxa"/>
              <w:right w:w="108" w:type="dxa"/>
            </w:tcMar>
            <w:vAlign w:val="bottom"/>
            <w:hideMark/>
          </w:tcPr>
          <w:p w14:paraId="1B0E4A85" w14:textId="77777777" w:rsidR="00DA1C58" w:rsidRPr="00352B2C" w:rsidRDefault="00DA1C58">
            <w:pPr>
              <w:spacing w:line="61" w:lineRule="atLeast"/>
              <w:jc w:val="right"/>
              <w:rPr>
                <w:rFonts w:ascii="Times New Roman" w:eastAsia="Times New Roman" w:hAnsi="Times New Roman"/>
                <w:sz w:val="22"/>
                <w:szCs w:val="22"/>
              </w:rPr>
            </w:pPr>
            <w:r w:rsidRPr="00352B2C">
              <w:rPr>
                <w:rFonts w:ascii="Times New Roman" w:eastAsia="Times New Roman" w:hAnsi="Times New Roman"/>
                <w:b/>
                <w:bCs/>
                <w:sz w:val="22"/>
                <w:szCs w:val="22"/>
              </w:rPr>
              <w:t>63.2</w:t>
            </w:r>
          </w:p>
        </w:tc>
        <w:tc>
          <w:tcPr>
            <w:tcW w:w="1416" w:type="dxa"/>
            <w:tcBorders>
              <w:top w:val="single" w:sz="12" w:space="0" w:color="auto"/>
              <w:left w:val="nil"/>
              <w:bottom w:val="single" w:sz="4" w:space="0" w:color="auto"/>
              <w:right w:val="single" w:sz="8" w:space="0" w:color="auto"/>
            </w:tcBorders>
            <w:tcMar>
              <w:top w:w="0" w:type="dxa"/>
              <w:left w:w="108" w:type="dxa"/>
              <w:bottom w:w="0" w:type="dxa"/>
              <w:right w:w="108" w:type="dxa"/>
            </w:tcMar>
            <w:vAlign w:val="bottom"/>
            <w:hideMark/>
          </w:tcPr>
          <w:p w14:paraId="0E4D9AA6" w14:textId="77777777" w:rsidR="00DA1C58" w:rsidRPr="00352B2C" w:rsidRDefault="00DA1C58">
            <w:pPr>
              <w:spacing w:line="61" w:lineRule="atLeast"/>
              <w:jc w:val="right"/>
              <w:rPr>
                <w:rFonts w:ascii="Times New Roman" w:eastAsia="Times New Roman" w:hAnsi="Times New Roman"/>
                <w:sz w:val="22"/>
                <w:szCs w:val="22"/>
              </w:rPr>
            </w:pPr>
            <w:r w:rsidRPr="00352B2C">
              <w:rPr>
                <w:rFonts w:ascii="Times New Roman" w:eastAsia="Times New Roman" w:hAnsi="Times New Roman"/>
                <w:b/>
                <w:bCs/>
                <w:sz w:val="22"/>
                <w:szCs w:val="22"/>
              </w:rPr>
              <w:t>228,009</w:t>
            </w:r>
          </w:p>
        </w:tc>
        <w:tc>
          <w:tcPr>
            <w:tcW w:w="851" w:type="dxa"/>
            <w:tcBorders>
              <w:top w:val="single" w:sz="12" w:space="0" w:color="auto"/>
              <w:left w:val="nil"/>
              <w:bottom w:val="single" w:sz="4" w:space="0" w:color="auto"/>
              <w:right w:val="single" w:sz="8" w:space="0" w:color="auto"/>
            </w:tcBorders>
            <w:tcMar>
              <w:top w:w="0" w:type="dxa"/>
              <w:left w:w="108" w:type="dxa"/>
              <w:bottom w:w="0" w:type="dxa"/>
              <w:right w:w="108" w:type="dxa"/>
            </w:tcMar>
            <w:vAlign w:val="bottom"/>
            <w:hideMark/>
          </w:tcPr>
          <w:p w14:paraId="52328CF9" w14:textId="77777777" w:rsidR="00DA1C58" w:rsidRPr="00352B2C" w:rsidRDefault="00DA1C58">
            <w:pPr>
              <w:spacing w:line="61" w:lineRule="atLeast"/>
              <w:jc w:val="right"/>
              <w:rPr>
                <w:rFonts w:ascii="Times New Roman" w:eastAsia="Times New Roman" w:hAnsi="Times New Roman"/>
                <w:sz w:val="22"/>
                <w:szCs w:val="22"/>
              </w:rPr>
            </w:pPr>
            <w:r w:rsidRPr="00352B2C">
              <w:rPr>
                <w:rFonts w:ascii="Times New Roman" w:eastAsia="Times New Roman" w:hAnsi="Times New Roman"/>
                <w:b/>
                <w:bCs/>
                <w:sz w:val="22"/>
                <w:szCs w:val="22"/>
              </w:rPr>
              <w:t>36.8</w:t>
            </w:r>
          </w:p>
        </w:tc>
      </w:tr>
    </w:tbl>
    <w:p w14:paraId="3EE3F469" w14:textId="77777777" w:rsidR="00DA1C58" w:rsidRPr="00352B2C" w:rsidRDefault="00DA1C58" w:rsidP="00A06281">
      <w:pPr>
        <w:jc w:val="both"/>
        <w:rPr>
          <w:rFonts w:ascii="Times New Roman" w:hAnsi="Times New Roman"/>
          <w:sz w:val="22"/>
          <w:szCs w:val="22"/>
        </w:rPr>
      </w:pPr>
    </w:p>
    <w:p w14:paraId="4A242C0C" w14:textId="77777777" w:rsidR="00A06281" w:rsidRPr="00352B2C" w:rsidRDefault="00A06281" w:rsidP="00A06281">
      <w:pPr>
        <w:pStyle w:val="Heading4"/>
        <w:spacing w:before="0" w:after="0"/>
        <w:rPr>
          <w:sz w:val="22"/>
          <w:szCs w:val="22"/>
        </w:rPr>
      </w:pPr>
      <w:bookmarkStart w:id="425" w:name="_Toc361916224"/>
      <w:bookmarkStart w:id="426" w:name="_Toc347135717"/>
      <w:bookmarkStart w:id="427" w:name="_Toc318388941"/>
      <w:bookmarkStart w:id="428" w:name="_Toc318386209"/>
    </w:p>
    <w:p w14:paraId="68BAA245" w14:textId="77777777" w:rsidR="00DA1C58" w:rsidRPr="00352B2C" w:rsidRDefault="00DA1C58" w:rsidP="00A06281">
      <w:pPr>
        <w:pStyle w:val="Heading4"/>
        <w:spacing w:before="0" w:after="0"/>
        <w:rPr>
          <w:sz w:val="22"/>
          <w:szCs w:val="22"/>
        </w:rPr>
      </w:pPr>
    </w:p>
    <w:p w14:paraId="5AF03012" w14:textId="77777777" w:rsidR="00DA1C58" w:rsidRPr="00352B2C" w:rsidRDefault="00DA1C58" w:rsidP="00A06281">
      <w:pPr>
        <w:pStyle w:val="Heading4"/>
        <w:spacing w:before="0" w:after="0"/>
        <w:rPr>
          <w:sz w:val="22"/>
          <w:szCs w:val="22"/>
        </w:rPr>
      </w:pPr>
    </w:p>
    <w:p w14:paraId="4B70F7CF" w14:textId="77777777" w:rsidR="00DA1C58" w:rsidRPr="00352B2C" w:rsidRDefault="00DA1C58" w:rsidP="00A06281">
      <w:pPr>
        <w:pStyle w:val="Heading4"/>
        <w:spacing w:before="0" w:after="0"/>
        <w:rPr>
          <w:sz w:val="22"/>
          <w:szCs w:val="22"/>
        </w:rPr>
      </w:pPr>
    </w:p>
    <w:p w14:paraId="47DF8ECD" w14:textId="77777777" w:rsidR="00DA1C58" w:rsidRPr="00352B2C" w:rsidRDefault="00DA1C58" w:rsidP="00A06281">
      <w:pPr>
        <w:pStyle w:val="Heading4"/>
        <w:spacing w:before="0" w:after="0"/>
        <w:rPr>
          <w:sz w:val="22"/>
          <w:szCs w:val="22"/>
        </w:rPr>
      </w:pPr>
    </w:p>
    <w:p w14:paraId="667616B4" w14:textId="77777777" w:rsidR="00DA1C58" w:rsidRPr="00352B2C" w:rsidRDefault="00DA1C58" w:rsidP="00A06281">
      <w:pPr>
        <w:pStyle w:val="Heading4"/>
        <w:spacing w:before="0" w:after="0"/>
        <w:rPr>
          <w:sz w:val="22"/>
          <w:szCs w:val="22"/>
        </w:rPr>
      </w:pPr>
    </w:p>
    <w:p w14:paraId="5B51D520" w14:textId="77777777" w:rsidR="00DA1C58" w:rsidRPr="00352B2C" w:rsidRDefault="00DA1C58" w:rsidP="00A06281">
      <w:pPr>
        <w:pStyle w:val="Heading4"/>
        <w:spacing w:before="0" w:after="0"/>
        <w:rPr>
          <w:sz w:val="22"/>
          <w:szCs w:val="22"/>
        </w:rPr>
      </w:pPr>
    </w:p>
    <w:p w14:paraId="6D6A0F61" w14:textId="77777777" w:rsidR="00DA1C58" w:rsidRPr="00352B2C" w:rsidRDefault="00DA1C58" w:rsidP="00A06281">
      <w:pPr>
        <w:pStyle w:val="Heading4"/>
        <w:spacing w:before="0" w:after="0"/>
        <w:rPr>
          <w:sz w:val="22"/>
          <w:szCs w:val="22"/>
        </w:rPr>
      </w:pPr>
    </w:p>
    <w:p w14:paraId="18DCE584" w14:textId="77777777" w:rsidR="005347D6" w:rsidRPr="00352B2C" w:rsidRDefault="005347D6" w:rsidP="00A06281">
      <w:pPr>
        <w:pStyle w:val="Heading4"/>
        <w:spacing w:before="0" w:after="0"/>
        <w:rPr>
          <w:sz w:val="22"/>
          <w:szCs w:val="22"/>
        </w:rPr>
      </w:pPr>
    </w:p>
    <w:p w14:paraId="6D5DB45E" w14:textId="77777777" w:rsidR="005347D6" w:rsidRPr="00352B2C" w:rsidRDefault="005347D6" w:rsidP="005347D6">
      <w:pPr>
        <w:pStyle w:val="Heading4"/>
        <w:spacing w:before="0" w:after="0"/>
        <w:rPr>
          <w:sz w:val="22"/>
          <w:szCs w:val="22"/>
        </w:rPr>
      </w:pPr>
    </w:p>
    <w:p w14:paraId="3EDD7BED" w14:textId="77777777" w:rsidR="005347D6" w:rsidRPr="00352B2C" w:rsidRDefault="005347D6" w:rsidP="005347D6">
      <w:pPr>
        <w:pStyle w:val="Heading4"/>
        <w:spacing w:before="0" w:after="0"/>
        <w:rPr>
          <w:sz w:val="22"/>
          <w:szCs w:val="22"/>
        </w:rPr>
      </w:pPr>
    </w:p>
    <w:p w14:paraId="51E7FDA7" w14:textId="77777777" w:rsidR="005347D6" w:rsidRPr="00352B2C" w:rsidRDefault="005347D6" w:rsidP="005347D6">
      <w:pPr>
        <w:pStyle w:val="Heading4"/>
        <w:spacing w:before="0" w:after="0"/>
        <w:rPr>
          <w:sz w:val="22"/>
          <w:szCs w:val="22"/>
        </w:rPr>
      </w:pPr>
    </w:p>
    <w:p w14:paraId="4BFABF3E" w14:textId="77777777" w:rsidR="005347D6" w:rsidRPr="00352B2C" w:rsidRDefault="005347D6" w:rsidP="005347D6">
      <w:pPr>
        <w:pStyle w:val="Heading4"/>
        <w:spacing w:before="0" w:after="0"/>
        <w:rPr>
          <w:sz w:val="22"/>
          <w:szCs w:val="22"/>
        </w:rPr>
      </w:pPr>
    </w:p>
    <w:p w14:paraId="6D87839D" w14:textId="77777777" w:rsidR="005347D6" w:rsidRPr="00352B2C" w:rsidRDefault="005347D6" w:rsidP="005347D6">
      <w:pPr>
        <w:pStyle w:val="Heading4"/>
        <w:spacing w:before="0" w:after="0"/>
        <w:rPr>
          <w:sz w:val="22"/>
          <w:szCs w:val="22"/>
        </w:rPr>
      </w:pPr>
    </w:p>
    <w:p w14:paraId="02D112ED" w14:textId="77777777" w:rsidR="005347D6" w:rsidRPr="00352B2C" w:rsidRDefault="005347D6" w:rsidP="005347D6">
      <w:pPr>
        <w:pStyle w:val="Heading4"/>
        <w:spacing w:before="0" w:after="0"/>
        <w:rPr>
          <w:sz w:val="22"/>
          <w:szCs w:val="22"/>
        </w:rPr>
      </w:pPr>
    </w:p>
    <w:p w14:paraId="29CFCF5D" w14:textId="77777777" w:rsidR="005347D6" w:rsidRPr="00352B2C" w:rsidRDefault="005347D6" w:rsidP="005347D6">
      <w:pPr>
        <w:pStyle w:val="Heading4"/>
        <w:spacing w:before="0" w:after="0"/>
        <w:rPr>
          <w:sz w:val="22"/>
          <w:szCs w:val="22"/>
        </w:rPr>
      </w:pPr>
    </w:p>
    <w:p w14:paraId="2452DE48" w14:textId="77777777" w:rsidR="005347D6" w:rsidRPr="00352B2C" w:rsidRDefault="005347D6" w:rsidP="005347D6">
      <w:pPr>
        <w:pStyle w:val="Heading4"/>
        <w:spacing w:before="0" w:after="0"/>
        <w:rPr>
          <w:sz w:val="22"/>
          <w:szCs w:val="22"/>
        </w:rPr>
      </w:pPr>
    </w:p>
    <w:p w14:paraId="1A26432E" w14:textId="77777777" w:rsidR="005347D6" w:rsidRPr="00352B2C" w:rsidRDefault="005347D6" w:rsidP="005347D6">
      <w:pPr>
        <w:pStyle w:val="Heading4"/>
        <w:spacing w:before="0" w:after="0"/>
        <w:rPr>
          <w:sz w:val="22"/>
          <w:szCs w:val="22"/>
        </w:rPr>
      </w:pPr>
    </w:p>
    <w:p w14:paraId="48EBF914" w14:textId="77777777" w:rsidR="005347D6" w:rsidRPr="00352B2C" w:rsidRDefault="005347D6" w:rsidP="005347D6">
      <w:pPr>
        <w:pStyle w:val="Heading4"/>
        <w:spacing w:before="0" w:after="0"/>
        <w:rPr>
          <w:sz w:val="22"/>
          <w:szCs w:val="22"/>
        </w:rPr>
      </w:pPr>
    </w:p>
    <w:p w14:paraId="1FBF450A" w14:textId="77777777" w:rsidR="005347D6" w:rsidRPr="00352B2C" w:rsidRDefault="005347D6" w:rsidP="005347D6">
      <w:pPr>
        <w:pStyle w:val="Heading4"/>
        <w:spacing w:before="0" w:after="0"/>
        <w:rPr>
          <w:sz w:val="22"/>
          <w:szCs w:val="22"/>
        </w:rPr>
      </w:pPr>
    </w:p>
    <w:p w14:paraId="07C86322" w14:textId="77777777" w:rsidR="005347D6" w:rsidRPr="00352B2C" w:rsidRDefault="005347D6" w:rsidP="005347D6">
      <w:pPr>
        <w:pStyle w:val="Heading4"/>
        <w:spacing w:before="0" w:after="0"/>
        <w:rPr>
          <w:sz w:val="22"/>
          <w:szCs w:val="22"/>
        </w:rPr>
      </w:pPr>
    </w:p>
    <w:p w14:paraId="2D8FC24E" w14:textId="77777777" w:rsidR="005347D6" w:rsidRPr="00352B2C" w:rsidRDefault="005347D6" w:rsidP="005347D6">
      <w:pPr>
        <w:pStyle w:val="Heading4"/>
        <w:spacing w:before="0" w:after="0"/>
        <w:rPr>
          <w:sz w:val="22"/>
          <w:szCs w:val="22"/>
        </w:rPr>
      </w:pPr>
    </w:p>
    <w:p w14:paraId="7F1DF197" w14:textId="77777777" w:rsidR="005347D6" w:rsidRPr="00352B2C" w:rsidRDefault="005347D6" w:rsidP="005347D6">
      <w:pPr>
        <w:pStyle w:val="Heading4"/>
        <w:spacing w:before="0" w:after="0"/>
        <w:rPr>
          <w:sz w:val="22"/>
          <w:szCs w:val="22"/>
        </w:rPr>
      </w:pPr>
    </w:p>
    <w:p w14:paraId="3ACA2418" w14:textId="77777777" w:rsidR="005347D6" w:rsidRPr="00352B2C" w:rsidRDefault="005347D6" w:rsidP="005347D6">
      <w:pPr>
        <w:pStyle w:val="Heading4"/>
        <w:spacing w:before="0" w:after="0"/>
        <w:rPr>
          <w:sz w:val="22"/>
          <w:szCs w:val="22"/>
        </w:rPr>
      </w:pPr>
    </w:p>
    <w:p w14:paraId="77D77878" w14:textId="77777777" w:rsidR="005347D6" w:rsidRPr="00352B2C" w:rsidRDefault="005347D6" w:rsidP="005347D6">
      <w:pPr>
        <w:pStyle w:val="Heading4"/>
        <w:spacing w:before="0" w:after="0"/>
        <w:rPr>
          <w:sz w:val="22"/>
          <w:szCs w:val="22"/>
        </w:rPr>
      </w:pPr>
    </w:p>
    <w:p w14:paraId="203585F0" w14:textId="77777777" w:rsidR="005347D6" w:rsidRPr="00352B2C" w:rsidRDefault="005347D6" w:rsidP="005347D6">
      <w:pPr>
        <w:pStyle w:val="Heading4"/>
        <w:spacing w:before="0" w:after="0"/>
        <w:rPr>
          <w:sz w:val="22"/>
          <w:szCs w:val="22"/>
        </w:rPr>
      </w:pPr>
    </w:p>
    <w:p w14:paraId="406002DB" w14:textId="77777777" w:rsidR="005347D6" w:rsidRPr="00352B2C" w:rsidRDefault="005347D6" w:rsidP="005347D6">
      <w:pPr>
        <w:pStyle w:val="Heading4"/>
        <w:spacing w:before="0" w:after="0"/>
        <w:rPr>
          <w:sz w:val="22"/>
          <w:szCs w:val="22"/>
        </w:rPr>
      </w:pPr>
    </w:p>
    <w:p w14:paraId="3E5A6E04" w14:textId="77777777" w:rsidR="005347D6" w:rsidRPr="00352B2C" w:rsidRDefault="005347D6" w:rsidP="005347D6">
      <w:pPr>
        <w:pStyle w:val="Heading4"/>
        <w:spacing w:before="0" w:after="0"/>
        <w:rPr>
          <w:sz w:val="22"/>
          <w:szCs w:val="22"/>
        </w:rPr>
      </w:pPr>
    </w:p>
    <w:p w14:paraId="2E3B5CDB" w14:textId="77777777" w:rsidR="005347D6" w:rsidRPr="00352B2C" w:rsidRDefault="005347D6" w:rsidP="005347D6">
      <w:pPr>
        <w:pStyle w:val="Heading4"/>
        <w:spacing w:before="0" w:after="0"/>
        <w:rPr>
          <w:sz w:val="22"/>
          <w:szCs w:val="22"/>
        </w:rPr>
      </w:pPr>
    </w:p>
    <w:p w14:paraId="36660963" w14:textId="77777777" w:rsidR="00A06281" w:rsidRPr="00352B2C" w:rsidRDefault="00A06281" w:rsidP="00A06281">
      <w:pPr>
        <w:pStyle w:val="Heading4"/>
        <w:spacing w:before="0" w:after="0"/>
        <w:rPr>
          <w:sz w:val="22"/>
          <w:szCs w:val="22"/>
        </w:rPr>
      </w:pPr>
      <w:r w:rsidRPr="00352B2C">
        <w:rPr>
          <w:sz w:val="22"/>
          <w:szCs w:val="22"/>
        </w:rPr>
        <w:t>Municipality of Andrijevica</w:t>
      </w:r>
      <w:bookmarkEnd w:id="425"/>
      <w:bookmarkEnd w:id="426"/>
      <w:bookmarkEnd w:id="427"/>
      <w:bookmarkEnd w:id="428"/>
    </w:p>
    <w:p w14:paraId="0382EDEA"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whole territory of the Municipality of Andrijevica is considered rural. The territory of the Municipality of Andrijevica is divided into 24 settlements with geographically defined borders, in line with the maps received from the Statistics Office – MONSTAT. </w:t>
      </w:r>
    </w:p>
    <w:p w14:paraId="50EDE068" w14:textId="77777777" w:rsidR="00A06281" w:rsidRPr="00352B2C" w:rsidRDefault="00A06281" w:rsidP="00A06281">
      <w:pPr>
        <w:pStyle w:val="Subtitle"/>
        <w:spacing w:after="0"/>
        <w:jc w:val="both"/>
        <w:rPr>
          <w:rFonts w:ascii="Times New Roman" w:hAnsi="Times New Roman"/>
          <w:szCs w:val="22"/>
        </w:rPr>
      </w:pPr>
      <w:bookmarkStart w:id="429" w:name="_Toc361916381"/>
      <w:bookmarkStart w:id="430" w:name="_Toc339629323"/>
      <w:bookmarkStart w:id="431" w:name="_Toc318388148"/>
    </w:p>
    <w:p w14:paraId="50C6CAAD" w14:textId="77777777" w:rsidR="00A06281" w:rsidRPr="00352B2C" w:rsidRDefault="00A06281" w:rsidP="009821D0">
      <w:pPr>
        <w:jc w:val="center"/>
        <w:rPr>
          <w:rFonts w:ascii="Times New Roman" w:hAnsi="Times New Roman"/>
          <w:sz w:val="22"/>
          <w:szCs w:val="22"/>
        </w:rPr>
      </w:pPr>
      <w:bookmarkStart w:id="432" w:name="_Toc386628564"/>
      <w:r w:rsidRPr="00352B2C">
        <w:rPr>
          <w:rFonts w:ascii="Times New Roman" w:hAnsi="Times New Roman"/>
          <w:sz w:val="22"/>
          <w:szCs w:val="22"/>
        </w:rPr>
        <w:t>Table II.1 Names of settlements in the Municipality of Andrijevica and the accompanying numbers in line with the nomenclature of the Montenegrin Statistics Office – MONSTAT</w:t>
      </w:r>
      <w:bookmarkEnd w:id="429"/>
      <w:bookmarkEnd w:id="430"/>
      <w:bookmarkEnd w:id="431"/>
      <w:bookmarkEnd w:id="432"/>
    </w:p>
    <w:tbl>
      <w:tblPr>
        <w:tblpPr w:leftFromText="180" w:rightFromText="180" w:vertAnchor="text" w:tblpXSpec="center" w:tblpY="1"/>
        <w:tblOverlap w:val="never"/>
        <w:tblW w:w="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4"/>
        <w:gridCol w:w="1977"/>
        <w:gridCol w:w="1977"/>
      </w:tblGrid>
      <w:tr w:rsidR="00A06281" w:rsidRPr="00352B2C" w14:paraId="06182207"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755A20F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1DAFA6E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76A3D46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Settlement’s name</w:t>
            </w:r>
          </w:p>
        </w:tc>
      </w:tr>
      <w:tr w:rsidR="00A06281" w:rsidRPr="00352B2C" w14:paraId="70942426"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66DE196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7182048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203564</w:t>
            </w:r>
          </w:p>
        </w:tc>
        <w:tc>
          <w:tcPr>
            <w:tcW w:w="1977" w:type="dxa"/>
            <w:tcBorders>
              <w:top w:val="single" w:sz="4" w:space="0" w:color="auto"/>
              <w:left w:val="single" w:sz="4" w:space="0" w:color="auto"/>
              <w:bottom w:val="single" w:sz="4" w:space="0" w:color="auto"/>
              <w:right w:val="single" w:sz="4" w:space="0" w:color="auto"/>
            </w:tcBorders>
            <w:noWrap/>
            <w:vAlign w:val="bottom"/>
          </w:tcPr>
          <w:p w14:paraId="23F45CA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Andrijevica</w:t>
            </w:r>
          </w:p>
        </w:tc>
      </w:tr>
      <w:tr w:rsidR="00A06281" w:rsidRPr="00352B2C" w14:paraId="51D62AAC"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7E3BB4B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53900A4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203572</w:t>
            </w:r>
          </w:p>
        </w:tc>
        <w:tc>
          <w:tcPr>
            <w:tcW w:w="1977" w:type="dxa"/>
            <w:tcBorders>
              <w:top w:val="single" w:sz="4" w:space="0" w:color="auto"/>
              <w:left w:val="single" w:sz="4" w:space="0" w:color="auto"/>
              <w:bottom w:val="single" w:sz="4" w:space="0" w:color="auto"/>
              <w:right w:val="single" w:sz="4" w:space="0" w:color="auto"/>
            </w:tcBorders>
            <w:noWrap/>
            <w:vAlign w:val="bottom"/>
          </w:tcPr>
          <w:p w14:paraId="57E6F1C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Andželati</w:t>
            </w:r>
          </w:p>
        </w:tc>
      </w:tr>
      <w:tr w:rsidR="00A06281" w:rsidRPr="00352B2C" w14:paraId="0733433E"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202FD7F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667DADA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203645</w:t>
            </w:r>
          </w:p>
        </w:tc>
        <w:tc>
          <w:tcPr>
            <w:tcW w:w="1977" w:type="dxa"/>
            <w:tcBorders>
              <w:top w:val="single" w:sz="4" w:space="0" w:color="auto"/>
              <w:left w:val="single" w:sz="4" w:space="0" w:color="auto"/>
              <w:bottom w:val="single" w:sz="4" w:space="0" w:color="auto"/>
              <w:right w:val="single" w:sz="4" w:space="0" w:color="auto"/>
            </w:tcBorders>
            <w:noWrap/>
            <w:vAlign w:val="bottom"/>
          </w:tcPr>
          <w:p w14:paraId="7E7C722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Bojovici</w:t>
            </w:r>
          </w:p>
        </w:tc>
      </w:tr>
      <w:tr w:rsidR="00A06281" w:rsidRPr="00352B2C" w14:paraId="495AC43B"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54A760B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34351E8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203637</w:t>
            </w:r>
          </w:p>
        </w:tc>
        <w:tc>
          <w:tcPr>
            <w:tcW w:w="1977" w:type="dxa"/>
            <w:tcBorders>
              <w:top w:val="single" w:sz="4" w:space="0" w:color="auto"/>
              <w:left w:val="single" w:sz="4" w:space="0" w:color="auto"/>
              <w:bottom w:val="single" w:sz="4" w:space="0" w:color="auto"/>
              <w:right w:val="single" w:sz="4" w:space="0" w:color="auto"/>
            </w:tcBorders>
            <w:noWrap/>
            <w:vAlign w:val="bottom"/>
          </w:tcPr>
          <w:p w14:paraId="74DFD0D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Boži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C72866A"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3A26F14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03026B6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204510</w:t>
            </w:r>
          </w:p>
        </w:tc>
        <w:tc>
          <w:tcPr>
            <w:tcW w:w="1977" w:type="dxa"/>
            <w:tcBorders>
              <w:top w:val="single" w:sz="4" w:space="0" w:color="auto"/>
              <w:left w:val="single" w:sz="4" w:space="0" w:color="auto"/>
              <w:bottom w:val="single" w:sz="4" w:space="0" w:color="auto"/>
              <w:right w:val="single" w:sz="4" w:space="0" w:color="auto"/>
            </w:tcBorders>
            <w:noWrap/>
            <w:vAlign w:val="bottom"/>
          </w:tcPr>
          <w:p w14:paraId="0EDF6D5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Cecuni</w:t>
            </w:r>
          </w:p>
        </w:tc>
      </w:tr>
      <w:tr w:rsidR="00A06281" w:rsidRPr="00352B2C" w14:paraId="5731D818"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409B58E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22ADE82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203912</w:t>
            </w:r>
          </w:p>
        </w:tc>
        <w:tc>
          <w:tcPr>
            <w:tcW w:w="1977" w:type="dxa"/>
            <w:tcBorders>
              <w:top w:val="single" w:sz="4" w:space="0" w:color="auto"/>
              <w:left w:val="single" w:sz="4" w:space="0" w:color="auto"/>
              <w:bottom w:val="single" w:sz="4" w:space="0" w:color="auto"/>
              <w:right w:val="single" w:sz="4" w:space="0" w:color="auto"/>
            </w:tcBorders>
            <w:noWrap/>
            <w:vAlign w:val="bottom"/>
          </w:tcPr>
          <w:p w14:paraId="04AF613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Ðuli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8BCFAA0"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2E3BEB6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4BC1E03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203904</w:t>
            </w:r>
          </w:p>
        </w:tc>
        <w:tc>
          <w:tcPr>
            <w:tcW w:w="1977" w:type="dxa"/>
            <w:tcBorders>
              <w:top w:val="single" w:sz="4" w:space="0" w:color="auto"/>
              <w:left w:val="single" w:sz="4" w:space="0" w:color="auto"/>
              <w:bottom w:val="single" w:sz="4" w:space="0" w:color="auto"/>
              <w:right w:val="single" w:sz="4" w:space="0" w:color="auto"/>
            </w:tcBorders>
            <w:noWrap/>
            <w:vAlign w:val="bottom"/>
          </w:tcPr>
          <w:p w14:paraId="67C2D6F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Dulipolje</w:t>
            </w:r>
          </w:p>
        </w:tc>
      </w:tr>
      <w:tr w:rsidR="00A06281" w:rsidRPr="00352B2C" w14:paraId="0A68FA4B"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44E7978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03ABFF5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203742</w:t>
            </w:r>
          </w:p>
        </w:tc>
        <w:tc>
          <w:tcPr>
            <w:tcW w:w="1977" w:type="dxa"/>
            <w:tcBorders>
              <w:top w:val="single" w:sz="4" w:space="0" w:color="auto"/>
              <w:left w:val="single" w:sz="4" w:space="0" w:color="auto"/>
              <w:bottom w:val="single" w:sz="4" w:space="0" w:color="auto"/>
              <w:right w:val="single" w:sz="4" w:space="0" w:color="auto"/>
            </w:tcBorders>
            <w:noWrap/>
            <w:vAlign w:val="bottom"/>
          </w:tcPr>
          <w:p w14:paraId="787061E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Gnjili Potok</w:t>
            </w:r>
          </w:p>
        </w:tc>
      </w:tr>
      <w:tr w:rsidR="00A06281" w:rsidRPr="00352B2C" w14:paraId="7428B573"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7856D03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357E6D9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204145</w:t>
            </w:r>
          </w:p>
        </w:tc>
        <w:tc>
          <w:tcPr>
            <w:tcW w:w="1977" w:type="dxa"/>
            <w:tcBorders>
              <w:top w:val="single" w:sz="4" w:space="0" w:color="auto"/>
              <w:left w:val="single" w:sz="4" w:space="0" w:color="auto"/>
              <w:bottom w:val="single" w:sz="4" w:space="0" w:color="auto"/>
              <w:right w:val="single" w:sz="4" w:space="0" w:color="auto"/>
            </w:tcBorders>
            <w:noWrap/>
            <w:vAlign w:val="bottom"/>
          </w:tcPr>
          <w:p w14:paraId="4E3F799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Gornje Luge</w:t>
            </w:r>
          </w:p>
        </w:tc>
      </w:tr>
      <w:tr w:rsidR="00A06281" w:rsidRPr="00352B2C" w14:paraId="42BDC372"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58C5F8E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3DEBC1E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203807</w:t>
            </w:r>
          </w:p>
        </w:tc>
        <w:tc>
          <w:tcPr>
            <w:tcW w:w="1977" w:type="dxa"/>
            <w:tcBorders>
              <w:top w:val="single" w:sz="4" w:space="0" w:color="auto"/>
              <w:left w:val="single" w:sz="4" w:space="0" w:color="auto"/>
              <w:bottom w:val="single" w:sz="4" w:space="0" w:color="auto"/>
              <w:right w:val="single" w:sz="4" w:space="0" w:color="auto"/>
            </w:tcBorders>
            <w:noWrap/>
            <w:vAlign w:val="bottom"/>
          </w:tcPr>
          <w:p w14:paraId="187B06B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Gra</w:t>
            </w:r>
            <w:r w:rsidRPr="00352B2C">
              <w:rPr>
                <w:rFonts w:eastAsia="MS Gothic" w:cs="Times New Roman"/>
                <w:sz w:val="22"/>
                <w:lang w:val="en-GB"/>
              </w:rPr>
              <w:t>č</w:t>
            </w:r>
            <w:r w:rsidRPr="00352B2C">
              <w:rPr>
                <w:rFonts w:eastAsia="Malgun Gothic" w:cs="Times New Roman"/>
                <w:sz w:val="22"/>
                <w:lang w:val="en-GB"/>
              </w:rPr>
              <w:t>anica</w:t>
            </w:r>
          </w:p>
        </w:tc>
      </w:tr>
      <w:tr w:rsidR="00A06281" w:rsidRPr="00352B2C" w14:paraId="1185A94E"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04FFB6E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611837C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204013</w:t>
            </w:r>
          </w:p>
        </w:tc>
        <w:tc>
          <w:tcPr>
            <w:tcW w:w="1977" w:type="dxa"/>
            <w:tcBorders>
              <w:top w:val="single" w:sz="4" w:space="0" w:color="auto"/>
              <w:left w:val="single" w:sz="4" w:space="0" w:color="auto"/>
              <w:bottom w:val="single" w:sz="4" w:space="0" w:color="auto"/>
              <w:right w:val="single" w:sz="4" w:space="0" w:color="auto"/>
            </w:tcBorders>
            <w:noWrap/>
            <w:vAlign w:val="bottom"/>
          </w:tcPr>
          <w:p w14:paraId="7921675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Jošanica</w:t>
            </w:r>
          </w:p>
        </w:tc>
      </w:tr>
      <w:tr w:rsidR="00A06281" w:rsidRPr="00352B2C" w14:paraId="225856B5"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4FBCDA3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1B0B873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204048</w:t>
            </w:r>
          </w:p>
        </w:tc>
        <w:tc>
          <w:tcPr>
            <w:tcW w:w="1977" w:type="dxa"/>
            <w:tcBorders>
              <w:top w:val="single" w:sz="4" w:space="0" w:color="auto"/>
              <w:left w:val="single" w:sz="4" w:space="0" w:color="auto"/>
              <w:bottom w:val="single" w:sz="4" w:space="0" w:color="auto"/>
              <w:right w:val="single" w:sz="4" w:space="0" w:color="auto"/>
            </w:tcBorders>
            <w:noWrap/>
            <w:vAlign w:val="bottom"/>
          </w:tcPr>
          <w:p w14:paraId="244FBED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Košuti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4998CA0"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32031E1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3CA73FD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204056</w:t>
            </w:r>
          </w:p>
        </w:tc>
        <w:tc>
          <w:tcPr>
            <w:tcW w:w="1977" w:type="dxa"/>
            <w:tcBorders>
              <w:top w:val="single" w:sz="4" w:space="0" w:color="auto"/>
              <w:left w:val="single" w:sz="4" w:space="0" w:color="auto"/>
              <w:bottom w:val="single" w:sz="4" w:space="0" w:color="auto"/>
              <w:right w:val="single" w:sz="4" w:space="0" w:color="auto"/>
            </w:tcBorders>
            <w:noWrap/>
            <w:vAlign w:val="bottom"/>
          </w:tcPr>
          <w:p w14:paraId="7749C86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Kralje</w:t>
            </w:r>
          </w:p>
        </w:tc>
      </w:tr>
      <w:tr w:rsidR="00A06281" w:rsidRPr="00352B2C" w14:paraId="658FBAC2"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71B4D05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40A930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204099</w:t>
            </w:r>
          </w:p>
        </w:tc>
        <w:tc>
          <w:tcPr>
            <w:tcW w:w="1977" w:type="dxa"/>
            <w:tcBorders>
              <w:top w:val="single" w:sz="4" w:space="0" w:color="auto"/>
              <w:left w:val="single" w:sz="4" w:space="0" w:color="auto"/>
              <w:bottom w:val="single" w:sz="4" w:space="0" w:color="auto"/>
              <w:right w:val="single" w:sz="4" w:space="0" w:color="auto"/>
            </w:tcBorders>
            <w:noWrap/>
            <w:vAlign w:val="bottom"/>
          </w:tcPr>
          <w:p w14:paraId="35B7C1B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Kuti</w:t>
            </w:r>
          </w:p>
        </w:tc>
      </w:tr>
      <w:tr w:rsidR="00A06281" w:rsidRPr="00352B2C" w14:paraId="35D02A43"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55FC9B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56E7C8A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204226</w:t>
            </w:r>
          </w:p>
        </w:tc>
        <w:tc>
          <w:tcPr>
            <w:tcW w:w="1977" w:type="dxa"/>
            <w:tcBorders>
              <w:top w:val="single" w:sz="4" w:space="0" w:color="auto"/>
              <w:left w:val="single" w:sz="4" w:space="0" w:color="auto"/>
              <w:bottom w:val="single" w:sz="4" w:space="0" w:color="auto"/>
              <w:right w:val="single" w:sz="4" w:space="0" w:color="auto"/>
            </w:tcBorders>
            <w:noWrap/>
            <w:vAlign w:val="bottom"/>
          </w:tcPr>
          <w:p w14:paraId="1509D8D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Oblo Brdo</w:t>
            </w:r>
          </w:p>
        </w:tc>
      </w:tr>
      <w:tr w:rsidR="00A06281" w:rsidRPr="00352B2C" w14:paraId="4E02F90F"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0DF21FB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CB84F8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204331</w:t>
            </w:r>
          </w:p>
        </w:tc>
        <w:tc>
          <w:tcPr>
            <w:tcW w:w="1977" w:type="dxa"/>
            <w:tcBorders>
              <w:top w:val="single" w:sz="4" w:space="0" w:color="auto"/>
              <w:left w:val="single" w:sz="4" w:space="0" w:color="auto"/>
              <w:bottom w:val="single" w:sz="4" w:space="0" w:color="auto"/>
              <w:right w:val="single" w:sz="4" w:space="0" w:color="auto"/>
            </w:tcBorders>
            <w:noWrap/>
            <w:vAlign w:val="bottom"/>
          </w:tcPr>
          <w:p w14:paraId="65CEEA6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Prisoja</w:t>
            </w:r>
          </w:p>
        </w:tc>
      </w:tr>
      <w:tr w:rsidR="00A06281" w:rsidRPr="00352B2C" w14:paraId="765169CA"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6319A28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lastRenderedPageBreak/>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697C9BA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204188</w:t>
            </w:r>
          </w:p>
        </w:tc>
        <w:tc>
          <w:tcPr>
            <w:tcW w:w="1977" w:type="dxa"/>
            <w:tcBorders>
              <w:top w:val="single" w:sz="4" w:space="0" w:color="auto"/>
              <w:left w:val="single" w:sz="4" w:space="0" w:color="auto"/>
              <w:bottom w:val="single" w:sz="4" w:space="0" w:color="auto"/>
              <w:right w:val="single" w:sz="4" w:space="0" w:color="auto"/>
            </w:tcBorders>
            <w:noWrap/>
            <w:vAlign w:val="bottom"/>
          </w:tcPr>
          <w:p w14:paraId="6C6B957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Rijeka Marseni</w:t>
            </w:r>
            <w:r w:rsidRPr="00352B2C">
              <w:rPr>
                <w:rFonts w:eastAsia="MS Gothic" w:cs="Times New Roman"/>
                <w:sz w:val="22"/>
                <w:lang w:val="en-GB"/>
              </w:rPr>
              <w:t>ć</w:t>
            </w:r>
            <w:r w:rsidRPr="00352B2C">
              <w:rPr>
                <w:rFonts w:eastAsia="Malgun Gothic" w:cs="Times New Roman"/>
                <w:sz w:val="22"/>
                <w:lang w:val="en-GB"/>
              </w:rPr>
              <w:t>a</w:t>
            </w:r>
          </w:p>
        </w:tc>
      </w:tr>
      <w:tr w:rsidR="00A06281" w:rsidRPr="00352B2C" w14:paraId="7C591B02"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2C5464E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3CAF581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204404</w:t>
            </w:r>
          </w:p>
        </w:tc>
        <w:tc>
          <w:tcPr>
            <w:tcW w:w="1977" w:type="dxa"/>
            <w:tcBorders>
              <w:top w:val="single" w:sz="4" w:space="0" w:color="auto"/>
              <w:left w:val="single" w:sz="4" w:space="0" w:color="auto"/>
              <w:bottom w:val="single" w:sz="4" w:space="0" w:color="auto"/>
              <w:right w:val="single" w:sz="4" w:space="0" w:color="auto"/>
            </w:tcBorders>
            <w:noWrap/>
            <w:vAlign w:val="bottom"/>
          </w:tcPr>
          <w:p w14:paraId="2DD26AD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Seoca</w:t>
            </w:r>
          </w:p>
        </w:tc>
      </w:tr>
      <w:tr w:rsidR="00A06281" w:rsidRPr="00352B2C" w14:paraId="0D2EAB40"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016E0D5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7601C45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204412</w:t>
            </w:r>
          </w:p>
        </w:tc>
        <w:tc>
          <w:tcPr>
            <w:tcW w:w="1977" w:type="dxa"/>
            <w:tcBorders>
              <w:top w:val="single" w:sz="4" w:space="0" w:color="auto"/>
              <w:left w:val="single" w:sz="4" w:space="0" w:color="auto"/>
              <w:bottom w:val="single" w:sz="4" w:space="0" w:color="auto"/>
              <w:right w:val="single" w:sz="4" w:space="0" w:color="auto"/>
            </w:tcBorders>
            <w:noWrap/>
            <w:vAlign w:val="bottom"/>
          </w:tcPr>
          <w:p w14:paraId="3CD6881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Sjenožeta</w:t>
            </w:r>
          </w:p>
        </w:tc>
      </w:tr>
      <w:tr w:rsidR="00A06281" w:rsidRPr="00352B2C" w14:paraId="5767C0C0"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526C7D2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270954C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204447</w:t>
            </w:r>
          </w:p>
        </w:tc>
        <w:tc>
          <w:tcPr>
            <w:tcW w:w="1977" w:type="dxa"/>
            <w:tcBorders>
              <w:top w:val="single" w:sz="4" w:space="0" w:color="auto"/>
              <w:left w:val="single" w:sz="4" w:space="0" w:color="auto"/>
              <w:bottom w:val="single" w:sz="4" w:space="0" w:color="auto"/>
              <w:right w:val="single" w:sz="4" w:space="0" w:color="auto"/>
            </w:tcBorders>
            <w:noWrap/>
            <w:vAlign w:val="bottom"/>
          </w:tcPr>
          <w:p w14:paraId="2C05039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Slatina</w:t>
            </w:r>
          </w:p>
        </w:tc>
      </w:tr>
      <w:tr w:rsidR="00A06281" w:rsidRPr="00352B2C" w14:paraId="295132C0"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425A5A1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1F401EF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204455</w:t>
            </w:r>
          </w:p>
        </w:tc>
        <w:tc>
          <w:tcPr>
            <w:tcW w:w="1977" w:type="dxa"/>
            <w:tcBorders>
              <w:top w:val="single" w:sz="4" w:space="0" w:color="auto"/>
              <w:left w:val="single" w:sz="4" w:space="0" w:color="auto"/>
              <w:bottom w:val="single" w:sz="4" w:space="0" w:color="auto"/>
              <w:right w:val="single" w:sz="4" w:space="0" w:color="auto"/>
            </w:tcBorders>
            <w:noWrap/>
            <w:vAlign w:val="bottom"/>
          </w:tcPr>
          <w:p w14:paraId="79F0E36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Trep</w:t>
            </w:r>
            <w:r w:rsidRPr="00352B2C">
              <w:rPr>
                <w:rFonts w:eastAsia="MS Gothic" w:cs="Times New Roman"/>
                <w:sz w:val="22"/>
                <w:lang w:val="en-GB"/>
              </w:rPr>
              <w:t>č</w:t>
            </w:r>
            <w:r w:rsidRPr="00352B2C">
              <w:rPr>
                <w:rFonts w:eastAsia="Malgun Gothic" w:cs="Times New Roman"/>
                <w:sz w:val="22"/>
                <w:lang w:val="en-GB"/>
              </w:rPr>
              <w:t>a</w:t>
            </w:r>
          </w:p>
        </w:tc>
      </w:tr>
      <w:tr w:rsidR="00A06281" w:rsidRPr="00352B2C" w14:paraId="452D9E9C"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2B14B01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53B5237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204471</w:t>
            </w:r>
          </w:p>
        </w:tc>
        <w:tc>
          <w:tcPr>
            <w:tcW w:w="1977" w:type="dxa"/>
            <w:tcBorders>
              <w:top w:val="single" w:sz="4" w:space="0" w:color="auto"/>
              <w:left w:val="single" w:sz="4" w:space="0" w:color="auto"/>
              <w:bottom w:val="single" w:sz="4" w:space="0" w:color="auto"/>
              <w:right w:val="single" w:sz="4" w:space="0" w:color="auto"/>
            </w:tcBorders>
            <w:noWrap/>
            <w:vAlign w:val="bottom"/>
          </w:tcPr>
          <w:p w14:paraId="671FAC9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Trešnjevo</w:t>
            </w:r>
          </w:p>
        </w:tc>
      </w:tr>
      <w:tr w:rsidR="00A06281" w:rsidRPr="00352B2C" w14:paraId="1688BCF1"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022A9A8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7769D9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204501</w:t>
            </w:r>
          </w:p>
        </w:tc>
        <w:tc>
          <w:tcPr>
            <w:tcW w:w="1977" w:type="dxa"/>
            <w:tcBorders>
              <w:top w:val="single" w:sz="4" w:space="0" w:color="auto"/>
              <w:left w:val="single" w:sz="4" w:space="0" w:color="auto"/>
              <w:bottom w:val="single" w:sz="4" w:space="0" w:color="auto"/>
              <w:right w:val="single" w:sz="4" w:space="0" w:color="auto"/>
            </w:tcBorders>
            <w:noWrap/>
            <w:vAlign w:val="bottom"/>
          </w:tcPr>
          <w:p w14:paraId="5C89337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Ulotina</w:t>
            </w:r>
          </w:p>
        </w:tc>
      </w:tr>
      <w:tr w:rsidR="00A06281" w:rsidRPr="00352B2C" w14:paraId="69740195" w14:textId="77777777" w:rsidTr="009821D0">
        <w:trPr>
          <w:trHeight w:val="255"/>
        </w:trPr>
        <w:tc>
          <w:tcPr>
            <w:tcW w:w="596" w:type="dxa"/>
            <w:tcBorders>
              <w:top w:val="single" w:sz="4" w:space="0" w:color="auto"/>
              <w:left w:val="single" w:sz="4" w:space="0" w:color="auto"/>
              <w:bottom w:val="single" w:sz="4" w:space="0" w:color="auto"/>
              <w:right w:val="single" w:sz="4" w:space="0" w:color="auto"/>
            </w:tcBorders>
            <w:noWrap/>
            <w:vAlign w:val="bottom"/>
          </w:tcPr>
          <w:p w14:paraId="16C5396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2738D63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203939</w:t>
            </w:r>
          </w:p>
        </w:tc>
        <w:tc>
          <w:tcPr>
            <w:tcW w:w="1977" w:type="dxa"/>
            <w:tcBorders>
              <w:top w:val="single" w:sz="4" w:space="0" w:color="auto"/>
              <w:left w:val="single" w:sz="4" w:space="0" w:color="auto"/>
              <w:bottom w:val="single" w:sz="4" w:space="0" w:color="auto"/>
              <w:right w:val="single" w:sz="4" w:space="0" w:color="auto"/>
            </w:tcBorders>
            <w:noWrap/>
            <w:vAlign w:val="bottom"/>
          </w:tcPr>
          <w:p w14:paraId="4A7E46E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Zabrđe</w:t>
            </w:r>
          </w:p>
        </w:tc>
      </w:tr>
    </w:tbl>
    <w:p w14:paraId="226DAB44" w14:textId="77777777" w:rsidR="00A06281" w:rsidRPr="00352B2C" w:rsidRDefault="00A06281" w:rsidP="00A06281">
      <w:pPr>
        <w:pStyle w:val="Heading6"/>
        <w:spacing w:before="0" w:after="0"/>
        <w:rPr>
          <w:szCs w:val="22"/>
        </w:rPr>
      </w:pPr>
      <w:bookmarkStart w:id="433" w:name="_Toc361916225"/>
      <w:bookmarkStart w:id="434" w:name="_Toc347135718"/>
    </w:p>
    <w:p w14:paraId="64500606" w14:textId="77777777" w:rsidR="009821D0" w:rsidRPr="00352B2C" w:rsidRDefault="009821D0" w:rsidP="00A06281">
      <w:pPr>
        <w:pStyle w:val="Heading6"/>
        <w:spacing w:before="0" w:after="0"/>
        <w:rPr>
          <w:szCs w:val="22"/>
        </w:rPr>
      </w:pPr>
    </w:p>
    <w:p w14:paraId="6D040877" w14:textId="77777777" w:rsidR="009821D0" w:rsidRPr="00352B2C" w:rsidRDefault="009821D0" w:rsidP="00A06281">
      <w:pPr>
        <w:pStyle w:val="Heading6"/>
        <w:spacing w:before="0" w:after="0"/>
        <w:rPr>
          <w:szCs w:val="22"/>
        </w:rPr>
      </w:pPr>
    </w:p>
    <w:p w14:paraId="4EC5B9D6" w14:textId="77777777" w:rsidR="009821D0" w:rsidRPr="00352B2C" w:rsidRDefault="009821D0" w:rsidP="00A06281">
      <w:pPr>
        <w:pStyle w:val="Heading6"/>
        <w:spacing w:before="0" w:after="0"/>
        <w:rPr>
          <w:szCs w:val="22"/>
        </w:rPr>
      </w:pPr>
    </w:p>
    <w:p w14:paraId="12772348" w14:textId="77777777" w:rsidR="009821D0" w:rsidRPr="00352B2C" w:rsidRDefault="009821D0" w:rsidP="00A06281">
      <w:pPr>
        <w:pStyle w:val="Heading6"/>
        <w:spacing w:before="0" w:after="0"/>
        <w:rPr>
          <w:szCs w:val="22"/>
        </w:rPr>
      </w:pPr>
    </w:p>
    <w:p w14:paraId="7F914124" w14:textId="77777777" w:rsidR="009821D0" w:rsidRPr="00352B2C" w:rsidRDefault="009821D0" w:rsidP="00A06281">
      <w:pPr>
        <w:pStyle w:val="Heading6"/>
        <w:spacing w:before="0" w:after="0"/>
        <w:rPr>
          <w:szCs w:val="22"/>
        </w:rPr>
      </w:pPr>
    </w:p>
    <w:p w14:paraId="027D06EE" w14:textId="77777777" w:rsidR="005347D6" w:rsidRPr="00352B2C" w:rsidRDefault="005347D6" w:rsidP="00A06281">
      <w:pPr>
        <w:pStyle w:val="Heading6"/>
        <w:spacing w:before="0" w:after="0"/>
      </w:pPr>
    </w:p>
    <w:p w14:paraId="117F8DE3" w14:textId="77777777" w:rsidR="005347D6" w:rsidRPr="00352B2C" w:rsidRDefault="005347D6" w:rsidP="00A06281">
      <w:pPr>
        <w:pStyle w:val="Heading6"/>
        <w:spacing w:before="0" w:after="0"/>
      </w:pPr>
    </w:p>
    <w:p w14:paraId="6573047F" w14:textId="77777777" w:rsidR="005347D6" w:rsidRPr="00352B2C" w:rsidRDefault="005347D6" w:rsidP="00A06281">
      <w:pPr>
        <w:pStyle w:val="Heading6"/>
        <w:spacing w:before="0" w:after="0"/>
      </w:pPr>
    </w:p>
    <w:p w14:paraId="0880747A" w14:textId="77777777" w:rsidR="005347D6" w:rsidRPr="00352B2C" w:rsidRDefault="005347D6" w:rsidP="00A06281">
      <w:pPr>
        <w:pStyle w:val="Heading6"/>
        <w:spacing w:before="0" w:after="0"/>
      </w:pPr>
    </w:p>
    <w:p w14:paraId="430114DB" w14:textId="77777777" w:rsidR="00701BAB" w:rsidRPr="00352B2C" w:rsidRDefault="00701BAB" w:rsidP="00A06281">
      <w:pPr>
        <w:pStyle w:val="Heading6"/>
        <w:spacing w:before="0" w:after="0"/>
        <w:rPr>
          <w:szCs w:val="22"/>
        </w:rPr>
      </w:pPr>
    </w:p>
    <w:p w14:paraId="1B89F9AA" w14:textId="77777777" w:rsidR="00A06281" w:rsidRPr="00352B2C" w:rsidRDefault="00A06281" w:rsidP="00A06281">
      <w:pPr>
        <w:pStyle w:val="Heading6"/>
        <w:spacing w:before="0" w:after="0"/>
        <w:rPr>
          <w:szCs w:val="22"/>
        </w:rPr>
      </w:pPr>
      <w:r w:rsidRPr="00352B2C">
        <w:rPr>
          <w:szCs w:val="22"/>
        </w:rPr>
        <w:t>Rural settlements</w:t>
      </w:r>
      <w:bookmarkEnd w:id="433"/>
      <w:bookmarkEnd w:id="434"/>
    </w:p>
    <w:p w14:paraId="173BBC0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in the Municipality of Andrijevica shall be considered rural: Andrijevica, Andželati, Boži</w:t>
      </w:r>
      <w:r w:rsidRPr="00352B2C">
        <w:rPr>
          <w:rFonts w:ascii="Times New Roman" w:eastAsia="MS Gothic" w:hAnsi="Times New Roman"/>
          <w:sz w:val="22"/>
          <w:szCs w:val="22"/>
        </w:rPr>
        <w:t>ć</w:t>
      </w:r>
      <w:r w:rsidRPr="00352B2C">
        <w:rPr>
          <w:rFonts w:ascii="Times New Roman" w:eastAsia="Malgun Gothic" w:hAnsi="Times New Roman"/>
          <w:sz w:val="22"/>
          <w:szCs w:val="22"/>
        </w:rPr>
        <w:t>i, Bojovi</w:t>
      </w:r>
      <w:r w:rsidRPr="00352B2C">
        <w:rPr>
          <w:rFonts w:ascii="Times New Roman" w:eastAsia="MS Gothic" w:hAnsi="Times New Roman"/>
          <w:sz w:val="22"/>
          <w:szCs w:val="22"/>
        </w:rPr>
        <w:t>ć</w:t>
      </w:r>
      <w:r w:rsidRPr="00352B2C">
        <w:rPr>
          <w:rFonts w:ascii="Times New Roman" w:eastAsia="Malgun Gothic" w:hAnsi="Times New Roman"/>
          <w:sz w:val="22"/>
          <w:szCs w:val="22"/>
        </w:rPr>
        <w:t>i, Gnjili Potok, Gra</w:t>
      </w:r>
      <w:r w:rsidRPr="00352B2C">
        <w:rPr>
          <w:rFonts w:ascii="Times New Roman" w:eastAsia="MS Gothic" w:hAnsi="Times New Roman"/>
          <w:sz w:val="22"/>
          <w:szCs w:val="22"/>
        </w:rPr>
        <w:t>č</w:t>
      </w:r>
      <w:r w:rsidRPr="00352B2C">
        <w:rPr>
          <w:rFonts w:ascii="Times New Roman" w:eastAsia="Malgun Gothic" w:hAnsi="Times New Roman"/>
          <w:sz w:val="22"/>
          <w:szCs w:val="22"/>
        </w:rPr>
        <w:t>anica, Dulipolje, Ðuli</w:t>
      </w:r>
      <w:r w:rsidRPr="00352B2C">
        <w:rPr>
          <w:rFonts w:ascii="Times New Roman" w:eastAsia="MS Gothic" w:hAnsi="Times New Roman"/>
          <w:sz w:val="22"/>
          <w:szCs w:val="22"/>
        </w:rPr>
        <w:t>ć</w:t>
      </w:r>
      <w:r w:rsidRPr="00352B2C">
        <w:rPr>
          <w:rFonts w:ascii="Times New Roman" w:eastAsia="Malgun Gothic" w:hAnsi="Times New Roman"/>
          <w:sz w:val="22"/>
          <w:szCs w:val="22"/>
        </w:rPr>
        <w:t>i, Zabrđe, Jošanica, Košuti</w:t>
      </w:r>
      <w:r w:rsidRPr="00352B2C">
        <w:rPr>
          <w:rFonts w:ascii="Times New Roman" w:eastAsia="MS Gothic" w:hAnsi="Times New Roman"/>
          <w:sz w:val="22"/>
          <w:szCs w:val="22"/>
        </w:rPr>
        <w:t>ć</w:t>
      </w:r>
      <w:r w:rsidRPr="00352B2C">
        <w:rPr>
          <w:rFonts w:ascii="Times New Roman" w:eastAsia="Malgun Gothic" w:hAnsi="Times New Roman"/>
          <w:sz w:val="22"/>
          <w:szCs w:val="22"/>
        </w:rPr>
        <w:t>i, Kralje, Kuti, Gornje Luge, Rijeka Marseni</w:t>
      </w:r>
      <w:r w:rsidRPr="00352B2C">
        <w:rPr>
          <w:rFonts w:ascii="Times New Roman" w:eastAsia="MS Gothic" w:hAnsi="Times New Roman"/>
          <w:sz w:val="22"/>
          <w:szCs w:val="22"/>
        </w:rPr>
        <w:t>ć</w:t>
      </w:r>
      <w:r w:rsidRPr="00352B2C">
        <w:rPr>
          <w:rFonts w:ascii="Times New Roman" w:eastAsia="Malgun Gothic" w:hAnsi="Times New Roman"/>
          <w:sz w:val="22"/>
          <w:szCs w:val="22"/>
        </w:rPr>
        <w:t>a, Oblo Brdo, Prisoja, Seoca, Sjenožeta, Slatina, Trep</w:t>
      </w:r>
      <w:r w:rsidRPr="00352B2C">
        <w:rPr>
          <w:rFonts w:ascii="Times New Roman" w:eastAsia="MS Gothic" w:hAnsi="Times New Roman"/>
          <w:sz w:val="22"/>
          <w:szCs w:val="22"/>
        </w:rPr>
        <w:t>č</w:t>
      </w:r>
      <w:r w:rsidRPr="00352B2C">
        <w:rPr>
          <w:rFonts w:ascii="Times New Roman" w:eastAsia="Malgun Gothic" w:hAnsi="Times New Roman"/>
          <w:sz w:val="22"/>
          <w:szCs w:val="22"/>
        </w:rPr>
        <w:t>a, Trešnjevo, Ulotina and Cecuni.</w:t>
      </w:r>
    </w:p>
    <w:p w14:paraId="69A87CFA" w14:textId="77777777" w:rsidR="00A06281" w:rsidRPr="00352B2C" w:rsidRDefault="00A06281" w:rsidP="00A06281">
      <w:pPr>
        <w:pStyle w:val="Heading4"/>
        <w:spacing w:before="0" w:after="0"/>
        <w:rPr>
          <w:sz w:val="22"/>
          <w:szCs w:val="22"/>
        </w:rPr>
      </w:pPr>
      <w:bookmarkStart w:id="435" w:name="_Toc361916226"/>
      <w:bookmarkStart w:id="436" w:name="_Toc347135719"/>
      <w:bookmarkStart w:id="437" w:name="_Toc318388942"/>
      <w:bookmarkStart w:id="438" w:name="_Toc318386210"/>
    </w:p>
    <w:p w14:paraId="7FCF845E" w14:textId="77777777" w:rsidR="00A06281" w:rsidRPr="00352B2C" w:rsidRDefault="00A06281" w:rsidP="00A06281">
      <w:pPr>
        <w:pStyle w:val="Heading4"/>
        <w:spacing w:before="0" w:after="0"/>
        <w:rPr>
          <w:sz w:val="22"/>
          <w:szCs w:val="22"/>
        </w:rPr>
      </w:pPr>
      <w:r w:rsidRPr="00352B2C">
        <w:rPr>
          <w:sz w:val="22"/>
          <w:szCs w:val="22"/>
        </w:rPr>
        <w:t>Municipality of Bar</w:t>
      </w:r>
      <w:r w:rsidRPr="00352B2C">
        <w:rPr>
          <w:rStyle w:val="FootnoteReference"/>
          <w:sz w:val="22"/>
          <w:szCs w:val="22"/>
        </w:rPr>
        <w:footnoteReference w:id="27"/>
      </w:r>
      <w:bookmarkEnd w:id="435"/>
      <w:bookmarkEnd w:id="436"/>
      <w:bookmarkEnd w:id="437"/>
      <w:bookmarkEnd w:id="438"/>
    </w:p>
    <w:p w14:paraId="57160C8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Bar is divided into the rural and urban part. The territory of the Municipality of Bar is divided into 83 settlements with geographically defined borders, in line with the maps received from the Statistics Office – MONSTAT.</w:t>
      </w:r>
    </w:p>
    <w:p w14:paraId="03EB4C9F" w14:textId="77777777" w:rsidR="00A06281" w:rsidRPr="00352B2C" w:rsidRDefault="00A06281" w:rsidP="00A06281">
      <w:pPr>
        <w:tabs>
          <w:tab w:val="left" w:pos="8522"/>
        </w:tabs>
        <w:jc w:val="both"/>
        <w:rPr>
          <w:rFonts w:ascii="Times New Roman" w:hAnsi="Times New Roman"/>
          <w:sz w:val="22"/>
          <w:szCs w:val="22"/>
        </w:rPr>
      </w:pPr>
      <w:r w:rsidRPr="00352B2C">
        <w:rPr>
          <w:rFonts w:ascii="Times New Roman" w:hAnsi="Times New Roman"/>
          <w:sz w:val="22"/>
          <w:szCs w:val="22"/>
        </w:rPr>
        <w:tab/>
      </w:r>
    </w:p>
    <w:p w14:paraId="74E71E5D" w14:textId="77777777" w:rsidR="00A06281" w:rsidRPr="00352B2C" w:rsidRDefault="00A06281" w:rsidP="009821D0">
      <w:pPr>
        <w:jc w:val="center"/>
        <w:rPr>
          <w:rFonts w:ascii="Times New Roman" w:hAnsi="Times New Roman"/>
          <w:sz w:val="22"/>
          <w:szCs w:val="22"/>
        </w:rPr>
      </w:pPr>
      <w:bookmarkStart w:id="439" w:name="_Toc361916382"/>
      <w:bookmarkStart w:id="440" w:name="_Toc339629324"/>
      <w:bookmarkStart w:id="441" w:name="_Toc318388149"/>
      <w:bookmarkStart w:id="442" w:name="_Toc386628565"/>
      <w:r w:rsidRPr="00352B2C">
        <w:rPr>
          <w:rFonts w:ascii="Times New Roman" w:hAnsi="Times New Roman"/>
          <w:sz w:val="22"/>
          <w:szCs w:val="22"/>
        </w:rPr>
        <w:t>Table II.2 Names of settlements in the Municipality of Bar and the accompanying numbers in line with the nomenclature of the Montenegrin Statistics Office – MONSTA</w:t>
      </w:r>
      <w:bookmarkEnd w:id="439"/>
      <w:bookmarkEnd w:id="440"/>
      <w:bookmarkEnd w:id="441"/>
      <w:r w:rsidRPr="00352B2C">
        <w:rPr>
          <w:rFonts w:ascii="Times New Roman" w:hAnsi="Times New Roman"/>
          <w:sz w:val="22"/>
          <w:szCs w:val="22"/>
        </w:rPr>
        <w:t>T</w:t>
      </w:r>
      <w:bookmarkEnd w:id="442"/>
    </w:p>
    <w:tbl>
      <w:tblPr>
        <w:tblW w:w="4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1977"/>
        <w:gridCol w:w="1977"/>
      </w:tblGrid>
      <w:tr w:rsidR="00A06281" w:rsidRPr="00352B2C" w14:paraId="0DC55968" w14:textId="77777777">
        <w:trPr>
          <w:cantSplit/>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184D5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tcPr>
          <w:p w14:paraId="3FF55D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432216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67D6CD15"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703B3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41416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200018</w:t>
            </w:r>
          </w:p>
        </w:tc>
        <w:tc>
          <w:tcPr>
            <w:tcW w:w="1977" w:type="dxa"/>
            <w:tcBorders>
              <w:top w:val="single" w:sz="4" w:space="0" w:color="auto"/>
              <w:left w:val="single" w:sz="4" w:space="0" w:color="auto"/>
              <w:bottom w:val="single" w:sz="4" w:space="0" w:color="auto"/>
              <w:right w:val="single" w:sz="4" w:space="0" w:color="auto"/>
            </w:tcBorders>
            <w:noWrap/>
            <w:vAlign w:val="bottom"/>
          </w:tcPr>
          <w:p w14:paraId="61B13F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Arbnež</w:t>
            </w:r>
          </w:p>
        </w:tc>
      </w:tr>
      <w:tr w:rsidR="00A06281" w:rsidRPr="00352B2C" w14:paraId="44A563C0"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68683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616EF2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200026</w:t>
            </w:r>
          </w:p>
        </w:tc>
        <w:tc>
          <w:tcPr>
            <w:tcW w:w="1977" w:type="dxa"/>
            <w:tcBorders>
              <w:top w:val="single" w:sz="4" w:space="0" w:color="auto"/>
              <w:left w:val="single" w:sz="4" w:space="0" w:color="auto"/>
              <w:bottom w:val="single" w:sz="4" w:space="0" w:color="auto"/>
              <w:right w:val="single" w:sz="4" w:space="0" w:color="auto"/>
            </w:tcBorders>
            <w:noWrap/>
            <w:vAlign w:val="bottom"/>
          </w:tcPr>
          <w:p w14:paraId="785089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w:t>
            </w:r>
          </w:p>
        </w:tc>
      </w:tr>
      <w:tr w:rsidR="00A06281" w:rsidRPr="00352B2C" w14:paraId="6371B326"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7F09B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049CE7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200034</w:t>
            </w:r>
          </w:p>
        </w:tc>
        <w:tc>
          <w:tcPr>
            <w:tcW w:w="1977" w:type="dxa"/>
            <w:tcBorders>
              <w:top w:val="single" w:sz="4" w:space="0" w:color="auto"/>
              <w:left w:val="single" w:sz="4" w:space="0" w:color="auto"/>
              <w:bottom w:val="single" w:sz="4" w:space="0" w:color="auto"/>
              <w:right w:val="single" w:sz="4" w:space="0" w:color="auto"/>
            </w:tcBorders>
            <w:noWrap/>
            <w:vAlign w:val="bottom"/>
          </w:tcPr>
          <w:p w14:paraId="125F0C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Bartula</w:t>
            </w:r>
          </w:p>
        </w:tc>
      </w:tr>
      <w:tr w:rsidR="00A06281" w:rsidRPr="00352B2C" w14:paraId="260DC34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BF293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441314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200042</w:t>
            </w:r>
          </w:p>
        </w:tc>
        <w:tc>
          <w:tcPr>
            <w:tcW w:w="1977" w:type="dxa"/>
            <w:tcBorders>
              <w:top w:val="single" w:sz="4" w:space="0" w:color="auto"/>
              <w:left w:val="single" w:sz="4" w:space="0" w:color="auto"/>
              <w:bottom w:val="single" w:sz="4" w:space="0" w:color="auto"/>
              <w:right w:val="single" w:sz="4" w:space="0" w:color="auto"/>
            </w:tcBorders>
            <w:noWrap/>
            <w:vAlign w:val="bottom"/>
          </w:tcPr>
          <w:p w14:paraId="2AF578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Besa</w:t>
            </w:r>
          </w:p>
        </w:tc>
      </w:tr>
      <w:tr w:rsidR="00A06281" w:rsidRPr="00352B2C" w14:paraId="4458FAC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90882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569006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200069</w:t>
            </w:r>
          </w:p>
        </w:tc>
        <w:tc>
          <w:tcPr>
            <w:tcW w:w="1977" w:type="dxa"/>
            <w:tcBorders>
              <w:top w:val="single" w:sz="4" w:space="0" w:color="auto"/>
              <w:left w:val="single" w:sz="4" w:space="0" w:color="auto"/>
              <w:bottom w:val="single" w:sz="4" w:space="0" w:color="auto"/>
              <w:right w:val="single" w:sz="4" w:space="0" w:color="auto"/>
            </w:tcBorders>
            <w:noWrap/>
            <w:vAlign w:val="bottom"/>
          </w:tcPr>
          <w:p w14:paraId="6E5B6C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Bjeliši</w:t>
            </w:r>
          </w:p>
        </w:tc>
      </w:tr>
      <w:tr w:rsidR="00A06281" w:rsidRPr="00352B2C" w14:paraId="07C3EA3A"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2498CF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1564DD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200077</w:t>
            </w:r>
          </w:p>
        </w:tc>
        <w:tc>
          <w:tcPr>
            <w:tcW w:w="1977" w:type="dxa"/>
            <w:tcBorders>
              <w:top w:val="single" w:sz="4" w:space="0" w:color="auto"/>
              <w:left w:val="single" w:sz="4" w:space="0" w:color="auto"/>
              <w:bottom w:val="single" w:sz="4" w:space="0" w:color="auto"/>
              <w:right w:val="single" w:sz="4" w:space="0" w:color="auto"/>
            </w:tcBorders>
            <w:noWrap/>
            <w:vAlign w:val="bottom"/>
          </w:tcPr>
          <w:p w14:paraId="5982BE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Bobovište</w:t>
            </w:r>
          </w:p>
        </w:tc>
      </w:tr>
      <w:tr w:rsidR="00A06281" w:rsidRPr="00352B2C" w14:paraId="24E7963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1FD73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7342444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200085</w:t>
            </w:r>
          </w:p>
        </w:tc>
        <w:tc>
          <w:tcPr>
            <w:tcW w:w="1977" w:type="dxa"/>
            <w:tcBorders>
              <w:top w:val="single" w:sz="4" w:space="0" w:color="auto"/>
              <w:left w:val="single" w:sz="4" w:space="0" w:color="auto"/>
              <w:bottom w:val="single" w:sz="4" w:space="0" w:color="auto"/>
              <w:right w:val="single" w:sz="4" w:space="0" w:color="auto"/>
            </w:tcBorders>
            <w:noWrap/>
            <w:vAlign w:val="bottom"/>
          </w:tcPr>
          <w:p w14:paraId="504291F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Boljevi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9C93FF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37A86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6E90A4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200093</w:t>
            </w:r>
          </w:p>
        </w:tc>
        <w:tc>
          <w:tcPr>
            <w:tcW w:w="1977" w:type="dxa"/>
            <w:tcBorders>
              <w:top w:val="single" w:sz="4" w:space="0" w:color="auto"/>
              <w:left w:val="single" w:sz="4" w:space="0" w:color="auto"/>
              <w:bottom w:val="single" w:sz="4" w:space="0" w:color="auto"/>
              <w:right w:val="single" w:sz="4" w:space="0" w:color="auto"/>
            </w:tcBorders>
            <w:noWrap/>
            <w:vAlign w:val="bottom"/>
          </w:tcPr>
          <w:p w14:paraId="3E1514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w:t>
            </w:r>
            <w:r w:rsidRPr="00352B2C">
              <w:rPr>
                <w:rFonts w:eastAsia="MS Gothic" w:cs="Times New Roman"/>
                <w:sz w:val="22"/>
                <w:lang w:val="en-GB"/>
              </w:rPr>
              <w:t>ć</w:t>
            </w:r>
            <w:r w:rsidRPr="00352B2C">
              <w:rPr>
                <w:rFonts w:eastAsia="Malgun Gothic" w:cs="Times New Roman"/>
                <w:sz w:val="22"/>
                <w:lang w:val="en-GB"/>
              </w:rPr>
              <w:t>eni</w:t>
            </w:r>
          </w:p>
        </w:tc>
      </w:tr>
      <w:tr w:rsidR="00A06281" w:rsidRPr="00352B2C" w14:paraId="72EB8016"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8A703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4A5058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200115</w:t>
            </w:r>
          </w:p>
        </w:tc>
        <w:tc>
          <w:tcPr>
            <w:tcW w:w="1977" w:type="dxa"/>
            <w:tcBorders>
              <w:top w:val="single" w:sz="4" w:space="0" w:color="auto"/>
              <w:left w:val="single" w:sz="4" w:space="0" w:color="auto"/>
              <w:bottom w:val="single" w:sz="4" w:space="0" w:color="auto"/>
              <w:right w:val="single" w:sz="4" w:space="0" w:color="auto"/>
            </w:tcBorders>
            <w:noWrap/>
            <w:vAlign w:val="bottom"/>
          </w:tcPr>
          <w:p w14:paraId="07556A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Brca</w:t>
            </w:r>
          </w:p>
        </w:tc>
      </w:tr>
      <w:tr w:rsidR="00A06281" w:rsidRPr="00352B2C" w14:paraId="1A8DABD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F9DC0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1E0A0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200107</w:t>
            </w:r>
          </w:p>
        </w:tc>
        <w:tc>
          <w:tcPr>
            <w:tcW w:w="1977" w:type="dxa"/>
            <w:tcBorders>
              <w:top w:val="single" w:sz="4" w:space="0" w:color="auto"/>
              <w:left w:val="single" w:sz="4" w:space="0" w:color="auto"/>
              <w:bottom w:val="single" w:sz="4" w:space="0" w:color="auto"/>
              <w:right w:val="single" w:sz="4" w:space="0" w:color="auto"/>
            </w:tcBorders>
            <w:noWrap/>
            <w:vAlign w:val="bottom"/>
          </w:tcPr>
          <w:p w14:paraId="5185F1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Brijege</w:t>
            </w:r>
          </w:p>
        </w:tc>
      </w:tr>
      <w:tr w:rsidR="00A06281" w:rsidRPr="00352B2C" w14:paraId="7D74C9EE"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8070F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51E125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576E6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Bukovik</w:t>
            </w:r>
          </w:p>
        </w:tc>
      </w:tr>
      <w:tr w:rsidR="00A06281" w:rsidRPr="00352B2C" w14:paraId="35C6D9E3"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473BA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66B66C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200131</w:t>
            </w:r>
          </w:p>
        </w:tc>
        <w:tc>
          <w:tcPr>
            <w:tcW w:w="1977" w:type="dxa"/>
            <w:tcBorders>
              <w:top w:val="single" w:sz="4" w:space="0" w:color="auto"/>
              <w:left w:val="single" w:sz="4" w:space="0" w:color="auto"/>
              <w:bottom w:val="single" w:sz="4" w:space="0" w:color="auto"/>
              <w:right w:val="single" w:sz="4" w:space="0" w:color="auto"/>
            </w:tcBorders>
            <w:noWrap/>
            <w:vAlign w:val="bottom"/>
          </w:tcPr>
          <w:p w14:paraId="7F7139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Burtaiši</w:t>
            </w:r>
          </w:p>
        </w:tc>
      </w:tr>
      <w:tr w:rsidR="00A06281" w:rsidRPr="00352B2C" w14:paraId="349BC12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28A1AF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5DCD4F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200905</w:t>
            </w:r>
          </w:p>
        </w:tc>
        <w:tc>
          <w:tcPr>
            <w:tcW w:w="1977" w:type="dxa"/>
            <w:tcBorders>
              <w:top w:val="single" w:sz="4" w:space="0" w:color="auto"/>
              <w:left w:val="single" w:sz="4" w:space="0" w:color="auto"/>
              <w:bottom w:val="single" w:sz="4" w:space="0" w:color="auto"/>
              <w:right w:val="single" w:sz="4" w:space="0" w:color="auto"/>
            </w:tcBorders>
            <w:noWrap/>
            <w:vAlign w:val="bottom"/>
          </w:tcPr>
          <w:p w14:paraId="28829506"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eluga</w:t>
            </w:r>
          </w:p>
        </w:tc>
      </w:tr>
      <w:tr w:rsidR="00A06281" w:rsidRPr="00352B2C" w14:paraId="653A7AF4"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64EA5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222E1F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200891</w:t>
            </w:r>
          </w:p>
        </w:tc>
        <w:tc>
          <w:tcPr>
            <w:tcW w:w="1977" w:type="dxa"/>
            <w:tcBorders>
              <w:top w:val="single" w:sz="4" w:space="0" w:color="auto"/>
              <w:left w:val="single" w:sz="4" w:space="0" w:color="auto"/>
              <w:bottom w:val="single" w:sz="4" w:space="0" w:color="auto"/>
              <w:right w:val="single" w:sz="4" w:space="0" w:color="auto"/>
            </w:tcBorders>
            <w:noWrap/>
            <w:vAlign w:val="bottom"/>
          </w:tcPr>
          <w:p w14:paraId="5E7262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Ckla</w:t>
            </w:r>
          </w:p>
        </w:tc>
      </w:tr>
      <w:tr w:rsidR="00A06281" w:rsidRPr="00352B2C" w14:paraId="6D73007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F8BDF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040610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200298</w:t>
            </w:r>
          </w:p>
        </w:tc>
        <w:tc>
          <w:tcPr>
            <w:tcW w:w="1977" w:type="dxa"/>
            <w:tcBorders>
              <w:top w:val="single" w:sz="4" w:space="0" w:color="auto"/>
              <w:left w:val="single" w:sz="4" w:space="0" w:color="auto"/>
              <w:bottom w:val="single" w:sz="4" w:space="0" w:color="auto"/>
              <w:right w:val="single" w:sz="4" w:space="0" w:color="auto"/>
            </w:tcBorders>
            <w:noWrap/>
            <w:vAlign w:val="bottom"/>
          </w:tcPr>
          <w:p w14:paraId="77A419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Dabezi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77B48D4"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FE6B6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00E951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200301</w:t>
            </w:r>
          </w:p>
        </w:tc>
        <w:tc>
          <w:tcPr>
            <w:tcW w:w="1977" w:type="dxa"/>
            <w:tcBorders>
              <w:top w:val="single" w:sz="4" w:space="0" w:color="auto"/>
              <w:left w:val="single" w:sz="4" w:space="0" w:color="auto"/>
              <w:bottom w:val="single" w:sz="4" w:space="0" w:color="auto"/>
              <w:right w:val="single" w:sz="4" w:space="0" w:color="auto"/>
            </w:tcBorders>
            <w:noWrap/>
            <w:vAlign w:val="bottom"/>
          </w:tcPr>
          <w:p w14:paraId="11D8DB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Dedi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7BAB10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FA5D7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785883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200387</w:t>
            </w:r>
          </w:p>
        </w:tc>
        <w:tc>
          <w:tcPr>
            <w:tcW w:w="1977" w:type="dxa"/>
            <w:tcBorders>
              <w:top w:val="single" w:sz="4" w:space="0" w:color="auto"/>
              <w:left w:val="single" w:sz="4" w:space="0" w:color="auto"/>
              <w:bottom w:val="single" w:sz="4" w:space="0" w:color="auto"/>
              <w:right w:val="single" w:sz="4" w:space="0" w:color="auto"/>
            </w:tcBorders>
            <w:noWrap/>
            <w:vAlign w:val="bottom"/>
          </w:tcPr>
          <w:p w14:paraId="76C6E7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Ðenđinovi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74CC60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02630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34320C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F1302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Dobra Voda</w:t>
            </w:r>
          </w:p>
        </w:tc>
      </w:tr>
      <w:tr w:rsidR="00A06281" w:rsidRPr="00352B2C" w14:paraId="07FDC4A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755C3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304921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200328</w:t>
            </w:r>
          </w:p>
        </w:tc>
        <w:tc>
          <w:tcPr>
            <w:tcW w:w="1977" w:type="dxa"/>
            <w:tcBorders>
              <w:top w:val="single" w:sz="4" w:space="0" w:color="auto"/>
              <w:left w:val="single" w:sz="4" w:space="0" w:color="auto"/>
              <w:bottom w:val="single" w:sz="4" w:space="0" w:color="auto"/>
              <w:right w:val="single" w:sz="4" w:space="0" w:color="auto"/>
            </w:tcBorders>
            <w:noWrap/>
            <w:vAlign w:val="bottom"/>
          </w:tcPr>
          <w:p w14:paraId="009FA8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Briska</w:t>
            </w:r>
          </w:p>
        </w:tc>
      </w:tr>
      <w:tr w:rsidR="00A06281" w:rsidRPr="00352B2C" w14:paraId="3211408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2D6DDF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B1CB8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7D42E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Donji Br</w:t>
            </w:r>
            <w:r w:rsidRPr="00352B2C">
              <w:rPr>
                <w:rFonts w:eastAsia="MS Gothic" w:cs="Times New Roman"/>
                <w:sz w:val="22"/>
                <w:lang w:val="en-GB"/>
              </w:rPr>
              <w:t>č</w:t>
            </w:r>
            <w:r w:rsidRPr="00352B2C">
              <w:rPr>
                <w:rFonts w:eastAsia="Malgun Gothic" w:cs="Times New Roman"/>
                <w:sz w:val="22"/>
                <w:lang w:val="en-GB"/>
              </w:rPr>
              <w:t>eli</w:t>
            </w:r>
          </w:p>
        </w:tc>
      </w:tr>
      <w:tr w:rsidR="00A06281" w:rsidRPr="00352B2C" w14:paraId="48B4DD6E"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AE471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08ED9B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200344</w:t>
            </w:r>
          </w:p>
        </w:tc>
        <w:tc>
          <w:tcPr>
            <w:tcW w:w="1977" w:type="dxa"/>
            <w:tcBorders>
              <w:top w:val="single" w:sz="4" w:space="0" w:color="auto"/>
              <w:left w:val="single" w:sz="4" w:space="0" w:color="auto"/>
              <w:bottom w:val="single" w:sz="4" w:space="0" w:color="auto"/>
              <w:right w:val="single" w:sz="4" w:space="0" w:color="auto"/>
            </w:tcBorders>
            <w:noWrap/>
            <w:vAlign w:val="bottom"/>
          </w:tcPr>
          <w:p w14:paraId="1E7D51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Donji Muri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0598006"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D9F99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4EDB58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200352</w:t>
            </w:r>
          </w:p>
        </w:tc>
        <w:tc>
          <w:tcPr>
            <w:tcW w:w="1977" w:type="dxa"/>
            <w:tcBorders>
              <w:top w:val="single" w:sz="4" w:space="0" w:color="auto"/>
              <w:left w:val="single" w:sz="4" w:space="0" w:color="auto"/>
              <w:bottom w:val="single" w:sz="4" w:space="0" w:color="auto"/>
              <w:right w:val="single" w:sz="4" w:space="0" w:color="auto"/>
            </w:tcBorders>
            <w:noWrap/>
            <w:vAlign w:val="bottom"/>
          </w:tcPr>
          <w:p w14:paraId="4FEADE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w:t>
            </w:r>
            <w:r w:rsidRPr="00352B2C">
              <w:rPr>
                <w:rFonts w:eastAsia="MS Gothic" w:cs="Times New Roman"/>
                <w:sz w:val="22"/>
                <w:lang w:val="en-GB"/>
              </w:rPr>
              <w:t>č</w:t>
            </w:r>
            <w:r w:rsidRPr="00352B2C">
              <w:rPr>
                <w:rFonts w:eastAsia="Malgun Gothic" w:cs="Times New Roman"/>
                <w:sz w:val="22"/>
                <w:lang w:val="en-GB"/>
              </w:rPr>
              <w:t>evica</w:t>
            </w:r>
          </w:p>
        </w:tc>
      </w:tr>
      <w:tr w:rsidR="00A06281" w:rsidRPr="00352B2C" w14:paraId="62969299"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49111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C5302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200379</w:t>
            </w:r>
          </w:p>
        </w:tc>
        <w:tc>
          <w:tcPr>
            <w:tcW w:w="1977" w:type="dxa"/>
            <w:tcBorders>
              <w:top w:val="single" w:sz="4" w:space="0" w:color="auto"/>
              <w:left w:val="single" w:sz="4" w:space="0" w:color="auto"/>
              <w:bottom w:val="single" w:sz="4" w:space="0" w:color="auto"/>
              <w:right w:val="single" w:sz="4" w:space="0" w:color="auto"/>
            </w:tcBorders>
            <w:noWrap/>
            <w:vAlign w:val="bottom"/>
          </w:tcPr>
          <w:p w14:paraId="2782DE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Dupilo</w:t>
            </w:r>
          </w:p>
        </w:tc>
      </w:tr>
      <w:tr w:rsidR="00A06281" w:rsidRPr="00352B2C" w14:paraId="52FB8570"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582EFF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4B3DB9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200395</w:t>
            </w:r>
          </w:p>
        </w:tc>
        <w:tc>
          <w:tcPr>
            <w:tcW w:w="1977" w:type="dxa"/>
            <w:tcBorders>
              <w:top w:val="single" w:sz="4" w:space="0" w:color="auto"/>
              <w:left w:val="single" w:sz="4" w:space="0" w:color="auto"/>
              <w:bottom w:val="single" w:sz="4" w:space="0" w:color="auto"/>
              <w:right w:val="single" w:sz="4" w:space="0" w:color="auto"/>
            </w:tcBorders>
            <w:noWrap/>
            <w:vAlign w:val="bottom"/>
          </w:tcPr>
          <w:p w14:paraId="19F47A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Ðuravci</w:t>
            </w:r>
          </w:p>
        </w:tc>
      </w:tr>
      <w:tr w:rsidR="00A06281" w:rsidRPr="00352B2C" w14:paraId="0F4747F8"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63AFA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6FA5C7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200409</w:t>
            </w:r>
          </w:p>
        </w:tc>
        <w:tc>
          <w:tcPr>
            <w:tcW w:w="1977" w:type="dxa"/>
            <w:tcBorders>
              <w:top w:val="single" w:sz="4" w:space="0" w:color="auto"/>
              <w:left w:val="single" w:sz="4" w:space="0" w:color="auto"/>
              <w:bottom w:val="single" w:sz="4" w:space="0" w:color="auto"/>
              <w:right w:val="single" w:sz="4" w:space="0" w:color="auto"/>
            </w:tcBorders>
            <w:noWrap/>
            <w:vAlign w:val="bottom"/>
          </w:tcPr>
          <w:p w14:paraId="45EF7A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Ðurmani</w:t>
            </w:r>
          </w:p>
        </w:tc>
      </w:tr>
      <w:tr w:rsidR="00A06281" w:rsidRPr="00352B2C" w14:paraId="40AFCCE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CA0B6B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7C8F02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200212</w:t>
            </w:r>
          </w:p>
        </w:tc>
        <w:tc>
          <w:tcPr>
            <w:tcW w:w="1977" w:type="dxa"/>
            <w:tcBorders>
              <w:top w:val="single" w:sz="4" w:space="0" w:color="auto"/>
              <w:left w:val="single" w:sz="4" w:space="0" w:color="auto"/>
              <w:bottom w:val="single" w:sz="4" w:space="0" w:color="auto"/>
              <w:right w:val="single" w:sz="4" w:space="0" w:color="auto"/>
            </w:tcBorders>
            <w:noWrap/>
            <w:vAlign w:val="bottom"/>
          </w:tcPr>
          <w:p w14:paraId="1556DE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Gluhi Do</w:t>
            </w:r>
          </w:p>
        </w:tc>
      </w:tr>
      <w:tr w:rsidR="00A06281" w:rsidRPr="00352B2C" w14:paraId="09F7689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3556C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F2B75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200239</w:t>
            </w:r>
          </w:p>
        </w:tc>
        <w:tc>
          <w:tcPr>
            <w:tcW w:w="1977" w:type="dxa"/>
            <w:tcBorders>
              <w:top w:val="single" w:sz="4" w:space="0" w:color="auto"/>
              <w:left w:val="single" w:sz="4" w:space="0" w:color="auto"/>
              <w:bottom w:val="single" w:sz="4" w:space="0" w:color="auto"/>
              <w:right w:val="single" w:sz="4" w:space="0" w:color="auto"/>
            </w:tcBorders>
            <w:noWrap/>
            <w:vAlign w:val="bottom"/>
          </w:tcPr>
          <w:p w14:paraId="713E9C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Godinje</w:t>
            </w:r>
          </w:p>
        </w:tc>
      </w:tr>
      <w:tr w:rsidR="00A06281" w:rsidRPr="00352B2C" w14:paraId="49D10AF5"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37425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49DFA9F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200247</w:t>
            </w:r>
          </w:p>
        </w:tc>
        <w:tc>
          <w:tcPr>
            <w:tcW w:w="1977" w:type="dxa"/>
            <w:tcBorders>
              <w:top w:val="single" w:sz="4" w:space="0" w:color="auto"/>
              <w:left w:val="single" w:sz="4" w:space="0" w:color="auto"/>
              <w:bottom w:val="single" w:sz="4" w:space="0" w:color="auto"/>
              <w:right w:val="single" w:sz="4" w:space="0" w:color="auto"/>
            </w:tcBorders>
            <w:noWrap/>
            <w:vAlign w:val="bottom"/>
          </w:tcPr>
          <w:p w14:paraId="24897E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Briska</w:t>
            </w:r>
          </w:p>
        </w:tc>
      </w:tr>
      <w:tr w:rsidR="00A06281" w:rsidRPr="00352B2C" w14:paraId="0757B75A"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39E26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1528B0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200255</w:t>
            </w:r>
          </w:p>
        </w:tc>
        <w:tc>
          <w:tcPr>
            <w:tcW w:w="1977" w:type="dxa"/>
            <w:tcBorders>
              <w:top w:val="single" w:sz="4" w:space="0" w:color="auto"/>
              <w:left w:val="single" w:sz="4" w:space="0" w:color="auto"/>
              <w:bottom w:val="single" w:sz="4" w:space="0" w:color="auto"/>
              <w:right w:val="single" w:sz="4" w:space="0" w:color="auto"/>
            </w:tcBorders>
            <w:noWrap/>
            <w:vAlign w:val="bottom"/>
          </w:tcPr>
          <w:p w14:paraId="54F99F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Br</w:t>
            </w:r>
            <w:r w:rsidRPr="00352B2C">
              <w:rPr>
                <w:rFonts w:eastAsia="MS Gothic" w:cs="Times New Roman"/>
                <w:sz w:val="22"/>
                <w:lang w:val="en-GB"/>
              </w:rPr>
              <w:t>č</w:t>
            </w:r>
            <w:r w:rsidRPr="00352B2C">
              <w:rPr>
                <w:rFonts w:eastAsia="Malgun Gothic" w:cs="Times New Roman"/>
                <w:sz w:val="22"/>
                <w:lang w:val="en-GB"/>
              </w:rPr>
              <w:t>eli</w:t>
            </w:r>
          </w:p>
        </w:tc>
      </w:tr>
      <w:tr w:rsidR="00A06281" w:rsidRPr="00352B2C" w14:paraId="53322C3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B21B4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670F38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200263</w:t>
            </w:r>
          </w:p>
        </w:tc>
        <w:tc>
          <w:tcPr>
            <w:tcW w:w="1977" w:type="dxa"/>
            <w:tcBorders>
              <w:top w:val="single" w:sz="4" w:space="0" w:color="auto"/>
              <w:left w:val="single" w:sz="4" w:space="0" w:color="auto"/>
              <w:bottom w:val="single" w:sz="4" w:space="0" w:color="auto"/>
              <w:right w:val="single" w:sz="4" w:space="0" w:color="auto"/>
            </w:tcBorders>
            <w:noWrap/>
            <w:vAlign w:val="bottom"/>
          </w:tcPr>
          <w:p w14:paraId="4E05E5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Muri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EFE34A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6D664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29DF9F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200271</w:t>
            </w:r>
          </w:p>
        </w:tc>
        <w:tc>
          <w:tcPr>
            <w:tcW w:w="1977" w:type="dxa"/>
            <w:tcBorders>
              <w:top w:val="single" w:sz="4" w:space="0" w:color="auto"/>
              <w:left w:val="single" w:sz="4" w:space="0" w:color="auto"/>
              <w:bottom w:val="single" w:sz="4" w:space="0" w:color="auto"/>
              <w:right w:val="single" w:sz="4" w:space="0" w:color="auto"/>
            </w:tcBorders>
            <w:noWrap/>
            <w:vAlign w:val="bottom"/>
          </w:tcPr>
          <w:p w14:paraId="02F012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Grdovi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CFA5200"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9360E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79D492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200280</w:t>
            </w:r>
          </w:p>
        </w:tc>
        <w:tc>
          <w:tcPr>
            <w:tcW w:w="1977" w:type="dxa"/>
            <w:tcBorders>
              <w:top w:val="single" w:sz="4" w:space="0" w:color="auto"/>
              <w:left w:val="single" w:sz="4" w:space="0" w:color="auto"/>
              <w:bottom w:val="single" w:sz="4" w:space="0" w:color="auto"/>
              <w:right w:val="single" w:sz="4" w:space="0" w:color="auto"/>
            </w:tcBorders>
            <w:noWrap/>
            <w:vAlign w:val="bottom"/>
          </w:tcPr>
          <w:p w14:paraId="6AF826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Gurza</w:t>
            </w:r>
          </w:p>
        </w:tc>
      </w:tr>
      <w:tr w:rsidR="00A06281" w:rsidRPr="00352B2C" w14:paraId="40B76D4A"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A28A6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447E3C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200468</w:t>
            </w:r>
          </w:p>
        </w:tc>
        <w:tc>
          <w:tcPr>
            <w:tcW w:w="1977" w:type="dxa"/>
            <w:tcBorders>
              <w:top w:val="single" w:sz="4" w:space="0" w:color="auto"/>
              <w:left w:val="single" w:sz="4" w:space="0" w:color="auto"/>
              <w:bottom w:val="single" w:sz="4" w:space="0" w:color="auto"/>
              <w:right w:val="single" w:sz="4" w:space="0" w:color="auto"/>
            </w:tcBorders>
            <w:noWrap/>
            <w:vAlign w:val="bottom"/>
          </w:tcPr>
          <w:p w14:paraId="39E928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Karaniki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64A9494"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7E87E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0D37E4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200476</w:t>
            </w:r>
          </w:p>
        </w:tc>
        <w:tc>
          <w:tcPr>
            <w:tcW w:w="1977" w:type="dxa"/>
            <w:tcBorders>
              <w:top w:val="single" w:sz="4" w:space="0" w:color="auto"/>
              <w:left w:val="single" w:sz="4" w:space="0" w:color="auto"/>
              <w:bottom w:val="single" w:sz="4" w:space="0" w:color="auto"/>
              <w:right w:val="single" w:sz="4" w:space="0" w:color="auto"/>
            </w:tcBorders>
            <w:noWrap/>
            <w:vAlign w:val="bottom"/>
          </w:tcPr>
          <w:p w14:paraId="3434BD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Komarno</w:t>
            </w:r>
          </w:p>
        </w:tc>
      </w:tr>
      <w:tr w:rsidR="00A06281" w:rsidRPr="00352B2C" w14:paraId="127630A8"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632F0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7B348B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200484</w:t>
            </w:r>
          </w:p>
        </w:tc>
        <w:tc>
          <w:tcPr>
            <w:tcW w:w="1977" w:type="dxa"/>
            <w:tcBorders>
              <w:top w:val="single" w:sz="4" w:space="0" w:color="auto"/>
              <w:left w:val="single" w:sz="4" w:space="0" w:color="auto"/>
              <w:bottom w:val="single" w:sz="4" w:space="0" w:color="auto"/>
              <w:right w:val="single" w:sz="4" w:space="0" w:color="auto"/>
            </w:tcBorders>
            <w:noWrap/>
            <w:vAlign w:val="bottom"/>
          </w:tcPr>
          <w:p w14:paraId="29E6B3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Koštanjica</w:t>
            </w:r>
          </w:p>
        </w:tc>
      </w:tr>
      <w:tr w:rsidR="00A06281" w:rsidRPr="00352B2C" w14:paraId="55F22FF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B3551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27783B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200492</w:t>
            </w:r>
          </w:p>
        </w:tc>
        <w:tc>
          <w:tcPr>
            <w:tcW w:w="1977" w:type="dxa"/>
            <w:tcBorders>
              <w:top w:val="single" w:sz="4" w:space="0" w:color="auto"/>
              <w:left w:val="single" w:sz="4" w:space="0" w:color="auto"/>
              <w:bottom w:val="single" w:sz="4" w:space="0" w:color="auto"/>
              <w:right w:val="single" w:sz="4" w:space="0" w:color="auto"/>
            </w:tcBorders>
            <w:noWrap/>
            <w:vAlign w:val="bottom"/>
          </w:tcPr>
          <w:p w14:paraId="4A9875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Krnjice</w:t>
            </w:r>
          </w:p>
        </w:tc>
      </w:tr>
      <w:tr w:rsidR="00A06281" w:rsidRPr="00352B2C" w14:paraId="7FB4FA60"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726E9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3ACB4F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200506</w:t>
            </w:r>
          </w:p>
        </w:tc>
        <w:tc>
          <w:tcPr>
            <w:tcW w:w="1977" w:type="dxa"/>
            <w:tcBorders>
              <w:top w:val="single" w:sz="4" w:space="0" w:color="auto"/>
              <w:left w:val="single" w:sz="4" w:space="0" w:color="auto"/>
              <w:bottom w:val="single" w:sz="4" w:space="0" w:color="auto"/>
              <w:right w:val="single" w:sz="4" w:space="0" w:color="auto"/>
            </w:tcBorders>
            <w:noWrap/>
            <w:vAlign w:val="bottom"/>
          </w:tcPr>
          <w:p w14:paraId="24B646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Kruševica</w:t>
            </w:r>
          </w:p>
        </w:tc>
      </w:tr>
      <w:tr w:rsidR="00A06281" w:rsidRPr="00352B2C" w14:paraId="584F17FE"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CF62A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6AC404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200514</w:t>
            </w:r>
          </w:p>
        </w:tc>
        <w:tc>
          <w:tcPr>
            <w:tcW w:w="1977" w:type="dxa"/>
            <w:tcBorders>
              <w:top w:val="single" w:sz="4" w:space="0" w:color="auto"/>
              <w:left w:val="single" w:sz="4" w:space="0" w:color="auto"/>
              <w:bottom w:val="single" w:sz="4" w:space="0" w:color="auto"/>
              <w:right w:val="single" w:sz="4" w:space="0" w:color="auto"/>
            </w:tcBorders>
            <w:noWrap/>
            <w:vAlign w:val="bottom"/>
          </w:tcPr>
          <w:p w14:paraId="7CEAD7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Kunje</w:t>
            </w:r>
          </w:p>
        </w:tc>
      </w:tr>
      <w:tr w:rsidR="00A06281" w:rsidRPr="00352B2C" w14:paraId="480E6C5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D5862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72C148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200549</w:t>
            </w:r>
          </w:p>
        </w:tc>
        <w:tc>
          <w:tcPr>
            <w:tcW w:w="1977" w:type="dxa"/>
            <w:tcBorders>
              <w:top w:val="single" w:sz="4" w:space="0" w:color="auto"/>
              <w:left w:val="single" w:sz="4" w:space="0" w:color="auto"/>
              <w:bottom w:val="single" w:sz="4" w:space="0" w:color="auto"/>
              <w:right w:val="single" w:sz="4" w:space="0" w:color="auto"/>
            </w:tcBorders>
            <w:noWrap/>
            <w:vAlign w:val="bottom"/>
          </w:tcPr>
          <w:p w14:paraId="7C118B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Limljani</w:t>
            </w:r>
          </w:p>
        </w:tc>
      </w:tr>
      <w:tr w:rsidR="00A06281" w:rsidRPr="00352B2C" w14:paraId="26D6232F"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C5E60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7B9E74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200522</w:t>
            </w:r>
          </w:p>
        </w:tc>
        <w:tc>
          <w:tcPr>
            <w:tcW w:w="1977" w:type="dxa"/>
            <w:tcBorders>
              <w:top w:val="single" w:sz="4" w:space="0" w:color="auto"/>
              <w:left w:val="single" w:sz="4" w:space="0" w:color="auto"/>
              <w:bottom w:val="single" w:sz="4" w:space="0" w:color="auto"/>
              <w:right w:val="single" w:sz="4" w:space="0" w:color="auto"/>
            </w:tcBorders>
            <w:noWrap/>
            <w:vAlign w:val="bottom"/>
          </w:tcPr>
          <w:p w14:paraId="08D9CE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Livari</w:t>
            </w:r>
          </w:p>
        </w:tc>
      </w:tr>
      <w:tr w:rsidR="00A06281" w:rsidRPr="00352B2C" w14:paraId="669B86D5"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01096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1773DA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200557</w:t>
            </w:r>
          </w:p>
        </w:tc>
        <w:tc>
          <w:tcPr>
            <w:tcW w:w="1977" w:type="dxa"/>
            <w:tcBorders>
              <w:top w:val="single" w:sz="4" w:space="0" w:color="auto"/>
              <w:left w:val="single" w:sz="4" w:space="0" w:color="auto"/>
              <w:bottom w:val="single" w:sz="4" w:space="0" w:color="auto"/>
              <w:right w:val="single" w:sz="4" w:space="0" w:color="auto"/>
            </w:tcBorders>
            <w:noWrap/>
            <w:vAlign w:val="bottom"/>
          </w:tcPr>
          <w:p w14:paraId="52962F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Luki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664909A"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79092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005846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200611</w:t>
            </w:r>
          </w:p>
        </w:tc>
        <w:tc>
          <w:tcPr>
            <w:tcW w:w="1977" w:type="dxa"/>
            <w:tcBorders>
              <w:top w:val="single" w:sz="4" w:space="0" w:color="auto"/>
              <w:left w:val="single" w:sz="4" w:space="0" w:color="auto"/>
              <w:bottom w:val="single" w:sz="4" w:space="0" w:color="auto"/>
              <w:right w:val="single" w:sz="4" w:space="0" w:color="auto"/>
            </w:tcBorders>
            <w:noWrap/>
            <w:vAlign w:val="bottom"/>
          </w:tcPr>
          <w:p w14:paraId="559D16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w:t>
            </w:r>
            <w:r w:rsidRPr="00352B2C">
              <w:rPr>
                <w:rFonts w:eastAsia="MS Gothic" w:cs="Times New Roman"/>
                <w:sz w:val="22"/>
                <w:lang w:val="en-GB"/>
              </w:rPr>
              <w:t>č</w:t>
            </w:r>
            <w:r w:rsidRPr="00352B2C">
              <w:rPr>
                <w:rFonts w:eastAsia="Malgun Gothic" w:cs="Times New Roman"/>
                <w:sz w:val="22"/>
                <w:lang w:val="en-GB"/>
              </w:rPr>
              <w:t>uge</w:t>
            </w:r>
          </w:p>
        </w:tc>
      </w:tr>
      <w:tr w:rsidR="00A06281" w:rsidRPr="00352B2C" w14:paraId="0018498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B0C20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7B4A0C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200565</w:t>
            </w:r>
          </w:p>
        </w:tc>
        <w:tc>
          <w:tcPr>
            <w:tcW w:w="1977" w:type="dxa"/>
            <w:tcBorders>
              <w:top w:val="single" w:sz="4" w:space="0" w:color="auto"/>
              <w:left w:val="single" w:sz="4" w:space="0" w:color="auto"/>
              <w:bottom w:val="single" w:sz="4" w:space="0" w:color="auto"/>
              <w:right w:val="single" w:sz="4" w:space="0" w:color="auto"/>
            </w:tcBorders>
            <w:noWrap/>
            <w:vAlign w:val="bottom"/>
          </w:tcPr>
          <w:p w14:paraId="62C023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Mala Gorana</w:t>
            </w:r>
          </w:p>
        </w:tc>
      </w:tr>
      <w:tr w:rsidR="00A06281" w:rsidRPr="00352B2C" w14:paraId="5D4CD5B7"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EC964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4F2B40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200573</w:t>
            </w:r>
          </w:p>
        </w:tc>
        <w:tc>
          <w:tcPr>
            <w:tcW w:w="1977" w:type="dxa"/>
            <w:tcBorders>
              <w:top w:val="single" w:sz="4" w:space="0" w:color="auto"/>
              <w:left w:val="single" w:sz="4" w:space="0" w:color="auto"/>
              <w:bottom w:val="single" w:sz="4" w:space="0" w:color="auto"/>
              <w:right w:val="single" w:sz="4" w:space="0" w:color="auto"/>
            </w:tcBorders>
            <w:noWrap/>
            <w:vAlign w:val="bottom"/>
          </w:tcPr>
          <w:p w14:paraId="495502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Mali Mikuli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040316F"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7AFAD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59A71B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200581</w:t>
            </w:r>
          </w:p>
        </w:tc>
        <w:tc>
          <w:tcPr>
            <w:tcW w:w="1977" w:type="dxa"/>
            <w:tcBorders>
              <w:top w:val="single" w:sz="4" w:space="0" w:color="auto"/>
              <w:left w:val="single" w:sz="4" w:space="0" w:color="auto"/>
              <w:bottom w:val="single" w:sz="4" w:space="0" w:color="auto"/>
              <w:right w:val="single" w:sz="4" w:space="0" w:color="auto"/>
            </w:tcBorders>
            <w:noWrap/>
            <w:vAlign w:val="bottom"/>
          </w:tcPr>
          <w:p w14:paraId="7AD59E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Mali Ostros</w:t>
            </w:r>
          </w:p>
        </w:tc>
      </w:tr>
      <w:tr w:rsidR="00A06281" w:rsidRPr="00352B2C" w14:paraId="38C259B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9B569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6F8D2A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200590</w:t>
            </w:r>
          </w:p>
        </w:tc>
        <w:tc>
          <w:tcPr>
            <w:tcW w:w="1977" w:type="dxa"/>
            <w:tcBorders>
              <w:top w:val="single" w:sz="4" w:space="0" w:color="auto"/>
              <w:left w:val="single" w:sz="4" w:space="0" w:color="auto"/>
              <w:bottom w:val="single" w:sz="4" w:space="0" w:color="auto"/>
              <w:right w:val="single" w:sz="4" w:space="0" w:color="auto"/>
            </w:tcBorders>
            <w:noWrap/>
            <w:vAlign w:val="bottom"/>
          </w:tcPr>
          <w:p w14:paraId="15B416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Marstijepovi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98DA540"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2F7A3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4143B6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200603</w:t>
            </w:r>
          </w:p>
        </w:tc>
        <w:tc>
          <w:tcPr>
            <w:tcW w:w="1977" w:type="dxa"/>
            <w:tcBorders>
              <w:top w:val="single" w:sz="4" w:space="0" w:color="auto"/>
              <w:left w:val="single" w:sz="4" w:space="0" w:color="auto"/>
              <w:bottom w:val="single" w:sz="4" w:space="0" w:color="auto"/>
              <w:right w:val="single" w:sz="4" w:space="0" w:color="auto"/>
            </w:tcBorders>
            <w:noWrap/>
            <w:vAlign w:val="bottom"/>
          </w:tcPr>
          <w:p w14:paraId="5DB952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Marti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1A50E96"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A094A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118126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200620</w:t>
            </w:r>
          </w:p>
        </w:tc>
        <w:tc>
          <w:tcPr>
            <w:tcW w:w="1977" w:type="dxa"/>
            <w:tcBorders>
              <w:top w:val="single" w:sz="4" w:space="0" w:color="auto"/>
              <w:left w:val="single" w:sz="4" w:space="0" w:color="auto"/>
              <w:bottom w:val="single" w:sz="4" w:space="0" w:color="auto"/>
              <w:right w:val="single" w:sz="4" w:space="0" w:color="auto"/>
            </w:tcBorders>
            <w:noWrap/>
            <w:vAlign w:val="bottom"/>
          </w:tcPr>
          <w:p w14:paraId="22AF14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Miljevci</w:t>
            </w:r>
          </w:p>
        </w:tc>
      </w:tr>
      <w:tr w:rsidR="00A06281" w:rsidRPr="00352B2C" w14:paraId="764FE55C"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242D51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79AEDA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200638</w:t>
            </w:r>
          </w:p>
        </w:tc>
        <w:tc>
          <w:tcPr>
            <w:tcW w:w="1977" w:type="dxa"/>
            <w:tcBorders>
              <w:top w:val="single" w:sz="4" w:space="0" w:color="auto"/>
              <w:left w:val="single" w:sz="4" w:space="0" w:color="auto"/>
              <w:bottom w:val="single" w:sz="4" w:space="0" w:color="auto"/>
              <w:right w:val="single" w:sz="4" w:space="0" w:color="auto"/>
            </w:tcBorders>
            <w:noWrap/>
            <w:vAlign w:val="bottom"/>
          </w:tcPr>
          <w:p w14:paraId="44045C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EA34D06"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21EE6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2670E1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200654</w:t>
            </w:r>
          </w:p>
        </w:tc>
        <w:tc>
          <w:tcPr>
            <w:tcW w:w="1977" w:type="dxa"/>
            <w:tcBorders>
              <w:top w:val="single" w:sz="4" w:space="0" w:color="auto"/>
              <w:left w:val="single" w:sz="4" w:space="0" w:color="auto"/>
              <w:bottom w:val="single" w:sz="4" w:space="0" w:color="auto"/>
              <w:right w:val="single" w:sz="4" w:space="0" w:color="auto"/>
            </w:tcBorders>
            <w:noWrap/>
            <w:vAlign w:val="bottom"/>
          </w:tcPr>
          <w:p w14:paraId="537E48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Orahovo</w:t>
            </w:r>
          </w:p>
        </w:tc>
      </w:tr>
      <w:tr w:rsidR="00A06281" w:rsidRPr="00352B2C" w14:paraId="68AA77B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9CEA9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185820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200646</w:t>
            </w:r>
          </w:p>
        </w:tc>
        <w:tc>
          <w:tcPr>
            <w:tcW w:w="1977" w:type="dxa"/>
            <w:tcBorders>
              <w:top w:val="single" w:sz="4" w:space="0" w:color="auto"/>
              <w:left w:val="single" w:sz="4" w:space="0" w:color="auto"/>
              <w:bottom w:val="single" w:sz="4" w:space="0" w:color="auto"/>
              <w:right w:val="single" w:sz="4" w:space="0" w:color="auto"/>
            </w:tcBorders>
            <w:noWrap/>
            <w:vAlign w:val="bottom"/>
          </w:tcPr>
          <w:p w14:paraId="07E7F4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Ovto</w:t>
            </w:r>
            <w:r w:rsidRPr="00352B2C">
              <w:rPr>
                <w:rFonts w:eastAsia="MS Gothic" w:cs="Times New Roman"/>
                <w:sz w:val="22"/>
                <w:lang w:val="en-GB"/>
              </w:rPr>
              <w:t>č</w:t>
            </w:r>
            <w:r w:rsidRPr="00352B2C">
              <w:rPr>
                <w:rFonts w:eastAsia="Malgun Gothic" w:cs="Times New Roman"/>
                <w:sz w:val="22"/>
                <w:lang w:val="en-GB"/>
              </w:rPr>
              <w: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81F7359"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EC06E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521F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200662</w:t>
            </w:r>
          </w:p>
        </w:tc>
        <w:tc>
          <w:tcPr>
            <w:tcW w:w="1977" w:type="dxa"/>
            <w:tcBorders>
              <w:top w:val="single" w:sz="4" w:space="0" w:color="auto"/>
              <w:left w:val="single" w:sz="4" w:space="0" w:color="auto"/>
              <w:bottom w:val="single" w:sz="4" w:space="0" w:color="auto"/>
              <w:right w:val="single" w:sz="4" w:space="0" w:color="auto"/>
            </w:tcBorders>
            <w:noWrap/>
            <w:vAlign w:val="bottom"/>
          </w:tcPr>
          <w:p w14:paraId="54908A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Papani</w:t>
            </w:r>
          </w:p>
        </w:tc>
      </w:tr>
      <w:tr w:rsidR="00A06281" w:rsidRPr="00352B2C" w14:paraId="732BF60F"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99905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7E714C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200697</w:t>
            </w:r>
          </w:p>
        </w:tc>
        <w:tc>
          <w:tcPr>
            <w:tcW w:w="1977" w:type="dxa"/>
            <w:tcBorders>
              <w:top w:val="single" w:sz="4" w:space="0" w:color="auto"/>
              <w:left w:val="single" w:sz="4" w:space="0" w:color="auto"/>
              <w:bottom w:val="single" w:sz="4" w:space="0" w:color="auto"/>
              <w:right w:val="single" w:sz="4" w:space="0" w:color="auto"/>
            </w:tcBorders>
            <w:noWrap/>
            <w:vAlign w:val="bottom"/>
          </w:tcPr>
          <w:p w14:paraId="5B80B1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w:t>
            </w:r>
            <w:r w:rsidRPr="00352B2C">
              <w:rPr>
                <w:rFonts w:eastAsia="MS Gothic" w:cs="Times New Roman"/>
                <w:sz w:val="22"/>
                <w:lang w:val="en-GB"/>
              </w:rPr>
              <w:t>č</w:t>
            </w:r>
            <w:r w:rsidRPr="00352B2C">
              <w:rPr>
                <w:rFonts w:eastAsia="Malgun Gothic" w:cs="Times New Roman"/>
                <w:sz w:val="22"/>
                <w:lang w:val="en-GB"/>
              </w:rPr>
              <w:t>urice</w:t>
            </w:r>
          </w:p>
        </w:tc>
      </w:tr>
      <w:tr w:rsidR="00A06281" w:rsidRPr="00352B2C" w14:paraId="4295EA6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88B85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1B912B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200689</w:t>
            </w:r>
          </w:p>
        </w:tc>
        <w:tc>
          <w:tcPr>
            <w:tcW w:w="1977" w:type="dxa"/>
            <w:tcBorders>
              <w:top w:val="single" w:sz="4" w:space="0" w:color="auto"/>
              <w:left w:val="single" w:sz="4" w:space="0" w:color="auto"/>
              <w:bottom w:val="single" w:sz="4" w:space="0" w:color="auto"/>
              <w:right w:val="single" w:sz="4" w:space="0" w:color="auto"/>
            </w:tcBorders>
            <w:noWrap/>
            <w:vAlign w:val="bottom"/>
          </w:tcPr>
          <w:p w14:paraId="2B2B98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Pelinkovi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572940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C4F31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5539A6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200719</w:t>
            </w:r>
          </w:p>
        </w:tc>
        <w:tc>
          <w:tcPr>
            <w:tcW w:w="1977" w:type="dxa"/>
            <w:tcBorders>
              <w:top w:val="single" w:sz="4" w:space="0" w:color="auto"/>
              <w:left w:val="single" w:sz="4" w:space="0" w:color="auto"/>
              <w:bottom w:val="single" w:sz="4" w:space="0" w:color="auto"/>
              <w:right w:val="single" w:sz="4" w:space="0" w:color="auto"/>
            </w:tcBorders>
            <w:noWrap/>
            <w:vAlign w:val="bottom"/>
          </w:tcPr>
          <w:p w14:paraId="1FB889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Pin</w:t>
            </w:r>
            <w:r w:rsidRPr="00352B2C">
              <w:rPr>
                <w:rFonts w:eastAsia="MS Gothic" w:cs="Times New Roman"/>
                <w:sz w:val="22"/>
                <w:lang w:val="en-GB"/>
              </w:rPr>
              <w:t>č</w:t>
            </w:r>
            <w:r w:rsidRPr="00352B2C">
              <w:rPr>
                <w:rFonts w:eastAsia="Malgun Gothic" w:cs="Times New Roman"/>
                <w:sz w:val="22"/>
                <w:lang w:val="en-GB"/>
              </w:rPr>
              <w: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70ED92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7A4C7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27808B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200727</w:t>
            </w:r>
          </w:p>
        </w:tc>
        <w:tc>
          <w:tcPr>
            <w:tcW w:w="1977" w:type="dxa"/>
            <w:tcBorders>
              <w:top w:val="single" w:sz="4" w:space="0" w:color="auto"/>
              <w:left w:val="single" w:sz="4" w:space="0" w:color="auto"/>
              <w:bottom w:val="single" w:sz="4" w:space="0" w:color="auto"/>
              <w:right w:val="single" w:sz="4" w:space="0" w:color="auto"/>
            </w:tcBorders>
            <w:noWrap/>
            <w:vAlign w:val="bottom"/>
          </w:tcPr>
          <w:p w14:paraId="09665D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Podi</w:t>
            </w:r>
          </w:p>
        </w:tc>
      </w:tr>
      <w:tr w:rsidR="00A06281" w:rsidRPr="00352B2C" w14:paraId="6192B07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FACBE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311AC3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200735</w:t>
            </w:r>
          </w:p>
        </w:tc>
        <w:tc>
          <w:tcPr>
            <w:tcW w:w="1977" w:type="dxa"/>
            <w:tcBorders>
              <w:top w:val="single" w:sz="4" w:space="0" w:color="auto"/>
              <w:left w:val="single" w:sz="4" w:space="0" w:color="auto"/>
              <w:bottom w:val="single" w:sz="4" w:space="0" w:color="auto"/>
              <w:right w:val="single" w:sz="4" w:space="0" w:color="auto"/>
            </w:tcBorders>
            <w:noWrap/>
            <w:vAlign w:val="bottom"/>
          </w:tcPr>
          <w:p w14:paraId="6ABFF7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Polje</w:t>
            </w:r>
          </w:p>
        </w:tc>
      </w:tr>
      <w:tr w:rsidR="00A06281" w:rsidRPr="00352B2C" w14:paraId="3919A23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387BC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195C8E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200743</w:t>
            </w:r>
          </w:p>
        </w:tc>
        <w:tc>
          <w:tcPr>
            <w:tcW w:w="1977" w:type="dxa"/>
            <w:tcBorders>
              <w:top w:val="single" w:sz="4" w:space="0" w:color="auto"/>
              <w:left w:val="single" w:sz="4" w:space="0" w:color="auto"/>
              <w:bottom w:val="single" w:sz="4" w:space="0" w:color="auto"/>
              <w:right w:val="single" w:sz="4" w:space="0" w:color="auto"/>
            </w:tcBorders>
            <w:noWrap/>
            <w:vAlign w:val="bottom"/>
          </w:tcPr>
          <w:p w14:paraId="0EC1BA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Popratnica</w:t>
            </w:r>
          </w:p>
        </w:tc>
      </w:tr>
      <w:tr w:rsidR="00A06281" w:rsidRPr="00352B2C" w14:paraId="35307A44"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27700D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10BAA16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200751</w:t>
            </w:r>
          </w:p>
        </w:tc>
        <w:tc>
          <w:tcPr>
            <w:tcW w:w="1977" w:type="dxa"/>
            <w:tcBorders>
              <w:top w:val="single" w:sz="4" w:space="0" w:color="auto"/>
              <w:left w:val="single" w:sz="4" w:space="0" w:color="auto"/>
              <w:bottom w:val="single" w:sz="4" w:space="0" w:color="auto"/>
              <w:right w:val="single" w:sz="4" w:space="0" w:color="auto"/>
            </w:tcBorders>
            <w:noWrap/>
            <w:vAlign w:val="bottom"/>
          </w:tcPr>
          <w:p w14:paraId="62CEDE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Seoca</w:t>
            </w:r>
          </w:p>
        </w:tc>
      </w:tr>
      <w:tr w:rsidR="00A06281" w:rsidRPr="00352B2C" w14:paraId="33119A3E"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FCF4D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6EE4EB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200778</w:t>
            </w:r>
          </w:p>
        </w:tc>
        <w:tc>
          <w:tcPr>
            <w:tcW w:w="1977" w:type="dxa"/>
            <w:tcBorders>
              <w:top w:val="single" w:sz="4" w:space="0" w:color="auto"/>
              <w:left w:val="single" w:sz="4" w:space="0" w:color="auto"/>
              <w:bottom w:val="single" w:sz="4" w:space="0" w:color="auto"/>
              <w:right w:val="single" w:sz="4" w:space="0" w:color="auto"/>
            </w:tcBorders>
            <w:noWrap/>
            <w:vAlign w:val="bottom"/>
          </w:tcPr>
          <w:p w14:paraId="5F35EE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Sotoni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482C266"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55715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38F360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200760</w:t>
            </w:r>
          </w:p>
        </w:tc>
        <w:tc>
          <w:tcPr>
            <w:tcW w:w="1977" w:type="dxa"/>
            <w:tcBorders>
              <w:top w:val="single" w:sz="4" w:space="0" w:color="auto"/>
              <w:left w:val="single" w:sz="4" w:space="0" w:color="auto"/>
              <w:bottom w:val="single" w:sz="4" w:space="0" w:color="auto"/>
              <w:right w:val="single" w:sz="4" w:space="0" w:color="auto"/>
            </w:tcBorders>
            <w:noWrap/>
            <w:vAlign w:val="bottom"/>
          </w:tcPr>
          <w:p w14:paraId="6BBAB3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Sozina</w:t>
            </w:r>
          </w:p>
        </w:tc>
      </w:tr>
      <w:tr w:rsidR="00A06281" w:rsidRPr="00352B2C" w14:paraId="77C00F8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768C6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69A186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200786</w:t>
            </w:r>
          </w:p>
        </w:tc>
        <w:tc>
          <w:tcPr>
            <w:tcW w:w="1977" w:type="dxa"/>
            <w:tcBorders>
              <w:top w:val="single" w:sz="4" w:space="0" w:color="auto"/>
              <w:left w:val="single" w:sz="4" w:space="0" w:color="auto"/>
              <w:bottom w:val="single" w:sz="4" w:space="0" w:color="auto"/>
              <w:right w:val="single" w:sz="4" w:space="0" w:color="auto"/>
            </w:tcBorders>
            <w:noWrap/>
            <w:vAlign w:val="bottom"/>
          </w:tcPr>
          <w:p w14:paraId="74B250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Stari Bar</w:t>
            </w:r>
          </w:p>
        </w:tc>
      </w:tr>
      <w:tr w:rsidR="00A06281" w:rsidRPr="00352B2C" w14:paraId="0C61766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E1FF7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4B6973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200913</w:t>
            </w:r>
          </w:p>
        </w:tc>
        <w:tc>
          <w:tcPr>
            <w:tcW w:w="1977" w:type="dxa"/>
            <w:tcBorders>
              <w:top w:val="single" w:sz="4" w:space="0" w:color="auto"/>
              <w:left w:val="single" w:sz="4" w:space="0" w:color="auto"/>
              <w:bottom w:val="single" w:sz="4" w:space="0" w:color="auto"/>
              <w:right w:val="single" w:sz="4" w:space="0" w:color="auto"/>
            </w:tcBorders>
            <w:noWrap/>
            <w:vAlign w:val="bottom"/>
          </w:tcPr>
          <w:p w14:paraId="27914D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Šušanj</w:t>
            </w:r>
          </w:p>
        </w:tc>
      </w:tr>
      <w:tr w:rsidR="00A06281" w:rsidRPr="00352B2C" w14:paraId="42AFD734"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2072B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382532C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200794</w:t>
            </w:r>
          </w:p>
        </w:tc>
        <w:tc>
          <w:tcPr>
            <w:tcW w:w="1977" w:type="dxa"/>
            <w:tcBorders>
              <w:top w:val="single" w:sz="4" w:space="0" w:color="auto"/>
              <w:left w:val="single" w:sz="4" w:space="0" w:color="auto"/>
              <w:bottom w:val="single" w:sz="4" w:space="0" w:color="auto"/>
              <w:right w:val="single" w:sz="4" w:space="0" w:color="auto"/>
            </w:tcBorders>
            <w:noWrap/>
            <w:vAlign w:val="bottom"/>
          </w:tcPr>
          <w:p w14:paraId="061A86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Sustaš</w:t>
            </w:r>
          </w:p>
        </w:tc>
      </w:tr>
      <w:tr w:rsidR="00A06281" w:rsidRPr="00352B2C" w14:paraId="3F2D0CD5"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EDFB7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179D68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200808</w:t>
            </w:r>
          </w:p>
        </w:tc>
        <w:tc>
          <w:tcPr>
            <w:tcW w:w="1977" w:type="dxa"/>
            <w:tcBorders>
              <w:top w:val="single" w:sz="4" w:space="0" w:color="auto"/>
              <w:left w:val="single" w:sz="4" w:space="0" w:color="auto"/>
              <w:bottom w:val="single" w:sz="4" w:space="0" w:color="auto"/>
              <w:right w:val="single" w:sz="4" w:space="0" w:color="auto"/>
            </w:tcBorders>
            <w:noWrap/>
            <w:vAlign w:val="bottom"/>
          </w:tcPr>
          <w:p w14:paraId="0CB2B7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Sutomore</w:t>
            </w:r>
          </w:p>
        </w:tc>
      </w:tr>
      <w:tr w:rsidR="00A06281" w:rsidRPr="00352B2C" w14:paraId="4DEDF2C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E5227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70C2A8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200816</w:t>
            </w:r>
          </w:p>
        </w:tc>
        <w:tc>
          <w:tcPr>
            <w:tcW w:w="1977" w:type="dxa"/>
            <w:tcBorders>
              <w:top w:val="single" w:sz="4" w:space="0" w:color="auto"/>
              <w:left w:val="single" w:sz="4" w:space="0" w:color="auto"/>
              <w:bottom w:val="single" w:sz="4" w:space="0" w:color="auto"/>
              <w:right w:val="single" w:sz="4" w:space="0" w:color="auto"/>
            </w:tcBorders>
            <w:noWrap/>
            <w:vAlign w:val="bottom"/>
          </w:tcPr>
          <w:p w14:paraId="76B9B8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Tejani</w:t>
            </w:r>
          </w:p>
        </w:tc>
      </w:tr>
      <w:tr w:rsidR="00A06281" w:rsidRPr="00352B2C" w14:paraId="0DFF141E"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C8880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5BB113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34F8D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Tomba</w:t>
            </w:r>
          </w:p>
        </w:tc>
      </w:tr>
      <w:tr w:rsidR="00A06281" w:rsidRPr="00352B2C" w14:paraId="3CCD89D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DB369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36F3E8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200832</w:t>
            </w:r>
          </w:p>
        </w:tc>
        <w:tc>
          <w:tcPr>
            <w:tcW w:w="1977" w:type="dxa"/>
            <w:tcBorders>
              <w:top w:val="single" w:sz="4" w:space="0" w:color="auto"/>
              <w:left w:val="single" w:sz="4" w:space="0" w:color="auto"/>
              <w:bottom w:val="single" w:sz="4" w:space="0" w:color="auto"/>
              <w:right w:val="single" w:sz="4" w:space="0" w:color="auto"/>
            </w:tcBorders>
            <w:noWrap/>
            <w:vAlign w:val="bottom"/>
          </w:tcPr>
          <w:p w14:paraId="4618B4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Tomi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F06620C"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42CEB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3A5FA9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200859</w:t>
            </w:r>
          </w:p>
        </w:tc>
        <w:tc>
          <w:tcPr>
            <w:tcW w:w="1977" w:type="dxa"/>
            <w:tcBorders>
              <w:top w:val="single" w:sz="4" w:space="0" w:color="auto"/>
              <w:left w:val="single" w:sz="4" w:space="0" w:color="auto"/>
              <w:bottom w:val="single" w:sz="4" w:space="0" w:color="auto"/>
              <w:right w:val="single" w:sz="4" w:space="0" w:color="auto"/>
            </w:tcBorders>
            <w:noWrap/>
            <w:vAlign w:val="bottom"/>
          </w:tcPr>
          <w:p w14:paraId="02F2FD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Trnovo</w:t>
            </w:r>
          </w:p>
        </w:tc>
      </w:tr>
      <w:tr w:rsidR="00A06281" w:rsidRPr="00352B2C" w14:paraId="2A55B0D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2EC34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6AA1A1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200867</w:t>
            </w:r>
          </w:p>
        </w:tc>
        <w:tc>
          <w:tcPr>
            <w:tcW w:w="1977" w:type="dxa"/>
            <w:tcBorders>
              <w:top w:val="single" w:sz="4" w:space="0" w:color="auto"/>
              <w:left w:val="single" w:sz="4" w:space="0" w:color="auto"/>
              <w:bottom w:val="single" w:sz="4" w:space="0" w:color="auto"/>
              <w:right w:val="single" w:sz="4" w:space="0" w:color="auto"/>
            </w:tcBorders>
            <w:noWrap/>
            <w:vAlign w:val="bottom"/>
          </w:tcPr>
          <w:p w14:paraId="55C2B9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Tuđemili</w:t>
            </w:r>
          </w:p>
        </w:tc>
      </w:tr>
      <w:tr w:rsidR="00A06281" w:rsidRPr="00352B2C" w14:paraId="023D271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46EE9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71</w:t>
            </w:r>
          </w:p>
        </w:tc>
        <w:tc>
          <w:tcPr>
            <w:tcW w:w="1977" w:type="dxa"/>
            <w:tcBorders>
              <w:top w:val="single" w:sz="4" w:space="0" w:color="auto"/>
              <w:left w:val="single" w:sz="4" w:space="0" w:color="auto"/>
              <w:bottom w:val="single" w:sz="4" w:space="0" w:color="auto"/>
              <w:right w:val="single" w:sz="4" w:space="0" w:color="auto"/>
            </w:tcBorders>
            <w:noWrap/>
            <w:vAlign w:val="bottom"/>
          </w:tcPr>
          <w:p w14:paraId="1DF423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200875</w:t>
            </w:r>
          </w:p>
        </w:tc>
        <w:tc>
          <w:tcPr>
            <w:tcW w:w="1977" w:type="dxa"/>
            <w:tcBorders>
              <w:top w:val="single" w:sz="4" w:space="0" w:color="auto"/>
              <w:left w:val="single" w:sz="4" w:space="0" w:color="auto"/>
              <w:bottom w:val="single" w:sz="4" w:space="0" w:color="auto"/>
              <w:right w:val="single" w:sz="4" w:space="0" w:color="auto"/>
            </w:tcBorders>
            <w:noWrap/>
            <w:vAlign w:val="bottom"/>
          </w:tcPr>
          <w:p w14:paraId="3A0238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Tur</w:t>
            </w:r>
            <w:r w:rsidRPr="00352B2C">
              <w:rPr>
                <w:rFonts w:eastAsia="MS Gothic" w:cs="Times New Roman"/>
                <w:sz w:val="22"/>
                <w:lang w:val="en-GB"/>
              </w:rPr>
              <w:t>č</w:t>
            </w:r>
            <w:r w:rsidRPr="00352B2C">
              <w:rPr>
                <w:rFonts w:eastAsia="Malgun Gothic" w:cs="Times New Roman"/>
                <w:sz w:val="22"/>
                <w:lang w:val="en-GB"/>
              </w:rPr>
              <w:t>ini</w:t>
            </w:r>
          </w:p>
        </w:tc>
      </w:tr>
      <w:tr w:rsidR="00A06281" w:rsidRPr="00352B2C" w14:paraId="2EFBE520"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F1077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72</w:t>
            </w:r>
          </w:p>
        </w:tc>
        <w:tc>
          <w:tcPr>
            <w:tcW w:w="1977" w:type="dxa"/>
            <w:tcBorders>
              <w:top w:val="single" w:sz="4" w:space="0" w:color="auto"/>
              <w:left w:val="single" w:sz="4" w:space="0" w:color="auto"/>
              <w:bottom w:val="single" w:sz="4" w:space="0" w:color="auto"/>
              <w:right w:val="single" w:sz="4" w:space="0" w:color="auto"/>
            </w:tcBorders>
            <w:noWrap/>
            <w:vAlign w:val="bottom"/>
          </w:tcPr>
          <w:p w14:paraId="35D803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200883</w:t>
            </w:r>
          </w:p>
        </w:tc>
        <w:tc>
          <w:tcPr>
            <w:tcW w:w="1977" w:type="dxa"/>
            <w:tcBorders>
              <w:top w:val="single" w:sz="4" w:space="0" w:color="auto"/>
              <w:left w:val="single" w:sz="4" w:space="0" w:color="auto"/>
              <w:bottom w:val="single" w:sz="4" w:space="0" w:color="auto"/>
              <w:right w:val="single" w:sz="4" w:space="0" w:color="auto"/>
            </w:tcBorders>
            <w:noWrap/>
            <w:vAlign w:val="bottom"/>
          </w:tcPr>
          <w:p w14:paraId="3B044C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Utrg</w:t>
            </w:r>
          </w:p>
        </w:tc>
      </w:tr>
      <w:tr w:rsidR="00A06281" w:rsidRPr="00352B2C" w14:paraId="35A1319A"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091B8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73</w:t>
            </w:r>
          </w:p>
        </w:tc>
        <w:tc>
          <w:tcPr>
            <w:tcW w:w="1977" w:type="dxa"/>
            <w:tcBorders>
              <w:top w:val="single" w:sz="4" w:space="0" w:color="auto"/>
              <w:left w:val="single" w:sz="4" w:space="0" w:color="auto"/>
              <w:bottom w:val="single" w:sz="4" w:space="0" w:color="auto"/>
              <w:right w:val="single" w:sz="4" w:space="0" w:color="auto"/>
            </w:tcBorders>
            <w:noWrap/>
            <w:vAlign w:val="bottom"/>
          </w:tcPr>
          <w:p w14:paraId="414E59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200140</w:t>
            </w:r>
          </w:p>
        </w:tc>
        <w:tc>
          <w:tcPr>
            <w:tcW w:w="1977" w:type="dxa"/>
            <w:tcBorders>
              <w:top w:val="single" w:sz="4" w:space="0" w:color="auto"/>
              <w:left w:val="single" w:sz="4" w:space="0" w:color="auto"/>
              <w:bottom w:val="single" w:sz="4" w:space="0" w:color="auto"/>
              <w:right w:val="single" w:sz="4" w:space="0" w:color="auto"/>
            </w:tcBorders>
            <w:noWrap/>
            <w:vAlign w:val="bottom"/>
          </w:tcPr>
          <w:p w14:paraId="75C8DB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Velembusi</w:t>
            </w:r>
          </w:p>
        </w:tc>
      </w:tr>
      <w:tr w:rsidR="00A06281" w:rsidRPr="00352B2C" w14:paraId="7D51DFDD"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3F8B73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74</w:t>
            </w:r>
          </w:p>
        </w:tc>
        <w:tc>
          <w:tcPr>
            <w:tcW w:w="1977" w:type="dxa"/>
            <w:tcBorders>
              <w:top w:val="single" w:sz="4" w:space="0" w:color="auto"/>
              <w:left w:val="single" w:sz="4" w:space="0" w:color="auto"/>
              <w:bottom w:val="single" w:sz="4" w:space="0" w:color="auto"/>
              <w:right w:val="single" w:sz="4" w:space="0" w:color="auto"/>
            </w:tcBorders>
            <w:noWrap/>
            <w:vAlign w:val="bottom"/>
          </w:tcPr>
          <w:p w14:paraId="779888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200158</w:t>
            </w:r>
          </w:p>
        </w:tc>
        <w:tc>
          <w:tcPr>
            <w:tcW w:w="1977" w:type="dxa"/>
            <w:tcBorders>
              <w:top w:val="single" w:sz="4" w:space="0" w:color="auto"/>
              <w:left w:val="single" w:sz="4" w:space="0" w:color="auto"/>
              <w:bottom w:val="single" w:sz="4" w:space="0" w:color="auto"/>
              <w:right w:val="single" w:sz="4" w:space="0" w:color="auto"/>
            </w:tcBorders>
            <w:noWrap/>
            <w:vAlign w:val="bottom"/>
          </w:tcPr>
          <w:p w14:paraId="31C8BE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Veliki Mikuli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82BF1F3"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90629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75</w:t>
            </w:r>
          </w:p>
        </w:tc>
        <w:tc>
          <w:tcPr>
            <w:tcW w:w="1977" w:type="dxa"/>
            <w:tcBorders>
              <w:top w:val="single" w:sz="4" w:space="0" w:color="auto"/>
              <w:left w:val="single" w:sz="4" w:space="0" w:color="auto"/>
              <w:bottom w:val="single" w:sz="4" w:space="0" w:color="auto"/>
              <w:right w:val="single" w:sz="4" w:space="0" w:color="auto"/>
            </w:tcBorders>
            <w:noWrap/>
            <w:vAlign w:val="bottom"/>
          </w:tcPr>
          <w:p w14:paraId="0C845B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200166</w:t>
            </w:r>
          </w:p>
        </w:tc>
        <w:tc>
          <w:tcPr>
            <w:tcW w:w="1977" w:type="dxa"/>
            <w:tcBorders>
              <w:top w:val="single" w:sz="4" w:space="0" w:color="auto"/>
              <w:left w:val="single" w:sz="4" w:space="0" w:color="auto"/>
              <w:bottom w:val="single" w:sz="4" w:space="0" w:color="auto"/>
              <w:right w:val="single" w:sz="4" w:space="0" w:color="auto"/>
            </w:tcBorders>
            <w:noWrap/>
            <w:vAlign w:val="bottom"/>
          </w:tcPr>
          <w:p w14:paraId="4CB5DE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Veliki Ostros</w:t>
            </w:r>
          </w:p>
        </w:tc>
      </w:tr>
      <w:tr w:rsidR="00A06281" w:rsidRPr="00352B2C" w14:paraId="2131D41F"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8EE01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76</w:t>
            </w:r>
          </w:p>
        </w:tc>
        <w:tc>
          <w:tcPr>
            <w:tcW w:w="1977" w:type="dxa"/>
            <w:tcBorders>
              <w:top w:val="single" w:sz="4" w:space="0" w:color="auto"/>
              <w:left w:val="single" w:sz="4" w:space="0" w:color="auto"/>
              <w:bottom w:val="single" w:sz="4" w:space="0" w:color="auto"/>
              <w:right w:val="single" w:sz="4" w:space="0" w:color="auto"/>
            </w:tcBorders>
            <w:noWrap/>
            <w:vAlign w:val="bottom"/>
          </w:tcPr>
          <w:p w14:paraId="6DBA4A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200174</w:t>
            </w:r>
          </w:p>
        </w:tc>
        <w:tc>
          <w:tcPr>
            <w:tcW w:w="1977" w:type="dxa"/>
            <w:tcBorders>
              <w:top w:val="single" w:sz="4" w:space="0" w:color="auto"/>
              <w:left w:val="single" w:sz="4" w:space="0" w:color="auto"/>
              <w:bottom w:val="single" w:sz="4" w:space="0" w:color="auto"/>
              <w:right w:val="single" w:sz="4" w:space="0" w:color="auto"/>
            </w:tcBorders>
            <w:noWrap/>
            <w:vAlign w:val="bottom"/>
          </w:tcPr>
          <w:p w14:paraId="1EBBAE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Velja Gorana</w:t>
            </w:r>
          </w:p>
        </w:tc>
      </w:tr>
      <w:tr w:rsidR="00A06281" w:rsidRPr="00352B2C" w14:paraId="41BAF502"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0FA37A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77</w:t>
            </w:r>
          </w:p>
        </w:tc>
        <w:tc>
          <w:tcPr>
            <w:tcW w:w="1977" w:type="dxa"/>
            <w:tcBorders>
              <w:top w:val="single" w:sz="4" w:space="0" w:color="auto"/>
              <w:left w:val="single" w:sz="4" w:space="0" w:color="auto"/>
              <w:bottom w:val="single" w:sz="4" w:space="0" w:color="auto"/>
              <w:right w:val="single" w:sz="4" w:space="0" w:color="auto"/>
            </w:tcBorders>
            <w:noWrap/>
            <w:vAlign w:val="bottom"/>
          </w:tcPr>
          <w:p w14:paraId="0DAFFC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200182</w:t>
            </w:r>
          </w:p>
        </w:tc>
        <w:tc>
          <w:tcPr>
            <w:tcW w:w="1977" w:type="dxa"/>
            <w:tcBorders>
              <w:top w:val="single" w:sz="4" w:space="0" w:color="auto"/>
              <w:left w:val="single" w:sz="4" w:space="0" w:color="auto"/>
              <w:bottom w:val="single" w:sz="4" w:space="0" w:color="auto"/>
              <w:right w:val="single" w:sz="4" w:space="0" w:color="auto"/>
            </w:tcBorders>
            <w:noWrap/>
            <w:vAlign w:val="bottom"/>
          </w:tcPr>
          <w:p w14:paraId="336B98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Velje Selo</w:t>
            </w:r>
          </w:p>
        </w:tc>
      </w:tr>
      <w:tr w:rsidR="00A06281" w:rsidRPr="00352B2C" w14:paraId="592253EB"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C5619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78</w:t>
            </w:r>
          </w:p>
        </w:tc>
        <w:tc>
          <w:tcPr>
            <w:tcW w:w="1977" w:type="dxa"/>
            <w:tcBorders>
              <w:top w:val="single" w:sz="4" w:space="0" w:color="auto"/>
              <w:left w:val="single" w:sz="4" w:space="0" w:color="auto"/>
              <w:bottom w:val="single" w:sz="4" w:space="0" w:color="auto"/>
              <w:right w:val="single" w:sz="4" w:space="0" w:color="auto"/>
            </w:tcBorders>
            <w:noWrap/>
            <w:vAlign w:val="bottom"/>
          </w:tcPr>
          <w:p w14:paraId="4E24EF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200204</w:t>
            </w:r>
          </w:p>
        </w:tc>
        <w:tc>
          <w:tcPr>
            <w:tcW w:w="1977" w:type="dxa"/>
            <w:tcBorders>
              <w:top w:val="single" w:sz="4" w:space="0" w:color="auto"/>
              <w:left w:val="single" w:sz="4" w:space="0" w:color="auto"/>
              <w:bottom w:val="single" w:sz="4" w:space="0" w:color="auto"/>
              <w:right w:val="single" w:sz="4" w:space="0" w:color="auto"/>
            </w:tcBorders>
            <w:noWrap/>
            <w:vAlign w:val="bottom"/>
          </w:tcPr>
          <w:p w14:paraId="79FC24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Virpazar</w:t>
            </w:r>
          </w:p>
        </w:tc>
      </w:tr>
      <w:tr w:rsidR="00A06281" w:rsidRPr="00352B2C" w14:paraId="29AF84BB"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14FA4F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79</w:t>
            </w:r>
          </w:p>
        </w:tc>
        <w:tc>
          <w:tcPr>
            <w:tcW w:w="1977" w:type="dxa"/>
            <w:tcBorders>
              <w:top w:val="single" w:sz="4" w:space="0" w:color="auto"/>
              <w:left w:val="single" w:sz="4" w:space="0" w:color="auto"/>
              <w:bottom w:val="single" w:sz="4" w:space="0" w:color="auto"/>
              <w:right w:val="single" w:sz="4" w:space="0" w:color="auto"/>
            </w:tcBorders>
            <w:noWrap/>
            <w:vAlign w:val="bottom"/>
          </w:tcPr>
          <w:p w14:paraId="61D798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200417</w:t>
            </w:r>
          </w:p>
        </w:tc>
        <w:tc>
          <w:tcPr>
            <w:tcW w:w="1977" w:type="dxa"/>
            <w:tcBorders>
              <w:top w:val="single" w:sz="4" w:space="0" w:color="auto"/>
              <w:left w:val="single" w:sz="4" w:space="0" w:color="auto"/>
              <w:bottom w:val="single" w:sz="4" w:space="0" w:color="auto"/>
              <w:right w:val="single" w:sz="4" w:space="0" w:color="auto"/>
            </w:tcBorders>
            <w:noWrap/>
            <w:vAlign w:val="bottom"/>
          </w:tcPr>
          <w:p w14:paraId="26FF42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Zagrađe</w:t>
            </w:r>
          </w:p>
        </w:tc>
      </w:tr>
      <w:tr w:rsidR="00A06281" w:rsidRPr="00352B2C" w14:paraId="3228E78A"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4D83C5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80</w:t>
            </w:r>
          </w:p>
        </w:tc>
        <w:tc>
          <w:tcPr>
            <w:tcW w:w="1977" w:type="dxa"/>
            <w:tcBorders>
              <w:top w:val="single" w:sz="4" w:space="0" w:color="auto"/>
              <w:left w:val="single" w:sz="4" w:space="0" w:color="auto"/>
              <w:bottom w:val="single" w:sz="4" w:space="0" w:color="auto"/>
              <w:right w:val="single" w:sz="4" w:space="0" w:color="auto"/>
            </w:tcBorders>
            <w:noWrap/>
            <w:vAlign w:val="bottom"/>
          </w:tcPr>
          <w:p w14:paraId="53383D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200425</w:t>
            </w:r>
          </w:p>
        </w:tc>
        <w:tc>
          <w:tcPr>
            <w:tcW w:w="1977" w:type="dxa"/>
            <w:tcBorders>
              <w:top w:val="single" w:sz="4" w:space="0" w:color="auto"/>
              <w:left w:val="single" w:sz="4" w:space="0" w:color="auto"/>
              <w:bottom w:val="single" w:sz="4" w:space="0" w:color="auto"/>
              <w:right w:val="single" w:sz="4" w:space="0" w:color="auto"/>
            </w:tcBorders>
            <w:noWrap/>
            <w:vAlign w:val="bottom"/>
          </w:tcPr>
          <w:p w14:paraId="2F9996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Zaljevo</w:t>
            </w:r>
          </w:p>
        </w:tc>
      </w:tr>
      <w:tr w:rsidR="00A06281" w:rsidRPr="00352B2C" w14:paraId="3158F56A"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664756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81</w:t>
            </w:r>
          </w:p>
        </w:tc>
        <w:tc>
          <w:tcPr>
            <w:tcW w:w="1977" w:type="dxa"/>
            <w:tcBorders>
              <w:top w:val="single" w:sz="4" w:space="0" w:color="auto"/>
              <w:left w:val="single" w:sz="4" w:space="0" w:color="auto"/>
              <w:bottom w:val="single" w:sz="4" w:space="0" w:color="auto"/>
              <w:right w:val="single" w:sz="4" w:space="0" w:color="auto"/>
            </w:tcBorders>
            <w:noWrap/>
            <w:vAlign w:val="bottom"/>
          </w:tcPr>
          <w:p w14:paraId="59CE3D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200433</w:t>
            </w:r>
          </w:p>
        </w:tc>
        <w:tc>
          <w:tcPr>
            <w:tcW w:w="1977" w:type="dxa"/>
            <w:tcBorders>
              <w:top w:val="single" w:sz="4" w:space="0" w:color="auto"/>
              <w:left w:val="single" w:sz="4" w:space="0" w:color="auto"/>
              <w:bottom w:val="single" w:sz="4" w:space="0" w:color="auto"/>
              <w:right w:val="single" w:sz="4" w:space="0" w:color="auto"/>
            </w:tcBorders>
            <w:noWrap/>
            <w:vAlign w:val="bottom"/>
          </w:tcPr>
          <w:p w14:paraId="581178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Zankovi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C82C421"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CCBAA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82</w:t>
            </w:r>
          </w:p>
        </w:tc>
        <w:tc>
          <w:tcPr>
            <w:tcW w:w="1977" w:type="dxa"/>
            <w:tcBorders>
              <w:top w:val="single" w:sz="4" w:space="0" w:color="auto"/>
              <w:left w:val="single" w:sz="4" w:space="0" w:color="auto"/>
              <w:bottom w:val="single" w:sz="4" w:space="0" w:color="auto"/>
              <w:right w:val="single" w:sz="4" w:space="0" w:color="auto"/>
            </w:tcBorders>
            <w:noWrap/>
            <w:vAlign w:val="bottom"/>
          </w:tcPr>
          <w:p w14:paraId="6C62F1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200441</w:t>
            </w:r>
          </w:p>
        </w:tc>
        <w:tc>
          <w:tcPr>
            <w:tcW w:w="1977" w:type="dxa"/>
            <w:tcBorders>
              <w:top w:val="single" w:sz="4" w:space="0" w:color="auto"/>
              <w:left w:val="single" w:sz="4" w:space="0" w:color="auto"/>
              <w:bottom w:val="single" w:sz="4" w:space="0" w:color="auto"/>
              <w:right w:val="single" w:sz="4" w:space="0" w:color="auto"/>
            </w:tcBorders>
            <w:noWrap/>
            <w:vAlign w:val="bottom"/>
          </w:tcPr>
          <w:p w14:paraId="2AC757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Zgrade</w:t>
            </w:r>
          </w:p>
        </w:tc>
      </w:tr>
      <w:tr w:rsidR="00A06281" w:rsidRPr="00352B2C" w14:paraId="73095F04" w14:textId="77777777">
        <w:trPr>
          <w:trHeight w:val="227"/>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7FAAEF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83</w:t>
            </w:r>
          </w:p>
        </w:tc>
        <w:tc>
          <w:tcPr>
            <w:tcW w:w="1977" w:type="dxa"/>
            <w:tcBorders>
              <w:top w:val="single" w:sz="4" w:space="0" w:color="auto"/>
              <w:left w:val="single" w:sz="4" w:space="0" w:color="auto"/>
              <w:bottom w:val="single" w:sz="4" w:space="0" w:color="auto"/>
              <w:right w:val="single" w:sz="4" w:space="0" w:color="auto"/>
            </w:tcBorders>
            <w:noWrap/>
            <w:vAlign w:val="bottom"/>
          </w:tcPr>
          <w:p w14:paraId="5BBB35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200450</w:t>
            </w:r>
          </w:p>
        </w:tc>
        <w:tc>
          <w:tcPr>
            <w:tcW w:w="1977" w:type="dxa"/>
            <w:tcBorders>
              <w:top w:val="single" w:sz="4" w:space="0" w:color="auto"/>
              <w:left w:val="single" w:sz="4" w:space="0" w:color="auto"/>
              <w:bottom w:val="single" w:sz="4" w:space="0" w:color="auto"/>
              <w:right w:val="single" w:sz="4" w:space="0" w:color="auto"/>
            </w:tcBorders>
            <w:noWrap/>
            <w:vAlign w:val="bottom"/>
          </w:tcPr>
          <w:p w14:paraId="37FFFF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Zupci</w:t>
            </w:r>
          </w:p>
        </w:tc>
      </w:tr>
    </w:tbl>
    <w:p w14:paraId="498F0055" w14:textId="77777777" w:rsidR="00A06281" w:rsidRPr="00352B2C" w:rsidRDefault="00A06281" w:rsidP="00A06281">
      <w:pPr>
        <w:tabs>
          <w:tab w:val="left" w:pos="1060"/>
        </w:tabs>
        <w:jc w:val="both"/>
        <w:rPr>
          <w:rFonts w:ascii="Times New Roman" w:hAnsi="Times New Roman"/>
          <w:sz w:val="22"/>
          <w:szCs w:val="22"/>
        </w:rPr>
      </w:pPr>
    </w:p>
    <w:p w14:paraId="0E0C9BAB" w14:textId="77777777" w:rsidR="00A06281" w:rsidRPr="00352B2C" w:rsidRDefault="00A06281" w:rsidP="00A06281">
      <w:pPr>
        <w:pStyle w:val="Heading6"/>
        <w:spacing w:before="0" w:after="0"/>
        <w:rPr>
          <w:szCs w:val="22"/>
        </w:rPr>
      </w:pPr>
      <w:bookmarkStart w:id="443" w:name="_Toc361916227"/>
      <w:bookmarkStart w:id="444" w:name="_Toc347135720"/>
      <w:r w:rsidRPr="00352B2C">
        <w:rPr>
          <w:szCs w:val="22"/>
        </w:rPr>
        <w:t>Rural settlements</w:t>
      </w:r>
      <w:bookmarkEnd w:id="443"/>
      <w:bookmarkEnd w:id="444"/>
    </w:p>
    <w:p w14:paraId="14BC99F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Arbnež, Bartula, Besa, Bjeliši, Bobovište, Boljevi</w:t>
      </w:r>
      <w:r w:rsidRPr="00352B2C">
        <w:rPr>
          <w:rFonts w:ascii="Times New Roman" w:eastAsia="MS Gothic" w:hAnsi="Times New Roman"/>
          <w:sz w:val="22"/>
          <w:szCs w:val="22"/>
        </w:rPr>
        <w:t>ć</w:t>
      </w:r>
      <w:r w:rsidRPr="00352B2C">
        <w:rPr>
          <w:rFonts w:ascii="Times New Roman" w:eastAsia="Malgun Gothic" w:hAnsi="Times New Roman"/>
          <w:sz w:val="22"/>
          <w:szCs w:val="22"/>
        </w:rPr>
        <w:t>i, Bra</w:t>
      </w:r>
      <w:r w:rsidRPr="00352B2C">
        <w:rPr>
          <w:rFonts w:ascii="Times New Roman" w:eastAsia="MS Gothic" w:hAnsi="Times New Roman"/>
          <w:sz w:val="22"/>
          <w:szCs w:val="22"/>
        </w:rPr>
        <w:t>ć</w:t>
      </w:r>
      <w:r w:rsidRPr="00352B2C">
        <w:rPr>
          <w:rFonts w:ascii="Times New Roman" w:eastAsia="Malgun Gothic" w:hAnsi="Times New Roman"/>
          <w:sz w:val="22"/>
          <w:szCs w:val="22"/>
        </w:rPr>
        <w:t>eni, Brijege, Brca, Bukovik, Burtaiši, Velembusi, Veliki Mikuli</w:t>
      </w:r>
      <w:r w:rsidRPr="00352B2C">
        <w:rPr>
          <w:rFonts w:ascii="Times New Roman" w:eastAsia="MS Gothic" w:hAnsi="Times New Roman"/>
          <w:sz w:val="22"/>
          <w:szCs w:val="22"/>
        </w:rPr>
        <w:t>ć</w:t>
      </w:r>
      <w:r w:rsidRPr="00352B2C">
        <w:rPr>
          <w:rFonts w:ascii="Times New Roman" w:eastAsia="Malgun Gothic" w:hAnsi="Times New Roman"/>
          <w:sz w:val="22"/>
          <w:szCs w:val="22"/>
        </w:rPr>
        <w:t>i, Veliki Ostros, Velja Gorana, Velje Selo, Gluhi Do, Godinje, Gornja Briska, Gornji Br</w:t>
      </w:r>
      <w:r w:rsidRPr="00352B2C">
        <w:rPr>
          <w:rFonts w:ascii="Times New Roman" w:eastAsia="MS Gothic" w:hAnsi="Times New Roman"/>
          <w:sz w:val="22"/>
          <w:szCs w:val="22"/>
        </w:rPr>
        <w:t>č</w:t>
      </w:r>
      <w:r w:rsidRPr="00352B2C">
        <w:rPr>
          <w:rFonts w:ascii="Times New Roman" w:eastAsia="Malgun Gothic" w:hAnsi="Times New Roman"/>
          <w:sz w:val="22"/>
          <w:szCs w:val="22"/>
        </w:rPr>
        <w:t>eli, Gornji Muri</w:t>
      </w:r>
      <w:r w:rsidRPr="00352B2C">
        <w:rPr>
          <w:rFonts w:ascii="Times New Roman" w:eastAsia="MS Gothic" w:hAnsi="Times New Roman"/>
          <w:sz w:val="22"/>
          <w:szCs w:val="22"/>
        </w:rPr>
        <w:t>ć</w:t>
      </w:r>
      <w:r w:rsidRPr="00352B2C">
        <w:rPr>
          <w:rFonts w:ascii="Times New Roman" w:eastAsia="Malgun Gothic" w:hAnsi="Times New Roman"/>
          <w:sz w:val="22"/>
          <w:szCs w:val="22"/>
        </w:rPr>
        <w:t>i, Grdovi</w:t>
      </w:r>
      <w:r w:rsidRPr="00352B2C">
        <w:rPr>
          <w:rFonts w:ascii="Times New Roman" w:eastAsia="MS Gothic" w:hAnsi="Times New Roman"/>
          <w:sz w:val="22"/>
          <w:szCs w:val="22"/>
        </w:rPr>
        <w:t>ć</w:t>
      </w:r>
      <w:r w:rsidRPr="00352B2C">
        <w:rPr>
          <w:rFonts w:ascii="Times New Roman" w:eastAsia="Malgun Gothic" w:hAnsi="Times New Roman"/>
          <w:sz w:val="22"/>
          <w:szCs w:val="22"/>
        </w:rPr>
        <w:t>i, Gurza, Dabezi</w:t>
      </w:r>
      <w:r w:rsidRPr="00352B2C">
        <w:rPr>
          <w:rFonts w:ascii="Times New Roman" w:eastAsia="MS Gothic" w:hAnsi="Times New Roman"/>
          <w:sz w:val="22"/>
          <w:szCs w:val="22"/>
        </w:rPr>
        <w:t>ć</w:t>
      </w:r>
      <w:r w:rsidRPr="00352B2C">
        <w:rPr>
          <w:rFonts w:ascii="Times New Roman" w:eastAsia="Malgun Gothic" w:hAnsi="Times New Roman"/>
          <w:sz w:val="22"/>
          <w:szCs w:val="22"/>
        </w:rPr>
        <w:t>i, Dedi</w:t>
      </w:r>
      <w:r w:rsidRPr="00352B2C">
        <w:rPr>
          <w:rFonts w:ascii="Times New Roman" w:eastAsia="MS Gothic" w:hAnsi="Times New Roman"/>
          <w:sz w:val="22"/>
          <w:szCs w:val="22"/>
        </w:rPr>
        <w:t>ć</w:t>
      </w:r>
      <w:r w:rsidRPr="00352B2C">
        <w:rPr>
          <w:rFonts w:ascii="Times New Roman" w:eastAsia="Malgun Gothic" w:hAnsi="Times New Roman"/>
          <w:sz w:val="22"/>
          <w:szCs w:val="22"/>
        </w:rPr>
        <w:t>i, Donja Briska, Donji Br</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eli, Donji </w:t>
      </w:r>
      <w:r w:rsidRPr="00352B2C">
        <w:rPr>
          <w:rFonts w:ascii="Times New Roman" w:hAnsi="Times New Roman"/>
          <w:sz w:val="22"/>
          <w:szCs w:val="22"/>
        </w:rPr>
        <w:t>Muri</w:t>
      </w:r>
      <w:r w:rsidRPr="00352B2C">
        <w:rPr>
          <w:rFonts w:ascii="Times New Roman" w:eastAsia="MS Gothic" w:hAnsi="Times New Roman"/>
          <w:sz w:val="22"/>
          <w:szCs w:val="22"/>
        </w:rPr>
        <w:t>ć</w:t>
      </w:r>
      <w:r w:rsidRPr="00352B2C">
        <w:rPr>
          <w:rFonts w:ascii="Times New Roman" w:eastAsia="Malgun Gothic" w:hAnsi="Times New Roman"/>
          <w:sz w:val="22"/>
          <w:szCs w:val="22"/>
        </w:rPr>
        <w:t>i, Dra</w:t>
      </w:r>
      <w:r w:rsidRPr="00352B2C">
        <w:rPr>
          <w:rFonts w:ascii="Times New Roman" w:eastAsia="MS Gothic" w:hAnsi="Times New Roman"/>
          <w:sz w:val="22"/>
          <w:szCs w:val="22"/>
        </w:rPr>
        <w:t>č</w:t>
      </w:r>
      <w:r w:rsidRPr="00352B2C">
        <w:rPr>
          <w:rFonts w:ascii="Times New Roman" w:eastAsia="Malgun Gothic" w:hAnsi="Times New Roman"/>
          <w:sz w:val="22"/>
          <w:szCs w:val="22"/>
        </w:rPr>
        <w:t>evica, Dupilo, Ðenđinovi</w:t>
      </w:r>
      <w:r w:rsidRPr="00352B2C">
        <w:rPr>
          <w:rFonts w:ascii="Times New Roman" w:eastAsia="MS Gothic" w:hAnsi="Times New Roman"/>
          <w:sz w:val="22"/>
          <w:szCs w:val="22"/>
        </w:rPr>
        <w:t>ć</w:t>
      </w:r>
      <w:r w:rsidRPr="00352B2C">
        <w:rPr>
          <w:rFonts w:ascii="Times New Roman" w:eastAsia="Malgun Gothic" w:hAnsi="Times New Roman"/>
          <w:sz w:val="22"/>
          <w:szCs w:val="22"/>
        </w:rPr>
        <w:t>i, Ðuravci, Ðurmani, Dobra Voda, Zagrađe, Zaljevo, Zankovi</w:t>
      </w:r>
      <w:r w:rsidRPr="00352B2C">
        <w:rPr>
          <w:rFonts w:ascii="Times New Roman" w:eastAsia="MS Gothic" w:hAnsi="Times New Roman"/>
          <w:sz w:val="22"/>
          <w:szCs w:val="22"/>
        </w:rPr>
        <w:t>ć</w:t>
      </w:r>
      <w:r w:rsidRPr="00352B2C">
        <w:rPr>
          <w:rFonts w:ascii="Times New Roman" w:eastAsia="Malgun Gothic" w:hAnsi="Times New Roman"/>
          <w:sz w:val="22"/>
          <w:szCs w:val="22"/>
        </w:rPr>
        <w:t>i, Zgrade, Zupci, Karaniki</w:t>
      </w:r>
      <w:r w:rsidRPr="00352B2C">
        <w:rPr>
          <w:rFonts w:ascii="Times New Roman" w:eastAsia="MS Gothic" w:hAnsi="Times New Roman"/>
          <w:sz w:val="22"/>
          <w:szCs w:val="22"/>
        </w:rPr>
        <w:t>ć</w:t>
      </w:r>
      <w:r w:rsidRPr="00352B2C">
        <w:rPr>
          <w:rFonts w:ascii="Times New Roman" w:eastAsia="Malgun Gothic" w:hAnsi="Times New Roman"/>
          <w:sz w:val="22"/>
          <w:szCs w:val="22"/>
        </w:rPr>
        <w:t>i, Komarno, Koštanjica, Krnjice, Kruševica, Kunje, Livari, Limljani, Luki</w:t>
      </w:r>
      <w:r w:rsidRPr="00352B2C">
        <w:rPr>
          <w:rFonts w:ascii="Times New Roman" w:eastAsia="MS Gothic" w:hAnsi="Times New Roman"/>
          <w:sz w:val="22"/>
          <w:szCs w:val="22"/>
        </w:rPr>
        <w:t>ć</w:t>
      </w:r>
      <w:r w:rsidRPr="00352B2C">
        <w:rPr>
          <w:rFonts w:ascii="Times New Roman" w:eastAsia="Malgun Gothic" w:hAnsi="Times New Roman"/>
          <w:sz w:val="22"/>
          <w:szCs w:val="22"/>
        </w:rPr>
        <w:t>i, Mala Gorana, Mali Mikuli</w:t>
      </w:r>
      <w:r w:rsidRPr="00352B2C">
        <w:rPr>
          <w:rFonts w:ascii="Times New Roman" w:eastAsia="MS Gothic" w:hAnsi="Times New Roman"/>
          <w:sz w:val="22"/>
          <w:szCs w:val="22"/>
        </w:rPr>
        <w:t>ć</w:t>
      </w:r>
      <w:r w:rsidRPr="00352B2C">
        <w:rPr>
          <w:rFonts w:ascii="Times New Roman" w:eastAsia="Malgun Gothic" w:hAnsi="Times New Roman"/>
          <w:sz w:val="22"/>
          <w:szCs w:val="22"/>
        </w:rPr>
        <w:t>i, Mali Ostros, Marstijepovi</w:t>
      </w:r>
      <w:r w:rsidRPr="00352B2C">
        <w:rPr>
          <w:rFonts w:ascii="Times New Roman" w:eastAsia="MS Gothic" w:hAnsi="Times New Roman"/>
          <w:sz w:val="22"/>
          <w:szCs w:val="22"/>
        </w:rPr>
        <w:t>ć</w:t>
      </w:r>
      <w:r w:rsidRPr="00352B2C">
        <w:rPr>
          <w:rFonts w:ascii="Times New Roman" w:eastAsia="Malgun Gothic" w:hAnsi="Times New Roman"/>
          <w:sz w:val="22"/>
          <w:szCs w:val="22"/>
        </w:rPr>
        <w:t>i,</w:t>
      </w:r>
      <w:r w:rsidRPr="00352B2C">
        <w:rPr>
          <w:rFonts w:ascii="Times New Roman" w:hAnsi="Times New Roman"/>
          <w:sz w:val="22"/>
          <w:szCs w:val="22"/>
        </w:rPr>
        <w:t xml:space="preserve"> Marti</w:t>
      </w:r>
      <w:r w:rsidRPr="00352B2C">
        <w:rPr>
          <w:rFonts w:ascii="Times New Roman" w:eastAsia="MS Gothic" w:hAnsi="Times New Roman"/>
          <w:sz w:val="22"/>
          <w:szCs w:val="22"/>
        </w:rPr>
        <w:t>ć</w:t>
      </w:r>
      <w:r w:rsidRPr="00352B2C">
        <w:rPr>
          <w:rFonts w:ascii="Times New Roman" w:eastAsia="Malgun Gothic" w:hAnsi="Times New Roman"/>
          <w:sz w:val="22"/>
          <w:szCs w:val="22"/>
        </w:rPr>
        <w:t>i, Ma</w:t>
      </w:r>
      <w:r w:rsidRPr="00352B2C">
        <w:rPr>
          <w:rFonts w:ascii="Times New Roman" w:eastAsia="MS Gothic" w:hAnsi="Times New Roman"/>
          <w:sz w:val="22"/>
          <w:szCs w:val="22"/>
        </w:rPr>
        <w:t>č</w:t>
      </w:r>
      <w:r w:rsidRPr="00352B2C">
        <w:rPr>
          <w:rFonts w:ascii="Times New Roman" w:eastAsia="Malgun Gothic" w:hAnsi="Times New Roman"/>
          <w:sz w:val="22"/>
          <w:szCs w:val="22"/>
        </w:rPr>
        <w:t>uge, Miljevci, Miši</w:t>
      </w:r>
      <w:r w:rsidRPr="00352B2C">
        <w:rPr>
          <w:rFonts w:ascii="Times New Roman" w:eastAsia="MS Gothic" w:hAnsi="Times New Roman"/>
          <w:sz w:val="22"/>
          <w:szCs w:val="22"/>
        </w:rPr>
        <w:t>ć</w:t>
      </w:r>
      <w:r w:rsidRPr="00352B2C">
        <w:rPr>
          <w:rFonts w:ascii="Times New Roman" w:eastAsia="Malgun Gothic" w:hAnsi="Times New Roman"/>
          <w:sz w:val="22"/>
          <w:szCs w:val="22"/>
        </w:rPr>
        <w:t>i, Ovto</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Orahovo, Papani, Pelinkovi</w:t>
      </w:r>
      <w:r w:rsidRPr="00352B2C">
        <w:rPr>
          <w:rFonts w:ascii="Times New Roman" w:eastAsia="MS Gothic" w:hAnsi="Times New Roman"/>
          <w:sz w:val="22"/>
          <w:szCs w:val="22"/>
        </w:rPr>
        <w:t>ć</w:t>
      </w:r>
      <w:r w:rsidRPr="00352B2C">
        <w:rPr>
          <w:rFonts w:ascii="Times New Roman" w:eastAsia="Malgun Gothic" w:hAnsi="Times New Roman"/>
          <w:sz w:val="22"/>
          <w:szCs w:val="22"/>
        </w:rPr>
        <w:t>i, Pe</w:t>
      </w:r>
      <w:r w:rsidRPr="00352B2C">
        <w:rPr>
          <w:rFonts w:ascii="Times New Roman" w:eastAsia="MS Gothic" w:hAnsi="Times New Roman"/>
          <w:sz w:val="22"/>
          <w:szCs w:val="22"/>
        </w:rPr>
        <w:t>č</w:t>
      </w:r>
      <w:r w:rsidRPr="00352B2C">
        <w:rPr>
          <w:rFonts w:ascii="Times New Roman" w:eastAsia="Malgun Gothic" w:hAnsi="Times New Roman"/>
          <w:sz w:val="22"/>
          <w:szCs w:val="22"/>
        </w:rPr>
        <w:t>urice, Pin</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Podi, Polje, Popratnica, Seoca, Sozina, Sotoni</w:t>
      </w:r>
      <w:r w:rsidRPr="00352B2C">
        <w:rPr>
          <w:rFonts w:ascii="Times New Roman" w:eastAsia="MS Gothic" w:hAnsi="Times New Roman"/>
          <w:sz w:val="22"/>
          <w:szCs w:val="22"/>
        </w:rPr>
        <w:t>ć</w:t>
      </w:r>
      <w:r w:rsidRPr="00352B2C">
        <w:rPr>
          <w:rFonts w:ascii="Times New Roman" w:eastAsia="Malgun Gothic" w:hAnsi="Times New Roman"/>
          <w:sz w:val="22"/>
          <w:szCs w:val="22"/>
        </w:rPr>
        <w:t>i, Sustaš, Tejani, Tomba, Tomi</w:t>
      </w:r>
      <w:r w:rsidRPr="00352B2C">
        <w:rPr>
          <w:rFonts w:ascii="Times New Roman" w:eastAsia="MS Gothic" w:hAnsi="Times New Roman"/>
          <w:sz w:val="22"/>
          <w:szCs w:val="22"/>
        </w:rPr>
        <w:t>ć</w:t>
      </w:r>
      <w:r w:rsidRPr="00352B2C">
        <w:rPr>
          <w:rFonts w:ascii="Times New Roman" w:eastAsia="Malgun Gothic" w:hAnsi="Times New Roman"/>
          <w:sz w:val="22"/>
          <w:szCs w:val="22"/>
        </w:rPr>
        <w:t>i, Trnovo, Tuđemili, Tur</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ini, Utrg, Ckla, </w:t>
      </w:r>
      <w:r w:rsidRPr="00352B2C">
        <w:rPr>
          <w:rFonts w:ascii="Times New Roman" w:eastAsia="MS Gothic" w:hAnsi="Times New Roman"/>
          <w:sz w:val="22"/>
          <w:szCs w:val="22"/>
        </w:rPr>
        <w:t>Č</w:t>
      </w:r>
      <w:r w:rsidRPr="00352B2C">
        <w:rPr>
          <w:rFonts w:ascii="Times New Roman" w:eastAsia="Malgun Gothic" w:hAnsi="Times New Roman"/>
          <w:sz w:val="22"/>
          <w:szCs w:val="22"/>
        </w:rPr>
        <w:t>eluga, Šušanj.</w:t>
      </w:r>
    </w:p>
    <w:p w14:paraId="226C0821" w14:textId="77777777" w:rsidR="00A06281" w:rsidRPr="00352B2C" w:rsidRDefault="00A06281" w:rsidP="00A06281">
      <w:pPr>
        <w:pStyle w:val="Heading6"/>
        <w:spacing w:before="0" w:after="0"/>
        <w:rPr>
          <w:szCs w:val="22"/>
        </w:rPr>
      </w:pPr>
      <w:bookmarkStart w:id="445" w:name="_Toc361916228"/>
      <w:bookmarkStart w:id="446" w:name="_Toc347135721"/>
      <w:r w:rsidRPr="00352B2C">
        <w:rPr>
          <w:szCs w:val="22"/>
        </w:rPr>
        <w:t>Urban settlements</w:t>
      </w:r>
      <w:bookmarkEnd w:id="445"/>
      <w:bookmarkEnd w:id="446"/>
    </w:p>
    <w:p w14:paraId="25809A94" w14:textId="77777777" w:rsidR="00A06281" w:rsidRPr="00352B2C" w:rsidRDefault="00A06281" w:rsidP="00A06281">
      <w:pPr>
        <w:jc w:val="both"/>
        <w:rPr>
          <w:rFonts w:ascii="Times New Roman" w:hAnsi="Times New Roman"/>
          <w:sz w:val="22"/>
          <w:szCs w:val="22"/>
        </w:rPr>
      </w:pPr>
    </w:p>
    <w:p w14:paraId="51B6E94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areas: Bar, Virpazar, Stari Bar and Sutomore.</w:t>
      </w:r>
    </w:p>
    <w:p w14:paraId="711FDD2C" w14:textId="77777777" w:rsidR="00A06281" w:rsidRPr="00352B2C" w:rsidRDefault="00A06281" w:rsidP="00A06281">
      <w:pPr>
        <w:pStyle w:val="Heading4"/>
        <w:spacing w:before="0" w:after="0"/>
        <w:rPr>
          <w:sz w:val="22"/>
          <w:szCs w:val="22"/>
        </w:rPr>
      </w:pPr>
      <w:bookmarkStart w:id="447" w:name="_Toc361916229"/>
      <w:bookmarkStart w:id="448" w:name="_Toc347135722"/>
      <w:bookmarkStart w:id="449" w:name="_Toc318388943"/>
      <w:bookmarkStart w:id="450" w:name="_Toc318386211"/>
    </w:p>
    <w:p w14:paraId="6E74CA68" w14:textId="77777777" w:rsidR="00A06281" w:rsidRPr="00352B2C" w:rsidRDefault="00A06281" w:rsidP="00A06281">
      <w:pPr>
        <w:pStyle w:val="Heading4"/>
        <w:spacing w:before="0" w:after="0"/>
        <w:rPr>
          <w:sz w:val="22"/>
          <w:szCs w:val="22"/>
        </w:rPr>
      </w:pPr>
      <w:r w:rsidRPr="00352B2C">
        <w:rPr>
          <w:sz w:val="22"/>
          <w:szCs w:val="22"/>
        </w:rPr>
        <w:t>Municipality of Berane</w:t>
      </w:r>
      <w:bookmarkEnd w:id="447"/>
      <w:bookmarkEnd w:id="448"/>
      <w:bookmarkEnd w:id="449"/>
      <w:bookmarkEnd w:id="450"/>
    </w:p>
    <w:p w14:paraId="1185E78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Berane is divided into the rural and urban part. The territory of the Municipality of Berane is divided into 66 settlements with geographically defined borders, in line with the maps received from the Statistics Office – MONSTAT.</w:t>
      </w:r>
    </w:p>
    <w:p w14:paraId="590EECBE" w14:textId="77777777" w:rsidR="00A06281" w:rsidRPr="00352B2C" w:rsidRDefault="00A06281" w:rsidP="00A06281">
      <w:pPr>
        <w:jc w:val="both"/>
        <w:rPr>
          <w:rFonts w:ascii="Times New Roman" w:hAnsi="Times New Roman"/>
          <w:sz w:val="22"/>
          <w:szCs w:val="22"/>
        </w:rPr>
      </w:pPr>
    </w:p>
    <w:p w14:paraId="2C9D2DA9" w14:textId="77777777" w:rsidR="00A06281" w:rsidRPr="00352B2C" w:rsidRDefault="00A06281" w:rsidP="009821D0">
      <w:pPr>
        <w:jc w:val="center"/>
        <w:rPr>
          <w:rFonts w:ascii="Times New Roman" w:hAnsi="Times New Roman"/>
          <w:sz w:val="22"/>
          <w:szCs w:val="22"/>
        </w:rPr>
      </w:pPr>
      <w:bookmarkStart w:id="451" w:name="_Toc386628566"/>
      <w:bookmarkStart w:id="452" w:name="_Toc361916383"/>
      <w:bookmarkStart w:id="453" w:name="_Toc339629325"/>
      <w:bookmarkStart w:id="454" w:name="_Toc318388150"/>
      <w:r w:rsidRPr="00352B2C">
        <w:rPr>
          <w:rFonts w:ascii="Times New Roman" w:hAnsi="Times New Roman"/>
          <w:sz w:val="22"/>
          <w:szCs w:val="22"/>
        </w:rPr>
        <w:t>Table II.3 Names of settlements in the Municipality of Berane and the accompanying numbers in line with the nomenclature of the Montenegrin Statistics Office – MONSTAT</w:t>
      </w:r>
      <w:bookmarkEnd w:id="451"/>
      <w:bookmarkEnd w:id="452"/>
      <w:bookmarkEnd w:id="453"/>
      <w:bookmarkEnd w:id="454"/>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3E220C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4ED70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440D62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5086F1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0C55845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106E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25E8B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203599</w:t>
            </w:r>
          </w:p>
        </w:tc>
        <w:tc>
          <w:tcPr>
            <w:tcW w:w="1977" w:type="dxa"/>
            <w:tcBorders>
              <w:top w:val="single" w:sz="4" w:space="0" w:color="auto"/>
              <w:left w:val="single" w:sz="4" w:space="0" w:color="auto"/>
              <w:bottom w:val="single" w:sz="4" w:space="0" w:color="auto"/>
              <w:right w:val="single" w:sz="4" w:space="0" w:color="auto"/>
            </w:tcBorders>
            <w:noWrap/>
            <w:vAlign w:val="bottom"/>
          </w:tcPr>
          <w:p w14:paraId="501337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Babino</w:t>
            </w:r>
          </w:p>
        </w:tc>
      </w:tr>
      <w:tr w:rsidR="00A06281" w:rsidRPr="00352B2C" w14:paraId="1C91955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7C215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7BD210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203602</w:t>
            </w:r>
          </w:p>
        </w:tc>
        <w:tc>
          <w:tcPr>
            <w:tcW w:w="1977" w:type="dxa"/>
            <w:tcBorders>
              <w:top w:val="single" w:sz="4" w:space="0" w:color="auto"/>
              <w:left w:val="single" w:sz="4" w:space="0" w:color="auto"/>
              <w:bottom w:val="single" w:sz="4" w:space="0" w:color="auto"/>
              <w:right w:val="single" w:sz="4" w:space="0" w:color="auto"/>
            </w:tcBorders>
            <w:noWrap/>
            <w:vAlign w:val="bottom"/>
          </w:tcPr>
          <w:p w14:paraId="44BCDD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Bastahe</w:t>
            </w:r>
          </w:p>
        </w:tc>
      </w:tr>
      <w:tr w:rsidR="00A06281" w:rsidRPr="00352B2C" w14:paraId="4EEEC7A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1BBD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7B50BB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203629</w:t>
            </w:r>
          </w:p>
        </w:tc>
        <w:tc>
          <w:tcPr>
            <w:tcW w:w="1977" w:type="dxa"/>
            <w:tcBorders>
              <w:top w:val="single" w:sz="4" w:space="0" w:color="auto"/>
              <w:left w:val="single" w:sz="4" w:space="0" w:color="auto"/>
              <w:bottom w:val="single" w:sz="4" w:space="0" w:color="auto"/>
              <w:right w:val="single" w:sz="4" w:space="0" w:color="auto"/>
            </w:tcBorders>
            <w:noWrap/>
            <w:vAlign w:val="bottom"/>
          </w:tcPr>
          <w:p w14:paraId="6322F3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Beran Selo</w:t>
            </w:r>
          </w:p>
        </w:tc>
      </w:tr>
      <w:tr w:rsidR="00A06281" w:rsidRPr="00352B2C" w14:paraId="5613897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6EFC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71C7A3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203971</w:t>
            </w:r>
          </w:p>
        </w:tc>
        <w:tc>
          <w:tcPr>
            <w:tcW w:w="1977" w:type="dxa"/>
            <w:tcBorders>
              <w:top w:val="single" w:sz="4" w:space="0" w:color="auto"/>
              <w:left w:val="single" w:sz="4" w:space="0" w:color="auto"/>
              <w:bottom w:val="single" w:sz="4" w:space="0" w:color="auto"/>
              <w:right w:val="single" w:sz="4" w:space="0" w:color="auto"/>
            </w:tcBorders>
            <w:noWrap/>
            <w:vAlign w:val="bottom"/>
          </w:tcPr>
          <w:p w14:paraId="12EAD5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Berane</w:t>
            </w:r>
          </w:p>
        </w:tc>
      </w:tr>
      <w:tr w:rsidR="00A06281" w:rsidRPr="00352B2C" w14:paraId="21CFBA1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8C6D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145B0C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203661</w:t>
            </w:r>
          </w:p>
        </w:tc>
        <w:tc>
          <w:tcPr>
            <w:tcW w:w="1977" w:type="dxa"/>
            <w:tcBorders>
              <w:top w:val="single" w:sz="4" w:space="0" w:color="auto"/>
              <w:left w:val="single" w:sz="4" w:space="0" w:color="auto"/>
              <w:bottom w:val="single" w:sz="4" w:space="0" w:color="auto"/>
              <w:right w:val="single" w:sz="4" w:space="0" w:color="auto"/>
            </w:tcBorders>
            <w:noWrap/>
            <w:vAlign w:val="bottom"/>
          </w:tcPr>
          <w:p w14:paraId="040DD5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Bubanje</w:t>
            </w:r>
          </w:p>
        </w:tc>
      </w:tr>
      <w:tr w:rsidR="00A06281" w:rsidRPr="00352B2C" w14:paraId="2FFC651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21F8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6748A2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203688</w:t>
            </w:r>
          </w:p>
        </w:tc>
        <w:tc>
          <w:tcPr>
            <w:tcW w:w="1977" w:type="dxa"/>
            <w:tcBorders>
              <w:top w:val="single" w:sz="4" w:space="0" w:color="auto"/>
              <w:left w:val="single" w:sz="4" w:space="0" w:color="auto"/>
              <w:bottom w:val="single" w:sz="4" w:space="0" w:color="auto"/>
              <w:right w:val="single" w:sz="4" w:space="0" w:color="auto"/>
            </w:tcBorders>
            <w:noWrap/>
            <w:vAlign w:val="bottom"/>
          </w:tcPr>
          <w:p w14:paraId="6884213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38B087A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BF49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457555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203670</w:t>
            </w:r>
          </w:p>
        </w:tc>
        <w:tc>
          <w:tcPr>
            <w:tcW w:w="1977" w:type="dxa"/>
            <w:tcBorders>
              <w:top w:val="single" w:sz="4" w:space="0" w:color="auto"/>
              <w:left w:val="single" w:sz="4" w:space="0" w:color="auto"/>
              <w:bottom w:val="single" w:sz="4" w:space="0" w:color="auto"/>
              <w:right w:val="single" w:sz="4" w:space="0" w:color="auto"/>
            </w:tcBorders>
            <w:noWrap/>
            <w:vAlign w:val="bottom"/>
          </w:tcPr>
          <w:p w14:paraId="414CC1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Budimlja</w:t>
            </w:r>
          </w:p>
        </w:tc>
      </w:tr>
      <w:tr w:rsidR="00A06281" w:rsidRPr="00352B2C" w14:paraId="3243689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75133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313AAF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204536</w:t>
            </w:r>
          </w:p>
        </w:tc>
        <w:tc>
          <w:tcPr>
            <w:tcW w:w="1977" w:type="dxa"/>
            <w:tcBorders>
              <w:top w:val="single" w:sz="4" w:space="0" w:color="auto"/>
              <w:left w:val="single" w:sz="4" w:space="0" w:color="auto"/>
              <w:bottom w:val="single" w:sz="4" w:space="0" w:color="auto"/>
              <w:right w:val="single" w:sz="4" w:space="0" w:color="auto"/>
            </w:tcBorders>
            <w:noWrap/>
            <w:vAlign w:val="bottom"/>
          </w:tcPr>
          <w:p w14:paraId="33612E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Crni Vrh</w:t>
            </w:r>
          </w:p>
        </w:tc>
      </w:tr>
      <w:tr w:rsidR="00A06281" w:rsidRPr="00352B2C" w14:paraId="0647C6F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10E1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25A966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204528</w:t>
            </w:r>
          </w:p>
        </w:tc>
        <w:tc>
          <w:tcPr>
            <w:tcW w:w="1977" w:type="dxa"/>
            <w:tcBorders>
              <w:top w:val="single" w:sz="4" w:space="0" w:color="auto"/>
              <w:left w:val="single" w:sz="4" w:space="0" w:color="auto"/>
              <w:bottom w:val="single" w:sz="4" w:space="0" w:color="auto"/>
              <w:right w:val="single" w:sz="4" w:space="0" w:color="auto"/>
            </w:tcBorders>
            <w:noWrap/>
            <w:vAlign w:val="bottom"/>
          </w:tcPr>
          <w:p w14:paraId="6EC13C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Crvljevine</w:t>
            </w:r>
          </w:p>
        </w:tc>
      </w:tr>
      <w:tr w:rsidR="00A06281" w:rsidRPr="00352B2C" w14:paraId="1FAA98F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AA7E6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663A7D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203815</w:t>
            </w:r>
          </w:p>
        </w:tc>
        <w:tc>
          <w:tcPr>
            <w:tcW w:w="1977" w:type="dxa"/>
            <w:tcBorders>
              <w:top w:val="single" w:sz="4" w:space="0" w:color="auto"/>
              <w:left w:val="single" w:sz="4" w:space="0" w:color="auto"/>
              <w:bottom w:val="single" w:sz="4" w:space="0" w:color="auto"/>
              <w:right w:val="single" w:sz="4" w:space="0" w:color="auto"/>
            </w:tcBorders>
            <w:noWrap/>
            <w:vAlign w:val="bottom"/>
          </w:tcPr>
          <w:p w14:paraId="6CEB73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Dapsi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441B56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EBBE9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3A03E5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203840</w:t>
            </w:r>
          </w:p>
        </w:tc>
        <w:tc>
          <w:tcPr>
            <w:tcW w:w="1977" w:type="dxa"/>
            <w:tcBorders>
              <w:top w:val="single" w:sz="4" w:space="0" w:color="auto"/>
              <w:left w:val="single" w:sz="4" w:space="0" w:color="auto"/>
              <w:bottom w:val="single" w:sz="4" w:space="0" w:color="auto"/>
              <w:right w:val="single" w:sz="4" w:space="0" w:color="auto"/>
            </w:tcBorders>
            <w:noWrap/>
            <w:vAlign w:val="bottom"/>
          </w:tcPr>
          <w:p w14:paraId="4286B1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Dolac</w:t>
            </w:r>
          </w:p>
        </w:tc>
      </w:tr>
      <w:tr w:rsidR="00A06281" w:rsidRPr="00352B2C" w14:paraId="44267C8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DA01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717EEC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203866</w:t>
            </w:r>
          </w:p>
        </w:tc>
        <w:tc>
          <w:tcPr>
            <w:tcW w:w="1977" w:type="dxa"/>
            <w:tcBorders>
              <w:top w:val="single" w:sz="4" w:space="0" w:color="auto"/>
              <w:left w:val="single" w:sz="4" w:space="0" w:color="auto"/>
              <w:bottom w:val="single" w:sz="4" w:space="0" w:color="auto"/>
              <w:right w:val="single" w:sz="4" w:space="0" w:color="auto"/>
            </w:tcBorders>
            <w:noWrap/>
            <w:vAlign w:val="bottom"/>
          </w:tcPr>
          <w:p w14:paraId="2D4827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Ržanica</w:t>
            </w:r>
          </w:p>
        </w:tc>
      </w:tr>
      <w:tr w:rsidR="00A06281" w:rsidRPr="00352B2C" w14:paraId="7EB9AA4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8308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24F853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204153</w:t>
            </w:r>
          </w:p>
        </w:tc>
        <w:tc>
          <w:tcPr>
            <w:tcW w:w="1977" w:type="dxa"/>
            <w:tcBorders>
              <w:top w:val="single" w:sz="4" w:space="0" w:color="auto"/>
              <w:left w:val="single" w:sz="4" w:space="0" w:color="auto"/>
              <w:bottom w:val="single" w:sz="4" w:space="0" w:color="auto"/>
              <w:right w:val="single" w:sz="4" w:space="0" w:color="auto"/>
            </w:tcBorders>
            <w:noWrap/>
            <w:vAlign w:val="bottom"/>
          </w:tcPr>
          <w:p w14:paraId="659776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Donje Luge</w:t>
            </w:r>
          </w:p>
        </w:tc>
      </w:tr>
      <w:tr w:rsidR="00A06281" w:rsidRPr="00352B2C" w14:paraId="01A62C1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C633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55A9B1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203874</w:t>
            </w:r>
          </w:p>
        </w:tc>
        <w:tc>
          <w:tcPr>
            <w:tcW w:w="1977" w:type="dxa"/>
            <w:tcBorders>
              <w:top w:val="single" w:sz="4" w:space="0" w:color="auto"/>
              <w:left w:val="single" w:sz="4" w:space="0" w:color="auto"/>
              <w:bottom w:val="single" w:sz="4" w:space="0" w:color="auto"/>
              <w:right w:val="single" w:sz="4" w:space="0" w:color="auto"/>
            </w:tcBorders>
            <w:noWrap/>
            <w:vAlign w:val="bottom"/>
          </w:tcPr>
          <w:p w14:paraId="69F89C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Donje Zaostro</w:t>
            </w:r>
          </w:p>
        </w:tc>
      </w:tr>
      <w:tr w:rsidR="00A06281" w:rsidRPr="00352B2C" w14:paraId="209D3BE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F640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281465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203882</w:t>
            </w:r>
          </w:p>
        </w:tc>
        <w:tc>
          <w:tcPr>
            <w:tcW w:w="1977" w:type="dxa"/>
            <w:tcBorders>
              <w:top w:val="single" w:sz="4" w:space="0" w:color="auto"/>
              <w:left w:val="single" w:sz="4" w:space="0" w:color="auto"/>
              <w:bottom w:val="single" w:sz="4" w:space="0" w:color="auto"/>
              <w:right w:val="single" w:sz="4" w:space="0" w:color="auto"/>
            </w:tcBorders>
            <w:noWrap/>
            <w:vAlign w:val="bottom"/>
          </w:tcPr>
          <w:p w14:paraId="317996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Dragosava</w:t>
            </w:r>
          </w:p>
        </w:tc>
      </w:tr>
      <w:tr w:rsidR="00A06281" w:rsidRPr="00352B2C" w14:paraId="513AF11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0FFF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3FD486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203734</w:t>
            </w:r>
          </w:p>
        </w:tc>
        <w:tc>
          <w:tcPr>
            <w:tcW w:w="1977" w:type="dxa"/>
            <w:tcBorders>
              <w:top w:val="single" w:sz="4" w:space="0" w:color="auto"/>
              <w:left w:val="single" w:sz="4" w:space="0" w:color="auto"/>
              <w:bottom w:val="single" w:sz="4" w:space="0" w:color="auto"/>
              <w:right w:val="single" w:sz="4" w:space="0" w:color="auto"/>
            </w:tcBorders>
            <w:noWrap/>
            <w:vAlign w:val="bottom"/>
          </w:tcPr>
          <w:p w14:paraId="574A1C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Glavaca</w:t>
            </w:r>
          </w:p>
        </w:tc>
      </w:tr>
      <w:tr w:rsidR="00A06281" w:rsidRPr="00352B2C" w14:paraId="4BE795A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D40BE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17D259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BBAE4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Goražde</w:t>
            </w:r>
          </w:p>
        </w:tc>
      </w:tr>
      <w:tr w:rsidR="00A06281" w:rsidRPr="00352B2C" w14:paraId="770BABC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E6465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3C85B7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203793</w:t>
            </w:r>
          </w:p>
        </w:tc>
        <w:tc>
          <w:tcPr>
            <w:tcW w:w="1977" w:type="dxa"/>
            <w:tcBorders>
              <w:top w:val="single" w:sz="4" w:space="0" w:color="auto"/>
              <w:left w:val="single" w:sz="4" w:space="0" w:color="auto"/>
              <w:bottom w:val="single" w:sz="4" w:space="0" w:color="auto"/>
              <w:right w:val="single" w:sz="4" w:space="0" w:color="auto"/>
            </w:tcBorders>
            <w:noWrap/>
            <w:vAlign w:val="bottom"/>
          </w:tcPr>
          <w:p w14:paraId="70EE0A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Gornje Zaostro</w:t>
            </w:r>
          </w:p>
        </w:tc>
      </w:tr>
      <w:tr w:rsidR="00A06281" w:rsidRPr="00352B2C" w14:paraId="7D1C6D8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C93D5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64441D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204005</w:t>
            </w:r>
          </w:p>
        </w:tc>
        <w:tc>
          <w:tcPr>
            <w:tcW w:w="1977" w:type="dxa"/>
            <w:tcBorders>
              <w:top w:val="single" w:sz="4" w:space="0" w:color="auto"/>
              <w:left w:val="single" w:sz="4" w:space="0" w:color="auto"/>
              <w:bottom w:val="single" w:sz="4" w:space="0" w:color="auto"/>
              <w:right w:val="single" w:sz="4" w:space="0" w:color="auto"/>
            </w:tcBorders>
            <w:noWrap/>
            <w:vAlign w:val="bottom"/>
          </w:tcPr>
          <w:p w14:paraId="24376B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Jašovi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76812D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A26D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05057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204030</w:t>
            </w:r>
          </w:p>
        </w:tc>
        <w:tc>
          <w:tcPr>
            <w:tcW w:w="1977" w:type="dxa"/>
            <w:tcBorders>
              <w:top w:val="single" w:sz="4" w:space="0" w:color="auto"/>
              <w:left w:val="single" w:sz="4" w:space="0" w:color="auto"/>
              <w:bottom w:val="single" w:sz="4" w:space="0" w:color="auto"/>
              <w:right w:val="single" w:sz="4" w:space="0" w:color="auto"/>
            </w:tcBorders>
            <w:noWrap/>
            <w:vAlign w:val="bottom"/>
          </w:tcPr>
          <w:p w14:paraId="05479D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Kaludra</w:t>
            </w:r>
          </w:p>
        </w:tc>
      </w:tr>
      <w:tr w:rsidR="00A06281" w:rsidRPr="00352B2C" w14:paraId="1E57F20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A788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5C2266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204072</w:t>
            </w:r>
          </w:p>
        </w:tc>
        <w:tc>
          <w:tcPr>
            <w:tcW w:w="1977" w:type="dxa"/>
            <w:tcBorders>
              <w:top w:val="single" w:sz="4" w:space="0" w:color="auto"/>
              <w:left w:val="single" w:sz="4" w:space="0" w:color="auto"/>
              <w:bottom w:val="single" w:sz="4" w:space="0" w:color="auto"/>
              <w:right w:val="single" w:sz="4" w:space="0" w:color="auto"/>
            </w:tcBorders>
            <w:noWrap/>
            <w:vAlign w:val="bottom"/>
          </w:tcPr>
          <w:p w14:paraId="2EC6DE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Kuriku</w:t>
            </w:r>
            <w:r w:rsidRPr="00352B2C">
              <w:rPr>
                <w:rFonts w:eastAsia="MS Gothic" w:cs="Times New Roman"/>
                <w:sz w:val="22"/>
                <w:lang w:val="en-GB"/>
              </w:rPr>
              <w:t>ć</w:t>
            </w:r>
            <w:r w:rsidRPr="00352B2C">
              <w:rPr>
                <w:rFonts w:eastAsia="Malgun Gothic" w:cs="Times New Roman"/>
                <w:sz w:val="22"/>
                <w:lang w:val="en-GB"/>
              </w:rPr>
              <w:t>e</w:t>
            </w:r>
          </w:p>
        </w:tc>
      </w:tr>
      <w:tr w:rsidR="00A06281" w:rsidRPr="00352B2C" w14:paraId="74B4FF7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EEBBB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247A4F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204137</w:t>
            </w:r>
          </w:p>
        </w:tc>
        <w:tc>
          <w:tcPr>
            <w:tcW w:w="1977" w:type="dxa"/>
            <w:tcBorders>
              <w:top w:val="single" w:sz="4" w:space="0" w:color="auto"/>
              <w:left w:val="single" w:sz="4" w:space="0" w:color="auto"/>
              <w:bottom w:val="single" w:sz="4" w:space="0" w:color="auto"/>
              <w:right w:val="single" w:sz="4" w:space="0" w:color="auto"/>
            </w:tcBorders>
            <w:noWrap/>
            <w:vAlign w:val="bottom"/>
          </w:tcPr>
          <w:p w14:paraId="034E7A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Lubnice</w:t>
            </w:r>
          </w:p>
        </w:tc>
      </w:tr>
      <w:tr w:rsidR="00A06281" w:rsidRPr="00352B2C" w14:paraId="43E34F3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B9F2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1EA42F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204161</w:t>
            </w:r>
          </w:p>
        </w:tc>
        <w:tc>
          <w:tcPr>
            <w:tcW w:w="1977" w:type="dxa"/>
            <w:tcBorders>
              <w:top w:val="single" w:sz="4" w:space="0" w:color="auto"/>
              <w:left w:val="single" w:sz="4" w:space="0" w:color="auto"/>
              <w:bottom w:val="single" w:sz="4" w:space="0" w:color="auto"/>
              <w:right w:val="single" w:sz="4" w:space="0" w:color="auto"/>
            </w:tcBorders>
            <w:noWrap/>
            <w:vAlign w:val="bottom"/>
          </w:tcPr>
          <w:p w14:paraId="1BCDDE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Lužac</w:t>
            </w:r>
          </w:p>
        </w:tc>
      </w:tr>
      <w:tr w:rsidR="00A06281" w:rsidRPr="00352B2C" w14:paraId="3DC6A58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2629A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1BC7DF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204196</w:t>
            </w:r>
          </w:p>
        </w:tc>
        <w:tc>
          <w:tcPr>
            <w:tcW w:w="1977" w:type="dxa"/>
            <w:tcBorders>
              <w:top w:val="single" w:sz="4" w:space="0" w:color="auto"/>
              <w:left w:val="single" w:sz="4" w:space="0" w:color="auto"/>
              <w:bottom w:val="single" w:sz="4" w:space="0" w:color="auto"/>
              <w:right w:val="single" w:sz="4" w:space="0" w:color="auto"/>
            </w:tcBorders>
            <w:noWrap/>
            <w:vAlign w:val="bottom"/>
          </w:tcPr>
          <w:p w14:paraId="5DDB36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Mašte</w:t>
            </w:r>
          </w:p>
        </w:tc>
      </w:tr>
      <w:tr w:rsidR="00A06281" w:rsidRPr="00352B2C" w14:paraId="51E5DBA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8C88A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107DD5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204200</w:t>
            </w:r>
          </w:p>
        </w:tc>
        <w:tc>
          <w:tcPr>
            <w:tcW w:w="1977" w:type="dxa"/>
            <w:tcBorders>
              <w:top w:val="single" w:sz="4" w:space="0" w:color="auto"/>
              <w:left w:val="single" w:sz="4" w:space="0" w:color="auto"/>
              <w:bottom w:val="single" w:sz="4" w:space="0" w:color="auto"/>
              <w:right w:val="single" w:sz="4" w:space="0" w:color="auto"/>
            </w:tcBorders>
            <w:noWrap/>
            <w:vAlign w:val="bottom"/>
          </w:tcPr>
          <w:p w14:paraId="467001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Mezgalji</w:t>
            </w:r>
          </w:p>
        </w:tc>
      </w:tr>
      <w:tr w:rsidR="00A06281" w:rsidRPr="00352B2C" w14:paraId="3599A91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28F7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10AEB5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204234</w:t>
            </w:r>
          </w:p>
        </w:tc>
        <w:tc>
          <w:tcPr>
            <w:tcW w:w="1977" w:type="dxa"/>
            <w:tcBorders>
              <w:top w:val="single" w:sz="4" w:space="0" w:color="auto"/>
              <w:left w:val="single" w:sz="4" w:space="0" w:color="auto"/>
              <w:bottom w:val="single" w:sz="4" w:space="0" w:color="auto"/>
              <w:right w:val="single" w:sz="4" w:space="0" w:color="auto"/>
            </w:tcBorders>
            <w:noWrap/>
            <w:vAlign w:val="bottom"/>
          </w:tcPr>
          <w:p w14:paraId="19643D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Orah</w:t>
            </w:r>
          </w:p>
        </w:tc>
      </w:tr>
      <w:tr w:rsidR="00A06281" w:rsidRPr="00352B2C" w14:paraId="74A9A33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2F93F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0F0DE6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204293</w:t>
            </w:r>
          </w:p>
        </w:tc>
        <w:tc>
          <w:tcPr>
            <w:tcW w:w="1977" w:type="dxa"/>
            <w:tcBorders>
              <w:top w:val="single" w:sz="4" w:space="0" w:color="auto"/>
              <w:left w:val="single" w:sz="4" w:space="0" w:color="auto"/>
              <w:bottom w:val="single" w:sz="4" w:space="0" w:color="auto"/>
              <w:right w:val="single" w:sz="4" w:space="0" w:color="auto"/>
            </w:tcBorders>
            <w:noWrap/>
            <w:vAlign w:val="bottom"/>
          </w:tcPr>
          <w:p w14:paraId="235E53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Pešca</w:t>
            </w:r>
          </w:p>
        </w:tc>
      </w:tr>
      <w:tr w:rsidR="00A06281" w:rsidRPr="00352B2C" w14:paraId="6EC2522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AE836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2979D0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204277</w:t>
            </w:r>
          </w:p>
        </w:tc>
        <w:tc>
          <w:tcPr>
            <w:tcW w:w="1977" w:type="dxa"/>
            <w:tcBorders>
              <w:top w:val="single" w:sz="4" w:space="0" w:color="auto"/>
              <w:left w:val="single" w:sz="4" w:space="0" w:color="auto"/>
              <w:bottom w:val="single" w:sz="4" w:space="0" w:color="auto"/>
              <w:right w:val="single" w:sz="4" w:space="0" w:color="auto"/>
            </w:tcBorders>
            <w:noWrap/>
            <w:vAlign w:val="bottom"/>
          </w:tcPr>
          <w:p w14:paraId="413D7B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Petnjik</w:t>
            </w:r>
          </w:p>
        </w:tc>
      </w:tr>
      <w:tr w:rsidR="00A06281" w:rsidRPr="00352B2C" w14:paraId="261342F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D608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411291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204323</w:t>
            </w:r>
          </w:p>
        </w:tc>
        <w:tc>
          <w:tcPr>
            <w:tcW w:w="1977" w:type="dxa"/>
            <w:tcBorders>
              <w:top w:val="single" w:sz="4" w:space="0" w:color="auto"/>
              <w:left w:val="single" w:sz="4" w:space="0" w:color="auto"/>
              <w:bottom w:val="single" w:sz="4" w:space="0" w:color="auto"/>
              <w:right w:val="single" w:sz="4" w:space="0" w:color="auto"/>
            </w:tcBorders>
            <w:noWrap/>
            <w:vAlign w:val="bottom"/>
          </w:tcPr>
          <w:p w14:paraId="0071BA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Pra</w:t>
            </w:r>
            <w:r w:rsidRPr="00352B2C">
              <w:rPr>
                <w:rFonts w:eastAsia="MS Gothic" w:cs="Times New Roman"/>
                <w:sz w:val="22"/>
                <w:lang w:val="en-GB"/>
              </w:rPr>
              <w:t>ć</w:t>
            </w:r>
            <w:r w:rsidRPr="00352B2C">
              <w:rPr>
                <w:rFonts w:eastAsia="Malgun Gothic" w:cs="Times New Roman"/>
                <w:sz w:val="22"/>
                <w:lang w:val="en-GB"/>
              </w:rPr>
              <w:t>evac</w:t>
            </w:r>
          </w:p>
        </w:tc>
      </w:tr>
      <w:tr w:rsidR="00A06281" w:rsidRPr="00352B2C" w14:paraId="09D47B8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FC8F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330B36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204358</w:t>
            </w:r>
          </w:p>
        </w:tc>
        <w:tc>
          <w:tcPr>
            <w:tcW w:w="1977" w:type="dxa"/>
            <w:tcBorders>
              <w:top w:val="single" w:sz="4" w:space="0" w:color="auto"/>
              <w:left w:val="single" w:sz="4" w:space="0" w:color="auto"/>
              <w:bottom w:val="single" w:sz="4" w:space="0" w:color="auto"/>
              <w:right w:val="single" w:sz="4" w:space="0" w:color="auto"/>
            </w:tcBorders>
            <w:noWrap/>
            <w:vAlign w:val="bottom"/>
          </w:tcPr>
          <w:p w14:paraId="502DD8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Radmuževi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02212E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793D1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3CCB4F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204366</w:t>
            </w:r>
          </w:p>
        </w:tc>
        <w:tc>
          <w:tcPr>
            <w:tcW w:w="1977" w:type="dxa"/>
            <w:tcBorders>
              <w:top w:val="single" w:sz="4" w:space="0" w:color="auto"/>
              <w:left w:val="single" w:sz="4" w:space="0" w:color="auto"/>
              <w:bottom w:val="single" w:sz="4" w:space="0" w:color="auto"/>
              <w:right w:val="single" w:sz="4" w:space="0" w:color="auto"/>
            </w:tcBorders>
            <w:noWrap/>
            <w:vAlign w:val="bottom"/>
          </w:tcPr>
          <w:p w14:paraId="5EC469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Rovca</w:t>
            </w:r>
          </w:p>
        </w:tc>
      </w:tr>
      <w:tr w:rsidR="00A06281" w:rsidRPr="00352B2C" w14:paraId="0B588C5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3C10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695287A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204374</w:t>
            </w:r>
          </w:p>
        </w:tc>
        <w:tc>
          <w:tcPr>
            <w:tcW w:w="1977" w:type="dxa"/>
            <w:tcBorders>
              <w:top w:val="single" w:sz="4" w:space="0" w:color="auto"/>
              <w:left w:val="single" w:sz="4" w:space="0" w:color="auto"/>
              <w:bottom w:val="single" w:sz="4" w:space="0" w:color="auto"/>
              <w:right w:val="single" w:sz="4" w:space="0" w:color="auto"/>
            </w:tcBorders>
            <w:noWrap/>
            <w:vAlign w:val="bottom"/>
          </w:tcPr>
          <w:p w14:paraId="1E2BA4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Rujišta</w:t>
            </w:r>
          </w:p>
        </w:tc>
      </w:tr>
      <w:tr w:rsidR="00A06281" w:rsidRPr="00352B2C" w14:paraId="3777425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0C87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7EC18A2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204439</w:t>
            </w:r>
          </w:p>
        </w:tc>
        <w:tc>
          <w:tcPr>
            <w:tcW w:w="1977" w:type="dxa"/>
            <w:tcBorders>
              <w:top w:val="single" w:sz="4" w:space="0" w:color="auto"/>
              <w:left w:val="single" w:sz="4" w:space="0" w:color="auto"/>
              <w:bottom w:val="single" w:sz="4" w:space="0" w:color="auto"/>
              <w:right w:val="single" w:sz="4" w:space="0" w:color="auto"/>
            </w:tcBorders>
            <w:noWrap/>
            <w:vAlign w:val="bottom"/>
          </w:tcPr>
          <w:p w14:paraId="61DEB2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Skakavac</w:t>
            </w:r>
          </w:p>
        </w:tc>
      </w:tr>
      <w:tr w:rsidR="00A06281" w:rsidRPr="00352B2C" w14:paraId="42D5BC8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3825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05FD8D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204544</w:t>
            </w:r>
          </w:p>
        </w:tc>
        <w:tc>
          <w:tcPr>
            <w:tcW w:w="1977" w:type="dxa"/>
            <w:tcBorders>
              <w:top w:val="single" w:sz="4" w:space="0" w:color="auto"/>
              <w:left w:val="single" w:sz="4" w:space="0" w:color="auto"/>
              <w:bottom w:val="single" w:sz="4" w:space="0" w:color="auto"/>
              <w:right w:val="single" w:sz="4" w:space="0" w:color="auto"/>
            </w:tcBorders>
            <w:noWrap/>
            <w:vAlign w:val="bottom"/>
          </w:tcPr>
          <w:p w14:paraId="6B3748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Štitari</w:t>
            </w:r>
          </w:p>
        </w:tc>
      </w:tr>
      <w:tr w:rsidR="00A06281" w:rsidRPr="00352B2C" w14:paraId="5DE4209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CAD57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40F0DA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204463</w:t>
            </w:r>
          </w:p>
        </w:tc>
        <w:tc>
          <w:tcPr>
            <w:tcW w:w="1977" w:type="dxa"/>
            <w:tcBorders>
              <w:top w:val="single" w:sz="4" w:space="0" w:color="auto"/>
              <w:left w:val="single" w:sz="4" w:space="0" w:color="auto"/>
              <w:bottom w:val="single" w:sz="4" w:space="0" w:color="auto"/>
              <w:right w:val="single" w:sz="4" w:space="0" w:color="auto"/>
            </w:tcBorders>
            <w:noWrap/>
            <w:vAlign w:val="bottom"/>
          </w:tcPr>
          <w:p w14:paraId="72FFE4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Tmuši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9E342C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C374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C4656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203696</w:t>
            </w:r>
          </w:p>
        </w:tc>
        <w:tc>
          <w:tcPr>
            <w:tcW w:w="1977" w:type="dxa"/>
            <w:tcBorders>
              <w:top w:val="single" w:sz="4" w:space="0" w:color="auto"/>
              <w:left w:val="single" w:sz="4" w:space="0" w:color="auto"/>
              <w:bottom w:val="single" w:sz="4" w:space="0" w:color="auto"/>
              <w:right w:val="single" w:sz="4" w:space="0" w:color="auto"/>
            </w:tcBorders>
            <w:noWrap/>
            <w:vAlign w:val="bottom"/>
          </w:tcPr>
          <w:p w14:paraId="4164FA4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Veliđe</w:t>
            </w:r>
          </w:p>
        </w:tc>
      </w:tr>
      <w:tr w:rsidR="00A06281" w:rsidRPr="00352B2C" w14:paraId="0A31381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E8587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63B9EC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203700</w:t>
            </w:r>
          </w:p>
        </w:tc>
        <w:tc>
          <w:tcPr>
            <w:tcW w:w="1977" w:type="dxa"/>
            <w:tcBorders>
              <w:top w:val="single" w:sz="4" w:space="0" w:color="auto"/>
              <w:left w:val="single" w:sz="4" w:space="0" w:color="auto"/>
              <w:bottom w:val="single" w:sz="4" w:space="0" w:color="auto"/>
              <w:right w:val="single" w:sz="4" w:space="0" w:color="auto"/>
            </w:tcBorders>
            <w:noWrap/>
            <w:vAlign w:val="bottom"/>
          </w:tcPr>
          <w:p w14:paraId="6EA9FB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Vinicka</w:t>
            </w:r>
          </w:p>
        </w:tc>
      </w:tr>
      <w:tr w:rsidR="00A06281" w:rsidRPr="00352B2C" w14:paraId="1ED38D8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4191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777084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203726</w:t>
            </w:r>
          </w:p>
        </w:tc>
        <w:tc>
          <w:tcPr>
            <w:tcW w:w="1977" w:type="dxa"/>
            <w:tcBorders>
              <w:top w:val="single" w:sz="4" w:space="0" w:color="auto"/>
              <w:left w:val="single" w:sz="4" w:space="0" w:color="auto"/>
              <w:bottom w:val="single" w:sz="4" w:space="0" w:color="auto"/>
              <w:right w:val="single" w:sz="4" w:space="0" w:color="auto"/>
            </w:tcBorders>
            <w:noWrap/>
            <w:vAlign w:val="bottom"/>
          </w:tcPr>
          <w:p w14:paraId="329525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w:t>
            </w:r>
            <w:r w:rsidRPr="00352B2C">
              <w:rPr>
                <w:rFonts w:eastAsia="MS Gothic" w:cs="Times New Roman"/>
                <w:sz w:val="22"/>
                <w:lang w:val="en-GB"/>
              </w:rPr>
              <w:t>č</w:t>
            </w:r>
            <w:r w:rsidRPr="00352B2C">
              <w:rPr>
                <w:rFonts w:eastAsia="Malgun Gothic" w:cs="Times New Roman"/>
                <w:sz w:val="22"/>
                <w:lang w:val="en-GB"/>
              </w:rPr>
              <w:t>a</w:t>
            </w:r>
          </w:p>
        </w:tc>
      </w:tr>
      <w:tr w:rsidR="00A06281" w:rsidRPr="00352B2C" w14:paraId="4030B24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4EA58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1D4E3C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203947</w:t>
            </w:r>
          </w:p>
        </w:tc>
        <w:tc>
          <w:tcPr>
            <w:tcW w:w="1977" w:type="dxa"/>
            <w:tcBorders>
              <w:top w:val="single" w:sz="4" w:space="0" w:color="auto"/>
              <w:left w:val="single" w:sz="4" w:space="0" w:color="auto"/>
              <w:bottom w:val="single" w:sz="4" w:space="0" w:color="auto"/>
              <w:right w:val="single" w:sz="4" w:space="0" w:color="auto"/>
            </w:tcBorders>
            <w:noWrap/>
            <w:vAlign w:val="bottom"/>
          </w:tcPr>
          <w:p w14:paraId="5D7DDA6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Zagorje</w:t>
            </w:r>
          </w:p>
        </w:tc>
      </w:tr>
      <w:tr w:rsidR="00A06281" w:rsidRPr="00352B2C" w14:paraId="43E9FE9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3345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7506A9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203955</w:t>
            </w:r>
          </w:p>
        </w:tc>
        <w:tc>
          <w:tcPr>
            <w:tcW w:w="1977" w:type="dxa"/>
            <w:tcBorders>
              <w:top w:val="single" w:sz="4" w:space="0" w:color="auto"/>
              <w:left w:val="single" w:sz="4" w:space="0" w:color="auto"/>
              <w:bottom w:val="single" w:sz="4" w:space="0" w:color="auto"/>
              <w:right w:val="single" w:sz="4" w:space="0" w:color="auto"/>
            </w:tcBorders>
            <w:noWrap/>
            <w:vAlign w:val="bottom"/>
          </w:tcPr>
          <w:p w14:paraId="1B9F28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Zagrad</w:t>
            </w:r>
          </w:p>
        </w:tc>
      </w:tr>
      <w:tr w:rsidR="00A06281" w:rsidRPr="00352B2C" w14:paraId="74169E4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2D81E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380A76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203963</w:t>
            </w:r>
          </w:p>
        </w:tc>
        <w:tc>
          <w:tcPr>
            <w:tcW w:w="1977" w:type="dxa"/>
            <w:tcBorders>
              <w:top w:val="single" w:sz="4" w:space="0" w:color="auto"/>
              <w:left w:val="single" w:sz="4" w:space="0" w:color="auto"/>
              <w:bottom w:val="single" w:sz="4" w:space="0" w:color="auto"/>
              <w:right w:val="single" w:sz="4" w:space="0" w:color="auto"/>
            </w:tcBorders>
            <w:noWrap/>
            <w:vAlign w:val="bottom"/>
          </w:tcPr>
          <w:p w14:paraId="047E15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Zagrađe</w:t>
            </w:r>
          </w:p>
        </w:tc>
      </w:tr>
    </w:tbl>
    <w:p w14:paraId="22C2F6F7" w14:textId="77777777" w:rsidR="00A06281" w:rsidRPr="00352B2C" w:rsidRDefault="00A06281" w:rsidP="00A06281">
      <w:pPr>
        <w:pStyle w:val="Heading6"/>
        <w:spacing w:before="0" w:after="0"/>
        <w:rPr>
          <w:szCs w:val="22"/>
        </w:rPr>
      </w:pPr>
      <w:bookmarkStart w:id="455" w:name="_Toc361916230"/>
      <w:bookmarkStart w:id="456" w:name="_Toc347135723"/>
      <w:r w:rsidRPr="00352B2C">
        <w:rPr>
          <w:szCs w:val="22"/>
        </w:rPr>
        <w:t>Rural settlements</w:t>
      </w:r>
      <w:bookmarkEnd w:id="455"/>
      <w:bookmarkEnd w:id="456"/>
    </w:p>
    <w:p w14:paraId="2C892E3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Babino, Bastahe, Beran Selo, Bubanje, Budimlja, Bu</w:t>
      </w:r>
      <w:r w:rsidRPr="00352B2C">
        <w:rPr>
          <w:rFonts w:ascii="Times New Roman" w:eastAsia="MS Gothic" w:hAnsi="Times New Roman"/>
          <w:sz w:val="22"/>
          <w:szCs w:val="22"/>
        </w:rPr>
        <w:t>č</w:t>
      </w:r>
      <w:r w:rsidRPr="00352B2C">
        <w:rPr>
          <w:rFonts w:ascii="Times New Roman" w:eastAsia="Malgun Gothic" w:hAnsi="Times New Roman"/>
          <w:sz w:val="22"/>
          <w:szCs w:val="22"/>
        </w:rPr>
        <w:t>e, Crni Vrh, Veliđe, Vinicka, Vu</w:t>
      </w:r>
      <w:r w:rsidRPr="00352B2C">
        <w:rPr>
          <w:rFonts w:ascii="Times New Roman" w:eastAsia="MS Gothic" w:hAnsi="Times New Roman"/>
          <w:sz w:val="22"/>
          <w:szCs w:val="22"/>
        </w:rPr>
        <w:t>č</w:t>
      </w:r>
      <w:r w:rsidRPr="00352B2C">
        <w:rPr>
          <w:rFonts w:ascii="Times New Roman" w:eastAsia="Malgun Gothic" w:hAnsi="Times New Roman"/>
          <w:sz w:val="22"/>
          <w:szCs w:val="22"/>
        </w:rPr>
        <w:t>a, Glavaca, Goražde</w:t>
      </w:r>
      <w:proofErr w:type="gramStart"/>
      <w:r w:rsidRPr="00352B2C">
        <w:rPr>
          <w:rFonts w:ascii="Times New Roman" w:eastAsia="Malgun Gothic" w:hAnsi="Times New Roman"/>
          <w:sz w:val="22"/>
          <w:szCs w:val="22"/>
        </w:rPr>
        <w:t>, ,</w:t>
      </w:r>
      <w:proofErr w:type="gramEnd"/>
      <w:r w:rsidRPr="00352B2C">
        <w:rPr>
          <w:rFonts w:ascii="Times New Roman" w:eastAsia="Malgun Gothic" w:hAnsi="Times New Roman"/>
          <w:sz w:val="22"/>
          <w:szCs w:val="22"/>
        </w:rPr>
        <w:t xml:space="preserve"> Gornje Zaostro, Dapsi</w:t>
      </w:r>
      <w:r w:rsidRPr="00352B2C">
        <w:rPr>
          <w:rFonts w:ascii="Times New Roman" w:eastAsia="MS Gothic" w:hAnsi="Times New Roman"/>
          <w:sz w:val="22"/>
          <w:szCs w:val="22"/>
        </w:rPr>
        <w:t>ć</w:t>
      </w:r>
      <w:r w:rsidRPr="00352B2C">
        <w:rPr>
          <w:rFonts w:ascii="Times New Roman" w:eastAsia="Malgun Gothic" w:hAnsi="Times New Roman"/>
          <w:sz w:val="22"/>
          <w:szCs w:val="22"/>
        </w:rPr>
        <w:t>i, Dolac, , Donja Ržanica, , Donje Zaostro, Dragosava, Zagorje, Zagrad, Zag</w:t>
      </w:r>
      <w:r w:rsidRPr="00352B2C">
        <w:rPr>
          <w:rFonts w:ascii="Times New Roman" w:hAnsi="Times New Roman"/>
          <w:sz w:val="22"/>
          <w:szCs w:val="22"/>
        </w:rPr>
        <w:t>rađe, Jašovi</w:t>
      </w:r>
      <w:r w:rsidRPr="00352B2C">
        <w:rPr>
          <w:rFonts w:ascii="Times New Roman" w:eastAsia="MS Gothic" w:hAnsi="Times New Roman"/>
          <w:sz w:val="22"/>
          <w:szCs w:val="22"/>
        </w:rPr>
        <w:t>ć</w:t>
      </w:r>
      <w:r w:rsidRPr="00352B2C">
        <w:rPr>
          <w:rFonts w:ascii="Times New Roman" w:eastAsia="Malgun Gothic" w:hAnsi="Times New Roman"/>
          <w:sz w:val="22"/>
          <w:szCs w:val="22"/>
        </w:rPr>
        <w:t>i, Kaludra, Kuriku</w:t>
      </w:r>
      <w:r w:rsidRPr="00352B2C">
        <w:rPr>
          <w:rFonts w:ascii="Times New Roman" w:eastAsia="MS Gothic" w:hAnsi="Times New Roman"/>
          <w:sz w:val="22"/>
          <w:szCs w:val="22"/>
        </w:rPr>
        <w:t>ć</w:t>
      </w:r>
      <w:r w:rsidRPr="00352B2C">
        <w:rPr>
          <w:rFonts w:ascii="Times New Roman" w:eastAsia="Malgun Gothic" w:hAnsi="Times New Roman"/>
          <w:sz w:val="22"/>
          <w:szCs w:val="22"/>
        </w:rPr>
        <w:t>e, Lubnice, Donje Luge, Lužac, Mašte, Mezgale, Orah, Petnjik, Pešca, Pra</w:t>
      </w:r>
      <w:r w:rsidRPr="00352B2C">
        <w:rPr>
          <w:rFonts w:ascii="Times New Roman" w:eastAsia="MS Gothic" w:hAnsi="Times New Roman"/>
          <w:sz w:val="22"/>
          <w:szCs w:val="22"/>
        </w:rPr>
        <w:t>ć</w:t>
      </w:r>
      <w:r w:rsidRPr="00352B2C">
        <w:rPr>
          <w:rFonts w:ascii="Times New Roman" w:eastAsia="Malgun Gothic" w:hAnsi="Times New Roman"/>
          <w:sz w:val="22"/>
          <w:szCs w:val="22"/>
        </w:rPr>
        <w:t>evac,  Radmuževi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Rovca, </w:t>
      </w:r>
      <w:r w:rsidRPr="00352B2C">
        <w:rPr>
          <w:rFonts w:ascii="Times New Roman" w:hAnsi="Times New Roman"/>
          <w:sz w:val="22"/>
          <w:szCs w:val="22"/>
        </w:rPr>
        <w:t>Rujišta, Skakavac, Tmuši</w:t>
      </w:r>
      <w:r w:rsidRPr="00352B2C">
        <w:rPr>
          <w:rFonts w:ascii="Times New Roman" w:eastAsia="MS Gothic" w:hAnsi="Times New Roman"/>
          <w:sz w:val="22"/>
          <w:szCs w:val="22"/>
        </w:rPr>
        <w:t>ć</w:t>
      </w:r>
      <w:r w:rsidRPr="00352B2C">
        <w:rPr>
          <w:rFonts w:ascii="Times New Roman" w:eastAsia="Malgun Gothic" w:hAnsi="Times New Roman"/>
          <w:sz w:val="22"/>
          <w:szCs w:val="22"/>
        </w:rPr>
        <w:t>i, and Štitari.</w:t>
      </w:r>
    </w:p>
    <w:p w14:paraId="25BF78BC" w14:textId="77777777" w:rsidR="00A06281" w:rsidRPr="00352B2C" w:rsidRDefault="00A06281" w:rsidP="00A06281">
      <w:pPr>
        <w:pStyle w:val="Heading6"/>
        <w:spacing w:before="0" w:after="0"/>
        <w:rPr>
          <w:szCs w:val="22"/>
        </w:rPr>
      </w:pPr>
      <w:bookmarkStart w:id="457" w:name="_Toc361916231"/>
      <w:bookmarkStart w:id="458" w:name="_Toc347135724"/>
    </w:p>
    <w:p w14:paraId="3D877BF8" w14:textId="77777777" w:rsidR="00C2074D" w:rsidRPr="00352B2C" w:rsidRDefault="00C2074D" w:rsidP="00A06281">
      <w:pPr>
        <w:pStyle w:val="Heading6"/>
        <w:spacing w:before="0" w:after="0"/>
        <w:rPr>
          <w:szCs w:val="22"/>
        </w:rPr>
      </w:pPr>
    </w:p>
    <w:p w14:paraId="11ABB15D" w14:textId="77777777" w:rsidR="00A06281" w:rsidRPr="00352B2C" w:rsidRDefault="00A06281" w:rsidP="00A06281">
      <w:pPr>
        <w:pStyle w:val="Heading6"/>
        <w:spacing w:before="0" w:after="0"/>
        <w:rPr>
          <w:szCs w:val="22"/>
        </w:rPr>
      </w:pPr>
      <w:r w:rsidRPr="00352B2C">
        <w:rPr>
          <w:szCs w:val="22"/>
        </w:rPr>
        <w:t>Urban settlements</w:t>
      </w:r>
      <w:bookmarkEnd w:id="457"/>
      <w:bookmarkEnd w:id="458"/>
    </w:p>
    <w:p w14:paraId="02BFEF3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Berane</w:t>
      </w:r>
    </w:p>
    <w:p w14:paraId="1848CDD3" w14:textId="77777777" w:rsidR="00A06281" w:rsidRPr="00352B2C" w:rsidRDefault="00A06281" w:rsidP="00A06281">
      <w:pPr>
        <w:pStyle w:val="Heading4"/>
        <w:spacing w:before="0" w:after="0"/>
        <w:rPr>
          <w:sz w:val="22"/>
          <w:szCs w:val="22"/>
        </w:rPr>
      </w:pPr>
      <w:bookmarkStart w:id="459" w:name="_Toc361916232"/>
      <w:bookmarkStart w:id="460" w:name="_Toc347135725"/>
      <w:bookmarkStart w:id="461" w:name="_Toc318388944"/>
      <w:bookmarkStart w:id="462" w:name="_Toc318386212"/>
    </w:p>
    <w:p w14:paraId="3C0CDE03" w14:textId="77777777" w:rsidR="00A06281" w:rsidRPr="00352B2C" w:rsidRDefault="00A06281" w:rsidP="00A06281">
      <w:pPr>
        <w:pStyle w:val="Heading4"/>
        <w:spacing w:before="0" w:after="0"/>
        <w:rPr>
          <w:sz w:val="22"/>
          <w:szCs w:val="22"/>
        </w:rPr>
      </w:pPr>
      <w:r w:rsidRPr="00352B2C">
        <w:rPr>
          <w:sz w:val="22"/>
          <w:szCs w:val="22"/>
        </w:rPr>
        <w:t>Municipality of Bijelo Polje</w:t>
      </w:r>
      <w:bookmarkEnd w:id="459"/>
      <w:bookmarkEnd w:id="460"/>
      <w:bookmarkEnd w:id="461"/>
      <w:bookmarkEnd w:id="462"/>
      <w:r w:rsidRPr="00352B2C">
        <w:rPr>
          <w:sz w:val="22"/>
          <w:szCs w:val="22"/>
        </w:rPr>
        <w:t xml:space="preserve"> </w:t>
      </w:r>
    </w:p>
    <w:p w14:paraId="54ADF91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Bijelo Polje is divided into the rural and urban part. The territory of the Municipality of Bijelo Polje is divided into 137 settlements with geographically defined borders, in line with the maps received from the Statistics Office – MONSTAT.</w:t>
      </w:r>
    </w:p>
    <w:p w14:paraId="31391B87" w14:textId="77777777" w:rsidR="00A06281" w:rsidRPr="00352B2C" w:rsidRDefault="00A06281" w:rsidP="00A06281">
      <w:pPr>
        <w:jc w:val="both"/>
        <w:rPr>
          <w:rFonts w:ascii="Times New Roman" w:hAnsi="Times New Roman"/>
          <w:sz w:val="22"/>
          <w:szCs w:val="22"/>
        </w:rPr>
      </w:pPr>
    </w:p>
    <w:p w14:paraId="76E1EAC6" w14:textId="77777777" w:rsidR="00A06281" w:rsidRPr="00352B2C" w:rsidRDefault="00A06281" w:rsidP="009821D0">
      <w:pPr>
        <w:jc w:val="center"/>
        <w:rPr>
          <w:rFonts w:ascii="Times New Roman" w:hAnsi="Times New Roman"/>
          <w:sz w:val="22"/>
          <w:szCs w:val="22"/>
        </w:rPr>
      </w:pPr>
      <w:bookmarkStart w:id="463" w:name="_Toc386628567"/>
      <w:bookmarkStart w:id="464" w:name="_Toc361916384"/>
      <w:bookmarkStart w:id="465" w:name="_Toc339629326"/>
      <w:bookmarkStart w:id="466" w:name="_Toc318388151"/>
      <w:r w:rsidRPr="00352B2C">
        <w:rPr>
          <w:rFonts w:ascii="Times New Roman" w:hAnsi="Times New Roman"/>
          <w:sz w:val="22"/>
          <w:szCs w:val="22"/>
        </w:rPr>
        <w:t>Table II.4 Names of settlements in the Municipality of Bijelo Polje and the accompanying numbers in line with the nomenclature of the Montenegrin Statistics Office – MONSTAT</w:t>
      </w:r>
      <w:bookmarkEnd w:id="463"/>
      <w:bookmarkEnd w:id="464"/>
      <w:bookmarkEnd w:id="465"/>
      <w:bookmarkEnd w:id="466"/>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D0981E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3F89A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035A61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3D57D1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197FDB4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0CA91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62AA6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200921</w:t>
            </w:r>
          </w:p>
        </w:tc>
        <w:tc>
          <w:tcPr>
            <w:tcW w:w="1977" w:type="dxa"/>
            <w:tcBorders>
              <w:top w:val="single" w:sz="4" w:space="0" w:color="auto"/>
              <w:left w:val="single" w:sz="4" w:space="0" w:color="auto"/>
              <w:bottom w:val="single" w:sz="4" w:space="0" w:color="auto"/>
              <w:right w:val="single" w:sz="4" w:space="0" w:color="auto"/>
            </w:tcBorders>
            <w:noWrap/>
            <w:vAlign w:val="bottom"/>
          </w:tcPr>
          <w:p w14:paraId="7D3947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Babai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35E83F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0B9F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2DF9F0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214116</w:t>
            </w:r>
          </w:p>
        </w:tc>
        <w:tc>
          <w:tcPr>
            <w:tcW w:w="1977" w:type="dxa"/>
            <w:tcBorders>
              <w:top w:val="single" w:sz="4" w:space="0" w:color="auto"/>
              <w:left w:val="single" w:sz="4" w:space="0" w:color="auto"/>
              <w:bottom w:val="single" w:sz="4" w:space="0" w:color="auto"/>
              <w:right w:val="single" w:sz="4" w:space="0" w:color="auto"/>
            </w:tcBorders>
            <w:noWrap/>
            <w:vAlign w:val="bottom"/>
          </w:tcPr>
          <w:p w14:paraId="688EA5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Babi</w:t>
            </w:r>
            <w:r w:rsidRPr="00352B2C">
              <w:rPr>
                <w:rFonts w:eastAsia="MS Gothic" w:cs="Times New Roman"/>
                <w:sz w:val="22"/>
                <w:lang w:val="en-GB"/>
              </w:rPr>
              <w:t>ć</w:t>
            </w:r>
            <w:r w:rsidRPr="00352B2C">
              <w:rPr>
                <w:rFonts w:eastAsia="Malgun Gothic" w:cs="Times New Roman"/>
                <w:sz w:val="22"/>
                <w:lang w:val="en-GB"/>
              </w:rPr>
              <w:t>a Brijeg</w:t>
            </w:r>
          </w:p>
        </w:tc>
      </w:tr>
      <w:tr w:rsidR="00A06281" w:rsidRPr="00352B2C" w14:paraId="4FCB0E8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BF892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2A169D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214124</w:t>
            </w:r>
          </w:p>
        </w:tc>
        <w:tc>
          <w:tcPr>
            <w:tcW w:w="1977" w:type="dxa"/>
            <w:tcBorders>
              <w:top w:val="single" w:sz="4" w:space="0" w:color="auto"/>
              <w:left w:val="single" w:sz="4" w:space="0" w:color="auto"/>
              <w:bottom w:val="single" w:sz="4" w:space="0" w:color="auto"/>
              <w:right w:val="single" w:sz="4" w:space="0" w:color="auto"/>
            </w:tcBorders>
            <w:noWrap/>
            <w:vAlign w:val="bottom"/>
          </w:tcPr>
          <w:p w14:paraId="409283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Banje Selo</w:t>
            </w:r>
          </w:p>
        </w:tc>
      </w:tr>
      <w:tr w:rsidR="00A06281" w:rsidRPr="00352B2C" w14:paraId="6493317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BF838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3C9354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200930</w:t>
            </w:r>
          </w:p>
        </w:tc>
        <w:tc>
          <w:tcPr>
            <w:tcW w:w="1977" w:type="dxa"/>
            <w:tcBorders>
              <w:top w:val="single" w:sz="4" w:space="0" w:color="auto"/>
              <w:left w:val="single" w:sz="4" w:space="0" w:color="auto"/>
              <w:bottom w:val="single" w:sz="4" w:space="0" w:color="auto"/>
              <w:right w:val="single" w:sz="4" w:space="0" w:color="auto"/>
            </w:tcBorders>
            <w:noWrap/>
            <w:vAlign w:val="bottom"/>
          </w:tcPr>
          <w:p w14:paraId="7B1EB8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Barice</w:t>
            </w:r>
          </w:p>
        </w:tc>
      </w:tr>
      <w:tr w:rsidR="00A06281" w:rsidRPr="00352B2C" w14:paraId="6AF59B1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DDD2A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28B61C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200948</w:t>
            </w:r>
          </w:p>
        </w:tc>
        <w:tc>
          <w:tcPr>
            <w:tcW w:w="1977" w:type="dxa"/>
            <w:tcBorders>
              <w:top w:val="single" w:sz="4" w:space="0" w:color="auto"/>
              <w:left w:val="single" w:sz="4" w:space="0" w:color="auto"/>
              <w:bottom w:val="single" w:sz="4" w:space="0" w:color="auto"/>
              <w:right w:val="single" w:sz="4" w:space="0" w:color="auto"/>
            </w:tcBorders>
            <w:noWrap/>
            <w:vAlign w:val="bottom"/>
          </w:tcPr>
          <w:p w14:paraId="6D8038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Bijedi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4746C8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4B59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44C30F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214159</w:t>
            </w:r>
          </w:p>
        </w:tc>
        <w:tc>
          <w:tcPr>
            <w:tcW w:w="1977" w:type="dxa"/>
            <w:tcBorders>
              <w:top w:val="single" w:sz="4" w:space="0" w:color="auto"/>
              <w:left w:val="single" w:sz="4" w:space="0" w:color="auto"/>
              <w:bottom w:val="single" w:sz="4" w:space="0" w:color="auto"/>
              <w:right w:val="single" w:sz="4" w:space="0" w:color="auto"/>
            </w:tcBorders>
            <w:noWrap/>
            <w:vAlign w:val="bottom"/>
          </w:tcPr>
          <w:p w14:paraId="0A3D80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Bio</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1B64BE8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7440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53E89B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214132</w:t>
            </w:r>
          </w:p>
        </w:tc>
        <w:tc>
          <w:tcPr>
            <w:tcW w:w="1977" w:type="dxa"/>
            <w:tcBorders>
              <w:top w:val="single" w:sz="4" w:space="0" w:color="auto"/>
              <w:left w:val="single" w:sz="4" w:space="0" w:color="auto"/>
              <w:bottom w:val="single" w:sz="4" w:space="0" w:color="auto"/>
              <w:right w:val="single" w:sz="4" w:space="0" w:color="auto"/>
            </w:tcBorders>
            <w:noWrap/>
            <w:vAlign w:val="bottom"/>
          </w:tcPr>
          <w:p w14:paraId="1DA3439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Biokovac</w:t>
            </w:r>
          </w:p>
        </w:tc>
      </w:tr>
      <w:tr w:rsidR="00A06281" w:rsidRPr="00352B2C" w14:paraId="2C6AD7A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2ED8C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6E31B7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214167</w:t>
            </w:r>
          </w:p>
        </w:tc>
        <w:tc>
          <w:tcPr>
            <w:tcW w:w="1977" w:type="dxa"/>
            <w:tcBorders>
              <w:top w:val="single" w:sz="4" w:space="0" w:color="auto"/>
              <w:left w:val="single" w:sz="4" w:space="0" w:color="auto"/>
              <w:bottom w:val="single" w:sz="4" w:space="0" w:color="auto"/>
              <w:right w:val="single" w:sz="4" w:space="0" w:color="auto"/>
            </w:tcBorders>
            <w:noWrap/>
            <w:vAlign w:val="bottom"/>
          </w:tcPr>
          <w:p w14:paraId="045E30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Bistrica</w:t>
            </w:r>
          </w:p>
        </w:tc>
      </w:tr>
      <w:tr w:rsidR="00A06281" w:rsidRPr="00352B2C" w14:paraId="4AE026C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DF3E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247D61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200964</w:t>
            </w:r>
          </w:p>
        </w:tc>
        <w:tc>
          <w:tcPr>
            <w:tcW w:w="1977" w:type="dxa"/>
            <w:tcBorders>
              <w:top w:val="single" w:sz="4" w:space="0" w:color="auto"/>
              <w:left w:val="single" w:sz="4" w:space="0" w:color="auto"/>
              <w:bottom w:val="single" w:sz="4" w:space="0" w:color="auto"/>
              <w:right w:val="single" w:sz="4" w:space="0" w:color="auto"/>
            </w:tcBorders>
            <w:noWrap/>
            <w:vAlign w:val="bottom"/>
          </w:tcPr>
          <w:p w14:paraId="790EE1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Bliškovo</w:t>
            </w:r>
          </w:p>
        </w:tc>
      </w:tr>
      <w:tr w:rsidR="00A06281" w:rsidRPr="00352B2C" w14:paraId="2D1A0DE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3C6E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6D5A50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200972</w:t>
            </w:r>
          </w:p>
        </w:tc>
        <w:tc>
          <w:tcPr>
            <w:tcW w:w="1977" w:type="dxa"/>
            <w:tcBorders>
              <w:top w:val="single" w:sz="4" w:space="0" w:color="auto"/>
              <w:left w:val="single" w:sz="4" w:space="0" w:color="auto"/>
              <w:bottom w:val="single" w:sz="4" w:space="0" w:color="auto"/>
              <w:right w:val="single" w:sz="4" w:space="0" w:color="auto"/>
            </w:tcBorders>
            <w:noWrap/>
            <w:vAlign w:val="bottom"/>
          </w:tcPr>
          <w:p w14:paraId="3CD75D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Bojišta</w:t>
            </w:r>
          </w:p>
        </w:tc>
      </w:tr>
      <w:tr w:rsidR="00A06281" w:rsidRPr="00352B2C" w14:paraId="4C6B73D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B93F74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568297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200999</w:t>
            </w:r>
          </w:p>
        </w:tc>
        <w:tc>
          <w:tcPr>
            <w:tcW w:w="1977" w:type="dxa"/>
            <w:tcBorders>
              <w:top w:val="single" w:sz="4" w:space="0" w:color="auto"/>
              <w:left w:val="single" w:sz="4" w:space="0" w:color="auto"/>
              <w:bottom w:val="single" w:sz="4" w:space="0" w:color="auto"/>
              <w:right w:val="single" w:sz="4" w:space="0" w:color="auto"/>
            </w:tcBorders>
            <w:noWrap/>
            <w:vAlign w:val="bottom"/>
          </w:tcPr>
          <w:p w14:paraId="6AF4CD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Boljanina</w:t>
            </w:r>
          </w:p>
        </w:tc>
      </w:tr>
      <w:tr w:rsidR="00A06281" w:rsidRPr="00352B2C" w14:paraId="2A79439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148E7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74D7FB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201006</w:t>
            </w:r>
          </w:p>
        </w:tc>
        <w:tc>
          <w:tcPr>
            <w:tcW w:w="1977" w:type="dxa"/>
            <w:tcBorders>
              <w:top w:val="single" w:sz="4" w:space="0" w:color="auto"/>
              <w:left w:val="single" w:sz="4" w:space="0" w:color="auto"/>
              <w:bottom w:val="single" w:sz="4" w:space="0" w:color="auto"/>
              <w:right w:val="single" w:sz="4" w:space="0" w:color="auto"/>
            </w:tcBorders>
            <w:noWrap/>
            <w:vAlign w:val="bottom"/>
          </w:tcPr>
          <w:p w14:paraId="1CCE1E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Boturi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136475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92256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05665F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214191</w:t>
            </w:r>
          </w:p>
        </w:tc>
        <w:tc>
          <w:tcPr>
            <w:tcW w:w="1977" w:type="dxa"/>
            <w:tcBorders>
              <w:top w:val="single" w:sz="4" w:space="0" w:color="auto"/>
              <w:left w:val="single" w:sz="4" w:space="0" w:color="auto"/>
              <w:bottom w:val="single" w:sz="4" w:space="0" w:color="auto"/>
              <w:right w:val="single" w:sz="4" w:space="0" w:color="auto"/>
            </w:tcBorders>
            <w:noWrap/>
            <w:vAlign w:val="bottom"/>
          </w:tcPr>
          <w:p w14:paraId="436CD5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w:t>
            </w:r>
            <w:r w:rsidRPr="00352B2C">
              <w:rPr>
                <w:rFonts w:eastAsia="MS Gothic" w:cs="Times New Roman"/>
                <w:sz w:val="22"/>
                <w:lang w:val="en-GB"/>
              </w:rPr>
              <w:t>č</w:t>
            </w:r>
            <w:r w:rsidRPr="00352B2C">
              <w:rPr>
                <w:rFonts w:eastAsia="Malgun Gothic" w:cs="Times New Roman"/>
                <w:sz w:val="22"/>
                <w:lang w:val="en-GB"/>
              </w:rPr>
              <w:t>ve</w:t>
            </w:r>
          </w:p>
        </w:tc>
      </w:tr>
      <w:tr w:rsidR="00A06281" w:rsidRPr="00352B2C" w14:paraId="0C05D83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5B92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060FED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214175</w:t>
            </w:r>
          </w:p>
        </w:tc>
        <w:tc>
          <w:tcPr>
            <w:tcW w:w="1977" w:type="dxa"/>
            <w:tcBorders>
              <w:top w:val="single" w:sz="4" w:space="0" w:color="auto"/>
              <w:left w:val="single" w:sz="4" w:space="0" w:color="auto"/>
              <w:bottom w:val="single" w:sz="4" w:space="0" w:color="auto"/>
              <w:right w:val="single" w:sz="4" w:space="0" w:color="auto"/>
            </w:tcBorders>
            <w:noWrap/>
            <w:vAlign w:val="bottom"/>
          </w:tcPr>
          <w:p w14:paraId="2C1065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Brestovik</w:t>
            </w:r>
          </w:p>
        </w:tc>
      </w:tr>
      <w:tr w:rsidR="00A06281" w:rsidRPr="00352B2C" w14:paraId="2B73B67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743CB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5ED4B0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214183</w:t>
            </w:r>
          </w:p>
        </w:tc>
        <w:tc>
          <w:tcPr>
            <w:tcW w:w="1977" w:type="dxa"/>
            <w:tcBorders>
              <w:top w:val="single" w:sz="4" w:space="0" w:color="auto"/>
              <w:left w:val="single" w:sz="4" w:space="0" w:color="auto"/>
              <w:bottom w:val="single" w:sz="4" w:space="0" w:color="auto"/>
              <w:right w:val="single" w:sz="4" w:space="0" w:color="auto"/>
            </w:tcBorders>
            <w:noWrap/>
            <w:vAlign w:val="bottom"/>
          </w:tcPr>
          <w:p w14:paraId="2081B7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Brzava</w:t>
            </w:r>
          </w:p>
        </w:tc>
      </w:tr>
      <w:tr w:rsidR="00A06281" w:rsidRPr="00352B2C" w14:paraId="0A35A47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2AD7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339B45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214540</w:t>
            </w:r>
          </w:p>
        </w:tc>
        <w:tc>
          <w:tcPr>
            <w:tcW w:w="1977" w:type="dxa"/>
            <w:tcBorders>
              <w:top w:val="single" w:sz="4" w:space="0" w:color="auto"/>
              <w:left w:val="single" w:sz="4" w:space="0" w:color="auto"/>
              <w:bottom w:val="single" w:sz="4" w:space="0" w:color="auto"/>
              <w:right w:val="single" w:sz="4" w:space="0" w:color="auto"/>
            </w:tcBorders>
            <w:noWrap/>
            <w:vAlign w:val="bottom"/>
          </w:tcPr>
          <w:p w14:paraId="66B35E4D"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ampari</w:t>
            </w:r>
          </w:p>
        </w:tc>
      </w:tr>
      <w:tr w:rsidR="00A06281" w:rsidRPr="00352B2C" w14:paraId="5A2800D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F414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1CB792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214531</w:t>
            </w:r>
          </w:p>
        </w:tc>
        <w:tc>
          <w:tcPr>
            <w:tcW w:w="1977" w:type="dxa"/>
            <w:tcBorders>
              <w:top w:val="single" w:sz="4" w:space="0" w:color="auto"/>
              <w:left w:val="single" w:sz="4" w:space="0" w:color="auto"/>
              <w:bottom w:val="single" w:sz="4" w:space="0" w:color="auto"/>
              <w:right w:val="single" w:sz="4" w:space="0" w:color="auto"/>
            </w:tcBorders>
            <w:noWrap/>
            <w:vAlign w:val="bottom"/>
          </w:tcPr>
          <w:p w14:paraId="4972F4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Centar</w:t>
            </w:r>
          </w:p>
        </w:tc>
      </w:tr>
      <w:tr w:rsidR="00A06281" w:rsidRPr="00352B2C" w14:paraId="007D804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B655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2CF1B4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201979</w:t>
            </w:r>
          </w:p>
        </w:tc>
        <w:tc>
          <w:tcPr>
            <w:tcW w:w="1977" w:type="dxa"/>
            <w:tcBorders>
              <w:top w:val="single" w:sz="4" w:space="0" w:color="auto"/>
              <w:left w:val="single" w:sz="4" w:space="0" w:color="auto"/>
              <w:bottom w:val="single" w:sz="4" w:space="0" w:color="auto"/>
              <w:right w:val="single" w:sz="4" w:space="0" w:color="auto"/>
            </w:tcBorders>
            <w:noWrap/>
            <w:vAlign w:val="bottom"/>
          </w:tcPr>
          <w:p w14:paraId="4FA82418"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eo</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5E43D3A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AE78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655107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201928</w:t>
            </w:r>
          </w:p>
        </w:tc>
        <w:tc>
          <w:tcPr>
            <w:tcW w:w="1977" w:type="dxa"/>
            <w:tcBorders>
              <w:top w:val="single" w:sz="4" w:space="0" w:color="auto"/>
              <w:left w:val="single" w:sz="4" w:space="0" w:color="auto"/>
              <w:bottom w:val="single" w:sz="4" w:space="0" w:color="auto"/>
              <w:right w:val="single" w:sz="4" w:space="0" w:color="auto"/>
            </w:tcBorders>
            <w:noWrap/>
            <w:vAlign w:val="bottom"/>
          </w:tcPr>
          <w:p w14:paraId="70934E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Cerovo</w:t>
            </w:r>
          </w:p>
        </w:tc>
      </w:tr>
      <w:tr w:rsidR="00A06281" w:rsidRPr="00352B2C" w14:paraId="05E461C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1BE0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27813E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201987</w:t>
            </w:r>
          </w:p>
        </w:tc>
        <w:tc>
          <w:tcPr>
            <w:tcW w:w="1977" w:type="dxa"/>
            <w:tcBorders>
              <w:top w:val="single" w:sz="4" w:space="0" w:color="auto"/>
              <w:left w:val="single" w:sz="4" w:space="0" w:color="auto"/>
              <w:bottom w:val="single" w:sz="4" w:space="0" w:color="auto"/>
              <w:right w:val="single" w:sz="4" w:space="0" w:color="auto"/>
            </w:tcBorders>
            <w:noWrap/>
            <w:vAlign w:val="bottom"/>
          </w:tcPr>
          <w:p w14:paraId="243E5234"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okrlije</w:t>
            </w:r>
          </w:p>
        </w:tc>
      </w:tr>
      <w:tr w:rsidR="00A06281" w:rsidRPr="00352B2C" w14:paraId="1A8E678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58783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5ADEFD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201952</w:t>
            </w:r>
          </w:p>
        </w:tc>
        <w:tc>
          <w:tcPr>
            <w:tcW w:w="1977" w:type="dxa"/>
            <w:tcBorders>
              <w:top w:val="single" w:sz="4" w:space="0" w:color="auto"/>
              <w:left w:val="single" w:sz="4" w:space="0" w:color="auto"/>
              <w:bottom w:val="single" w:sz="4" w:space="0" w:color="auto"/>
              <w:right w:val="single" w:sz="4" w:space="0" w:color="auto"/>
            </w:tcBorders>
            <w:noWrap/>
            <w:vAlign w:val="bottom"/>
          </w:tcPr>
          <w:p w14:paraId="37B44A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Crhalj</w:t>
            </w:r>
          </w:p>
        </w:tc>
      </w:tr>
      <w:tr w:rsidR="00A06281" w:rsidRPr="00352B2C" w14:paraId="0D5DE50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2695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373AED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201944</w:t>
            </w:r>
          </w:p>
        </w:tc>
        <w:tc>
          <w:tcPr>
            <w:tcW w:w="1977" w:type="dxa"/>
            <w:tcBorders>
              <w:top w:val="single" w:sz="4" w:space="0" w:color="auto"/>
              <w:left w:val="single" w:sz="4" w:space="0" w:color="auto"/>
              <w:bottom w:val="single" w:sz="4" w:space="0" w:color="auto"/>
              <w:right w:val="single" w:sz="4" w:space="0" w:color="auto"/>
            </w:tcBorders>
            <w:noWrap/>
            <w:vAlign w:val="bottom"/>
          </w:tcPr>
          <w:p w14:paraId="6AC11C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w:t>
            </w:r>
            <w:r w:rsidRPr="00352B2C">
              <w:rPr>
                <w:rFonts w:eastAsia="MS Gothic" w:cs="Times New Roman"/>
                <w:sz w:val="22"/>
                <w:lang w:val="en-GB"/>
              </w:rPr>
              <w:t>č</w:t>
            </w:r>
            <w:r w:rsidRPr="00352B2C">
              <w:rPr>
                <w:rFonts w:eastAsia="Malgun Gothic" w:cs="Times New Roman"/>
                <w:sz w:val="22"/>
                <w:lang w:val="en-GB"/>
              </w:rPr>
              <w:t>a</w:t>
            </w:r>
          </w:p>
        </w:tc>
      </w:tr>
      <w:tr w:rsidR="00A06281" w:rsidRPr="00352B2C" w14:paraId="711298F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6273F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0AC510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515D1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Crniš</w:t>
            </w:r>
          </w:p>
        </w:tc>
      </w:tr>
      <w:tr w:rsidR="00A06281" w:rsidRPr="00352B2C" w14:paraId="1180978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1829B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A9D66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214515</w:t>
            </w:r>
          </w:p>
        </w:tc>
        <w:tc>
          <w:tcPr>
            <w:tcW w:w="1977" w:type="dxa"/>
            <w:tcBorders>
              <w:top w:val="single" w:sz="4" w:space="0" w:color="auto"/>
              <w:left w:val="single" w:sz="4" w:space="0" w:color="auto"/>
              <w:bottom w:val="single" w:sz="4" w:space="0" w:color="auto"/>
              <w:right w:val="single" w:sz="4" w:space="0" w:color="auto"/>
            </w:tcBorders>
            <w:noWrap/>
            <w:vAlign w:val="bottom"/>
          </w:tcPr>
          <w:p w14:paraId="4361943C"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Ć</w:t>
            </w:r>
            <w:r w:rsidRPr="00352B2C">
              <w:rPr>
                <w:rFonts w:eastAsia="Malgun Gothic" w:cs="Times New Roman"/>
                <w:sz w:val="22"/>
                <w:lang w:val="en-GB"/>
              </w:rPr>
              <w:t>ukovac</w:t>
            </w:r>
          </w:p>
        </w:tc>
      </w:tr>
      <w:tr w:rsidR="00A06281" w:rsidRPr="00352B2C" w14:paraId="4A43AE7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D4175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233256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201138</w:t>
            </w:r>
          </w:p>
        </w:tc>
        <w:tc>
          <w:tcPr>
            <w:tcW w:w="1977" w:type="dxa"/>
            <w:tcBorders>
              <w:top w:val="single" w:sz="4" w:space="0" w:color="auto"/>
              <w:left w:val="single" w:sz="4" w:space="0" w:color="auto"/>
              <w:bottom w:val="single" w:sz="4" w:space="0" w:color="auto"/>
              <w:right w:val="single" w:sz="4" w:space="0" w:color="auto"/>
            </w:tcBorders>
            <w:noWrap/>
            <w:vAlign w:val="bottom"/>
          </w:tcPr>
          <w:p w14:paraId="5D3B62A1"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alovi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FF3CF0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1895F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2E1062A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201090</w:t>
            </w:r>
          </w:p>
        </w:tc>
        <w:tc>
          <w:tcPr>
            <w:tcW w:w="1977" w:type="dxa"/>
            <w:tcBorders>
              <w:top w:val="single" w:sz="4" w:space="0" w:color="auto"/>
              <w:left w:val="single" w:sz="4" w:space="0" w:color="auto"/>
              <w:bottom w:val="single" w:sz="4" w:space="0" w:color="auto"/>
              <w:right w:val="single" w:sz="4" w:space="0" w:color="auto"/>
            </w:tcBorders>
            <w:noWrap/>
            <w:vAlign w:val="bottom"/>
          </w:tcPr>
          <w:p w14:paraId="45A618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Dobrakovo</w:t>
            </w:r>
          </w:p>
        </w:tc>
      </w:tr>
      <w:tr w:rsidR="00A06281" w:rsidRPr="00352B2C" w14:paraId="1B8B34B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75B2D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1FDEBA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201103</w:t>
            </w:r>
          </w:p>
        </w:tc>
        <w:tc>
          <w:tcPr>
            <w:tcW w:w="1977" w:type="dxa"/>
            <w:tcBorders>
              <w:top w:val="single" w:sz="4" w:space="0" w:color="auto"/>
              <w:left w:val="single" w:sz="4" w:space="0" w:color="auto"/>
              <w:bottom w:val="single" w:sz="4" w:space="0" w:color="auto"/>
              <w:right w:val="single" w:sz="4" w:space="0" w:color="auto"/>
            </w:tcBorders>
            <w:noWrap/>
            <w:vAlign w:val="bottom"/>
          </w:tcPr>
          <w:p w14:paraId="3EA002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Dobrinje</w:t>
            </w:r>
          </w:p>
        </w:tc>
      </w:tr>
      <w:tr w:rsidR="00A06281" w:rsidRPr="00352B2C" w14:paraId="767F457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7163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070734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201111</w:t>
            </w:r>
          </w:p>
        </w:tc>
        <w:tc>
          <w:tcPr>
            <w:tcW w:w="1977" w:type="dxa"/>
            <w:tcBorders>
              <w:top w:val="single" w:sz="4" w:space="0" w:color="auto"/>
              <w:left w:val="single" w:sz="4" w:space="0" w:color="auto"/>
              <w:bottom w:val="single" w:sz="4" w:space="0" w:color="auto"/>
              <w:right w:val="single" w:sz="4" w:space="0" w:color="auto"/>
            </w:tcBorders>
            <w:noWrap/>
            <w:vAlign w:val="bottom"/>
          </w:tcPr>
          <w:p w14:paraId="3A735B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Dolac</w:t>
            </w:r>
          </w:p>
        </w:tc>
      </w:tr>
      <w:tr w:rsidR="00A06281" w:rsidRPr="00352B2C" w14:paraId="7F3FFE1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B98C3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7E803F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201120</w:t>
            </w:r>
          </w:p>
        </w:tc>
        <w:tc>
          <w:tcPr>
            <w:tcW w:w="1977" w:type="dxa"/>
            <w:tcBorders>
              <w:top w:val="single" w:sz="4" w:space="0" w:color="auto"/>
              <w:left w:val="single" w:sz="4" w:space="0" w:color="auto"/>
              <w:bottom w:val="single" w:sz="4" w:space="0" w:color="auto"/>
              <w:right w:val="single" w:sz="4" w:space="0" w:color="auto"/>
            </w:tcBorders>
            <w:noWrap/>
            <w:vAlign w:val="bottom"/>
          </w:tcPr>
          <w:p w14:paraId="190210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Dubovo</w:t>
            </w:r>
          </w:p>
        </w:tc>
      </w:tr>
      <w:tr w:rsidR="00A06281" w:rsidRPr="00352B2C" w14:paraId="7B13C47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50412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18371D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214256</w:t>
            </w:r>
          </w:p>
        </w:tc>
        <w:tc>
          <w:tcPr>
            <w:tcW w:w="1977" w:type="dxa"/>
            <w:tcBorders>
              <w:top w:val="single" w:sz="4" w:space="0" w:color="auto"/>
              <w:left w:val="single" w:sz="4" w:space="0" w:color="auto"/>
              <w:bottom w:val="single" w:sz="4" w:space="0" w:color="auto"/>
              <w:right w:val="single" w:sz="4" w:space="0" w:color="auto"/>
            </w:tcBorders>
            <w:noWrap/>
            <w:vAlign w:val="bottom"/>
          </w:tcPr>
          <w:p w14:paraId="156913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Dupljaci</w:t>
            </w:r>
          </w:p>
        </w:tc>
      </w:tr>
      <w:tr w:rsidR="00A06281" w:rsidRPr="00352B2C" w14:paraId="0008258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657A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1024D5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201995</w:t>
            </w:r>
          </w:p>
        </w:tc>
        <w:tc>
          <w:tcPr>
            <w:tcW w:w="1977" w:type="dxa"/>
            <w:tcBorders>
              <w:top w:val="single" w:sz="4" w:space="0" w:color="auto"/>
              <w:left w:val="single" w:sz="4" w:space="0" w:color="auto"/>
              <w:bottom w:val="single" w:sz="4" w:space="0" w:color="auto"/>
              <w:right w:val="single" w:sz="4" w:space="0" w:color="auto"/>
            </w:tcBorders>
            <w:noWrap/>
            <w:vAlign w:val="bottom"/>
          </w:tcPr>
          <w:p w14:paraId="7018BC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Džafi</w:t>
            </w:r>
            <w:r w:rsidRPr="00352B2C">
              <w:rPr>
                <w:rFonts w:eastAsia="MS Gothic" w:cs="Times New Roman"/>
                <w:sz w:val="22"/>
                <w:lang w:val="en-GB"/>
              </w:rPr>
              <w:t>ć</w:t>
            </w:r>
            <w:r w:rsidRPr="00352B2C">
              <w:rPr>
                <w:rFonts w:eastAsia="Malgun Gothic" w:cs="Times New Roman"/>
                <w:sz w:val="22"/>
                <w:lang w:val="en-GB"/>
              </w:rPr>
              <w:t>a Brdo</w:t>
            </w:r>
          </w:p>
        </w:tc>
      </w:tr>
      <w:tr w:rsidR="00A06281" w:rsidRPr="00352B2C" w14:paraId="739FADD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39588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2AA982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201910</w:t>
            </w:r>
          </w:p>
        </w:tc>
        <w:tc>
          <w:tcPr>
            <w:tcW w:w="1977" w:type="dxa"/>
            <w:tcBorders>
              <w:top w:val="single" w:sz="4" w:space="0" w:color="auto"/>
              <w:left w:val="single" w:sz="4" w:space="0" w:color="auto"/>
              <w:bottom w:val="single" w:sz="4" w:space="0" w:color="auto"/>
              <w:right w:val="single" w:sz="4" w:space="0" w:color="auto"/>
            </w:tcBorders>
            <w:noWrap/>
            <w:vAlign w:val="bottom"/>
          </w:tcPr>
          <w:p w14:paraId="43F045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Femi</w:t>
            </w:r>
            <w:r w:rsidRPr="00352B2C">
              <w:rPr>
                <w:rFonts w:eastAsia="MS Gothic" w:cs="Times New Roman"/>
                <w:sz w:val="22"/>
                <w:lang w:val="en-GB"/>
              </w:rPr>
              <w:t>ć</w:t>
            </w:r>
            <w:r w:rsidRPr="00352B2C">
              <w:rPr>
                <w:rFonts w:eastAsia="Malgun Gothic" w:cs="Times New Roman"/>
                <w:sz w:val="22"/>
                <w:lang w:val="en-GB"/>
              </w:rPr>
              <w:t>a Krš</w:t>
            </w:r>
          </w:p>
        </w:tc>
      </w:tr>
      <w:tr w:rsidR="00A06281" w:rsidRPr="00352B2C" w14:paraId="51E8FE3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FDC9E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5DC59B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201049</w:t>
            </w:r>
          </w:p>
        </w:tc>
        <w:tc>
          <w:tcPr>
            <w:tcW w:w="1977" w:type="dxa"/>
            <w:tcBorders>
              <w:top w:val="single" w:sz="4" w:space="0" w:color="auto"/>
              <w:left w:val="single" w:sz="4" w:space="0" w:color="auto"/>
              <w:bottom w:val="single" w:sz="4" w:space="0" w:color="auto"/>
              <w:right w:val="single" w:sz="4" w:space="0" w:color="auto"/>
            </w:tcBorders>
            <w:noWrap/>
            <w:vAlign w:val="bottom"/>
          </w:tcPr>
          <w:p w14:paraId="00DA4D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Godijevo</w:t>
            </w:r>
          </w:p>
        </w:tc>
      </w:tr>
      <w:tr w:rsidR="00A06281" w:rsidRPr="00352B2C" w14:paraId="4B83E0C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26D0D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5CAE88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201057</w:t>
            </w:r>
          </w:p>
        </w:tc>
        <w:tc>
          <w:tcPr>
            <w:tcW w:w="1977" w:type="dxa"/>
            <w:tcBorders>
              <w:top w:val="single" w:sz="4" w:space="0" w:color="auto"/>
              <w:left w:val="single" w:sz="4" w:space="0" w:color="auto"/>
              <w:bottom w:val="single" w:sz="4" w:space="0" w:color="auto"/>
              <w:right w:val="single" w:sz="4" w:space="0" w:color="auto"/>
            </w:tcBorders>
            <w:noWrap/>
            <w:vAlign w:val="bottom"/>
          </w:tcPr>
          <w:p w14:paraId="2EC80C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Goduša</w:t>
            </w:r>
          </w:p>
        </w:tc>
      </w:tr>
      <w:tr w:rsidR="00A06281" w:rsidRPr="00352B2C" w14:paraId="10AF14A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544F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468CD7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214221</w:t>
            </w:r>
          </w:p>
        </w:tc>
        <w:tc>
          <w:tcPr>
            <w:tcW w:w="1977" w:type="dxa"/>
            <w:tcBorders>
              <w:top w:val="single" w:sz="4" w:space="0" w:color="auto"/>
              <w:left w:val="single" w:sz="4" w:space="0" w:color="auto"/>
              <w:bottom w:val="single" w:sz="4" w:space="0" w:color="auto"/>
              <w:right w:val="single" w:sz="4" w:space="0" w:color="auto"/>
            </w:tcBorders>
            <w:noWrap/>
            <w:vAlign w:val="bottom"/>
          </w:tcPr>
          <w:p w14:paraId="2423E9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42417D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B6ED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2FB8BA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214230</w:t>
            </w:r>
          </w:p>
        </w:tc>
        <w:tc>
          <w:tcPr>
            <w:tcW w:w="1977" w:type="dxa"/>
            <w:tcBorders>
              <w:top w:val="single" w:sz="4" w:space="0" w:color="auto"/>
              <w:left w:val="single" w:sz="4" w:space="0" w:color="auto"/>
              <w:bottom w:val="single" w:sz="4" w:space="0" w:color="auto"/>
              <w:right w:val="single" w:sz="4" w:space="0" w:color="auto"/>
            </w:tcBorders>
            <w:noWrap/>
            <w:vAlign w:val="bottom"/>
          </w:tcPr>
          <w:p w14:paraId="5CC8F3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Gorice</w:t>
            </w:r>
          </w:p>
        </w:tc>
      </w:tr>
      <w:tr w:rsidR="00A06281" w:rsidRPr="00352B2C" w14:paraId="05F3578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7B3B8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64A790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214248</w:t>
            </w:r>
          </w:p>
        </w:tc>
        <w:tc>
          <w:tcPr>
            <w:tcW w:w="1977" w:type="dxa"/>
            <w:tcBorders>
              <w:top w:val="single" w:sz="4" w:space="0" w:color="auto"/>
              <w:left w:val="single" w:sz="4" w:space="0" w:color="auto"/>
              <w:bottom w:val="single" w:sz="4" w:space="0" w:color="auto"/>
              <w:right w:val="single" w:sz="4" w:space="0" w:color="auto"/>
            </w:tcBorders>
            <w:noWrap/>
            <w:vAlign w:val="bottom"/>
          </w:tcPr>
          <w:p w14:paraId="0B4C37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dio grada</w:t>
            </w:r>
          </w:p>
        </w:tc>
      </w:tr>
      <w:tr w:rsidR="00A06281" w:rsidRPr="00352B2C" w14:paraId="30A1A04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7096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713769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201065</w:t>
            </w:r>
          </w:p>
        </w:tc>
        <w:tc>
          <w:tcPr>
            <w:tcW w:w="1977" w:type="dxa"/>
            <w:tcBorders>
              <w:top w:val="single" w:sz="4" w:space="0" w:color="auto"/>
              <w:left w:val="single" w:sz="4" w:space="0" w:color="auto"/>
              <w:bottom w:val="single" w:sz="4" w:space="0" w:color="auto"/>
              <w:right w:val="single" w:sz="4" w:space="0" w:color="auto"/>
            </w:tcBorders>
            <w:noWrap/>
            <w:vAlign w:val="bottom"/>
          </w:tcPr>
          <w:p w14:paraId="75CF66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Grab</w:t>
            </w:r>
          </w:p>
        </w:tc>
      </w:tr>
      <w:tr w:rsidR="00A06281" w:rsidRPr="00352B2C" w14:paraId="381C57C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8EC9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57E7D4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201073</w:t>
            </w:r>
          </w:p>
        </w:tc>
        <w:tc>
          <w:tcPr>
            <w:tcW w:w="1977" w:type="dxa"/>
            <w:tcBorders>
              <w:top w:val="single" w:sz="4" w:space="0" w:color="auto"/>
              <w:left w:val="single" w:sz="4" w:space="0" w:color="auto"/>
              <w:bottom w:val="single" w:sz="4" w:space="0" w:color="auto"/>
              <w:right w:val="single" w:sz="4" w:space="0" w:color="auto"/>
            </w:tcBorders>
            <w:noWrap/>
            <w:vAlign w:val="bottom"/>
          </w:tcPr>
          <w:p w14:paraId="73E1CA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Gran</w:t>
            </w:r>
            <w:r w:rsidRPr="00352B2C">
              <w:rPr>
                <w:rFonts w:eastAsia="MS Gothic" w:cs="Times New Roman"/>
                <w:sz w:val="22"/>
                <w:lang w:val="en-GB"/>
              </w:rPr>
              <w:t>č</w:t>
            </w:r>
            <w:r w:rsidRPr="00352B2C">
              <w:rPr>
                <w:rFonts w:eastAsia="Malgun Gothic" w:cs="Times New Roman"/>
                <w:sz w:val="22"/>
                <w:lang w:val="en-GB"/>
              </w:rPr>
              <w:t>arevo</w:t>
            </w:r>
          </w:p>
        </w:tc>
      </w:tr>
      <w:tr w:rsidR="00A06281" w:rsidRPr="00352B2C" w14:paraId="3E87FC2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6138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56BD94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201081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FA68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Gubava</w:t>
            </w:r>
            <w:r w:rsidRPr="00352B2C">
              <w:rPr>
                <w:rFonts w:eastAsia="MS Gothic" w:cs="Times New Roman"/>
                <w:sz w:val="22"/>
                <w:lang w:val="en-GB"/>
              </w:rPr>
              <w:t>č</w:t>
            </w:r>
          </w:p>
        </w:tc>
      </w:tr>
      <w:tr w:rsidR="00A06281" w:rsidRPr="00352B2C" w14:paraId="55F4A49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E1FF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561856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201197</w:t>
            </w:r>
          </w:p>
        </w:tc>
        <w:tc>
          <w:tcPr>
            <w:tcW w:w="1977" w:type="dxa"/>
            <w:tcBorders>
              <w:top w:val="single" w:sz="4" w:space="0" w:color="auto"/>
              <w:left w:val="single" w:sz="4" w:space="0" w:color="auto"/>
              <w:bottom w:val="single" w:sz="4" w:space="0" w:color="auto"/>
              <w:right w:val="single" w:sz="4" w:space="0" w:color="auto"/>
            </w:tcBorders>
            <w:noWrap/>
            <w:vAlign w:val="bottom"/>
          </w:tcPr>
          <w:p w14:paraId="7EB08B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Ivanje</w:t>
            </w:r>
          </w:p>
        </w:tc>
      </w:tr>
      <w:tr w:rsidR="00A06281" w:rsidRPr="00352B2C" w14:paraId="72F4E95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55B16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326F076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201219</w:t>
            </w:r>
          </w:p>
        </w:tc>
        <w:tc>
          <w:tcPr>
            <w:tcW w:w="1977" w:type="dxa"/>
            <w:tcBorders>
              <w:top w:val="single" w:sz="4" w:space="0" w:color="auto"/>
              <w:left w:val="single" w:sz="4" w:space="0" w:color="auto"/>
              <w:bottom w:val="single" w:sz="4" w:space="0" w:color="auto"/>
              <w:right w:val="single" w:sz="4" w:space="0" w:color="auto"/>
            </w:tcBorders>
            <w:noWrap/>
            <w:vAlign w:val="bottom"/>
          </w:tcPr>
          <w:p w14:paraId="687BDD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Jablanovo</w:t>
            </w:r>
          </w:p>
        </w:tc>
      </w:tr>
      <w:tr w:rsidR="00A06281" w:rsidRPr="00352B2C" w14:paraId="1F57463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8A90C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48616A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201227</w:t>
            </w:r>
          </w:p>
        </w:tc>
        <w:tc>
          <w:tcPr>
            <w:tcW w:w="1977" w:type="dxa"/>
            <w:tcBorders>
              <w:top w:val="single" w:sz="4" w:space="0" w:color="auto"/>
              <w:left w:val="single" w:sz="4" w:space="0" w:color="auto"/>
              <w:bottom w:val="single" w:sz="4" w:space="0" w:color="auto"/>
              <w:right w:val="single" w:sz="4" w:space="0" w:color="auto"/>
            </w:tcBorders>
            <w:noWrap/>
            <w:vAlign w:val="bottom"/>
          </w:tcPr>
          <w:p w14:paraId="5C4006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Jabu</w:t>
            </w:r>
            <w:r w:rsidRPr="00352B2C">
              <w:rPr>
                <w:rFonts w:eastAsia="MS Gothic" w:cs="Times New Roman"/>
                <w:sz w:val="22"/>
                <w:lang w:val="en-GB"/>
              </w:rPr>
              <w:t>č</w:t>
            </w:r>
            <w:r w:rsidRPr="00352B2C">
              <w:rPr>
                <w:rFonts w:eastAsia="Malgun Gothic" w:cs="Times New Roman"/>
                <w:sz w:val="22"/>
                <w:lang w:val="en-GB"/>
              </w:rPr>
              <w:t>no</w:t>
            </w:r>
          </w:p>
        </w:tc>
      </w:tr>
      <w:tr w:rsidR="00A06281" w:rsidRPr="00352B2C" w14:paraId="5C386CD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22D46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4DF0E8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201235</w:t>
            </w:r>
          </w:p>
        </w:tc>
        <w:tc>
          <w:tcPr>
            <w:tcW w:w="1977" w:type="dxa"/>
            <w:tcBorders>
              <w:top w:val="single" w:sz="4" w:space="0" w:color="auto"/>
              <w:left w:val="single" w:sz="4" w:space="0" w:color="auto"/>
              <w:bottom w:val="single" w:sz="4" w:space="0" w:color="auto"/>
              <w:right w:val="single" w:sz="4" w:space="0" w:color="auto"/>
            </w:tcBorders>
            <w:noWrap/>
            <w:vAlign w:val="bottom"/>
          </w:tcPr>
          <w:p w14:paraId="2E144F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Jago</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3E8116A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B3E5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3F7802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201243</w:t>
            </w:r>
          </w:p>
        </w:tc>
        <w:tc>
          <w:tcPr>
            <w:tcW w:w="1977" w:type="dxa"/>
            <w:tcBorders>
              <w:top w:val="single" w:sz="4" w:space="0" w:color="auto"/>
              <w:left w:val="single" w:sz="4" w:space="0" w:color="auto"/>
              <w:bottom w:val="single" w:sz="4" w:space="0" w:color="auto"/>
              <w:right w:val="single" w:sz="4" w:space="0" w:color="auto"/>
            </w:tcBorders>
            <w:noWrap/>
            <w:vAlign w:val="bottom"/>
          </w:tcPr>
          <w:p w14:paraId="7A12CE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Kanje</w:t>
            </w:r>
          </w:p>
        </w:tc>
      </w:tr>
      <w:tr w:rsidR="00A06281" w:rsidRPr="00352B2C" w14:paraId="2A0B01A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94F8F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7C2F423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214264</w:t>
            </w:r>
          </w:p>
        </w:tc>
        <w:tc>
          <w:tcPr>
            <w:tcW w:w="1977" w:type="dxa"/>
            <w:tcBorders>
              <w:top w:val="single" w:sz="4" w:space="0" w:color="auto"/>
              <w:left w:val="single" w:sz="4" w:space="0" w:color="auto"/>
              <w:bottom w:val="single" w:sz="4" w:space="0" w:color="auto"/>
              <w:right w:val="single" w:sz="4" w:space="0" w:color="auto"/>
            </w:tcBorders>
            <w:noWrap/>
            <w:vAlign w:val="bottom"/>
          </w:tcPr>
          <w:p w14:paraId="3C0BC1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Kaševari</w:t>
            </w:r>
          </w:p>
        </w:tc>
      </w:tr>
      <w:tr w:rsidR="00A06281" w:rsidRPr="00352B2C" w14:paraId="1AC36F1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34C09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172235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201251</w:t>
            </w:r>
          </w:p>
        </w:tc>
        <w:tc>
          <w:tcPr>
            <w:tcW w:w="1977" w:type="dxa"/>
            <w:tcBorders>
              <w:top w:val="single" w:sz="4" w:space="0" w:color="auto"/>
              <w:left w:val="single" w:sz="4" w:space="0" w:color="auto"/>
              <w:bottom w:val="single" w:sz="4" w:space="0" w:color="auto"/>
              <w:right w:val="single" w:sz="4" w:space="0" w:color="auto"/>
            </w:tcBorders>
            <w:noWrap/>
            <w:vAlign w:val="bottom"/>
          </w:tcPr>
          <w:p w14:paraId="1660CD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Ki</w:t>
            </w:r>
            <w:r w:rsidRPr="00352B2C">
              <w:rPr>
                <w:rFonts w:eastAsia="MS Gothic" w:cs="Times New Roman"/>
                <w:sz w:val="22"/>
                <w:lang w:val="en-GB"/>
              </w:rPr>
              <w:t>č</w:t>
            </w:r>
            <w:r w:rsidRPr="00352B2C">
              <w:rPr>
                <w:rFonts w:eastAsia="Malgun Gothic" w:cs="Times New Roman"/>
                <w:sz w:val="22"/>
                <w:lang w:val="en-GB"/>
              </w:rPr>
              <w:t>ava</w:t>
            </w:r>
          </w:p>
        </w:tc>
      </w:tr>
      <w:tr w:rsidR="00A06281" w:rsidRPr="00352B2C" w14:paraId="70F4A6B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6897B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734F10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214272</w:t>
            </w:r>
          </w:p>
        </w:tc>
        <w:tc>
          <w:tcPr>
            <w:tcW w:w="1977" w:type="dxa"/>
            <w:tcBorders>
              <w:top w:val="single" w:sz="4" w:space="0" w:color="auto"/>
              <w:left w:val="single" w:sz="4" w:space="0" w:color="auto"/>
              <w:bottom w:val="single" w:sz="4" w:space="0" w:color="auto"/>
              <w:right w:val="single" w:sz="4" w:space="0" w:color="auto"/>
            </w:tcBorders>
            <w:noWrap/>
            <w:vAlign w:val="bottom"/>
          </w:tcPr>
          <w:p w14:paraId="3B3EBD6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Kneževi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246544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4AD22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30FE8B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201286</w:t>
            </w:r>
          </w:p>
        </w:tc>
        <w:tc>
          <w:tcPr>
            <w:tcW w:w="1977" w:type="dxa"/>
            <w:tcBorders>
              <w:top w:val="single" w:sz="4" w:space="0" w:color="auto"/>
              <w:left w:val="single" w:sz="4" w:space="0" w:color="auto"/>
              <w:bottom w:val="single" w:sz="4" w:space="0" w:color="auto"/>
              <w:right w:val="single" w:sz="4" w:space="0" w:color="auto"/>
            </w:tcBorders>
            <w:noWrap/>
            <w:vAlign w:val="bottom"/>
          </w:tcPr>
          <w:p w14:paraId="30297A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Kostenica</w:t>
            </w:r>
          </w:p>
        </w:tc>
      </w:tr>
      <w:tr w:rsidR="00A06281" w:rsidRPr="00352B2C" w14:paraId="2C37BEF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1C4C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1BB7B3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201294</w:t>
            </w:r>
          </w:p>
        </w:tc>
        <w:tc>
          <w:tcPr>
            <w:tcW w:w="1977" w:type="dxa"/>
            <w:tcBorders>
              <w:top w:val="single" w:sz="4" w:space="0" w:color="auto"/>
              <w:left w:val="single" w:sz="4" w:space="0" w:color="auto"/>
              <w:bottom w:val="single" w:sz="4" w:space="0" w:color="auto"/>
              <w:right w:val="single" w:sz="4" w:space="0" w:color="auto"/>
            </w:tcBorders>
            <w:noWrap/>
            <w:vAlign w:val="bottom"/>
          </w:tcPr>
          <w:p w14:paraId="717EE5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0B682C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1A4C9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59E00F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201260</w:t>
            </w:r>
          </w:p>
        </w:tc>
        <w:tc>
          <w:tcPr>
            <w:tcW w:w="1977" w:type="dxa"/>
            <w:tcBorders>
              <w:top w:val="single" w:sz="4" w:space="0" w:color="auto"/>
              <w:left w:val="single" w:sz="4" w:space="0" w:color="auto"/>
              <w:bottom w:val="single" w:sz="4" w:space="0" w:color="auto"/>
              <w:right w:val="single" w:sz="4" w:space="0" w:color="auto"/>
            </w:tcBorders>
            <w:noWrap/>
            <w:vAlign w:val="bottom"/>
          </w:tcPr>
          <w:p w14:paraId="03D1BF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Kovren</w:t>
            </w:r>
          </w:p>
        </w:tc>
      </w:tr>
      <w:tr w:rsidR="00A06281" w:rsidRPr="00352B2C" w14:paraId="23569D5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C46F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4EECCB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214299</w:t>
            </w:r>
          </w:p>
        </w:tc>
        <w:tc>
          <w:tcPr>
            <w:tcW w:w="1977" w:type="dxa"/>
            <w:tcBorders>
              <w:top w:val="single" w:sz="4" w:space="0" w:color="auto"/>
              <w:left w:val="single" w:sz="4" w:space="0" w:color="auto"/>
              <w:bottom w:val="single" w:sz="4" w:space="0" w:color="auto"/>
              <w:right w:val="single" w:sz="4" w:space="0" w:color="auto"/>
            </w:tcBorders>
            <w:noWrap/>
            <w:vAlign w:val="bottom"/>
          </w:tcPr>
          <w:p w14:paraId="6D424B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Kradenik</w:t>
            </w:r>
          </w:p>
        </w:tc>
      </w:tr>
      <w:tr w:rsidR="00A06281" w:rsidRPr="00352B2C" w14:paraId="1DAD4DE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CDE6B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0BDD01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214302</w:t>
            </w:r>
          </w:p>
        </w:tc>
        <w:tc>
          <w:tcPr>
            <w:tcW w:w="1977" w:type="dxa"/>
            <w:tcBorders>
              <w:top w:val="single" w:sz="4" w:space="0" w:color="auto"/>
              <w:left w:val="single" w:sz="4" w:space="0" w:color="auto"/>
              <w:bottom w:val="single" w:sz="4" w:space="0" w:color="auto"/>
              <w:right w:val="single" w:sz="4" w:space="0" w:color="auto"/>
            </w:tcBorders>
            <w:noWrap/>
            <w:vAlign w:val="bottom"/>
          </w:tcPr>
          <w:p w14:paraId="387C90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Krsta</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491DA0B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C9190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176417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214329</w:t>
            </w:r>
          </w:p>
        </w:tc>
        <w:tc>
          <w:tcPr>
            <w:tcW w:w="1977" w:type="dxa"/>
            <w:tcBorders>
              <w:top w:val="single" w:sz="4" w:space="0" w:color="auto"/>
              <w:left w:val="single" w:sz="4" w:space="0" w:color="auto"/>
              <w:bottom w:val="single" w:sz="4" w:space="0" w:color="auto"/>
              <w:right w:val="single" w:sz="4" w:space="0" w:color="auto"/>
            </w:tcBorders>
            <w:noWrap/>
            <w:vAlign w:val="bottom"/>
          </w:tcPr>
          <w:p w14:paraId="75D6B6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Kruševo</w:t>
            </w:r>
          </w:p>
        </w:tc>
      </w:tr>
      <w:tr w:rsidR="00A06281" w:rsidRPr="00352B2C" w14:paraId="0E8A416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AB4B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166AD8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201308</w:t>
            </w:r>
          </w:p>
        </w:tc>
        <w:tc>
          <w:tcPr>
            <w:tcW w:w="1977" w:type="dxa"/>
            <w:tcBorders>
              <w:top w:val="single" w:sz="4" w:space="0" w:color="auto"/>
              <w:left w:val="single" w:sz="4" w:space="0" w:color="auto"/>
              <w:bottom w:val="single" w:sz="4" w:space="0" w:color="auto"/>
              <w:right w:val="single" w:sz="4" w:space="0" w:color="auto"/>
            </w:tcBorders>
            <w:noWrap/>
            <w:vAlign w:val="bottom"/>
          </w:tcPr>
          <w:p w14:paraId="1C01DD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Kukulje</w:t>
            </w:r>
          </w:p>
        </w:tc>
      </w:tr>
      <w:tr w:rsidR="00A06281" w:rsidRPr="00352B2C" w14:paraId="2D49002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FB9B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1782C4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201324</w:t>
            </w:r>
          </w:p>
        </w:tc>
        <w:tc>
          <w:tcPr>
            <w:tcW w:w="1977" w:type="dxa"/>
            <w:tcBorders>
              <w:top w:val="single" w:sz="4" w:space="0" w:color="auto"/>
              <w:left w:val="single" w:sz="4" w:space="0" w:color="auto"/>
              <w:bottom w:val="single" w:sz="4" w:space="0" w:color="auto"/>
              <w:right w:val="single" w:sz="4" w:space="0" w:color="auto"/>
            </w:tcBorders>
            <w:noWrap/>
            <w:vAlign w:val="bottom"/>
          </w:tcPr>
          <w:p w14:paraId="0ECB6E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Laholo</w:t>
            </w:r>
          </w:p>
        </w:tc>
      </w:tr>
      <w:tr w:rsidR="00A06281" w:rsidRPr="00352B2C" w14:paraId="306CF3C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968F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7F0F3D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201316</w:t>
            </w:r>
          </w:p>
        </w:tc>
        <w:tc>
          <w:tcPr>
            <w:tcW w:w="1977" w:type="dxa"/>
            <w:tcBorders>
              <w:top w:val="single" w:sz="4" w:space="0" w:color="auto"/>
              <w:left w:val="single" w:sz="4" w:space="0" w:color="auto"/>
              <w:bottom w:val="single" w:sz="4" w:space="0" w:color="auto"/>
              <w:right w:val="single" w:sz="4" w:space="0" w:color="auto"/>
            </w:tcBorders>
            <w:noWrap/>
            <w:vAlign w:val="bottom"/>
          </w:tcPr>
          <w:p w14:paraId="06BD8A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Lazovi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A9B12F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D17D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25DAA1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201332</w:t>
            </w:r>
          </w:p>
        </w:tc>
        <w:tc>
          <w:tcPr>
            <w:tcW w:w="1977" w:type="dxa"/>
            <w:tcBorders>
              <w:top w:val="single" w:sz="4" w:space="0" w:color="auto"/>
              <w:left w:val="single" w:sz="4" w:space="0" w:color="auto"/>
              <w:bottom w:val="single" w:sz="4" w:space="0" w:color="auto"/>
              <w:right w:val="single" w:sz="4" w:space="0" w:color="auto"/>
            </w:tcBorders>
            <w:noWrap/>
            <w:vAlign w:val="bottom"/>
          </w:tcPr>
          <w:p w14:paraId="4F6E03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Lekovina</w:t>
            </w:r>
          </w:p>
        </w:tc>
      </w:tr>
      <w:tr w:rsidR="00A06281" w:rsidRPr="00352B2C" w14:paraId="6F9247B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3462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06A84D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214353</w:t>
            </w:r>
          </w:p>
        </w:tc>
        <w:tc>
          <w:tcPr>
            <w:tcW w:w="1977" w:type="dxa"/>
            <w:tcBorders>
              <w:top w:val="single" w:sz="4" w:space="0" w:color="auto"/>
              <w:left w:val="single" w:sz="4" w:space="0" w:color="auto"/>
              <w:bottom w:val="single" w:sz="4" w:space="0" w:color="auto"/>
              <w:right w:val="single" w:sz="4" w:space="0" w:color="auto"/>
            </w:tcBorders>
            <w:noWrap/>
            <w:vAlign w:val="bottom"/>
          </w:tcPr>
          <w:p w14:paraId="01A344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w:t>
            </w:r>
            <w:r w:rsidRPr="00352B2C">
              <w:rPr>
                <w:rFonts w:eastAsia="MS Gothic" w:cs="Times New Roman"/>
                <w:sz w:val="22"/>
                <w:lang w:val="en-GB"/>
              </w:rPr>
              <w:t>č</w:t>
            </w:r>
            <w:r w:rsidRPr="00352B2C">
              <w:rPr>
                <w:rFonts w:eastAsia="Malgun Gothic" w:cs="Times New Roman"/>
                <w:sz w:val="22"/>
                <w:lang w:val="en-GB"/>
              </w:rPr>
              <w:t>ina</w:t>
            </w:r>
          </w:p>
        </w:tc>
      </w:tr>
      <w:tr w:rsidR="00A06281" w:rsidRPr="00352B2C" w14:paraId="464BE95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D5B4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766E54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201359</w:t>
            </w:r>
          </w:p>
        </w:tc>
        <w:tc>
          <w:tcPr>
            <w:tcW w:w="1977" w:type="dxa"/>
            <w:tcBorders>
              <w:top w:val="single" w:sz="4" w:space="0" w:color="auto"/>
              <w:left w:val="single" w:sz="4" w:space="0" w:color="auto"/>
              <w:bottom w:val="single" w:sz="4" w:space="0" w:color="auto"/>
              <w:right w:val="single" w:sz="4" w:space="0" w:color="auto"/>
            </w:tcBorders>
            <w:noWrap/>
            <w:vAlign w:val="bottom"/>
          </w:tcPr>
          <w:p w14:paraId="01B636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Lijeska</w:t>
            </w:r>
          </w:p>
        </w:tc>
      </w:tr>
      <w:tr w:rsidR="00A06281" w:rsidRPr="00352B2C" w14:paraId="66A7DBE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42F8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4938FF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214345</w:t>
            </w:r>
          </w:p>
        </w:tc>
        <w:tc>
          <w:tcPr>
            <w:tcW w:w="1977" w:type="dxa"/>
            <w:tcBorders>
              <w:top w:val="single" w:sz="4" w:space="0" w:color="auto"/>
              <w:left w:val="single" w:sz="4" w:space="0" w:color="auto"/>
              <w:bottom w:val="single" w:sz="4" w:space="0" w:color="auto"/>
              <w:right w:val="single" w:sz="4" w:space="0" w:color="auto"/>
            </w:tcBorders>
            <w:noWrap/>
            <w:vAlign w:val="bottom"/>
          </w:tcPr>
          <w:p w14:paraId="2A9D11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Lipnica</w:t>
            </w:r>
          </w:p>
        </w:tc>
      </w:tr>
      <w:tr w:rsidR="00A06281" w:rsidRPr="00352B2C" w14:paraId="7B98AF3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0AD46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227E29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214337</w:t>
            </w:r>
          </w:p>
        </w:tc>
        <w:tc>
          <w:tcPr>
            <w:tcW w:w="1977" w:type="dxa"/>
            <w:tcBorders>
              <w:top w:val="single" w:sz="4" w:space="0" w:color="auto"/>
              <w:left w:val="single" w:sz="4" w:space="0" w:color="auto"/>
              <w:bottom w:val="single" w:sz="4" w:space="0" w:color="auto"/>
              <w:right w:val="single" w:sz="4" w:space="0" w:color="auto"/>
            </w:tcBorders>
            <w:noWrap/>
            <w:vAlign w:val="bottom"/>
          </w:tcPr>
          <w:p w14:paraId="5D1B4E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Livadice</w:t>
            </w:r>
          </w:p>
        </w:tc>
      </w:tr>
      <w:tr w:rsidR="00A06281" w:rsidRPr="00352B2C" w14:paraId="6EDF50D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862A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5520A9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201383</w:t>
            </w:r>
          </w:p>
        </w:tc>
        <w:tc>
          <w:tcPr>
            <w:tcW w:w="1977" w:type="dxa"/>
            <w:tcBorders>
              <w:top w:val="single" w:sz="4" w:space="0" w:color="auto"/>
              <w:left w:val="single" w:sz="4" w:space="0" w:color="auto"/>
              <w:bottom w:val="single" w:sz="4" w:space="0" w:color="auto"/>
              <w:right w:val="single" w:sz="4" w:space="0" w:color="auto"/>
            </w:tcBorders>
            <w:noWrap/>
            <w:vAlign w:val="bottom"/>
          </w:tcPr>
          <w:p w14:paraId="6107449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Lješnica</w:t>
            </w:r>
          </w:p>
        </w:tc>
      </w:tr>
      <w:tr w:rsidR="00A06281" w:rsidRPr="00352B2C" w14:paraId="7A9F800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82DF95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66C43E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201367</w:t>
            </w:r>
          </w:p>
        </w:tc>
        <w:tc>
          <w:tcPr>
            <w:tcW w:w="1977" w:type="dxa"/>
            <w:tcBorders>
              <w:top w:val="single" w:sz="4" w:space="0" w:color="auto"/>
              <w:left w:val="single" w:sz="4" w:space="0" w:color="auto"/>
              <w:bottom w:val="single" w:sz="4" w:space="0" w:color="auto"/>
              <w:right w:val="single" w:sz="4" w:space="0" w:color="auto"/>
            </w:tcBorders>
            <w:noWrap/>
            <w:vAlign w:val="bottom"/>
          </w:tcPr>
          <w:p w14:paraId="11AED1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Lozna</w:t>
            </w:r>
          </w:p>
        </w:tc>
      </w:tr>
      <w:tr w:rsidR="00A06281" w:rsidRPr="00352B2C" w14:paraId="1D52267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00B5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3A412C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201375</w:t>
            </w:r>
          </w:p>
        </w:tc>
        <w:tc>
          <w:tcPr>
            <w:tcW w:w="1977" w:type="dxa"/>
            <w:tcBorders>
              <w:top w:val="single" w:sz="4" w:space="0" w:color="auto"/>
              <w:left w:val="single" w:sz="4" w:space="0" w:color="auto"/>
              <w:bottom w:val="single" w:sz="4" w:space="0" w:color="auto"/>
              <w:right w:val="single" w:sz="4" w:space="0" w:color="auto"/>
            </w:tcBorders>
            <w:noWrap/>
            <w:vAlign w:val="bottom"/>
          </w:tcPr>
          <w:p w14:paraId="71607A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Loznice</w:t>
            </w:r>
          </w:p>
        </w:tc>
      </w:tr>
      <w:tr w:rsidR="00A06281" w:rsidRPr="00352B2C" w14:paraId="79AC8EB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39B644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2B639E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214361</w:t>
            </w:r>
          </w:p>
        </w:tc>
        <w:tc>
          <w:tcPr>
            <w:tcW w:w="1977" w:type="dxa"/>
            <w:tcBorders>
              <w:top w:val="single" w:sz="4" w:space="0" w:color="auto"/>
              <w:left w:val="single" w:sz="4" w:space="0" w:color="auto"/>
              <w:bottom w:val="single" w:sz="4" w:space="0" w:color="auto"/>
              <w:right w:val="single" w:sz="4" w:space="0" w:color="auto"/>
            </w:tcBorders>
            <w:noWrap/>
            <w:vAlign w:val="bottom"/>
          </w:tcPr>
          <w:p w14:paraId="27B584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Mahala</w:t>
            </w:r>
          </w:p>
        </w:tc>
      </w:tr>
      <w:tr w:rsidR="00A06281" w:rsidRPr="00352B2C" w14:paraId="3274D05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EADD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2C3180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201391</w:t>
            </w:r>
          </w:p>
        </w:tc>
        <w:tc>
          <w:tcPr>
            <w:tcW w:w="1977" w:type="dxa"/>
            <w:tcBorders>
              <w:top w:val="single" w:sz="4" w:space="0" w:color="auto"/>
              <w:left w:val="single" w:sz="4" w:space="0" w:color="auto"/>
              <w:bottom w:val="single" w:sz="4" w:space="0" w:color="auto"/>
              <w:right w:val="single" w:sz="4" w:space="0" w:color="auto"/>
            </w:tcBorders>
            <w:noWrap/>
            <w:vAlign w:val="bottom"/>
          </w:tcPr>
          <w:p w14:paraId="02091B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Majstorovina</w:t>
            </w:r>
          </w:p>
        </w:tc>
      </w:tr>
      <w:tr w:rsidR="00A06281" w:rsidRPr="00352B2C" w14:paraId="1FA3DD8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697A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579E38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214370</w:t>
            </w:r>
          </w:p>
        </w:tc>
        <w:tc>
          <w:tcPr>
            <w:tcW w:w="1977" w:type="dxa"/>
            <w:tcBorders>
              <w:top w:val="single" w:sz="4" w:space="0" w:color="auto"/>
              <w:left w:val="single" w:sz="4" w:space="0" w:color="auto"/>
              <w:bottom w:val="single" w:sz="4" w:space="0" w:color="auto"/>
              <w:right w:val="single" w:sz="4" w:space="0" w:color="auto"/>
            </w:tcBorders>
            <w:noWrap/>
            <w:vAlign w:val="bottom"/>
          </w:tcPr>
          <w:p w14:paraId="6BDD30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Medanovi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58ADF6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C76BB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2216D6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201405</w:t>
            </w:r>
          </w:p>
        </w:tc>
        <w:tc>
          <w:tcPr>
            <w:tcW w:w="1977" w:type="dxa"/>
            <w:tcBorders>
              <w:top w:val="single" w:sz="4" w:space="0" w:color="auto"/>
              <w:left w:val="single" w:sz="4" w:space="0" w:color="auto"/>
              <w:bottom w:val="single" w:sz="4" w:space="0" w:color="auto"/>
              <w:right w:val="single" w:sz="4" w:space="0" w:color="auto"/>
            </w:tcBorders>
            <w:noWrap/>
            <w:vAlign w:val="bottom"/>
          </w:tcPr>
          <w:p w14:paraId="6129A4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Metanjac</w:t>
            </w:r>
          </w:p>
        </w:tc>
      </w:tr>
      <w:tr w:rsidR="00A06281" w:rsidRPr="00352B2C" w14:paraId="3F538C2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BAA5D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21CFBA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201413</w:t>
            </w:r>
          </w:p>
        </w:tc>
        <w:tc>
          <w:tcPr>
            <w:tcW w:w="1977" w:type="dxa"/>
            <w:tcBorders>
              <w:top w:val="single" w:sz="4" w:space="0" w:color="auto"/>
              <w:left w:val="single" w:sz="4" w:space="0" w:color="auto"/>
              <w:bottom w:val="single" w:sz="4" w:space="0" w:color="auto"/>
              <w:right w:val="single" w:sz="4" w:space="0" w:color="auto"/>
            </w:tcBorders>
            <w:noWrap/>
            <w:vAlign w:val="bottom"/>
          </w:tcPr>
          <w:p w14:paraId="392444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Milovo</w:t>
            </w:r>
          </w:p>
        </w:tc>
      </w:tr>
      <w:tr w:rsidR="00A06281" w:rsidRPr="00352B2C" w14:paraId="499CB17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33571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71</w:t>
            </w:r>
          </w:p>
        </w:tc>
        <w:tc>
          <w:tcPr>
            <w:tcW w:w="1977" w:type="dxa"/>
            <w:tcBorders>
              <w:top w:val="single" w:sz="4" w:space="0" w:color="auto"/>
              <w:left w:val="single" w:sz="4" w:space="0" w:color="auto"/>
              <w:bottom w:val="single" w:sz="4" w:space="0" w:color="auto"/>
              <w:right w:val="single" w:sz="4" w:space="0" w:color="auto"/>
            </w:tcBorders>
            <w:noWrap/>
            <w:vAlign w:val="bottom"/>
          </w:tcPr>
          <w:p w14:paraId="3460EA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201421</w:t>
            </w:r>
          </w:p>
        </w:tc>
        <w:tc>
          <w:tcPr>
            <w:tcW w:w="1977" w:type="dxa"/>
            <w:tcBorders>
              <w:top w:val="single" w:sz="4" w:space="0" w:color="auto"/>
              <w:left w:val="single" w:sz="4" w:space="0" w:color="auto"/>
              <w:bottom w:val="single" w:sz="4" w:space="0" w:color="auto"/>
              <w:right w:val="single" w:sz="4" w:space="0" w:color="auto"/>
            </w:tcBorders>
            <w:noWrap/>
            <w:vAlign w:val="bottom"/>
          </w:tcPr>
          <w:p w14:paraId="0523CD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Mio</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0B3987F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B50B5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72</w:t>
            </w:r>
          </w:p>
        </w:tc>
        <w:tc>
          <w:tcPr>
            <w:tcW w:w="1977" w:type="dxa"/>
            <w:tcBorders>
              <w:top w:val="single" w:sz="4" w:space="0" w:color="auto"/>
              <w:left w:val="single" w:sz="4" w:space="0" w:color="auto"/>
              <w:bottom w:val="single" w:sz="4" w:space="0" w:color="auto"/>
              <w:right w:val="single" w:sz="4" w:space="0" w:color="auto"/>
            </w:tcBorders>
            <w:noWrap/>
            <w:vAlign w:val="bottom"/>
          </w:tcPr>
          <w:p w14:paraId="0240EA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201430</w:t>
            </w:r>
          </w:p>
        </w:tc>
        <w:tc>
          <w:tcPr>
            <w:tcW w:w="1977" w:type="dxa"/>
            <w:tcBorders>
              <w:top w:val="single" w:sz="4" w:space="0" w:color="auto"/>
              <w:left w:val="single" w:sz="4" w:space="0" w:color="auto"/>
              <w:bottom w:val="single" w:sz="4" w:space="0" w:color="auto"/>
              <w:right w:val="single" w:sz="4" w:space="0" w:color="auto"/>
            </w:tcBorders>
            <w:noWrap/>
            <w:vAlign w:val="bottom"/>
          </w:tcPr>
          <w:p w14:paraId="0F780A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Mirojevi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9E5E8F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20BBF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73</w:t>
            </w:r>
          </w:p>
        </w:tc>
        <w:tc>
          <w:tcPr>
            <w:tcW w:w="1977" w:type="dxa"/>
            <w:tcBorders>
              <w:top w:val="single" w:sz="4" w:space="0" w:color="auto"/>
              <w:left w:val="single" w:sz="4" w:space="0" w:color="auto"/>
              <w:bottom w:val="single" w:sz="4" w:space="0" w:color="auto"/>
              <w:right w:val="single" w:sz="4" w:space="0" w:color="auto"/>
            </w:tcBorders>
            <w:noWrap/>
            <w:vAlign w:val="bottom"/>
          </w:tcPr>
          <w:p w14:paraId="37D781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201448</w:t>
            </w:r>
          </w:p>
        </w:tc>
        <w:tc>
          <w:tcPr>
            <w:tcW w:w="1977" w:type="dxa"/>
            <w:tcBorders>
              <w:top w:val="single" w:sz="4" w:space="0" w:color="auto"/>
              <w:left w:val="single" w:sz="4" w:space="0" w:color="auto"/>
              <w:bottom w:val="single" w:sz="4" w:space="0" w:color="auto"/>
              <w:right w:val="single" w:sz="4" w:space="0" w:color="auto"/>
            </w:tcBorders>
            <w:noWrap/>
            <w:vAlign w:val="bottom"/>
          </w:tcPr>
          <w:p w14:paraId="619270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Mojstir</w:t>
            </w:r>
          </w:p>
        </w:tc>
      </w:tr>
      <w:tr w:rsidR="00A06281" w:rsidRPr="00352B2C" w14:paraId="51D347E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26AF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74</w:t>
            </w:r>
          </w:p>
        </w:tc>
        <w:tc>
          <w:tcPr>
            <w:tcW w:w="1977" w:type="dxa"/>
            <w:tcBorders>
              <w:top w:val="single" w:sz="4" w:space="0" w:color="auto"/>
              <w:left w:val="single" w:sz="4" w:space="0" w:color="auto"/>
              <w:bottom w:val="single" w:sz="4" w:space="0" w:color="auto"/>
              <w:right w:val="single" w:sz="4" w:space="0" w:color="auto"/>
            </w:tcBorders>
            <w:noWrap/>
            <w:vAlign w:val="bottom"/>
          </w:tcPr>
          <w:p w14:paraId="2B26EF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201456</w:t>
            </w:r>
          </w:p>
        </w:tc>
        <w:tc>
          <w:tcPr>
            <w:tcW w:w="1977" w:type="dxa"/>
            <w:tcBorders>
              <w:top w:val="single" w:sz="4" w:space="0" w:color="auto"/>
              <w:left w:val="single" w:sz="4" w:space="0" w:color="auto"/>
              <w:bottom w:val="single" w:sz="4" w:space="0" w:color="auto"/>
              <w:right w:val="single" w:sz="4" w:space="0" w:color="auto"/>
            </w:tcBorders>
            <w:noWrap/>
            <w:vAlign w:val="bottom"/>
          </w:tcPr>
          <w:p w14:paraId="0FBFF2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Mokri Lug</w:t>
            </w:r>
          </w:p>
        </w:tc>
      </w:tr>
      <w:tr w:rsidR="00A06281" w:rsidRPr="00352B2C" w14:paraId="283DC19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79DB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75</w:t>
            </w:r>
          </w:p>
        </w:tc>
        <w:tc>
          <w:tcPr>
            <w:tcW w:w="1977" w:type="dxa"/>
            <w:tcBorders>
              <w:top w:val="single" w:sz="4" w:space="0" w:color="auto"/>
              <w:left w:val="single" w:sz="4" w:space="0" w:color="auto"/>
              <w:bottom w:val="single" w:sz="4" w:space="0" w:color="auto"/>
              <w:right w:val="single" w:sz="4" w:space="0" w:color="auto"/>
            </w:tcBorders>
            <w:noWrap/>
            <w:vAlign w:val="bottom"/>
          </w:tcPr>
          <w:p w14:paraId="2AE110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201464</w:t>
            </w:r>
          </w:p>
        </w:tc>
        <w:tc>
          <w:tcPr>
            <w:tcW w:w="1977" w:type="dxa"/>
            <w:tcBorders>
              <w:top w:val="single" w:sz="4" w:space="0" w:color="auto"/>
              <w:left w:val="single" w:sz="4" w:space="0" w:color="auto"/>
              <w:bottom w:val="single" w:sz="4" w:space="0" w:color="auto"/>
              <w:right w:val="single" w:sz="4" w:space="0" w:color="auto"/>
            </w:tcBorders>
            <w:noWrap/>
            <w:vAlign w:val="bottom"/>
          </w:tcPr>
          <w:p w14:paraId="174760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Musli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6115B6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37E3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76</w:t>
            </w:r>
          </w:p>
        </w:tc>
        <w:tc>
          <w:tcPr>
            <w:tcW w:w="1977" w:type="dxa"/>
            <w:tcBorders>
              <w:top w:val="single" w:sz="4" w:space="0" w:color="auto"/>
              <w:left w:val="single" w:sz="4" w:space="0" w:color="auto"/>
              <w:bottom w:val="single" w:sz="4" w:space="0" w:color="auto"/>
              <w:right w:val="single" w:sz="4" w:space="0" w:color="auto"/>
            </w:tcBorders>
            <w:noWrap/>
            <w:vAlign w:val="bottom"/>
          </w:tcPr>
          <w:p w14:paraId="4F2D8F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201499</w:t>
            </w:r>
          </w:p>
        </w:tc>
        <w:tc>
          <w:tcPr>
            <w:tcW w:w="1977" w:type="dxa"/>
            <w:tcBorders>
              <w:top w:val="single" w:sz="4" w:space="0" w:color="auto"/>
              <w:left w:val="single" w:sz="4" w:space="0" w:color="auto"/>
              <w:bottom w:val="single" w:sz="4" w:space="0" w:color="auto"/>
              <w:right w:val="single" w:sz="4" w:space="0" w:color="auto"/>
            </w:tcBorders>
            <w:noWrap/>
            <w:vAlign w:val="bottom"/>
          </w:tcPr>
          <w:p w14:paraId="21EF58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Nedakusi</w:t>
            </w:r>
          </w:p>
        </w:tc>
      </w:tr>
      <w:tr w:rsidR="00A06281" w:rsidRPr="00352B2C" w14:paraId="1FB5CF7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EDAF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77</w:t>
            </w:r>
          </w:p>
        </w:tc>
        <w:tc>
          <w:tcPr>
            <w:tcW w:w="1977" w:type="dxa"/>
            <w:tcBorders>
              <w:top w:val="single" w:sz="4" w:space="0" w:color="auto"/>
              <w:left w:val="single" w:sz="4" w:space="0" w:color="auto"/>
              <w:bottom w:val="single" w:sz="4" w:space="0" w:color="auto"/>
              <w:right w:val="single" w:sz="4" w:space="0" w:color="auto"/>
            </w:tcBorders>
            <w:noWrap/>
            <w:vAlign w:val="bottom"/>
          </w:tcPr>
          <w:p w14:paraId="436FDD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201472</w:t>
            </w:r>
          </w:p>
        </w:tc>
        <w:tc>
          <w:tcPr>
            <w:tcW w:w="1977" w:type="dxa"/>
            <w:tcBorders>
              <w:top w:val="single" w:sz="4" w:space="0" w:color="auto"/>
              <w:left w:val="single" w:sz="4" w:space="0" w:color="auto"/>
              <w:bottom w:val="single" w:sz="4" w:space="0" w:color="auto"/>
              <w:right w:val="single" w:sz="4" w:space="0" w:color="auto"/>
            </w:tcBorders>
            <w:noWrap/>
            <w:vAlign w:val="bottom"/>
          </w:tcPr>
          <w:p w14:paraId="358DE5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Negobratina</w:t>
            </w:r>
          </w:p>
        </w:tc>
      </w:tr>
      <w:tr w:rsidR="00A06281" w:rsidRPr="00352B2C" w14:paraId="69163CE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CE450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78</w:t>
            </w:r>
          </w:p>
        </w:tc>
        <w:tc>
          <w:tcPr>
            <w:tcW w:w="1977" w:type="dxa"/>
            <w:tcBorders>
              <w:top w:val="single" w:sz="4" w:space="0" w:color="auto"/>
              <w:left w:val="single" w:sz="4" w:space="0" w:color="auto"/>
              <w:bottom w:val="single" w:sz="4" w:space="0" w:color="auto"/>
              <w:right w:val="single" w:sz="4" w:space="0" w:color="auto"/>
            </w:tcBorders>
            <w:noWrap/>
            <w:vAlign w:val="bottom"/>
          </w:tcPr>
          <w:p w14:paraId="7DFBF8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214388</w:t>
            </w:r>
          </w:p>
        </w:tc>
        <w:tc>
          <w:tcPr>
            <w:tcW w:w="1977" w:type="dxa"/>
            <w:tcBorders>
              <w:top w:val="single" w:sz="4" w:space="0" w:color="auto"/>
              <w:left w:val="single" w:sz="4" w:space="0" w:color="auto"/>
              <w:bottom w:val="single" w:sz="4" w:space="0" w:color="auto"/>
              <w:right w:val="single" w:sz="4" w:space="0" w:color="auto"/>
            </w:tcBorders>
            <w:noWrap/>
            <w:vAlign w:val="bottom"/>
          </w:tcPr>
          <w:p w14:paraId="468B4D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Nikoljac</w:t>
            </w:r>
          </w:p>
        </w:tc>
      </w:tr>
      <w:tr w:rsidR="00A06281" w:rsidRPr="00352B2C" w14:paraId="4B0133B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2C9C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79</w:t>
            </w:r>
          </w:p>
        </w:tc>
        <w:tc>
          <w:tcPr>
            <w:tcW w:w="1977" w:type="dxa"/>
            <w:tcBorders>
              <w:top w:val="single" w:sz="4" w:space="0" w:color="auto"/>
              <w:left w:val="single" w:sz="4" w:space="0" w:color="auto"/>
              <w:bottom w:val="single" w:sz="4" w:space="0" w:color="auto"/>
              <w:right w:val="single" w:sz="4" w:space="0" w:color="auto"/>
            </w:tcBorders>
            <w:noWrap/>
            <w:vAlign w:val="bottom"/>
          </w:tcPr>
          <w:p w14:paraId="6B8287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201502</w:t>
            </w:r>
          </w:p>
        </w:tc>
        <w:tc>
          <w:tcPr>
            <w:tcW w:w="1977" w:type="dxa"/>
            <w:tcBorders>
              <w:top w:val="single" w:sz="4" w:space="0" w:color="auto"/>
              <w:left w:val="single" w:sz="4" w:space="0" w:color="auto"/>
              <w:bottom w:val="single" w:sz="4" w:space="0" w:color="auto"/>
              <w:right w:val="single" w:sz="4" w:space="0" w:color="auto"/>
            </w:tcBorders>
            <w:noWrap/>
            <w:vAlign w:val="bottom"/>
          </w:tcPr>
          <w:p w14:paraId="09A2F0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Njegnjevo</w:t>
            </w:r>
          </w:p>
        </w:tc>
      </w:tr>
      <w:tr w:rsidR="00A06281" w:rsidRPr="00352B2C" w14:paraId="063FD75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82A1D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80</w:t>
            </w:r>
          </w:p>
        </w:tc>
        <w:tc>
          <w:tcPr>
            <w:tcW w:w="1977" w:type="dxa"/>
            <w:tcBorders>
              <w:top w:val="single" w:sz="4" w:space="0" w:color="auto"/>
              <w:left w:val="single" w:sz="4" w:space="0" w:color="auto"/>
              <w:bottom w:val="single" w:sz="4" w:space="0" w:color="auto"/>
              <w:right w:val="single" w:sz="4" w:space="0" w:color="auto"/>
            </w:tcBorders>
            <w:noWrap/>
            <w:vAlign w:val="bottom"/>
          </w:tcPr>
          <w:p w14:paraId="52BD29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201529</w:t>
            </w:r>
          </w:p>
        </w:tc>
        <w:tc>
          <w:tcPr>
            <w:tcW w:w="1977" w:type="dxa"/>
            <w:tcBorders>
              <w:top w:val="single" w:sz="4" w:space="0" w:color="auto"/>
              <w:left w:val="single" w:sz="4" w:space="0" w:color="auto"/>
              <w:bottom w:val="single" w:sz="4" w:space="0" w:color="auto"/>
              <w:right w:val="single" w:sz="4" w:space="0" w:color="auto"/>
            </w:tcBorders>
            <w:noWrap/>
            <w:vAlign w:val="bottom"/>
          </w:tcPr>
          <w:p w14:paraId="3DFF4D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Obrov</w:t>
            </w:r>
          </w:p>
        </w:tc>
      </w:tr>
      <w:tr w:rsidR="00A06281" w:rsidRPr="00352B2C" w14:paraId="3D4EC3C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35F0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81</w:t>
            </w:r>
          </w:p>
        </w:tc>
        <w:tc>
          <w:tcPr>
            <w:tcW w:w="1977" w:type="dxa"/>
            <w:tcBorders>
              <w:top w:val="single" w:sz="4" w:space="0" w:color="auto"/>
              <w:left w:val="single" w:sz="4" w:space="0" w:color="auto"/>
              <w:bottom w:val="single" w:sz="4" w:space="0" w:color="auto"/>
              <w:right w:val="single" w:sz="4" w:space="0" w:color="auto"/>
            </w:tcBorders>
            <w:noWrap/>
            <w:vAlign w:val="bottom"/>
          </w:tcPr>
          <w:p w14:paraId="62652A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214396</w:t>
            </w:r>
          </w:p>
        </w:tc>
        <w:tc>
          <w:tcPr>
            <w:tcW w:w="1977" w:type="dxa"/>
            <w:tcBorders>
              <w:top w:val="single" w:sz="4" w:space="0" w:color="auto"/>
              <w:left w:val="single" w:sz="4" w:space="0" w:color="auto"/>
              <w:bottom w:val="single" w:sz="4" w:space="0" w:color="auto"/>
              <w:right w:val="single" w:sz="4" w:space="0" w:color="auto"/>
            </w:tcBorders>
            <w:noWrap/>
            <w:vAlign w:val="bottom"/>
          </w:tcPr>
          <w:p w14:paraId="5E249A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Ograde</w:t>
            </w:r>
          </w:p>
        </w:tc>
      </w:tr>
      <w:tr w:rsidR="00A06281" w:rsidRPr="00352B2C" w14:paraId="1CE4690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B976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82</w:t>
            </w:r>
          </w:p>
        </w:tc>
        <w:tc>
          <w:tcPr>
            <w:tcW w:w="1977" w:type="dxa"/>
            <w:tcBorders>
              <w:top w:val="single" w:sz="4" w:space="0" w:color="auto"/>
              <w:left w:val="single" w:sz="4" w:space="0" w:color="auto"/>
              <w:bottom w:val="single" w:sz="4" w:space="0" w:color="auto"/>
              <w:right w:val="single" w:sz="4" w:space="0" w:color="auto"/>
            </w:tcBorders>
            <w:noWrap/>
            <w:vAlign w:val="bottom"/>
          </w:tcPr>
          <w:p w14:paraId="1302B6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201537</w:t>
            </w:r>
          </w:p>
        </w:tc>
        <w:tc>
          <w:tcPr>
            <w:tcW w:w="1977" w:type="dxa"/>
            <w:tcBorders>
              <w:top w:val="single" w:sz="4" w:space="0" w:color="auto"/>
              <w:left w:val="single" w:sz="4" w:space="0" w:color="auto"/>
              <w:bottom w:val="single" w:sz="4" w:space="0" w:color="auto"/>
              <w:right w:val="single" w:sz="4" w:space="0" w:color="auto"/>
            </w:tcBorders>
            <w:noWrap/>
            <w:vAlign w:val="bottom"/>
          </w:tcPr>
          <w:p w14:paraId="6A2EB5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Okaldi</w:t>
            </w:r>
          </w:p>
        </w:tc>
      </w:tr>
      <w:tr w:rsidR="00A06281" w:rsidRPr="00352B2C" w14:paraId="034650B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9CDE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83</w:t>
            </w:r>
          </w:p>
        </w:tc>
        <w:tc>
          <w:tcPr>
            <w:tcW w:w="1977" w:type="dxa"/>
            <w:tcBorders>
              <w:top w:val="single" w:sz="4" w:space="0" w:color="auto"/>
              <w:left w:val="single" w:sz="4" w:space="0" w:color="auto"/>
              <w:bottom w:val="single" w:sz="4" w:space="0" w:color="auto"/>
              <w:right w:val="single" w:sz="4" w:space="0" w:color="auto"/>
            </w:tcBorders>
            <w:noWrap/>
            <w:vAlign w:val="bottom"/>
          </w:tcPr>
          <w:p w14:paraId="7A0128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214400</w:t>
            </w:r>
          </w:p>
        </w:tc>
        <w:tc>
          <w:tcPr>
            <w:tcW w:w="1977" w:type="dxa"/>
            <w:tcBorders>
              <w:top w:val="single" w:sz="4" w:space="0" w:color="auto"/>
              <w:left w:val="single" w:sz="4" w:space="0" w:color="auto"/>
              <w:bottom w:val="single" w:sz="4" w:space="0" w:color="auto"/>
              <w:right w:val="single" w:sz="4" w:space="0" w:color="auto"/>
            </w:tcBorders>
            <w:noWrap/>
            <w:vAlign w:val="bottom"/>
          </w:tcPr>
          <w:p w14:paraId="19739C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Oluja</w:t>
            </w:r>
          </w:p>
        </w:tc>
      </w:tr>
      <w:tr w:rsidR="00A06281" w:rsidRPr="00352B2C" w14:paraId="276745C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B93E5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84</w:t>
            </w:r>
          </w:p>
        </w:tc>
        <w:tc>
          <w:tcPr>
            <w:tcW w:w="1977" w:type="dxa"/>
            <w:tcBorders>
              <w:top w:val="single" w:sz="4" w:space="0" w:color="auto"/>
              <w:left w:val="single" w:sz="4" w:space="0" w:color="auto"/>
              <w:bottom w:val="single" w:sz="4" w:space="0" w:color="auto"/>
              <w:right w:val="single" w:sz="4" w:space="0" w:color="auto"/>
            </w:tcBorders>
            <w:noWrap/>
            <w:vAlign w:val="bottom"/>
          </w:tcPr>
          <w:p w14:paraId="33C743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201545</w:t>
            </w:r>
          </w:p>
        </w:tc>
        <w:tc>
          <w:tcPr>
            <w:tcW w:w="1977" w:type="dxa"/>
            <w:tcBorders>
              <w:top w:val="single" w:sz="4" w:space="0" w:color="auto"/>
              <w:left w:val="single" w:sz="4" w:space="0" w:color="auto"/>
              <w:bottom w:val="single" w:sz="4" w:space="0" w:color="auto"/>
              <w:right w:val="single" w:sz="4" w:space="0" w:color="auto"/>
            </w:tcBorders>
            <w:noWrap/>
            <w:vAlign w:val="bottom"/>
          </w:tcPr>
          <w:p w14:paraId="7E65ED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Orahovica</w:t>
            </w:r>
          </w:p>
        </w:tc>
      </w:tr>
      <w:tr w:rsidR="00A06281" w:rsidRPr="00352B2C" w14:paraId="61F196F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EC68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85</w:t>
            </w:r>
          </w:p>
        </w:tc>
        <w:tc>
          <w:tcPr>
            <w:tcW w:w="1977" w:type="dxa"/>
            <w:tcBorders>
              <w:top w:val="single" w:sz="4" w:space="0" w:color="auto"/>
              <w:left w:val="single" w:sz="4" w:space="0" w:color="auto"/>
              <w:bottom w:val="single" w:sz="4" w:space="0" w:color="auto"/>
              <w:right w:val="single" w:sz="4" w:space="0" w:color="auto"/>
            </w:tcBorders>
            <w:noWrap/>
            <w:vAlign w:val="bottom"/>
          </w:tcPr>
          <w:p w14:paraId="6B5F25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201553</w:t>
            </w:r>
          </w:p>
        </w:tc>
        <w:tc>
          <w:tcPr>
            <w:tcW w:w="1977" w:type="dxa"/>
            <w:tcBorders>
              <w:top w:val="single" w:sz="4" w:space="0" w:color="auto"/>
              <w:left w:val="single" w:sz="4" w:space="0" w:color="auto"/>
              <w:bottom w:val="single" w:sz="4" w:space="0" w:color="auto"/>
              <w:right w:val="single" w:sz="4" w:space="0" w:color="auto"/>
            </w:tcBorders>
            <w:noWrap/>
            <w:vAlign w:val="bottom"/>
          </w:tcPr>
          <w:p w14:paraId="3C3F42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Osmanbegovo Selo</w:t>
            </w:r>
          </w:p>
        </w:tc>
      </w:tr>
      <w:tr w:rsidR="00A06281" w:rsidRPr="00352B2C" w14:paraId="1ACAADE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3A92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86</w:t>
            </w:r>
          </w:p>
        </w:tc>
        <w:tc>
          <w:tcPr>
            <w:tcW w:w="1977" w:type="dxa"/>
            <w:tcBorders>
              <w:top w:val="single" w:sz="4" w:space="0" w:color="auto"/>
              <w:left w:val="single" w:sz="4" w:space="0" w:color="auto"/>
              <w:bottom w:val="single" w:sz="4" w:space="0" w:color="auto"/>
              <w:right w:val="single" w:sz="4" w:space="0" w:color="auto"/>
            </w:tcBorders>
            <w:noWrap/>
            <w:vAlign w:val="bottom"/>
          </w:tcPr>
          <w:p w14:paraId="3E0589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201561</w:t>
            </w:r>
          </w:p>
        </w:tc>
        <w:tc>
          <w:tcPr>
            <w:tcW w:w="1977" w:type="dxa"/>
            <w:tcBorders>
              <w:top w:val="single" w:sz="4" w:space="0" w:color="auto"/>
              <w:left w:val="single" w:sz="4" w:space="0" w:color="auto"/>
              <w:bottom w:val="single" w:sz="4" w:space="0" w:color="auto"/>
              <w:right w:val="single" w:sz="4" w:space="0" w:color="auto"/>
            </w:tcBorders>
            <w:noWrap/>
            <w:vAlign w:val="bottom"/>
          </w:tcPr>
          <w:p w14:paraId="757EC14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Ostrelj</w:t>
            </w:r>
          </w:p>
        </w:tc>
      </w:tr>
      <w:tr w:rsidR="00A06281" w:rsidRPr="00352B2C" w14:paraId="1501ECD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C7EEF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87</w:t>
            </w:r>
          </w:p>
        </w:tc>
        <w:tc>
          <w:tcPr>
            <w:tcW w:w="1977" w:type="dxa"/>
            <w:tcBorders>
              <w:top w:val="single" w:sz="4" w:space="0" w:color="auto"/>
              <w:left w:val="single" w:sz="4" w:space="0" w:color="auto"/>
              <w:bottom w:val="single" w:sz="4" w:space="0" w:color="auto"/>
              <w:right w:val="single" w:sz="4" w:space="0" w:color="auto"/>
            </w:tcBorders>
            <w:noWrap/>
            <w:vAlign w:val="bottom"/>
          </w:tcPr>
          <w:p w14:paraId="5CB522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201588</w:t>
            </w:r>
          </w:p>
        </w:tc>
        <w:tc>
          <w:tcPr>
            <w:tcW w:w="1977" w:type="dxa"/>
            <w:tcBorders>
              <w:top w:val="single" w:sz="4" w:space="0" w:color="auto"/>
              <w:left w:val="single" w:sz="4" w:space="0" w:color="auto"/>
              <w:bottom w:val="single" w:sz="4" w:space="0" w:color="auto"/>
              <w:right w:val="single" w:sz="4" w:space="0" w:color="auto"/>
            </w:tcBorders>
            <w:noWrap/>
            <w:vAlign w:val="bottom"/>
          </w:tcPr>
          <w:p w14:paraId="2BEF43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Pali</w:t>
            </w:r>
          </w:p>
        </w:tc>
      </w:tr>
      <w:tr w:rsidR="00A06281" w:rsidRPr="00352B2C" w14:paraId="31E9567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5E822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88</w:t>
            </w:r>
          </w:p>
        </w:tc>
        <w:tc>
          <w:tcPr>
            <w:tcW w:w="1977" w:type="dxa"/>
            <w:tcBorders>
              <w:top w:val="single" w:sz="4" w:space="0" w:color="auto"/>
              <w:left w:val="single" w:sz="4" w:space="0" w:color="auto"/>
              <w:bottom w:val="single" w:sz="4" w:space="0" w:color="auto"/>
              <w:right w:val="single" w:sz="4" w:space="0" w:color="auto"/>
            </w:tcBorders>
            <w:noWrap/>
            <w:vAlign w:val="bottom"/>
          </w:tcPr>
          <w:p w14:paraId="3584BC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201596</w:t>
            </w:r>
          </w:p>
        </w:tc>
        <w:tc>
          <w:tcPr>
            <w:tcW w:w="1977" w:type="dxa"/>
            <w:tcBorders>
              <w:top w:val="single" w:sz="4" w:space="0" w:color="auto"/>
              <w:left w:val="single" w:sz="4" w:space="0" w:color="auto"/>
              <w:bottom w:val="single" w:sz="4" w:space="0" w:color="auto"/>
              <w:right w:val="single" w:sz="4" w:space="0" w:color="auto"/>
            </w:tcBorders>
            <w:noWrap/>
            <w:vAlign w:val="bottom"/>
          </w:tcPr>
          <w:p w14:paraId="403E52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Pape</w:t>
            </w:r>
          </w:p>
        </w:tc>
      </w:tr>
      <w:tr w:rsidR="00A06281" w:rsidRPr="00352B2C" w14:paraId="6CB30B5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A676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89</w:t>
            </w:r>
          </w:p>
        </w:tc>
        <w:tc>
          <w:tcPr>
            <w:tcW w:w="1977" w:type="dxa"/>
            <w:tcBorders>
              <w:top w:val="single" w:sz="4" w:space="0" w:color="auto"/>
              <w:left w:val="single" w:sz="4" w:space="0" w:color="auto"/>
              <w:bottom w:val="single" w:sz="4" w:space="0" w:color="auto"/>
              <w:right w:val="single" w:sz="4" w:space="0" w:color="auto"/>
            </w:tcBorders>
            <w:noWrap/>
            <w:vAlign w:val="bottom"/>
          </w:tcPr>
          <w:p w14:paraId="1012AA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201570</w:t>
            </w:r>
          </w:p>
        </w:tc>
        <w:tc>
          <w:tcPr>
            <w:tcW w:w="1977" w:type="dxa"/>
            <w:tcBorders>
              <w:top w:val="single" w:sz="4" w:space="0" w:color="auto"/>
              <w:left w:val="single" w:sz="4" w:space="0" w:color="auto"/>
              <w:bottom w:val="single" w:sz="4" w:space="0" w:color="auto"/>
              <w:right w:val="single" w:sz="4" w:space="0" w:color="auto"/>
            </w:tcBorders>
            <w:noWrap/>
            <w:vAlign w:val="bottom"/>
          </w:tcPr>
          <w:p w14:paraId="371CF3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Pavino Polje</w:t>
            </w:r>
          </w:p>
        </w:tc>
      </w:tr>
      <w:tr w:rsidR="00A06281" w:rsidRPr="00352B2C" w14:paraId="07F347B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C7D1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90</w:t>
            </w:r>
          </w:p>
        </w:tc>
        <w:tc>
          <w:tcPr>
            <w:tcW w:w="1977" w:type="dxa"/>
            <w:tcBorders>
              <w:top w:val="single" w:sz="4" w:space="0" w:color="auto"/>
              <w:left w:val="single" w:sz="4" w:space="0" w:color="auto"/>
              <w:bottom w:val="single" w:sz="4" w:space="0" w:color="auto"/>
              <w:right w:val="single" w:sz="4" w:space="0" w:color="auto"/>
            </w:tcBorders>
            <w:noWrap/>
            <w:vAlign w:val="bottom"/>
          </w:tcPr>
          <w:p w14:paraId="2BB025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201600</w:t>
            </w:r>
          </w:p>
        </w:tc>
        <w:tc>
          <w:tcPr>
            <w:tcW w:w="1977" w:type="dxa"/>
            <w:tcBorders>
              <w:top w:val="single" w:sz="4" w:space="0" w:color="auto"/>
              <w:left w:val="single" w:sz="4" w:space="0" w:color="auto"/>
              <w:bottom w:val="single" w:sz="4" w:space="0" w:color="auto"/>
              <w:right w:val="single" w:sz="4" w:space="0" w:color="auto"/>
            </w:tcBorders>
            <w:noWrap/>
            <w:vAlign w:val="bottom"/>
          </w:tcPr>
          <w:p w14:paraId="1F8D39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w:t>
            </w:r>
            <w:r w:rsidRPr="00352B2C">
              <w:rPr>
                <w:rFonts w:eastAsia="MS Gothic" w:cs="Times New Roman"/>
                <w:sz w:val="22"/>
                <w:lang w:val="en-GB"/>
              </w:rPr>
              <w:t>ć</w:t>
            </w:r>
            <w:r w:rsidRPr="00352B2C">
              <w:rPr>
                <w:rFonts w:eastAsia="Malgun Gothic" w:cs="Times New Roman"/>
                <w:sz w:val="22"/>
                <w:lang w:val="en-GB"/>
              </w:rPr>
              <w:t>arska</w:t>
            </w:r>
          </w:p>
        </w:tc>
      </w:tr>
      <w:tr w:rsidR="00A06281" w:rsidRPr="00352B2C" w14:paraId="704CC3E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B13B1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91</w:t>
            </w:r>
          </w:p>
        </w:tc>
        <w:tc>
          <w:tcPr>
            <w:tcW w:w="1977" w:type="dxa"/>
            <w:tcBorders>
              <w:top w:val="single" w:sz="4" w:space="0" w:color="auto"/>
              <w:left w:val="single" w:sz="4" w:space="0" w:color="auto"/>
              <w:bottom w:val="single" w:sz="4" w:space="0" w:color="auto"/>
              <w:right w:val="single" w:sz="4" w:space="0" w:color="auto"/>
            </w:tcBorders>
            <w:noWrap/>
            <w:vAlign w:val="bottom"/>
          </w:tcPr>
          <w:p w14:paraId="5D90D3D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214418</w:t>
            </w:r>
          </w:p>
        </w:tc>
        <w:tc>
          <w:tcPr>
            <w:tcW w:w="1977" w:type="dxa"/>
            <w:tcBorders>
              <w:top w:val="single" w:sz="4" w:space="0" w:color="auto"/>
              <w:left w:val="single" w:sz="4" w:space="0" w:color="auto"/>
              <w:bottom w:val="single" w:sz="4" w:space="0" w:color="auto"/>
              <w:right w:val="single" w:sz="4" w:space="0" w:color="auto"/>
            </w:tcBorders>
            <w:noWrap/>
            <w:vAlign w:val="bottom"/>
          </w:tcPr>
          <w:p w14:paraId="181B74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Pisana Jela</w:t>
            </w:r>
          </w:p>
        </w:tc>
      </w:tr>
      <w:tr w:rsidR="00A06281" w:rsidRPr="00352B2C" w14:paraId="485F959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C04F2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92</w:t>
            </w:r>
          </w:p>
        </w:tc>
        <w:tc>
          <w:tcPr>
            <w:tcW w:w="1977" w:type="dxa"/>
            <w:tcBorders>
              <w:top w:val="single" w:sz="4" w:space="0" w:color="auto"/>
              <w:left w:val="single" w:sz="4" w:space="0" w:color="auto"/>
              <w:bottom w:val="single" w:sz="4" w:space="0" w:color="auto"/>
              <w:right w:val="single" w:sz="4" w:space="0" w:color="auto"/>
            </w:tcBorders>
            <w:noWrap/>
            <w:vAlign w:val="bottom"/>
          </w:tcPr>
          <w:p w14:paraId="74E83E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201618</w:t>
            </w:r>
          </w:p>
        </w:tc>
        <w:tc>
          <w:tcPr>
            <w:tcW w:w="1977" w:type="dxa"/>
            <w:tcBorders>
              <w:top w:val="single" w:sz="4" w:space="0" w:color="auto"/>
              <w:left w:val="single" w:sz="4" w:space="0" w:color="auto"/>
              <w:bottom w:val="single" w:sz="4" w:space="0" w:color="auto"/>
              <w:right w:val="single" w:sz="4" w:space="0" w:color="auto"/>
            </w:tcBorders>
            <w:noWrap/>
            <w:vAlign w:val="bottom"/>
          </w:tcPr>
          <w:p w14:paraId="0CC3A3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Pobreti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C2CAAE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FA4A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93</w:t>
            </w:r>
          </w:p>
        </w:tc>
        <w:tc>
          <w:tcPr>
            <w:tcW w:w="1977" w:type="dxa"/>
            <w:tcBorders>
              <w:top w:val="single" w:sz="4" w:space="0" w:color="auto"/>
              <w:left w:val="single" w:sz="4" w:space="0" w:color="auto"/>
              <w:bottom w:val="single" w:sz="4" w:space="0" w:color="auto"/>
              <w:right w:val="single" w:sz="4" w:space="0" w:color="auto"/>
            </w:tcBorders>
            <w:noWrap/>
            <w:vAlign w:val="bottom"/>
          </w:tcPr>
          <w:p w14:paraId="3E1079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201626</w:t>
            </w:r>
          </w:p>
        </w:tc>
        <w:tc>
          <w:tcPr>
            <w:tcW w:w="1977" w:type="dxa"/>
            <w:tcBorders>
              <w:top w:val="single" w:sz="4" w:space="0" w:color="auto"/>
              <w:left w:val="single" w:sz="4" w:space="0" w:color="auto"/>
              <w:bottom w:val="single" w:sz="4" w:space="0" w:color="auto"/>
              <w:right w:val="single" w:sz="4" w:space="0" w:color="auto"/>
            </w:tcBorders>
            <w:noWrap/>
            <w:vAlign w:val="bottom"/>
          </w:tcPr>
          <w:p w14:paraId="190411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Poda</w:t>
            </w:r>
          </w:p>
        </w:tc>
      </w:tr>
      <w:tr w:rsidR="00A06281" w:rsidRPr="00352B2C" w14:paraId="6359AF2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A49B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94</w:t>
            </w:r>
          </w:p>
        </w:tc>
        <w:tc>
          <w:tcPr>
            <w:tcW w:w="1977" w:type="dxa"/>
            <w:tcBorders>
              <w:top w:val="single" w:sz="4" w:space="0" w:color="auto"/>
              <w:left w:val="single" w:sz="4" w:space="0" w:color="auto"/>
              <w:bottom w:val="single" w:sz="4" w:space="0" w:color="auto"/>
              <w:right w:val="single" w:sz="4" w:space="0" w:color="auto"/>
            </w:tcBorders>
            <w:noWrap/>
            <w:vAlign w:val="bottom"/>
          </w:tcPr>
          <w:p w14:paraId="0DE04A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201642</w:t>
            </w:r>
          </w:p>
        </w:tc>
        <w:tc>
          <w:tcPr>
            <w:tcW w:w="1977" w:type="dxa"/>
            <w:tcBorders>
              <w:top w:val="single" w:sz="4" w:space="0" w:color="auto"/>
              <w:left w:val="single" w:sz="4" w:space="0" w:color="auto"/>
              <w:bottom w:val="single" w:sz="4" w:space="0" w:color="auto"/>
              <w:right w:val="single" w:sz="4" w:space="0" w:color="auto"/>
            </w:tcBorders>
            <w:noWrap/>
            <w:vAlign w:val="bottom"/>
          </w:tcPr>
          <w:p w14:paraId="70A775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Potkrajci</w:t>
            </w:r>
          </w:p>
        </w:tc>
      </w:tr>
      <w:tr w:rsidR="00A06281" w:rsidRPr="00352B2C" w14:paraId="29FC315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2A083F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95</w:t>
            </w:r>
          </w:p>
        </w:tc>
        <w:tc>
          <w:tcPr>
            <w:tcW w:w="1977" w:type="dxa"/>
            <w:tcBorders>
              <w:top w:val="single" w:sz="4" w:space="0" w:color="auto"/>
              <w:left w:val="single" w:sz="4" w:space="0" w:color="auto"/>
              <w:bottom w:val="single" w:sz="4" w:space="0" w:color="auto"/>
              <w:right w:val="single" w:sz="4" w:space="0" w:color="auto"/>
            </w:tcBorders>
            <w:noWrap/>
            <w:vAlign w:val="bottom"/>
          </w:tcPr>
          <w:p w14:paraId="62F47C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201669</w:t>
            </w:r>
          </w:p>
        </w:tc>
        <w:tc>
          <w:tcPr>
            <w:tcW w:w="1977" w:type="dxa"/>
            <w:tcBorders>
              <w:top w:val="single" w:sz="4" w:space="0" w:color="auto"/>
              <w:left w:val="single" w:sz="4" w:space="0" w:color="auto"/>
              <w:bottom w:val="single" w:sz="4" w:space="0" w:color="auto"/>
              <w:right w:val="single" w:sz="4" w:space="0" w:color="auto"/>
            </w:tcBorders>
            <w:noWrap/>
            <w:vAlign w:val="bottom"/>
          </w:tcPr>
          <w:p w14:paraId="585AAF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Potrk</w:t>
            </w:r>
          </w:p>
        </w:tc>
      </w:tr>
      <w:tr w:rsidR="00A06281" w:rsidRPr="00352B2C" w14:paraId="4D9CB0F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AFCC5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96</w:t>
            </w:r>
          </w:p>
        </w:tc>
        <w:tc>
          <w:tcPr>
            <w:tcW w:w="1977" w:type="dxa"/>
            <w:tcBorders>
              <w:top w:val="single" w:sz="4" w:space="0" w:color="auto"/>
              <w:left w:val="single" w:sz="4" w:space="0" w:color="auto"/>
              <w:bottom w:val="single" w:sz="4" w:space="0" w:color="auto"/>
              <w:right w:val="single" w:sz="4" w:space="0" w:color="auto"/>
            </w:tcBorders>
            <w:noWrap/>
            <w:vAlign w:val="bottom"/>
          </w:tcPr>
          <w:p w14:paraId="5E220D4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201634</w:t>
            </w:r>
          </w:p>
        </w:tc>
        <w:tc>
          <w:tcPr>
            <w:tcW w:w="1977" w:type="dxa"/>
            <w:tcBorders>
              <w:top w:val="single" w:sz="4" w:space="0" w:color="auto"/>
              <w:left w:val="single" w:sz="4" w:space="0" w:color="auto"/>
              <w:bottom w:val="single" w:sz="4" w:space="0" w:color="auto"/>
              <w:right w:val="single" w:sz="4" w:space="0" w:color="auto"/>
            </w:tcBorders>
            <w:noWrap/>
            <w:vAlign w:val="bottom"/>
          </w:tcPr>
          <w:p w14:paraId="5B6505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Požeginja</w:t>
            </w:r>
          </w:p>
        </w:tc>
      </w:tr>
      <w:tr w:rsidR="00A06281" w:rsidRPr="00352B2C" w14:paraId="4DDE254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F3CBF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97</w:t>
            </w:r>
          </w:p>
        </w:tc>
        <w:tc>
          <w:tcPr>
            <w:tcW w:w="1977" w:type="dxa"/>
            <w:tcBorders>
              <w:top w:val="single" w:sz="4" w:space="0" w:color="auto"/>
              <w:left w:val="single" w:sz="4" w:space="0" w:color="auto"/>
              <w:bottom w:val="single" w:sz="4" w:space="0" w:color="auto"/>
              <w:right w:val="single" w:sz="4" w:space="0" w:color="auto"/>
            </w:tcBorders>
            <w:noWrap/>
            <w:vAlign w:val="bottom"/>
          </w:tcPr>
          <w:p w14:paraId="28951D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B963E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Prijelozi</w:t>
            </w:r>
          </w:p>
        </w:tc>
      </w:tr>
      <w:tr w:rsidR="00A06281" w:rsidRPr="00352B2C" w14:paraId="033F007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4969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98</w:t>
            </w:r>
          </w:p>
        </w:tc>
        <w:tc>
          <w:tcPr>
            <w:tcW w:w="1977" w:type="dxa"/>
            <w:tcBorders>
              <w:top w:val="single" w:sz="4" w:space="0" w:color="auto"/>
              <w:left w:val="single" w:sz="4" w:space="0" w:color="auto"/>
              <w:bottom w:val="single" w:sz="4" w:space="0" w:color="auto"/>
              <w:right w:val="single" w:sz="4" w:space="0" w:color="auto"/>
            </w:tcBorders>
            <w:noWrap/>
            <w:vAlign w:val="bottom"/>
          </w:tcPr>
          <w:p w14:paraId="41563A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201685</w:t>
            </w:r>
          </w:p>
        </w:tc>
        <w:tc>
          <w:tcPr>
            <w:tcW w:w="1977" w:type="dxa"/>
            <w:tcBorders>
              <w:top w:val="single" w:sz="4" w:space="0" w:color="auto"/>
              <w:left w:val="single" w:sz="4" w:space="0" w:color="auto"/>
              <w:bottom w:val="single" w:sz="4" w:space="0" w:color="auto"/>
              <w:right w:val="single" w:sz="4" w:space="0" w:color="auto"/>
            </w:tcBorders>
            <w:noWrap/>
            <w:vAlign w:val="bottom"/>
          </w:tcPr>
          <w:p w14:paraId="242039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Prip</w:t>
            </w:r>
            <w:r w:rsidRPr="00352B2C">
              <w:rPr>
                <w:rFonts w:eastAsia="MS Gothic" w:cs="Times New Roman"/>
                <w:sz w:val="22"/>
                <w:lang w:val="en-GB"/>
              </w:rPr>
              <w:t>č</w:t>
            </w:r>
            <w:r w:rsidRPr="00352B2C">
              <w:rPr>
                <w:rFonts w:eastAsia="Malgun Gothic" w:cs="Times New Roman"/>
                <w:sz w:val="22"/>
                <w:lang w:val="en-GB"/>
              </w:rPr>
              <w: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E2F4D3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302A6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99</w:t>
            </w:r>
          </w:p>
        </w:tc>
        <w:tc>
          <w:tcPr>
            <w:tcW w:w="1977" w:type="dxa"/>
            <w:tcBorders>
              <w:top w:val="single" w:sz="4" w:space="0" w:color="auto"/>
              <w:left w:val="single" w:sz="4" w:space="0" w:color="auto"/>
              <w:bottom w:val="single" w:sz="4" w:space="0" w:color="auto"/>
              <w:right w:val="single" w:sz="4" w:space="0" w:color="auto"/>
            </w:tcBorders>
            <w:noWrap/>
            <w:vAlign w:val="bottom"/>
          </w:tcPr>
          <w:p w14:paraId="37BF6B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214426</w:t>
            </w:r>
          </w:p>
        </w:tc>
        <w:tc>
          <w:tcPr>
            <w:tcW w:w="1977" w:type="dxa"/>
            <w:tcBorders>
              <w:top w:val="single" w:sz="4" w:space="0" w:color="auto"/>
              <w:left w:val="single" w:sz="4" w:space="0" w:color="auto"/>
              <w:bottom w:val="single" w:sz="4" w:space="0" w:color="auto"/>
              <w:right w:val="single" w:sz="4" w:space="0" w:color="auto"/>
            </w:tcBorders>
            <w:noWrap/>
            <w:vAlign w:val="bottom"/>
          </w:tcPr>
          <w:p w14:paraId="459C09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Pruška</w:t>
            </w:r>
          </w:p>
        </w:tc>
      </w:tr>
      <w:tr w:rsidR="00A06281" w:rsidRPr="00352B2C" w14:paraId="3E0C1E1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7B111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100</w:t>
            </w:r>
          </w:p>
        </w:tc>
        <w:tc>
          <w:tcPr>
            <w:tcW w:w="1977" w:type="dxa"/>
            <w:tcBorders>
              <w:top w:val="single" w:sz="4" w:space="0" w:color="auto"/>
              <w:left w:val="single" w:sz="4" w:space="0" w:color="auto"/>
              <w:bottom w:val="single" w:sz="4" w:space="0" w:color="auto"/>
              <w:right w:val="single" w:sz="4" w:space="0" w:color="auto"/>
            </w:tcBorders>
            <w:noWrap/>
            <w:vAlign w:val="bottom"/>
          </w:tcPr>
          <w:p w14:paraId="6F0BF1C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201707</w:t>
            </w:r>
          </w:p>
        </w:tc>
        <w:tc>
          <w:tcPr>
            <w:tcW w:w="1977" w:type="dxa"/>
            <w:tcBorders>
              <w:top w:val="single" w:sz="4" w:space="0" w:color="auto"/>
              <w:left w:val="single" w:sz="4" w:space="0" w:color="auto"/>
              <w:bottom w:val="single" w:sz="4" w:space="0" w:color="auto"/>
              <w:right w:val="single" w:sz="4" w:space="0" w:color="auto"/>
            </w:tcBorders>
            <w:noWrap/>
            <w:vAlign w:val="bottom"/>
          </w:tcPr>
          <w:p w14:paraId="384805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Radojeva Glava</w:t>
            </w:r>
          </w:p>
        </w:tc>
      </w:tr>
      <w:tr w:rsidR="00A06281" w:rsidRPr="00352B2C" w14:paraId="067EED1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1EB52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101</w:t>
            </w:r>
          </w:p>
        </w:tc>
        <w:tc>
          <w:tcPr>
            <w:tcW w:w="1977" w:type="dxa"/>
            <w:tcBorders>
              <w:top w:val="single" w:sz="4" w:space="0" w:color="auto"/>
              <w:left w:val="single" w:sz="4" w:space="0" w:color="auto"/>
              <w:bottom w:val="single" w:sz="4" w:space="0" w:color="auto"/>
              <w:right w:val="single" w:sz="4" w:space="0" w:color="auto"/>
            </w:tcBorders>
            <w:noWrap/>
            <w:vAlign w:val="bottom"/>
          </w:tcPr>
          <w:p w14:paraId="6BBCE2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201715</w:t>
            </w:r>
          </w:p>
        </w:tc>
        <w:tc>
          <w:tcPr>
            <w:tcW w:w="1977" w:type="dxa"/>
            <w:tcBorders>
              <w:top w:val="single" w:sz="4" w:space="0" w:color="auto"/>
              <w:left w:val="single" w:sz="4" w:space="0" w:color="auto"/>
              <w:bottom w:val="single" w:sz="4" w:space="0" w:color="auto"/>
              <w:right w:val="single" w:sz="4" w:space="0" w:color="auto"/>
            </w:tcBorders>
            <w:noWrap/>
            <w:vAlign w:val="bottom"/>
          </w:tcPr>
          <w:p w14:paraId="484E7F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Raduli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3E541F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E5AEB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102</w:t>
            </w:r>
          </w:p>
        </w:tc>
        <w:tc>
          <w:tcPr>
            <w:tcW w:w="1977" w:type="dxa"/>
            <w:tcBorders>
              <w:top w:val="single" w:sz="4" w:space="0" w:color="auto"/>
              <w:left w:val="single" w:sz="4" w:space="0" w:color="auto"/>
              <w:bottom w:val="single" w:sz="4" w:space="0" w:color="auto"/>
              <w:right w:val="single" w:sz="4" w:space="0" w:color="auto"/>
            </w:tcBorders>
            <w:noWrap/>
            <w:vAlign w:val="bottom"/>
          </w:tcPr>
          <w:p w14:paraId="111678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201723</w:t>
            </w:r>
          </w:p>
        </w:tc>
        <w:tc>
          <w:tcPr>
            <w:tcW w:w="1977" w:type="dxa"/>
            <w:tcBorders>
              <w:top w:val="single" w:sz="4" w:space="0" w:color="auto"/>
              <w:left w:val="single" w:sz="4" w:space="0" w:color="auto"/>
              <w:bottom w:val="single" w:sz="4" w:space="0" w:color="auto"/>
              <w:right w:val="single" w:sz="4" w:space="0" w:color="auto"/>
            </w:tcBorders>
            <w:noWrap/>
            <w:vAlign w:val="bottom"/>
          </w:tcPr>
          <w:p w14:paraId="261738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Rakita</w:t>
            </w:r>
          </w:p>
        </w:tc>
      </w:tr>
      <w:tr w:rsidR="00A06281" w:rsidRPr="00352B2C" w14:paraId="2CA09F4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1FD4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103</w:t>
            </w:r>
          </w:p>
        </w:tc>
        <w:tc>
          <w:tcPr>
            <w:tcW w:w="1977" w:type="dxa"/>
            <w:tcBorders>
              <w:top w:val="single" w:sz="4" w:space="0" w:color="auto"/>
              <w:left w:val="single" w:sz="4" w:space="0" w:color="auto"/>
              <w:bottom w:val="single" w:sz="4" w:space="0" w:color="auto"/>
              <w:right w:val="single" w:sz="4" w:space="0" w:color="auto"/>
            </w:tcBorders>
            <w:noWrap/>
            <w:vAlign w:val="bottom"/>
          </w:tcPr>
          <w:p w14:paraId="792C03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214434</w:t>
            </w:r>
          </w:p>
        </w:tc>
        <w:tc>
          <w:tcPr>
            <w:tcW w:w="1977" w:type="dxa"/>
            <w:tcBorders>
              <w:top w:val="single" w:sz="4" w:space="0" w:color="auto"/>
              <w:left w:val="single" w:sz="4" w:space="0" w:color="auto"/>
              <w:bottom w:val="single" w:sz="4" w:space="0" w:color="auto"/>
              <w:right w:val="single" w:sz="4" w:space="0" w:color="auto"/>
            </w:tcBorders>
            <w:noWrap/>
            <w:vAlign w:val="bottom"/>
          </w:tcPr>
          <w:p w14:paraId="28825F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Raklje</w:t>
            </w:r>
          </w:p>
        </w:tc>
      </w:tr>
      <w:tr w:rsidR="00A06281" w:rsidRPr="00352B2C" w14:paraId="58D332F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0AF5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104</w:t>
            </w:r>
          </w:p>
        </w:tc>
        <w:tc>
          <w:tcPr>
            <w:tcW w:w="1977" w:type="dxa"/>
            <w:tcBorders>
              <w:top w:val="single" w:sz="4" w:space="0" w:color="auto"/>
              <w:left w:val="single" w:sz="4" w:space="0" w:color="auto"/>
              <w:bottom w:val="single" w:sz="4" w:space="0" w:color="auto"/>
              <w:right w:val="single" w:sz="4" w:space="0" w:color="auto"/>
            </w:tcBorders>
            <w:noWrap/>
            <w:vAlign w:val="bottom"/>
          </w:tcPr>
          <w:p w14:paraId="24727A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201731</w:t>
            </w:r>
          </w:p>
        </w:tc>
        <w:tc>
          <w:tcPr>
            <w:tcW w:w="1977" w:type="dxa"/>
            <w:tcBorders>
              <w:top w:val="single" w:sz="4" w:space="0" w:color="auto"/>
              <w:left w:val="single" w:sz="4" w:space="0" w:color="auto"/>
              <w:bottom w:val="single" w:sz="4" w:space="0" w:color="auto"/>
              <w:right w:val="single" w:sz="4" w:space="0" w:color="auto"/>
            </w:tcBorders>
            <w:noWrap/>
            <w:vAlign w:val="bottom"/>
          </w:tcPr>
          <w:p w14:paraId="56D231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Rakonja</w:t>
            </w:r>
          </w:p>
        </w:tc>
      </w:tr>
      <w:tr w:rsidR="00A06281" w:rsidRPr="00352B2C" w14:paraId="47449CF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57C3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105</w:t>
            </w:r>
          </w:p>
        </w:tc>
        <w:tc>
          <w:tcPr>
            <w:tcW w:w="1977" w:type="dxa"/>
            <w:tcBorders>
              <w:top w:val="single" w:sz="4" w:space="0" w:color="auto"/>
              <w:left w:val="single" w:sz="4" w:space="0" w:color="auto"/>
              <w:bottom w:val="single" w:sz="4" w:space="0" w:color="auto"/>
              <w:right w:val="single" w:sz="4" w:space="0" w:color="auto"/>
            </w:tcBorders>
            <w:noWrap/>
            <w:vAlign w:val="bottom"/>
          </w:tcPr>
          <w:p w14:paraId="76E51A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201740</w:t>
            </w:r>
          </w:p>
        </w:tc>
        <w:tc>
          <w:tcPr>
            <w:tcW w:w="1977" w:type="dxa"/>
            <w:tcBorders>
              <w:top w:val="single" w:sz="4" w:space="0" w:color="auto"/>
              <w:left w:val="single" w:sz="4" w:space="0" w:color="auto"/>
              <w:bottom w:val="single" w:sz="4" w:space="0" w:color="auto"/>
              <w:right w:val="single" w:sz="4" w:space="0" w:color="auto"/>
            </w:tcBorders>
            <w:noWrap/>
            <w:vAlign w:val="bottom"/>
          </w:tcPr>
          <w:p w14:paraId="4E239C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Rasovo</w:t>
            </w:r>
          </w:p>
        </w:tc>
      </w:tr>
      <w:tr w:rsidR="00A06281" w:rsidRPr="00352B2C" w14:paraId="7AAD94E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E46F7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106</w:t>
            </w:r>
          </w:p>
        </w:tc>
        <w:tc>
          <w:tcPr>
            <w:tcW w:w="1977" w:type="dxa"/>
            <w:tcBorders>
              <w:top w:val="single" w:sz="4" w:space="0" w:color="auto"/>
              <w:left w:val="single" w:sz="4" w:space="0" w:color="auto"/>
              <w:bottom w:val="single" w:sz="4" w:space="0" w:color="auto"/>
              <w:right w:val="single" w:sz="4" w:space="0" w:color="auto"/>
            </w:tcBorders>
            <w:noWrap/>
            <w:vAlign w:val="bottom"/>
          </w:tcPr>
          <w:p w14:paraId="739159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201758</w:t>
            </w:r>
          </w:p>
        </w:tc>
        <w:tc>
          <w:tcPr>
            <w:tcW w:w="1977" w:type="dxa"/>
            <w:tcBorders>
              <w:top w:val="single" w:sz="4" w:space="0" w:color="auto"/>
              <w:left w:val="single" w:sz="4" w:space="0" w:color="auto"/>
              <w:bottom w:val="single" w:sz="4" w:space="0" w:color="auto"/>
              <w:right w:val="single" w:sz="4" w:space="0" w:color="auto"/>
            </w:tcBorders>
            <w:noWrap/>
            <w:vAlign w:val="bottom"/>
          </w:tcPr>
          <w:p w14:paraId="2A3628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Rastoka</w:t>
            </w:r>
          </w:p>
        </w:tc>
      </w:tr>
      <w:tr w:rsidR="00A06281" w:rsidRPr="00352B2C" w14:paraId="1491264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03687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107</w:t>
            </w:r>
          </w:p>
        </w:tc>
        <w:tc>
          <w:tcPr>
            <w:tcW w:w="1977" w:type="dxa"/>
            <w:tcBorders>
              <w:top w:val="single" w:sz="4" w:space="0" w:color="auto"/>
              <w:left w:val="single" w:sz="4" w:space="0" w:color="auto"/>
              <w:bottom w:val="single" w:sz="4" w:space="0" w:color="auto"/>
              <w:right w:val="single" w:sz="4" w:space="0" w:color="auto"/>
            </w:tcBorders>
            <w:noWrap/>
            <w:vAlign w:val="bottom"/>
          </w:tcPr>
          <w:p w14:paraId="76EDF1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201693</w:t>
            </w:r>
          </w:p>
        </w:tc>
        <w:tc>
          <w:tcPr>
            <w:tcW w:w="1977" w:type="dxa"/>
            <w:tcBorders>
              <w:top w:val="single" w:sz="4" w:space="0" w:color="auto"/>
              <w:left w:val="single" w:sz="4" w:space="0" w:color="auto"/>
              <w:bottom w:val="single" w:sz="4" w:space="0" w:color="auto"/>
              <w:right w:val="single" w:sz="4" w:space="0" w:color="auto"/>
            </w:tcBorders>
            <w:noWrap/>
            <w:vAlign w:val="bottom"/>
          </w:tcPr>
          <w:p w14:paraId="2145F9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Ravna Rijeka</w:t>
            </w:r>
          </w:p>
        </w:tc>
      </w:tr>
      <w:tr w:rsidR="00A06281" w:rsidRPr="00352B2C" w14:paraId="45ADC27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773C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108</w:t>
            </w:r>
          </w:p>
        </w:tc>
        <w:tc>
          <w:tcPr>
            <w:tcW w:w="1977" w:type="dxa"/>
            <w:tcBorders>
              <w:top w:val="single" w:sz="4" w:space="0" w:color="auto"/>
              <w:left w:val="single" w:sz="4" w:space="0" w:color="auto"/>
              <w:bottom w:val="single" w:sz="4" w:space="0" w:color="auto"/>
              <w:right w:val="single" w:sz="4" w:space="0" w:color="auto"/>
            </w:tcBorders>
            <w:noWrap/>
            <w:vAlign w:val="bottom"/>
          </w:tcPr>
          <w:p w14:paraId="3C6557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201766</w:t>
            </w:r>
          </w:p>
        </w:tc>
        <w:tc>
          <w:tcPr>
            <w:tcW w:w="1977" w:type="dxa"/>
            <w:tcBorders>
              <w:top w:val="single" w:sz="4" w:space="0" w:color="auto"/>
              <w:left w:val="single" w:sz="4" w:space="0" w:color="auto"/>
              <w:bottom w:val="single" w:sz="4" w:space="0" w:color="auto"/>
              <w:right w:val="single" w:sz="4" w:space="0" w:color="auto"/>
            </w:tcBorders>
            <w:noWrap/>
            <w:vAlign w:val="bottom"/>
          </w:tcPr>
          <w:p w14:paraId="16D007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Resnik</w:t>
            </w:r>
          </w:p>
        </w:tc>
      </w:tr>
      <w:tr w:rsidR="00A06281" w:rsidRPr="00352B2C" w14:paraId="0916BF2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60A54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109</w:t>
            </w:r>
          </w:p>
        </w:tc>
        <w:tc>
          <w:tcPr>
            <w:tcW w:w="1977" w:type="dxa"/>
            <w:tcBorders>
              <w:top w:val="single" w:sz="4" w:space="0" w:color="auto"/>
              <w:left w:val="single" w:sz="4" w:space="0" w:color="auto"/>
              <w:bottom w:val="single" w:sz="4" w:space="0" w:color="auto"/>
              <w:right w:val="single" w:sz="4" w:space="0" w:color="auto"/>
            </w:tcBorders>
            <w:noWrap/>
            <w:vAlign w:val="bottom"/>
          </w:tcPr>
          <w:p w14:paraId="45623D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214442</w:t>
            </w:r>
          </w:p>
        </w:tc>
        <w:tc>
          <w:tcPr>
            <w:tcW w:w="1977" w:type="dxa"/>
            <w:tcBorders>
              <w:top w:val="single" w:sz="4" w:space="0" w:color="auto"/>
              <w:left w:val="single" w:sz="4" w:space="0" w:color="auto"/>
              <w:bottom w:val="single" w:sz="4" w:space="0" w:color="auto"/>
              <w:right w:val="single" w:sz="4" w:space="0" w:color="auto"/>
            </w:tcBorders>
            <w:noWrap/>
            <w:vAlign w:val="bottom"/>
          </w:tcPr>
          <w:p w14:paraId="64EA3C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Ribarevine</w:t>
            </w:r>
          </w:p>
        </w:tc>
      </w:tr>
      <w:tr w:rsidR="00A06281" w:rsidRPr="00352B2C" w14:paraId="4724E80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8B08C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110</w:t>
            </w:r>
          </w:p>
        </w:tc>
        <w:tc>
          <w:tcPr>
            <w:tcW w:w="1977" w:type="dxa"/>
            <w:tcBorders>
              <w:top w:val="single" w:sz="4" w:space="0" w:color="auto"/>
              <w:left w:val="single" w:sz="4" w:space="0" w:color="auto"/>
              <w:bottom w:val="single" w:sz="4" w:space="0" w:color="auto"/>
              <w:right w:val="single" w:sz="4" w:space="0" w:color="auto"/>
            </w:tcBorders>
            <w:noWrap/>
            <w:vAlign w:val="bottom"/>
          </w:tcPr>
          <w:p w14:paraId="380B91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214469</w:t>
            </w:r>
          </w:p>
        </w:tc>
        <w:tc>
          <w:tcPr>
            <w:tcW w:w="1977" w:type="dxa"/>
            <w:tcBorders>
              <w:top w:val="single" w:sz="4" w:space="0" w:color="auto"/>
              <w:left w:val="single" w:sz="4" w:space="0" w:color="auto"/>
              <w:bottom w:val="single" w:sz="4" w:space="0" w:color="auto"/>
              <w:right w:val="single" w:sz="4" w:space="0" w:color="auto"/>
            </w:tcBorders>
            <w:noWrap/>
            <w:vAlign w:val="bottom"/>
          </w:tcPr>
          <w:p w14:paraId="2ECB45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Rijeke</w:t>
            </w:r>
          </w:p>
        </w:tc>
      </w:tr>
      <w:tr w:rsidR="00A06281" w:rsidRPr="00352B2C" w14:paraId="248AC8C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E71C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111</w:t>
            </w:r>
          </w:p>
        </w:tc>
        <w:tc>
          <w:tcPr>
            <w:tcW w:w="1977" w:type="dxa"/>
            <w:tcBorders>
              <w:top w:val="single" w:sz="4" w:space="0" w:color="auto"/>
              <w:left w:val="single" w:sz="4" w:space="0" w:color="auto"/>
              <w:bottom w:val="single" w:sz="4" w:space="0" w:color="auto"/>
              <w:right w:val="single" w:sz="4" w:space="0" w:color="auto"/>
            </w:tcBorders>
            <w:noWrap/>
            <w:vAlign w:val="bottom"/>
          </w:tcPr>
          <w:p w14:paraId="564BBB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201774</w:t>
            </w:r>
          </w:p>
        </w:tc>
        <w:tc>
          <w:tcPr>
            <w:tcW w:w="1977" w:type="dxa"/>
            <w:tcBorders>
              <w:top w:val="single" w:sz="4" w:space="0" w:color="auto"/>
              <w:left w:val="single" w:sz="4" w:space="0" w:color="auto"/>
              <w:bottom w:val="single" w:sz="4" w:space="0" w:color="auto"/>
              <w:right w:val="single" w:sz="4" w:space="0" w:color="auto"/>
            </w:tcBorders>
            <w:noWrap/>
            <w:vAlign w:val="bottom"/>
          </w:tcPr>
          <w:p w14:paraId="3269EB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Rodijelja</w:t>
            </w:r>
          </w:p>
        </w:tc>
      </w:tr>
      <w:tr w:rsidR="00A06281" w:rsidRPr="00352B2C" w14:paraId="59754A5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45D4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112</w:t>
            </w:r>
          </w:p>
        </w:tc>
        <w:tc>
          <w:tcPr>
            <w:tcW w:w="1977" w:type="dxa"/>
            <w:tcBorders>
              <w:top w:val="single" w:sz="4" w:space="0" w:color="auto"/>
              <w:left w:val="single" w:sz="4" w:space="0" w:color="auto"/>
              <w:bottom w:val="single" w:sz="4" w:space="0" w:color="auto"/>
              <w:right w:val="single" w:sz="4" w:space="0" w:color="auto"/>
            </w:tcBorders>
            <w:noWrap/>
            <w:vAlign w:val="bottom"/>
          </w:tcPr>
          <w:p w14:paraId="40E711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201782</w:t>
            </w:r>
          </w:p>
        </w:tc>
        <w:tc>
          <w:tcPr>
            <w:tcW w:w="1977" w:type="dxa"/>
            <w:tcBorders>
              <w:top w:val="single" w:sz="4" w:space="0" w:color="auto"/>
              <w:left w:val="single" w:sz="4" w:space="0" w:color="auto"/>
              <w:bottom w:val="single" w:sz="4" w:space="0" w:color="auto"/>
              <w:right w:val="single" w:sz="4" w:space="0" w:color="auto"/>
            </w:tcBorders>
            <w:noWrap/>
            <w:vAlign w:val="bottom"/>
          </w:tcPr>
          <w:p w14:paraId="7B8932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Sadi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291711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3B16A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113</w:t>
            </w:r>
          </w:p>
        </w:tc>
        <w:tc>
          <w:tcPr>
            <w:tcW w:w="1977" w:type="dxa"/>
            <w:tcBorders>
              <w:top w:val="single" w:sz="4" w:space="0" w:color="auto"/>
              <w:left w:val="single" w:sz="4" w:space="0" w:color="auto"/>
              <w:bottom w:val="single" w:sz="4" w:space="0" w:color="auto"/>
              <w:right w:val="single" w:sz="4" w:space="0" w:color="auto"/>
            </w:tcBorders>
            <w:noWrap/>
            <w:vAlign w:val="bottom"/>
          </w:tcPr>
          <w:p w14:paraId="485494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201804</w:t>
            </w:r>
          </w:p>
        </w:tc>
        <w:tc>
          <w:tcPr>
            <w:tcW w:w="1977" w:type="dxa"/>
            <w:tcBorders>
              <w:top w:val="single" w:sz="4" w:space="0" w:color="auto"/>
              <w:left w:val="single" w:sz="4" w:space="0" w:color="auto"/>
              <w:bottom w:val="single" w:sz="4" w:space="0" w:color="auto"/>
              <w:right w:val="single" w:sz="4" w:space="0" w:color="auto"/>
            </w:tcBorders>
            <w:noWrap/>
            <w:vAlign w:val="bottom"/>
          </w:tcPr>
          <w:p w14:paraId="6FDE69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Sela</w:t>
            </w:r>
          </w:p>
        </w:tc>
      </w:tr>
      <w:tr w:rsidR="00A06281" w:rsidRPr="00352B2C" w14:paraId="203CDEF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0ABBB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114</w:t>
            </w:r>
          </w:p>
        </w:tc>
        <w:tc>
          <w:tcPr>
            <w:tcW w:w="1977" w:type="dxa"/>
            <w:tcBorders>
              <w:top w:val="single" w:sz="4" w:space="0" w:color="auto"/>
              <w:left w:val="single" w:sz="4" w:space="0" w:color="auto"/>
              <w:bottom w:val="single" w:sz="4" w:space="0" w:color="auto"/>
              <w:right w:val="single" w:sz="4" w:space="0" w:color="auto"/>
            </w:tcBorders>
            <w:noWrap/>
            <w:vAlign w:val="bottom"/>
          </w:tcPr>
          <w:p w14:paraId="3746B4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201812</w:t>
            </w:r>
          </w:p>
        </w:tc>
        <w:tc>
          <w:tcPr>
            <w:tcW w:w="1977" w:type="dxa"/>
            <w:tcBorders>
              <w:top w:val="single" w:sz="4" w:space="0" w:color="auto"/>
              <w:left w:val="single" w:sz="4" w:space="0" w:color="auto"/>
              <w:bottom w:val="single" w:sz="4" w:space="0" w:color="auto"/>
              <w:right w:val="single" w:sz="4" w:space="0" w:color="auto"/>
            </w:tcBorders>
            <w:noWrap/>
            <w:vAlign w:val="bottom"/>
          </w:tcPr>
          <w:p w14:paraId="2E9835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Sipanje</w:t>
            </w:r>
          </w:p>
        </w:tc>
      </w:tr>
      <w:tr w:rsidR="00A06281" w:rsidRPr="00352B2C" w14:paraId="29C4B64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422E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115</w:t>
            </w:r>
          </w:p>
        </w:tc>
        <w:tc>
          <w:tcPr>
            <w:tcW w:w="1977" w:type="dxa"/>
            <w:tcBorders>
              <w:top w:val="single" w:sz="4" w:space="0" w:color="auto"/>
              <w:left w:val="single" w:sz="4" w:space="0" w:color="auto"/>
              <w:bottom w:val="single" w:sz="4" w:space="0" w:color="auto"/>
              <w:right w:val="single" w:sz="4" w:space="0" w:color="auto"/>
            </w:tcBorders>
            <w:noWrap/>
            <w:vAlign w:val="bottom"/>
          </w:tcPr>
          <w:p w14:paraId="37F15D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202002</w:t>
            </w:r>
          </w:p>
        </w:tc>
        <w:tc>
          <w:tcPr>
            <w:tcW w:w="1977" w:type="dxa"/>
            <w:tcBorders>
              <w:top w:val="single" w:sz="4" w:space="0" w:color="auto"/>
              <w:left w:val="single" w:sz="4" w:space="0" w:color="auto"/>
              <w:bottom w:val="single" w:sz="4" w:space="0" w:color="auto"/>
              <w:right w:val="single" w:sz="4" w:space="0" w:color="auto"/>
            </w:tcBorders>
            <w:noWrap/>
            <w:vAlign w:val="bottom"/>
          </w:tcPr>
          <w:p w14:paraId="418F19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Sipovice</w:t>
            </w:r>
          </w:p>
        </w:tc>
      </w:tr>
      <w:tr w:rsidR="00A06281" w:rsidRPr="00352B2C" w14:paraId="3136B9C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9266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116</w:t>
            </w:r>
          </w:p>
        </w:tc>
        <w:tc>
          <w:tcPr>
            <w:tcW w:w="1977" w:type="dxa"/>
            <w:tcBorders>
              <w:top w:val="single" w:sz="4" w:space="0" w:color="auto"/>
              <w:left w:val="single" w:sz="4" w:space="0" w:color="auto"/>
              <w:bottom w:val="single" w:sz="4" w:space="0" w:color="auto"/>
              <w:right w:val="single" w:sz="4" w:space="0" w:color="auto"/>
            </w:tcBorders>
            <w:noWrap/>
            <w:vAlign w:val="bottom"/>
          </w:tcPr>
          <w:p w14:paraId="5D6909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214477</w:t>
            </w:r>
          </w:p>
        </w:tc>
        <w:tc>
          <w:tcPr>
            <w:tcW w:w="1977" w:type="dxa"/>
            <w:tcBorders>
              <w:top w:val="single" w:sz="4" w:space="0" w:color="auto"/>
              <w:left w:val="single" w:sz="4" w:space="0" w:color="auto"/>
              <w:bottom w:val="single" w:sz="4" w:space="0" w:color="auto"/>
              <w:right w:val="single" w:sz="4" w:space="0" w:color="auto"/>
            </w:tcBorders>
            <w:noWrap/>
            <w:vAlign w:val="bottom"/>
          </w:tcPr>
          <w:p w14:paraId="21AAD1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Slatka</w:t>
            </w:r>
          </w:p>
        </w:tc>
      </w:tr>
      <w:tr w:rsidR="00A06281" w:rsidRPr="00352B2C" w14:paraId="0047F5A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B8235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117</w:t>
            </w:r>
          </w:p>
        </w:tc>
        <w:tc>
          <w:tcPr>
            <w:tcW w:w="1977" w:type="dxa"/>
            <w:tcBorders>
              <w:top w:val="single" w:sz="4" w:space="0" w:color="auto"/>
              <w:left w:val="single" w:sz="4" w:space="0" w:color="auto"/>
              <w:bottom w:val="single" w:sz="4" w:space="0" w:color="auto"/>
              <w:right w:val="single" w:sz="4" w:space="0" w:color="auto"/>
            </w:tcBorders>
            <w:noWrap/>
            <w:vAlign w:val="bottom"/>
          </w:tcPr>
          <w:p w14:paraId="6D4B55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201839</w:t>
            </w:r>
          </w:p>
        </w:tc>
        <w:tc>
          <w:tcPr>
            <w:tcW w:w="1977" w:type="dxa"/>
            <w:tcBorders>
              <w:top w:val="single" w:sz="4" w:space="0" w:color="auto"/>
              <w:left w:val="single" w:sz="4" w:space="0" w:color="auto"/>
              <w:bottom w:val="single" w:sz="4" w:space="0" w:color="auto"/>
              <w:right w:val="single" w:sz="4" w:space="0" w:color="auto"/>
            </w:tcBorders>
            <w:noWrap/>
            <w:vAlign w:val="bottom"/>
          </w:tcPr>
          <w:p w14:paraId="7E182B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Sokolac</w:t>
            </w:r>
          </w:p>
        </w:tc>
      </w:tr>
      <w:tr w:rsidR="00A06281" w:rsidRPr="00352B2C" w14:paraId="6618C95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A7F2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118</w:t>
            </w:r>
          </w:p>
        </w:tc>
        <w:tc>
          <w:tcPr>
            <w:tcW w:w="1977" w:type="dxa"/>
            <w:tcBorders>
              <w:top w:val="single" w:sz="4" w:space="0" w:color="auto"/>
              <w:left w:val="single" w:sz="4" w:space="0" w:color="auto"/>
              <w:bottom w:val="single" w:sz="4" w:space="0" w:color="auto"/>
              <w:right w:val="single" w:sz="4" w:space="0" w:color="auto"/>
            </w:tcBorders>
            <w:noWrap/>
            <w:vAlign w:val="bottom"/>
          </w:tcPr>
          <w:p w14:paraId="3D1DEB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214566</w:t>
            </w:r>
          </w:p>
        </w:tc>
        <w:tc>
          <w:tcPr>
            <w:tcW w:w="1977" w:type="dxa"/>
            <w:tcBorders>
              <w:top w:val="single" w:sz="4" w:space="0" w:color="auto"/>
              <w:left w:val="single" w:sz="4" w:space="0" w:color="auto"/>
              <w:bottom w:val="single" w:sz="4" w:space="0" w:color="auto"/>
              <w:right w:val="single" w:sz="4" w:space="0" w:color="auto"/>
            </w:tcBorders>
            <w:noWrap/>
            <w:vAlign w:val="bottom"/>
          </w:tcPr>
          <w:p w14:paraId="3FEF9A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Šolje</w:t>
            </w:r>
          </w:p>
        </w:tc>
      </w:tr>
      <w:tr w:rsidR="00A06281" w:rsidRPr="00352B2C" w14:paraId="3B33AF4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F150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119</w:t>
            </w:r>
          </w:p>
        </w:tc>
        <w:tc>
          <w:tcPr>
            <w:tcW w:w="1977" w:type="dxa"/>
            <w:tcBorders>
              <w:top w:val="single" w:sz="4" w:space="0" w:color="auto"/>
              <w:left w:val="single" w:sz="4" w:space="0" w:color="auto"/>
              <w:bottom w:val="single" w:sz="4" w:space="0" w:color="auto"/>
              <w:right w:val="single" w:sz="4" w:space="0" w:color="auto"/>
            </w:tcBorders>
            <w:noWrap/>
            <w:vAlign w:val="bottom"/>
          </w:tcPr>
          <w:p w14:paraId="47A7FB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201847</w:t>
            </w:r>
          </w:p>
        </w:tc>
        <w:tc>
          <w:tcPr>
            <w:tcW w:w="1977" w:type="dxa"/>
            <w:tcBorders>
              <w:top w:val="single" w:sz="4" w:space="0" w:color="auto"/>
              <w:left w:val="single" w:sz="4" w:space="0" w:color="auto"/>
              <w:bottom w:val="single" w:sz="4" w:space="0" w:color="auto"/>
              <w:right w:val="single" w:sz="4" w:space="0" w:color="auto"/>
            </w:tcBorders>
            <w:noWrap/>
            <w:vAlign w:val="bottom"/>
          </w:tcPr>
          <w:p w14:paraId="126B58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Srdjevac</w:t>
            </w:r>
          </w:p>
        </w:tc>
      </w:tr>
      <w:tr w:rsidR="00A06281" w:rsidRPr="00352B2C" w14:paraId="046BFE0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8D7A5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120</w:t>
            </w:r>
          </w:p>
        </w:tc>
        <w:tc>
          <w:tcPr>
            <w:tcW w:w="1977" w:type="dxa"/>
            <w:tcBorders>
              <w:top w:val="single" w:sz="4" w:space="0" w:color="auto"/>
              <w:left w:val="single" w:sz="4" w:space="0" w:color="auto"/>
              <w:bottom w:val="single" w:sz="4" w:space="0" w:color="auto"/>
              <w:right w:val="single" w:sz="4" w:space="0" w:color="auto"/>
            </w:tcBorders>
            <w:noWrap/>
            <w:vAlign w:val="bottom"/>
          </w:tcPr>
          <w:p w14:paraId="1405A0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201855</w:t>
            </w:r>
          </w:p>
        </w:tc>
        <w:tc>
          <w:tcPr>
            <w:tcW w:w="1977" w:type="dxa"/>
            <w:tcBorders>
              <w:top w:val="single" w:sz="4" w:space="0" w:color="auto"/>
              <w:left w:val="single" w:sz="4" w:space="0" w:color="auto"/>
              <w:bottom w:val="single" w:sz="4" w:space="0" w:color="auto"/>
              <w:right w:val="single" w:sz="4" w:space="0" w:color="auto"/>
            </w:tcBorders>
            <w:noWrap/>
            <w:vAlign w:val="bottom"/>
          </w:tcPr>
          <w:p w14:paraId="36F231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Stožer</w:t>
            </w:r>
          </w:p>
        </w:tc>
      </w:tr>
      <w:tr w:rsidR="00A06281" w:rsidRPr="00352B2C" w14:paraId="3C99A63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DFD13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0E2283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214485</w:t>
            </w:r>
          </w:p>
        </w:tc>
        <w:tc>
          <w:tcPr>
            <w:tcW w:w="1977" w:type="dxa"/>
            <w:tcBorders>
              <w:top w:val="single" w:sz="4" w:space="0" w:color="auto"/>
              <w:left w:val="single" w:sz="4" w:space="0" w:color="auto"/>
              <w:bottom w:val="single" w:sz="4" w:space="0" w:color="auto"/>
              <w:right w:val="single" w:sz="4" w:space="0" w:color="auto"/>
            </w:tcBorders>
            <w:noWrap/>
            <w:vAlign w:val="bottom"/>
          </w:tcPr>
          <w:p w14:paraId="6F2D6C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Strojtanica</w:t>
            </w:r>
          </w:p>
        </w:tc>
      </w:tr>
      <w:tr w:rsidR="00A06281" w:rsidRPr="00352B2C" w14:paraId="1B188CB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89AA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122</w:t>
            </w:r>
          </w:p>
        </w:tc>
        <w:tc>
          <w:tcPr>
            <w:tcW w:w="1977" w:type="dxa"/>
            <w:tcBorders>
              <w:top w:val="single" w:sz="4" w:space="0" w:color="auto"/>
              <w:left w:val="single" w:sz="4" w:space="0" w:color="auto"/>
              <w:bottom w:val="single" w:sz="4" w:space="0" w:color="auto"/>
              <w:right w:val="single" w:sz="4" w:space="0" w:color="auto"/>
            </w:tcBorders>
            <w:noWrap/>
            <w:vAlign w:val="bottom"/>
          </w:tcPr>
          <w:p w14:paraId="55533E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201863</w:t>
            </w:r>
          </w:p>
        </w:tc>
        <w:tc>
          <w:tcPr>
            <w:tcW w:w="1977" w:type="dxa"/>
            <w:tcBorders>
              <w:top w:val="single" w:sz="4" w:space="0" w:color="auto"/>
              <w:left w:val="single" w:sz="4" w:space="0" w:color="auto"/>
              <w:bottom w:val="single" w:sz="4" w:space="0" w:color="auto"/>
              <w:right w:val="single" w:sz="4" w:space="0" w:color="auto"/>
            </w:tcBorders>
            <w:noWrap/>
            <w:vAlign w:val="bottom"/>
          </w:tcPr>
          <w:p w14:paraId="759CCA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Stubo</w:t>
            </w:r>
          </w:p>
        </w:tc>
      </w:tr>
      <w:tr w:rsidR="00A06281" w:rsidRPr="00352B2C" w14:paraId="7CC8146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7DB2D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E5E62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214507</w:t>
            </w:r>
          </w:p>
        </w:tc>
        <w:tc>
          <w:tcPr>
            <w:tcW w:w="1977" w:type="dxa"/>
            <w:tcBorders>
              <w:top w:val="single" w:sz="4" w:space="0" w:color="auto"/>
              <w:left w:val="single" w:sz="4" w:space="0" w:color="auto"/>
              <w:bottom w:val="single" w:sz="4" w:space="0" w:color="auto"/>
              <w:right w:val="single" w:sz="4" w:space="0" w:color="auto"/>
            </w:tcBorders>
            <w:noWrap/>
            <w:vAlign w:val="bottom"/>
          </w:tcPr>
          <w:p w14:paraId="160299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Sušica</w:t>
            </w:r>
          </w:p>
        </w:tc>
      </w:tr>
      <w:tr w:rsidR="00A06281" w:rsidRPr="00352B2C" w14:paraId="6098FAF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C376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B095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214493</w:t>
            </w:r>
          </w:p>
        </w:tc>
        <w:tc>
          <w:tcPr>
            <w:tcW w:w="1977" w:type="dxa"/>
            <w:tcBorders>
              <w:top w:val="single" w:sz="4" w:space="0" w:color="auto"/>
              <w:left w:val="single" w:sz="4" w:space="0" w:color="auto"/>
              <w:bottom w:val="single" w:sz="4" w:space="0" w:color="auto"/>
              <w:right w:val="single" w:sz="4" w:space="0" w:color="auto"/>
            </w:tcBorders>
            <w:noWrap/>
            <w:vAlign w:val="bottom"/>
          </w:tcPr>
          <w:p w14:paraId="7464F8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Sutivan</w:t>
            </w:r>
          </w:p>
        </w:tc>
      </w:tr>
      <w:tr w:rsidR="00A06281" w:rsidRPr="00352B2C" w14:paraId="47948D3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7E01D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125</w:t>
            </w:r>
          </w:p>
        </w:tc>
        <w:tc>
          <w:tcPr>
            <w:tcW w:w="1977" w:type="dxa"/>
            <w:tcBorders>
              <w:top w:val="single" w:sz="4" w:space="0" w:color="auto"/>
              <w:left w:val="single" w:sz="4" w:space="0" w:color="auto"/>
              <w:bottom w:val="single" w:sz="4" w:space="0" w:color="auto"/>
              <w:right w:val="single" w:sz="4" w:space="0" w:color="auto"/>
            </w:tcBorders>
            <w:noWrap/>
            <w:vAlign w:val="bottom"/>
          </w:tcPr>
          <w:p w14:paraId="1BCB82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201871</w:t>
            </w:r>
          </w:p>
        </w:tc>
        <w:tc>
          <w:tcPr>
            <w:tcW w:w="1977" w:type="dxa"/>
            <w:tcBorders>
              <w:top w:val="single" w:sz="4" w:space="0" w:color="auto"/>
              <w:left w:val="single" w:sz="4" w:space="0" w:color="auto"/>
              <w:bottom w:val="single" w:sz="4" w:space="0" w:color="auto"/>
              <w:right w:val="single" w:sz="4" w:space="0" w:color="auto"/>
            </w:tcBorders>
            <w:noWrap/>
            <w:vAlign w:val="bottom"/>
          </w:tcPr>
          <w:p w14:paraId="6956F2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Tomaševo</w:t>
            </w:r>
          </w:p>
        </w:tc>
      </w:tr>
      <w:tr w:rsidR="00A06281" w:rsidRPr="00352B2C" w14:paraId="72E6BEA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8FB83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126</w:t>
            </w:r>
          </w:p>
        </w:tc>
        <w:tc>
          <w:tcPr>
            <w:tcW w:w="1977" w:type="dxa"/>
            <w:tcBorders>
              <w:top w:val="single" w:sz="4" w:space="0" w:color="auto"/>
              <w:left w:val="single" w:sz="4" w:space="0" w:color="auto"/>
              <w:bottom w:val="single" w:sz="4" w:space="0" w:color="auto"/>
              <w:right w:val="single" w:sz="4" w:space="0" w:color="auto"/>
            </w:tcBorders>
            <w:noWrap/>
            <w:vAlign w:val="bottom"/>
          </w:tcPr>
          <w:p w14:paraId="53FF07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201880</w:t>
            </w:r>
          </w:p>
        </w:tc>
        <w:tc>
          <w:tcPr>
            <w:tcW w:w="1977" w:type="dxa"/>
            <w:tcBorders>
              <w:top w:val="single" w:sz="4" w:space="0" w:color="auto"/>
              <w:left w:val="single" w:sz="4" w:space="0" w:color="auto"/>
              <w:bottom w:val="single" w:sz="4" w:space="0" w:color="auto"/>
              <w:right w:val="single" w:sz="4" w:space="0" w:color="auto"/>
            </w:tcBorders>
            <w:noWrap/>
            <w:vAlign w:val="bottom"/>
          </w:tcPr>
          <w:p w14:paraId="79E21F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Trubine</w:t>
            </w:r>
          </w:p>
        </w:tc>
      </w:tr>
      <w:tr w:rsidR="00A06281" w:rsidRPr="00352B2C" w14:paraId="0636C5C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2C5E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127</w:t>
            </w:r>
          </w:p>
        </w:tc>
        <w:tc>
          <w:tcPr>
            <w:tcW w:w="1977" w:type="dxa"/>
            <w:tcBorders>
              <w:top w:val="single" w:sz="4" w:space="0" w:color="auto"/>
              <w:left w:val="single" w:sz="4" w:space="0" w:color="auto"/>
              <w:bottom w:val="single" w:sz="4" w:space="0" w:color="auto"/>
              <w:right w:val="single" w:sz="4" w:space="0" w:color="auto"/>
            </w:tcBorders>
            <w:noWrap/>
            <w:vAlign w:val="bottom"/>
          </w:tcPr>
          <w:p w14:paraId="562FC5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201898</w:t>
            </w:r>
          </w:p>
        </w:tc>
        <w:tc>
          <w:tcPr>
            <w:tcW w:w="1977" w:type="dxa"/>
            <w:tcBorders>
              <w:top w:val="single" w:sz="4" w:space="0" w:color="auto"/>
              <w:left w:val="single" w:sz="4" w:space="0" w:color="auto"/>
              <w:bottom w:val="single" w:sz="4" w:space="0" w:color="auto"/>
              <w:right w:val="single" w:sz="4" w:space="0" w:color="auto"/>
            </w:tcBorders>
            <w:noWrap/>
            <w:vAlign w:val="bottom"/>
          </w:tcPr>
          <w:p w14:paraId="01C539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Ujni</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0D5022D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E4F56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128</w:t>
            </w:r>
          </w:p>
        </w:tc>
        <w:tc>
          <w:tcPr>
            <w:tcW w:w="1977" w:type="dxa"/>
            <w:tcBorders>
              <w:top w:val="single" w:sz="4" w:space="0" w:color="auto"/>
              <w:left w:val="single" w:sz="4" w:space="0" w:color="auto"/>
              <w:bottom w:val="single" w:sz="4" w:space="0" w:color="auto"/>
              <w:right w:val="single" w:sz="4" w:space="0" w:color="auto"/>
            </w:tcBorders>
            <w:noWrap/>
            <w:vAlign w:val="bottom"/>
          </w:tcPr>
          <w:p w14:paraId="44C723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201901</w:t>
            </w:r>
          </w:p>
        </w:tc>
        <w:tc>
          <w:tcPr>
            <w:tcW w:w="1977" w:type="dxa"/>
            <w:tcBorders>
              <w:top w:val="single" w:sz="4" w:space="0" w:color="auto"/>
              <w:left w:val="single" w:sz="4" w:space="0" w:color="auto"/>
              <w:bottom w:val="single" w:sz="4" w:space="0" w:color="auto"/>
              <w:right w:val="single" w:sz="4" w:space="0" w:color="auto"/>
            </w:tcBorders>
            <w:noWrap/>
            <w:vAlign w:val="bottom"/>
          </w:tcPr>
          <w:p w14:paraId="26AE71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Unevine</w:t>
            </w:r>
          </w:p>
        </w:tc>
      </w:tr>
      <w:tr w:rsidR="00A06281" w:rsidRPr="00352B2C" w14:paraId="7FAA2F1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65608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129</w:t>
            </w:r>
          </w:p>
        </w:tc>
        <w:tc>
          <w:tcPr>
            <w:tcW w:w="1977" w:type="dxa"/>
            <w:tcBorders>
              <w:top w:val="single" w:sz="4" w:space="0" w:color="auto"/>
              <w:left w:val="single" w:sz="4" w:space="0" w:color="auto"/>
              <w:bottom w:val="single" w:sz="4" w:space="0" w:color="auto"/>
              <w:right w:val="single" w:sz="4" w:space="0" w:color="auto"/>
            </w:tcBorders>
            <w:noWrap/>
            <w:vAlign w:val="bottom"/>
          </w:tcPr>
          <w:p w14:paraId="3D92A64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214523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E02775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Ušanovi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281E16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DE16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130</w:t>
            </w:r>
          </w:p>
        </w:tc>
        <w:tc>
          <w:tcPr>
            <w:tcW w:w="1977" w:type="dxa"/>
            <w:tcBorders>
              <w:top w:val="single" w:sz="4" w:space="0" w:color="auto"/>
              <w:left w:val="single" w:sz="4" w:space="0" w:color="auto"/>
              <w:bottom w:val="single" w:sz="4" w:space="0" w:color="auto"/>
              <w:right w:val="single" w:sz="4" w:space="0" w:color="auto"/>
            </w:tcBorders>
            <w:noWrap/>
            <w:vAlign w:val="bottom"/>
          </w:tcPr>
          <w:p w14:paraId="6910D6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214205</w:t>
            </w:r>
          </w:p>
        </w:tc>
        <w:tc>
          <w:tcPr>
            <w:tcW w:w="1977" w:type="dxa"/>
            <w:tcBorders>
              <w:top w:val="single" w:sz="4" w:space="0" w:color="auto"/>
              <w:left w:val="single" w:sz="4" w:space="0" w:color="auto"/>
              <w:bottom w:val="single" w:sz="4" w:space="0" w:color="auto"/>
              <w:right w:val="single" w:sz="4" w:space="0" w:color="auto"/>
            </w:tcBorders>
            <w:noWrap/>
            <w:vAlign w:val="bottom"/>
          </w:tcPr>
          <w:p w14:paraId="4604D5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Vergaševi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8546493"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BB23D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131</w:t>
            </w:r>
          </w:p>
        </w:tc>
        <w:tc>
          <w:tcPr>
            <w:tcW w:w="1977" w:type="dxa"/>
            <w:tcBorders>
              <w:top w:val="single" w:sz="4" w:space="0" w:color="auto"/>
              <w:left w:val="single" w:sz="4" w:space="0" w:color="auto"/>
              <w:bottom w:val="single" w:sz="4" w:space="0" w:color="auto"/>
              <w:right w:val="single" w:sz="4" w:space="0" w:color="auto"/>
            </w:tcBorders>
            <w:noWrap/>
            <w:vAlign w:val="bottom"/>
          </w:tcPr>
          <w:p w14:paraId="4FE5EA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201014</w:t>
            </w:r>
          </w:p>
        </w:tc>
        <w:tc>
          <w:tcPr>
            <w:tcW w:w="1977" w:type="dxa"/>
            <w:tcBorders>
              <w:top w:val="single" w:sz="4" w:space="0" w:color="auto"/>
              <w:left w:val="single" w:sz="4" w:space="0" w:color="auto"/>
              <w:bottom w:val="single" w:sz="4" w:space="0" w:color="auto"/>
              <w:right w:val="single" w:sz="4" w:space="0" w:color="auto"/>
            </w:tcBorders>
            <w:noWrap/>
            <w:vAlign w:val="bottom"/>
          </w:tcPr>
          <w:p w14:paraId="426E30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Voljavac</w:t>
            </w:r>
          </w:p>
        </w:tc>
      </w:tr>
      <w:tr w:rsidR="00A06281" w:rsidRPr="00352B2C" w14:paraId="3E93DA7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8A325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132</w:t>
            </w:r>
          </w:p>
        </w:tc>
        <w:tc>
          <w:tcPr>
            <w:tcW w:w="1977" w:type="dxa"/>
            <w:tcBorders>
              <w:top w:val="single" w:sz="4" w:space="0" w:color="auto"/>
              <w:left w:val="single" w:sz="4" w:space="0" w:color="auto"/>
              <w:bottom w:val="single" w:sz="4" w:space="0" w:color="auto"/>
              <w:right w:val="single" w:sz="4" w:space="0" w:color="auto"/>
            </w:tcBorders>
            <w:noWrap/>
            <w:vAlign w:val="bottom"/>
          </w:tcPr>
          <w:p w14:paraId="25DA18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214213</w:t>
            </w:r>
          </w:p>
        </w:tc>
        <w:tc>
          <w:tcPr>
            <w:tcW w:w="1977" w:type="dxa"/>
            <w:tcBorders>
              <w:top w:val="single" w:sz="4" w:space="0" w:color="auto"/>
              <w:left w:val="single" w:sz="4" w:space="0" w:color="auto"/>
              <w:bottom w:val="single" w:sz="4" w:space="0" w:color="auto"/>
              <w:right w:val="single" w:sz="4" w:space="0" w:color="auto"/>
            </w:tcBorders>
            <w:noWrap/>
            <w:vAlign w:val="bottom"/>
          </w:tcPr>
          <w:p w14:paraId="3AF405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Vrbe</w:t>
            </w:r>
          </w:p>
        </w:tc>
      </w:tr>
      <w:tr w:rsidR="00A06281" w:rsidRPr="00352B2C" w14:paraId="7E1D0FC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931F0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133</w:t>
            </w:r>
          </w:p>
        </w:tc>
        <w:tc>
          <w:tcPr>
            <w:tcW w:w="1977" w:type="dxa"/>
            <w:tcBorders>
              <w:top w:val="single" w:sz="4" w:space="0" w:color="auto"/>
              <w:left w:val="single" w:sz="4" w:space="0" w:color="auto"/>
              <w:bottom w:val="single" w:sz="4" w:space="0" w:color="auto"/>
              <w:right w:val="single" w:sz="4" w:space="0" w:color="auto"/>
            </w:tcBorders>
            <w:noWrap/>
            <w:vAlign w:val="bottom"/>
          </w:tcPr>
          <w:p w14:paraId="1BE86C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201022</w:t>
            </w:r>
          </w:p>
        </w:tc>
        <w:tc>
          <w:tcPr>
            <w:tcW w:w="1977" w:type="dxa"/>
            <w:tcBorders>
              <w:top w:val="single" w:sz="4" w:space="0" w:color="auto"/>
              <w:left w:val="single" w:sz="4" w:space="0" w:color="auto"/>
              <w:bottom w:val="single" w:sz="4" w:space="0" w:color="auto"/>
              <w:right w:val="single" w:sz="4" w:space="0" w:color="auto"/>
            </w:tcBorders>
            <w:noWrap/>
            <w:vAlign w:val="bottom"/>
          </w:tcPr>
          <w:p w14:paraId="3E9891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Vrh</w:t>
            </w:r>
          </w:p>
        </w:tc>
      </w:tr>
      <w:tr w:rsidR="00A06281" w:rsidRPr="00352B2C" w14:paraId="5F958D3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BF31D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134</w:t>
            </w:r>
          </w:p>
        </w:tc>
        <w:tc>
          <w:tcPr>
            <w:tcW w:w="1977" w:type="dxa"/>
            <w:tcBorders>
              <w:top w:val="single" w:sz="4" w:space="0" w:color="auto"/>
              <w:left w:val="single" w:sz="4" w:space="0" w:color="auto"/>
              <w:bottom w:val="single" w:sz="4" w:space="0" w:color="auto"/>
              <w:right w:val="single" w:sz="4" w:space="0" w:color="auto"/>
            </w:tcBorders>
            <w:noWrap/>
            <w:vAlign w:val="bottom"/>
          </w:tcPr>
          <w:p w14:paraId="78C4AF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201162</w:t>
            </w:r>
          </w:p>
        </w:tc>
        <w:tc>
          <w:tcPr>
            <w:tcW w:w="1977" w:type="dxa"/>
            <w:tcBorders>
              <w:top w:val="single" w:sz="4" w:space="0" w:color="auto"/>
              <w:left w:val="single" w:sz="4" w:space="0" w:color="auto"/>
              <w:bottom w:val="single" w:sz="4" w:space="0" w:color="auto"/>
              <w:right w:val="single" w:sz="4" w:space="0" w:color="auto"/>
            </w:tcBorders>
            <w:noWrap/>
            <w:vAlign w:val="bottom"/>
          </w:tcPr>
          <w:p w14:paraId="2C94B2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Zaton</w:t>
            </w:r>
          </w:p>
        </w:tc>
      </w:tr>
      <w:tr w:rsidR="00A06281" w:rsidRPr="00352B2C" w14:paraId="799A259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58A4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135</w:t>
            </w:r>
          </w:p>
        </w:tc>
        <w:tc>
          <w:tcPr>
            <w:tcW w:w="1977" w:type="dxa"/>
            <w:tcBorders>
              <w:top w:val="single" w:sz="4" w:space="0" w:color="auto"/>
              <w:left w:val="single" w:sz="4" w:space="0" w:color="auto"/>
              <w:bottom w:val="single" w:sz="4" w:space="0" w:color="auto"/>
              <w:right w:val="single" w:sz="4" w:space="0" w:color="auto"/>
            </w:tcBorders>
            <w:noWrap/>
            <w:vAlign w:val="bottom"/>
          </w:tcPr>
          <w:p w14:paraId="6E9930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201146</w:t>
            </w:r>
          </w:p>
        </w:tc>
        <w:tc>
          <w:tcPr>
            <w:tcW w:w="1977" w:type="dxa"/>
            <w:tcBorders>
              <w:top w:val="single" w:sz="4" w:space="0" w:color="auto"/>
              <w:left w:val="single" w:sz="4" w:space="0" w:color="auto"/>
              <w:bottom w:val="single" w:sz="4" w:space="0" w:color="auto"/>
              <w:right w:val="single" w:sz="4" w:space="0" w:color="auto"/>
            </w:tcBorders>
            <w:noWrap/>
            <w:vAlign w:val="bottom"/>
          </w:tcPr>
          <w:p w14:paraId="05E692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Žiljak</w:t>
            </w:r>
          </w:p>
        </w:tc>
      </w:tr>
      <w:tr w:rsidR="00A06281" w:rsidRPr="00352B2C" w14:paraId="27CA574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A2479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136</w:t>
            </w:r>
          </w:p>
        </w:tc>
        <w:tc>
          <w:tcPr>
            <w:tcW w:w="1977" w:type="dxa"/>
            <w:tcBorders>
              <w:top w:val="single" w:sz="4" w:space="0" w:color="auto"/>
              <w:left w:val="single" w:sz="4" w:space="0" w:color="auto"/>
              <w:bottom w:val="single" w:sz="4" w:space="0" w:color="auto"/>
              <w:right w:val="single" w:sz="4" w:space="0" w:color="auto"/>
            </w:tcBorders>
            <w:noWrap/>
            <w:vAlign w:val="bottom"/>
          </w:tcPr>
          <w:p w14:paraId="51A125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201189</w:t>
            </w:r>
          </w:p>
        </w:tc>
        <w:tc>
          <w:tcPr>
            <w:tcW w:w="1977" w:type="dxa"/>
            <w:tcBorders>
              <w:top w:val="single" w:sz="4" w:space="0" w:color="auto"/>
              <w:left w:val="single" w:sz="4" w:space="0" w:color="auto"/>
              <w:bottom w:val="single" w:sz="4" w:space="0" w:color="auto"/>
              <w:right w:val="single" w:sz="4" w:space="0" w:color="auto"/>
            </w:tcBorders>
            <w:noWrap/>
            <w:vAlign w:val="bottom"/>
          </w:tcPr>
          <w:p w14:paraId="2E1647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Zminac</w:t>
            </w:r>
          </w:p>
        </w:tc>
      </w:tr>
      <w:tr w:rsidR="00A06281" w:rsidRPr="00352B2C" w14:paraId="1B56334A"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840F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137</w:t>
            </w:r>
          </w:p>
        </w:tc>
        <w:tc>
          <w:tcPr>
            <w:tcW w:w="1977" w:type="dxa"/>
            <w:tcBorders>
              <w:top w:val="single" w:sz="4" w:space="0" w:color="auto"/>
              <w:left w:val="single" w:sz="4" w:space="0" w:color="auto"/>
              <w:bottom w:val="single" w:sz="4" w:space="0" w:color="auto"/>
              <w:right w:val="single" w:sz="4" w:space="0" w:color="auto"/>
            </w:tcBorders>
            <w:noWrap/>
            <w:vAlign w:val="bottom"/>
          </w:tcPr>
          <w:p w14:paraId="1D5A06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201154</w:t>
            </w:r>
          </w:p>
        </w:tc>
        <w:tc>
          <w:tcPr>
            <w:tcW w:w="1977" w:type="dxa"/>
            <w:tcBorders>
              <w:top w:val="single" w:sz="4" w:space="0" w:color="auto"/>
              <w:left w:val="single" w:sz="4" w:space="0" w:color="auto"/>
              <w:bottom w:val="single" w:sz="4" w:space="0" w:color="auto"/>
              <w:right w:val="single" w:sz="4" w:space="0" w:color="auto"/>
            </w:tcBorders>
            <w:noWrap/>
            <w:vAlign w:val="bottom"/>
          </w:tcPr>
          <w:p w14:paraId="21AA3F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Žurena</w:t>
            </w:r>
          </w:p>
        </w:tc>
      </w:tr>
    </w:tbl>
    <w:p w14:paraId="54FA5089" w14:textId="77777777" w:rsidR="00A06281" w:rsidRPr="00352B2C" w:rsidRDefault="00A06281" w:rsidP="00A06281">
      <w:pPr>
        <w:pStyle w:val="Heading6"/>
        <w:spacing w:before="0" w:after="0"/>
        <w:rPr>
          <w:szCs w:val="22"/>
        </w:rPr>
      </w:pPr>
      <w:bookmarkStart w:id="467" w:name="_Toc361916233"/>
      <w:bookmarkStart w:id="468" w:name="_Toc347135726"/>
      <w:r w:rsidRPr="00352B2C">
        <w:rPr>
          <w:szCs w:val="22"/>
        </w:rPr>
        <w:t>Rural settlements</w:t>
      </w:r>
      <w:bookmarkEnd w:id="467"/>
      <w:bookmarkEnd w:id="468"/>
    </w:p>
    <w:p w14:paraId="21F0698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Babai</w:t>
      </w:r>
      <w:r w:rsidRPr="00352B2C">
        <w:rPr>
          <w:rFonts w:ascii="Times New Roman" w:eastAsia="MS Gothic" w:hAnsi="Times New Roman"/>
          <w:sz w:val="22"/>
          <w:szCs w:val="22"/>
        </w:rPr>
        <w:t>ć</w:t>
      </w:r>
      <w:r w:rsidRPr="00352B2C">
        <w:rPr>
          <w:rFonts w:ascii="Times New Roman" w:eastAsia="Malgun Gothic" w:hAnsi="Times New Roman"/>
          <w:sz w:val="22"/>
          <w:szCs w:val="22"/>
        </w:rPr>
        <w:t>i, Banje Selo, Barice, Bijedi</w:t>
      </w:r>
      <w:r w:rsidRPr="00352B2C">
        <w:rPr>
          <w:rFonts w:ascii="Times New Roman" w:eastAsia="MS Gothic" w:hAnsi="Times New Roman"/>
          <w:sz w:val="22"/>
          <w:szCs w:val="22"/>
        </w:rPr>
        <w:t>ć</w:t>
      </w:r>
      <w:r w:rsidRPr="00352B2C">
        <w:rPr>
          <w:rFonts w:ascii="Times New Roman" w:eastAsia="Malgun Gothic" w:hAnsi="Times New Roman"/>
          <w:sz w:val="22"/>
          <w:szCs w:val="22"/>
        </w:rPr>
        <w:t>i, Bio</w:t>
      </w:r>
      <w:r w:rsidRPr="00352B2C">
        <w:rPr>
          <w:rFonts w:ascii="Times New Roman" w:eastAsia="MS Gothic" w:hAnsi="Times New Roman"/>
          <w:sz w:val="22"/>
          <w:szCs w:val="22"/>
        </w:rPr>
        <w:t>č</w:t>
      </w:r>
      <w:r w:rsidRPr="00352B2C">
        <w:rPr>
          <w:rFonts w:ascii="Times New Roman" w:eastAsia="Malgun Gothic" w:hAnsi="Times New Roman"/>
          <w:sz w:val="22"/>
          <w:szCs w:val="22"/>
        </w:rPr>
        <w:t>e, Biokovac, Bistrica, Bliškovo, Bojišta, Boljanina, Boturi</w:t>
      </w:r>
      <w:r w:rsidRPr="00352B2C">
        <w:rPr>
          <w:rFonts w:ascii="Times New Roman" w:eastAsia="MS Gothic" w:hAnsi="Times New Roman"/>
          <w:sz w:val="22"/>
          <w:szCs w:val="22"/>
        </w:rPr>
        <w:t>ć</w:t>
      </w:r>
      <w:r w:rsidRPr="00352B2C">
        <w:rPr>
          <w:rFonts w:ascii="Times New Roman" w:eastAsia="Malgun Gothic" w:hAnsi="Times New Roman"/>
          <w:sz w:val="22"/>
          <w:szCs w:val="22"/>
        </w:rPr>
        <w:t>i, Br</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ve, Brestovik, Brzava, </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ampari, </w:t>
      </w:r>
      <w:r w:rsidRPr="00352B2C">
        <w:rPr>
          <w:rFonts w:ascii="Times New Roman" w:eastAsia="MS Gothic" w:hAnsi="Times New Roman"/>
          <w:sz w:val="22"/>
          <w:szCs w:val="22"/>
        </w:rPr>
        <w:t>Č</w:t>
      </w:r>
      <w:r w:rsidRPr="00352B2C">
        <w:rPr>
          <w:rFonts w:ascii="Times New Roman" w:eastAsia="Malgun Gothic" w:hAnsi="Times New Roman"/>
          <w:sz w:val="22"/>
          <w:szCs w:val="22"/>
        </w:rPr>
        <w:t>eo</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e, Cerovo, </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okrlije, </w:t>
      </w:r>
      <w:r w:rsidRPr="00352B2C">
        <w:rPr>
          <w:rFonts w:ascii="Times New Roman" w:eastAsia="MS Gothic" w:hAnsi="Times New Roman"/>
          <w:sz w:val="22"/>
          <w:szCs w:val="22"/>
        </w:rPr>
        <w:t>Č</w:t>
      </w:r>
      <w:r w:rsidRPr="00352B2C">
        <w:rPr>
          <w:rFonts w:ascii="Times New Roman" w:eastAsia="Malgun Gothic" w:hAnsi="Times New Roman"/>
          <w:sz w:val="22"/>
          <w:szCs w:val="22"/>
        </w:rPr>
        <w:t>rhalj, Crn</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a, Crniš, </w:t>
      </w:r>
      <w:r w:rsidRPr="00352B2C">
        <w:rPr>
          <w:rFonts w:ascii="Times New Roman" w:eastAsia="MS Gothic" w:hAnsi="Times New Roman"/>
          <w:sz w:val="22"/>
          <w:szCs w:val="22"/>
        </w:rPr>
        <w:t>Đ</w:t>
      </w:r>
      <w:r w:rsidRPr="00352B2C">
        <w:rPr>
          <w:rFonts w:ascii="Times New Roman" w:eastAsia="Malgun Gothic" w:hAnsi="Times New Roman"/>
          <w:sz w:val="22"/>
          <w:szCs w:val="22"/>
        </w:rPr>
        <w:t>alovi</w:t>
      </w:r>
      <w:r w:rsidRPr="00352B2C">
        <w:rPr>
          <w:rFonts w:ascii="Times New Roman" w:eastAsia="MS Gothic" w:hAnsi="Times New Roman"/>
          <w:sz w:val="22"/>
          <w:szCs w:val="22"/>
        </w:rPr>
        <w:t>ć</w:t>
      </w:r>
      <w:r w:rsidRPr="00352B2C">
        <w:rPr>
          <w:rFonts w:ascii="Times New Roman" w:eastAsia="Malgun Gothic" w:hAnsi="Times New Roman"/>
          <w:sz w:val="22"/>
          <w:szCs w:val="22"/>
        </w:rPr>
        <w:t>i, Dobra</w:t>
      </w:r>
      <w:r w:rsidRPr="00352B2C">
        <w:rPr>
          <w:rFonts w:ascii="Times New Roman" w:hAnsi="Times New Roman"/>
          <w:sz w:val="22"/>
          <w:szCs w:val="22"/>
        </w:rPr>
        <w:t>kovo, Dobrinje, Dolac, Dubovo, Dupljaci, Femi</w:t>
      </w:r>
      <w:r w:rsidRPr="00352B2C">
        <w:rPr>
          <w:rFonts w:ascii="Times New Roman" w:eastAsia="MS Gothic" w:hAnsi="Times New Roman"/>
          <w:sz w:val="22"/>
          <w:szCs w:val="22"/>
        </w:rPr>
        <w:t>ć</w:t>
      </w:r>
      <w:r w:rsidRPr="00352B2C">
        <w:rPr>
          <w:rFonts w:ascii="Times New Roman" w:eastAsia="Malgun Gothic" w:hAnsi="Times New Roman"/>
          <w:sz w:val="22"/>
          <w:szCs w:val="22"/>
        </w:rPr>
        <w:t>a Krš, Godijevo, Goduša, Gojevi</w:t>
      </w:r>
      <w:r w:rsidRPr="00352B2C">
        <w:rPr>
          <w:rFonts w:ascii="Times New Roman" w:eastAsia="MS Gothic" w:hAnsi="Times New Roman"/>
          <w:sz w:val="22"/>
          <w:szCs w:val="22"/>
        </w:rPr>
        <w:t>ć</w:t>
      </w:r>
      <w:r w:rsidRPr="00352B2C">
        <w:rPr>
          <w:rFonts w:ascii="Times New Roman" w:eastAsia="Malgun Gothic" w:hAnsi="Times New Roman"/>
          <w:sz w:val="22"/>
          <w:szCs w:val="22"/>
        </w:rPr>
        <w:t>i, Gorice, Grab, Gran</w:t>
      </w:r>
      <w:r w:rsidRPr="00352B2C">
        <w:rPr>
          <w:rFonts w:ascii="Times New Roman" w:eastAsia="MS Gothic" w:hAnsi="Times New Roman"/>
          <w:sz w:val="22"/>
          <w:szCs w:val="22"/>
        </w:rPr>
        <w:t>č</w:t>
      </w:r>
      <w:r w:rsidRPr="00352B2C">
        <w:rPr>
          <w:rFonts w:ascii="Times New Roman" w:eastAsia="Malgun Gothic" w:hAnsi="Times New Roman"/>
          <w:sz w:val="22"/>
          <w:szCs w:val="22"/>
        </w:rPr>
        <w:t>arevo, Gubavac, Ivanje, Jablanovo, Jabu</w:t>
      </w:r>
      <w:r w:rsidRPr="00352B2C">
        <w:rPr>
          <w:rFonts w:ascii="Times New Roman" w:eastAsia="MS Gothic" w:hAnsi="Times New Roman"/>
          <w:sz w:val="22"/>
          <w:szCs w:val="22"/>
        </w:rPr>
        <w:t>č</w:t>
      </w:r>
      <w:r w:rsidRPr="00352B2C">
        <w:rPr>
          <w:rFonts w:ascii="Times New Roman" w:eastAsia="Malgun Gothic" w:hAnsi="Times New Roman"/>
          <w:sz w:val="22"/>
          <w:szCs w:val="22"/>
        </w:rPr>
        <w:t>no, Jago</w:t>
      </w:r>
      <w:r w:rsidRPr="00352B2C">
        <w:rPr>
          <w:rFonts w:ascii="Times New Roman" w:eastAsia="MS Gothic" w:hAnsi="Times New Roman"/>
          <w:sz w:val="22"/>
          <w:szCs w:val="22"/>
        </w:rPr>
        <w:t>č</w:t>
      </w:r>
      <w:r w:rsidRPr="00352B2C">
        <w:rPr>
          <w:rFonts w:ascii="Times New Roman" w:eastAsia="Malgun Gothic" w:hAnsi="Times New Roman"/>
          <w:sz w:val="22"/>
          <w:szCs w:val="22"/>
        </w:rPr>
        <w:t>e, Kanje, Kaševari, Ki</w:t>
      </w:r>
      <w:r w:rsidRPr="00352B2C">
        <w:rPr>
          <w:rFonts w:ascii="Times New Roman" w:eastAsia="MS Gothic" w:hAnsi="Times New Roman"/>
          <w:sz w:val="22"/>
          <w:szCs w:val="22"/>
        </w:rPr>
        <w:t>č</w:t>
      </w:r>
      <w:r w:rsidRPr="00352B2C">
        <w:rPr>
          <w:rFonts w:ascii="Times New Roman" w:eastAsia="Malgun Gothic" w:hAnsi="Times New Roman"/>
          <w:sz w:val="22"/>
          <w:szCs w:val="22"/>
        </w:rPr>
        <w:t>ava, Kneževi</w:t>
      </w:r>
      <w:r w:rsidRPr="00352B2C">
        <w:rPr>
          <w:rFonts w:ascii="Times New Roman" w:eastAsia="MS Gothic" w:hAnsi="Times New Roman"/>
          <w:sz w:val="22"/>
          <w:szCs w:val="22"/>
        </w:rPr>
        <w:t>ć</w:t>
      </w:r>
      <w:r w:rsidRPr="00352B2C">
        <w:rPr>
          <w:rFonts w:ascii="Times New Roman" w:eastAsia="Malgun Gothic" w:hAnsi="Times New Roman"/>
          <w:sz w:val="22"/>
          <w:szCs w:val="22"/>
        </w:rPr>
        <w:t>i, Kostenica, Kosti</w:t>
      </w:r>
      <w:r w:rsidRPr="00352B2C">
        <w:rPr>
          <w:rFonts w:ascii="Times New Roman" w:eastAsia="MS Gothic" w:hAnsi="Times New Roman"/>
          <w:sz w:val="22"/>
          <w:szCs w:val="22"/>
        </w:rPr>
        <w:t>ć</w:t>
      </w:r>
      <w:r w:rsidRPr="00352B2C">
        <w:rPr>
          <w:rFonts w:ascii="Times New Roman" w:eastAsia="Malgun Gothic" w:hAnsi="Times New Roman"/>
          <w:sz w:val="22"/>
          <w:szCs w:val="22"/>
        </w:rPr>
        <w:t>, Kovren, Kradenik, Krsta</w:t>
      </w:r>
      <w:r w:rsidRPr="00352B2C">
        <w:rPr>
          <w:rFonts w:ascii="Times New Roman" w:eastAsia="MS Gothic" w:hAnsi="Times New Roman"/>
          <w:sz w:val="22"/>
          <w:szCs w:val="22"/>
        </w:rPr>
        <w:t>ć</w:t>
      </w:r>
      <w:r w:rsidRPr="00352B2C">
        <w:rPr>
          <w:rFonts w:ascii="Times New Roman" w:eastAsia="Malgun Gothic" w:hAnsi="Times New Roman"/>
          <w:sz w:val="22"/>
          <w:szCs w:val="22"/>
        </w:rPr>
        <w:t>e, Kukulje, Laholo, Lazov</w:t>
      </w:r>
      <w:r w:rsidRPr="00352B2C">
        <w:rPr>
          <w:rFonts w:ascii="Times New Roman"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Lekovina, Li</w:t>
      </w:r>
      <w:r w:rsidRPr="00352B2C">
        <w:rPr>
          <w:rFonts w:ascii="Times New Roman" w:eastAsia="MS Gothic" w:hAnsi="Times New Roman"/>
          <w:sz w:val="22"/>
          <w:szCs w:val="22"/>
        </w:rPr>
        <w:t>č</w:t>
      </w:r>
      <w:r w:rsidRPr="00352B2C">
        <w:rPr>
          <w:rFonts w:ascii="Times New Roman" w:eastAsia="Malgun Gothic" w:hAnsi="Times New Roman"/>
          <w:sz w:val="22"/>
          <w:szCs w:val="22"/>
        </w:rPr>
        <w:t>ine, Lijeska, Livadice, Lozna, Mahala, Majstorovina, Metanjac, Milovo, Mio</w:t>
      </w:r>
      <w:r w:rsidRPr="00352B2C">
        <w:rPr>
          <w:rFonts w:ascii="Times New Roman" w:eastAsia="MS Gothic" w:hAnsi="Times New Roman"/>
          <w:sz w:val="22"/>
          <w:szCs w:val="22"/>
        </w:rPr>
        <w:t>č</w:t>
      </w:r>
      <w:r w:rsidRPr="00352B2C">
        <w:rPr>
          <w:rFonts w:ascii="Times New Roman" w:eastAsia="Malgun Gothic" w:hAnsi="Times New Roman"/>
          <w:sz w:val="22"/>
          <w:szCs w:val="22"/>
        </w:rPr>
        <w:t>e, Mirojevi</w:t>
      </w:r>
      <w:r w:rsidRPr="00352B2C">
        <w:rPr>
          <w:rFonts w:ascii="Times New Roman" w:eastAsia="MS Gothic" w:hAnsi="Times New Roman"/>
          <w:sz w:val="22"/>
          <w:szCs w:val="22"/>
        </w:rPr>
        <w:t>ć</w:t>
      </w:r>
      <w:r w:rsidRPr="00352B2C">
        <w:rPr>
          <w:rFonts w:ascii="Times New Roman" w:eastAsia="Malgun Gothic" w:hAnsi="Times New Roman"/>
          <w:sz w:val="22"/>
          <w:szCs w:val="22"/>
        </w:rPr>
        <w:t>i, Mojstir, Mokri Lug, Musli</w:t>
      </w:r>
      <w:r w:rsidRPr="00352B2C">
        <w:rPr>
          <w:rFonts w:ascii="Times New Roman" w:eastAsia="MS Gothic" w:hAnsi="Times New Roman"/>
          <w:sz w:val="22"/>
          <w:szCs w:val="22"/>
        </w:rPr>
        <w:t>ć</w:t>
      </w:r>
      <w:r w:rsidRPr="00352B2C">
        <w:rPr>
          <w:rFonts w:ascii="Times New Roman" w:eastAsia="Malgun Gothic" w:hAnsi="Times New Roman"/>
          <w:sz w:val="22"/>
          <w:szCs w:val="22"/>
        </w:rPr>
        <w:t>i, Negobratina, Njegnjevo, Ograde, Okladi, Oluja, Orahovica, Osmanbegovo Selo, Ostrelj, Pali, Pape, Pavino Polje, Pe</w:t>
      </w:r>
      <w:r w:rsidRPr="00352B2C">
        <w:rPr>
          <w:rFonts w:ascii="Times New Roman" w:eastAsia="MS Gothic" w:hAnsi="Times New Roman"/>
          <w:sz w:val="22"/>
          <w:szCs w:val="22"/>
        </w:rPr>
        <w:t>ć</w:t>
      </w:r>
      <w:r w:rsidRPr="00352B2C">
        <w:rPr>
          <w:rFonts w:ascii="Times New Roman" w:eastAsia="Malgun Gothic" w:hAnsi="Times New Roman"/>
          <w:sz w:val="22"/>
          <w:szCs w:val="22"/>
        </w:rPr>
        <w:t>arska</w:t>
      </w:r>
      <w:r w:rsidRPr="00352B2C">
        <w:rPr>
          <w:rFonts w:ascii="Times New Roman" w:hAnsi="Times New Roman"/>
          <w:sz w:val="22"/>
          <w:szCs w:val="22"/>
        </w:rPr>
        <w:t>, Pisana Jela, Pobreti</w:t>
      </w:r>
      <w:r w:rsidRPr="00352B2C">
        <w:rPr>
          <w:rFonts w:ascii="Times New Roman" w:eastAsia="MS Gothic" w:hAnsi="Times New Roman"/>
          <w:sz w:val="22"/>
          <w:szCs w:val="22"/>
        </w:rPr>
        <w:t>ć</w:t>
      </w:r>
      <w:r w:rsidRPr="00352B2C">
        <w:rPr>
          <w:rFonts w:ascii="Times New Roman" w:eastAsia="Malgun Gothic" w:hAnsi="Times New Roman"/>
          <w:sz w:val="22"/>
          <w:szCs w:val="22"/>
        </w:rPr>
        <w:t>i, Poda, Potrk, Požeginja, Prijelozi, Radojeva Glava, Raduli</w:t>
      </w:r>
      <w:r w:rsidRPr="00352B2C">
        <w:rPr>
          <w:rFonts w:ascii="Times New Roman" w:eastAsia="MS Gothic" w:hAnsi="Times New Roman"/>
          <w:sz w:val="22"/>
          <w:szCs w:val="22"/>
        </w:rPr>
        <w:t>ć</w:t>
      </w:r>
      <w:r w:rsidRPr="00352B2C">
        <w:rPr>
          <w:rFonts w:ascii="Times New Roman" w:eastAsia="Malgun Gothic" w:hAnsi="Times New Roman"/>
          <w:sz w:val="22"/>
          <w:szCs w:val="22"/>
        </w:rPr>
        <w:t>i, Rakita, Raklja, Rastoka, Ravna Rijeka, Resnik, Ribarevine, Rodijelja, Sadi</w:t>
      </w:r>
      <w:r w:rsidRPr="00352B2C">
        <w:rPr>
          <w:rFonts w:ascii="Times New Roman" w:eastAsia="MS Gothic" w:hAnsi="Times New Roman"/>
          <w:sz w:val="22"/>
          <w:szCs w:val="22"/>
        </w:rPr>
        <w:t>ć</w:t>
      </w:r>
      <w:r w:rsidRPr="00352B2C">
        <w:rPr>
          <w:rFonts w:ascii="Times New Roman" w:eastAsia="Malgun Gothic" w:hAnsi="Times New Roman"/>
          <w:sz w:val="22"/>
          <w:szCs w:val="22"/>
        </w:rPr>
        <w:t>i, Sela, Sipanje, Šipovice, Slatka, Sokolac, Šolje, Srđevac, Stožer, Strojtanica, Stubo, Sušic</w:t>
      </w:r>
      <w:r w:rsidRPr="00352B2C">
        <w:rPr>
          <w:rFonts w:ascii="Times New Roman" w:hAnsi="Times New Roman"/>
          <w:sz w:val="22"/>
          <w:szCs w:val="22"/>
        </w:rPr>
        <w:t>a, Sutivan, Tomaševo, Trubine, Ujni</w:t>
      </w:r>
      <w:r w:rsidRPr="00352B2C">
        <w:rPr>
          <w:rFonts w:ascii="Times New Roman" w:eastAsia="MS Gothic" w:hAnsi="Times New Roman"/>
          <w:sz w:val="22"/>
          <w:szCs w:val="22"/>
        </w:rPr>
        <w:t>č</w:t>
      </w:r>
      <w:r w:rsidRPr="00352B2C">
        <w:rPr>
          <w:rFonts w:ascii="Times New Roman" w:eastAsia="Malgun Gothic" w:hAnsi="Times New Roman"/>
          <w:sz w:val="22"/>
          <w:szCs w:val="22"/>
        </w:rPr>
        <w:t>e, Unevina, Ušanovi</w:t>
      </w:r>
      <w:r w:rsidRPr="00352B2C">
        <w:rPr>
          <w:rFonts w:ascii="Times New Roman" w:eastAsia="MS Gothic" w:hAnsi="Times New Roman"/>
          <w:sz w:val="22"/>
          <w:szCs w:val="22"/>
        </w:rPr>
        <w:t>ć</w:t>
      </w:r>
      <w:r w:rsidRPr="00352B2C">
        <w:rPr>
          <w:rFonts w:ascii="Times New Roman" w:eastAsia="Malgun Gothic" w:hAnsi="Times New Roman"/>
          <w:sz w:val="22"/>
          <w:szCs w:val="22"/>
        </w:rPr>
        <w:t>i, Vergaševi</w:t>
      </w:r>
      <w:r w:rsidRPr="00352B2C">
        <w:rPr>
          <w:rFonts w:ascii="Times New Roman" w:eastAsia="MS Gothic" w:hAnsi="Times New Roman"/>
          <w:sz w:val="22"/>
          <w:szCs w:val="22"/>
        </w:rPr>
        <w:t>ć</w:t>
      </w:r>
      <w:r w:rsidRPr="00352B2C">
        <w:rPr>
          <w:rFonts w:ascii="Times New Roman" w:eastAsia="Malgun Gothic" w:hAnsi="Times New Roman"/>
          <w:sz w:val="22"/>
          <w:szCs w:val="22"/>
        </w:rPr>
        <w:t>i, Voljavac, Vrbe, Vrh, Zaton, Žiljak, Zminac, Žurena.</w:t>
      </w:r>
    </w:p>
    <w:p w14:paraId="1F0CCD50" w14:textId="77777777" w:rsidR="00A06281" w:rsidRPr="00352B2C" w:rsidRDefault="00A06281" w:rsidP="00A06281">
      <w:pPr>
        <w:pStyle w:val="Heading6"/>
        <w:spacing w:before="0" w:after="0"/>
        <w:rPr>
          <w:szCs w:val="22"/>
        </w:rPr>
      </w:pPr>
      <w:bookmarkStart w:id="469" w:name="_Toc361916234"/>
      <w:bookmarkStart w:id="470" w:name="_Toc347135727"/>
    </w:p>
    <w:p w14:paraId="492D402B" w14:textId="77777777" w:rsidR="00A06281" w:rsidRPr="00352B2C" w:rsidRDefault="00A06281" w:rsidP="00A06281">
      <w:pPr>
        <w:pStyle w:val="Heading6"/>
        <w:spacing w:before="0" w:after="0"/>
        <w:rPr>
          <w:szCs w:val="22"/>
        </w:rPr>
      </w:pPr>
      <w:r w:rsidRPr="00352B2C">
        <w:rPr>
          <w:szCs w:val="22"/>
        </w:rPr>
        <w:t>Urban settlements</w:t>
      </w:r>
      <w:bookmarkEnd w:id="469"/>
      <w:bookmarkEnd w:id="470"/>
    </w:p>
    <w:p w14:paraId="68037DB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Babi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a Brijeg, Centar, </w:t>
      </w:r>
      <w:r w:rsidRPr="00352B2C">
        <w:rPr>
          <w:rFonts w:ascii="Times New Roman" w:eastAsia="MS Gothic" w:hAnsi="Times New Roman"/>
          <w:sz w:val="22"/>
          <w:szCs w:val="22"/>
        </w:rPr>
        <w:t>Ć</w:t>
      </w:r>
      <w:r w:rsidRPr="00352B2C">
        <w:rPr>
          <w:rFonts w:ascii="Times New Roman" w:eastAsia="Malgun Gothic" w:hAnsi="Times New Roman"/>
          <w:sz w:val="22"/>
          <w:szCs w:val="22"/>
        </w:rPr>
        <w:t>ukovac, Džafi</w:t>
      </w:r>
      <w:r w:rsidRPr="00352B2C">
        <w:rPr>
          <w:rFonts w:ascii="Times New Roman" w:eastAsia="MS Gothic" w:hAnsi="Times New Roman"/>
          <w:sz w:val="22"/>
          <w:szCs w:val="22"/>
        </w:rPr>
        <w:t>ć</w:t>
      </w:r>
      <w:r w:rsidRPr="00352B2C">
        <w:rPr>
          <w:rFonts w:ascii="Times New Roman" w:eastAsia="Malgun Gothic" w:hAnsi="Times New Roman"/>
          <w:sz w:val="22"/>
          <w:szCs w:val="22"/>
        </w:rPr>
        <w:t>a Brdo, Gornji dio grad</w:t>
      </w:r>
      <w:r w:rsidRPr="00352B2C">
        <w:rPr>
          <w:rFonts w:ascii="Times New Roman" w:hAnsi="Times New Roman"/>
          <w:sz w:val="22"/>
          <w:szCs w:val="22"/>
        </w:rPr>
        <w:t>a, Kruševo, Lipnica, Lješnica, Loznice, Medanovi</w:t>
      </w:r>
      <w:r w:rsidRPr="00352B2C">
        <w:rPr>
          <w:rFonts w:ascii="Times New Roman" w:eastAsia="MS Gothic" w:hAnsi="Times New Roman"/>
          <w:sz w:val="22"/>
          <w:szCs w:val="22"/>
        </w:rPr>
        <w:t>ć</w:t>
      </w:r>
      <w:r w:rsidRPr="00352B2C">
        <w:rPr>
          <w:rFonts w:ascii="Times New Roman" w:eastAsia="Malgun Gothic" w:hAnsi="Times New Roman"/>
          <w:sz w:val="22"/>
          <w:szCs w:val="22"/>
        </w:rPr>
        <w:t>i, Nedakusi, Nikoljac, Obrov, Potkrajci, Prip</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Pruška, Rakonje, Rasovo, Rijeka</w:t>
      </w:r>
      <w:r w:rsidRPr="00352B2C">
        <w:rPr>
          <w:rFonts w:ascii="Times New Roman" w:hAnsi="Times New Roman"/>
          <w:sz w:val="22"/>
          <w:szCs w:val="22"/>
        </w:rPr>
        <w:t>.</w:t>
      </w:r>
    </w:p>
    <w:p w14:paraId="68FBF734" w14:textId="77777777" w:rsidR="00A06281" w:rsidRPr="00352B2C" w:rsidRDefault="00A06281" w:rsidP="00A06281">
      <w:pPr>
        <w:pStyle w:val="Heading4"/>
        <w:spacing w:before="0" w:after="0"/>
        <w:rPr>
          <w:sz w:val="22"/>
          <w:szCs w:val="22"/>
        </w:rPr>
      </w:pPr>
      <w:bookmarkStart w:id="471" w:name="_Toc361916235"/>
      <w:bookmarkStart w:id="472" w:name="_Toc347135728"/>
      <w:bookmarkStart w:id="473" w:name="_Toc318388945"/>
      <w:bookmarkStart w:id="474" w:name="_Toc318386213"/>
    </w:p>
    <w:p w14:paraId="25477888" w14:textId="77777777" w:rsidR="00A06281" w:rsidRPr="00352B2C" w:rsidRDefault="00A06281" w:rsidP="00A06281">
      <w:pPr>
        <w:pStyle w:val="Heading4"/>
        <w:spacing w:before="0" w:after="0"/>
        <w:rPr>
          <w:sz w:val="22"/>
          <w:szCs w:val="22"/>
        </w:rPr>
      </w:pPr>
      <w:r w:rsidRPr="00352B2C">
        <w:rPr>
          <w:sz w:val="22"/>
          <w:szCs w:val="22"/>
        </w:rPr>
        <w:t>Municipality of Budva</w:t>
      </w:r>
      <w:r w:rsidRPr="00352B2C">
        <w:rPr>
          <w:rStyle w:val="FootnoteReference"/>
          <w:sz w:val="22"/>
          <w:szCs w:val="22"/>
        </w:rPr>
        <w:footnoteReference w:id="28"/>
      </w:r>
      <w:bookmarkEnd w:id="471"/>
      <w:bookmarkEnd w:id="472"/>
      <w:bookmarkEnd w:id="473"/>
      <w:bookmarkEnd w:id="474"/>
      <w:r w:rsidRPr="00352B2C">
        <w:rPr>
          <w:sz w:val="22"/>
          <w:szCs w:val="22"/>
        </w:rPr>
        <w:t xml:space="preserve">  </w:t>
      </w:r>
    </w:p>
    <w:p w14:paraId="41E7CFC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is divided into the rural and urban part. The territory of the Municipality of Budva is divided into 45 settlements with geographically defined borders, in line with the maps received from the Statistics Office – MONSTAT.</w:t>
      </w:r>
    </w:p>
    <w:p w14:paraId="751BAF81" w14:textId="77777777" w:rsidR="009821D0" w:rsidRPr="00352B2C" w:rsidRDefault="009821D0" w:rsidP="00A06281">
      <w:pPr>
        <w:pStyle w:val="Subtitle"/>
        <w:spacing w:after="0"/>
        <w:jc w:val="both"/>
        <w:rPr>
          <w:rFonts w:ascii="Times New Roman" w:hAnsi="Times New Roman"/>
          <w:szCs w:val="22"/>
        </w:rPr>
      </w:pPr>
      <w:bookmarkStart w:id="475" w:name="_Toc361916385"/>
      <w:bookmarkStart w:id="476" w:name="_Toc339629327"/>
      <w:bookmarkStart w:id="477" w:name="_Toc318388152"/>
    </w:p>
    <w:p w14:paraId="4228E55E" w14:textId="77777777" w:rsidR="00A06281" w:rsidRPr="00352B2C" w:rsidRDefault="00A06281" w:rsidP="009821D0">
      <w:pPr>
        <w:jc w:val="center"/>
        <w:rPr>
          <w:rFonts w:ascii="Times New Roman" w:hAnsi="Times New Roman"/>
          <w:sz w:val="22"/>
          <w:szCs w:val="22"/>
        </w:rPr>
      </w:pPr>
      <w:bookmarkStart w:id="478" w:name="_Toc386628568"/>
      <w:r w:rsidRPr="00352B2C">
        <w:rPr>
          <w:rFonts w:ascii="Times New Roman" w:hAnsi="Times New Roman"/>
          <w:sz w:val="22"/>
          <w:szCs w:val="22"/>
        </w:rPr>
        <w:t>Table II.5 Names of settlements in the Municipality of Budva and the accompanying numbers in line with the nomenclature of the Montenegrin Statistics Office – MONSTAT</w:t>
      </w:r>
      <w:bookmarkEnd w:id="475"/>
      <w:bookmarkEnd w:id="476"/>
      <w:bookmarkEnd w:id="477"/>
      <w:bookmarkEnd w:id="478"/>
    </w:p>
    <w:tbl>
      <w:tblPr>
        <w:tblW w:w="4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
        <w:gridCol w:w="1977"/>
        <w:gridCol w:w="1977"/>
      </w:tblGrid>
      <w:tr w:rsidR="00A06281" w:rsidRPr="00352B2C" w14:paraId="5066A292"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5F42A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73124B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1FD52E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2F1C42B0"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0C7797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62F629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202029</w:t>
            </w:r>
          </w:p>
        </w:tc>
        <w:tc>
          <w:tcPr>
            <w:tcW w:w="1977" w:type="dxa"/>
            <w:tcBorders>
              <w:top w:val="single" w:sz="4" w:space="0" w:color="auto"/>
              <w:left w:val="single" w:sz="4" w:space="0" w:color="auto"/>
              <w:bottom w:val="single" w:sz="4" w:space="0" w:color="auto"/>
              <w:right w:val="single" w:sz="4" w:space="0" w:color="auto"/>
            </w:tcBorders>
            <w:noWrap/>
            <w:vAlign w:val="bottom"/>
          </w:tcPr>
          <w:p w14:paraId="189534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w:t>
            </w:r>
            <w:r w:rsidRPr="00352B2C">
              <w:rPr>
                <w:rFonts w:eastAsia="MS Gothic" w:cs="Times New Roman"/>
                <w:sz w:val="22"/>
                <w:lang w:val="en-GB"/>
              </w:rPr>
              <w:t>č</w:t>
            </w:r>
            <w:r w:rsidRPr="00352B2C">
              <w:rPr>
                <w:rFonts w:eastAsia="Malgun Gothic" w:cs="Times New Roman"/>
                <w:sz w:val="22"/>
                <w:lang w:val="en-GB"/>
              </w:rPr>
              <w: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D361D53"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6A3724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6082A5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202037</w:t>
            </w:r>
          </w:p>
        </w:tc>
        <w:tc>
          <w:tcPr>
            <w:tcW w:w="1977" w:type="dxa"/>
            <w:tcBorders>
              <w:top w:val="single" w:sz="4" w:space="0" w:color="auto"/>
              <w:left w:val="single" w:sz="4" w:space="0" w:color="auto"/>
              <w:bottom w:val="single" w:sz="4" w:space="0" w:color="auto"/>
              <w:right w:val="single" w:sz="4" w:space="0" w:color="auto"/>
            </w:tcBorders>
            <w:noWrap/>
            <w:vAlign w:val="bottom"/>
          </w:tcPr>
          <w:p w14:paraId="0F0927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Bliziku</w:t>
            </w:r>
            <w:r w:rsidRPr="00352B2C">
              <w:rPr>
                <w:rFonts w:eastAsia="MS Gothic" w:cs="Times New Roman"/>
                <w:sz w:val="22"/>
                <w:lang w:val="en-GB"/>
              </w:rPr>
              <w:t>ć</w:t>
            </w:r>
            <w:r w:rsidRPr="00352B2C">
              <w:rPr>
                <w:rFonts w:eastAsia="Malgun Gothic" w:cs="Times New Roman"/>
                <w:sz w:val="22"/>
                <w:lang w:val="en-GB"/>
              </w:rPr>
              <w:t>e</w:t>
            </w:r>
          </w:p>
        </w:tc>
      </w:tr>
      <w:tr w:rsidR="00A06281" w:rsidRPr="00352B2C" w14:paraId="5683B657"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500FDD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0BA7FA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202045</w:t>
            </w:r>
          </w:p>
        </w:tc>
        <w:tc>
          <w:tcPr>
            <w:tcW w:w="1977" w:type="dxa"/>
            <w:tcBorders>
              <w:top w:val="single" w:sz="4" w:space="0" w:color="auto"/>
              <w:left w:val="single" w:sz="4" w:space="0" w:color="auto"/>
              <w:bottom w:val="single" w:sz="4" w:space="0" w:color="auto"/>
              <w:right w:val="single" w:sz="4" w:space="0" w:color="auto"/>
            </w:tcBorders>
            <w:noWrap/>
            <w:vAlign w:val="bottom"/>
          </w:tcPr>
          <w:p w14:paraId="463767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Boreti</w:t>
            </w:r>
          </w:p>
        </w:tc>
      </w:tr>
      <w:tr w:rsidR="00A06281" w:rsidRPr="00352B2C" w14:paraId="25BC68B5"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15F703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4052A0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202053</w:t>
            </w:r>
          </w:p>
        </w:tc>
        <w:tc>
          <w:tcPr>
            <w:tcW w:w="1977" w:type="dxa"/>
            <w:tcBorders>
              <w:top w:val="single" w:sz="4" w:space="0" w:color="auto"/>
              <w:left w:val="single" w:sz="4" w:space="0" w:color="auto"/>
              <w:bottom w:val="single" w:sz="4" w:space="0" w:color="auto"/>
              <w:right w:val="single" w:sz="4" w:space="0" w:color="auto"/>
            </w:tcBorders>
            <w:noWrap/>
            <w:vAlign w:val="bottom"/>
          </w:tcPr>
          <w:p w14:paraId="3CDDD83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Braji</w:t>
            </w:r>
            <w:r w:rsidRPr="00352B2C">
              <w:rPr>
                <w:rFonts w:eastAsia="MS Gothic" w:cs="Times New Roman"/>
                <w:sz w:val="22"/>
                <w:lang w:val="en-GB"/>
              </w:rPr>
              <w:t>ć</w:t>
            </w:r>
            <w:r w:rsidRPr="00352B2C">
              <w:rPr>
                <w:rFonts w:eastAsia="Malgun Gothic" w:cs="Times New Roman"/>
                <w:sz w:val="22"/>
                <w:lang w:val="en-GB"/>
              </w:rPr>
              <w:t>i I</w:t>
            </w:r>
          </w:p>
        </w:tc>
      </w:tr>
      <w:tr w:rsidR="00A06281" w:rsidRPr="00352B2C" w14:paraId="5C6C1087"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4809C0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392997D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213969</w:t>
            </w:r>
          </w:p>
        </w:tc>
        <w:tc>
          <w:tcPr>
            <w:tcW w:w="1977" w:type="dxa"/>
            <w:tcBorders>
              <w:top w:val="single" w:sz="4" w:space="0" w:color="auto"/>
              <w:left w:val="single" w:sz="4" w:space="0" w:color="auto"/>
              <w:bottom w:val="single" w:sz="4" w:space="0" w:color="auto"/>
              <w:right w:val="single" w:sz="4" w:space="0" w:color="auto"/>
            </w:tcBorders>
            <w:noWrap/>
            <w:vAlign w:val="bottom"/>
          </w:tcPr>
          <w:p w14:paraId="0BB290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Braji</w:t>
            </w:r>
            <w:r w:rsidRPr="00352B2C">
              <w:rPr>
                <w:rFonts w:eastAsia="MS Gothic" w:cs="Times New Roman"/>
                <w:sz w:val="22"/>
                <w:lang w:val="en-GB"/>
              </w:rPr>
              <w:t>ć</w:t>
            </w:r>
            <w:r w:rsidRPr="00352B2C">
              <w:rPr>
                <w:rFonts w:eastAsia="Malgun Gothic" w:cs="Times New Roman"/>
                <w:sz w:val="22"/>
                <w:lang w:val="en-GB"/>
              </w:rPr>
              <w:t>i II</w:t>
            </w:r>
          </w:p>
        </w:tc>
      </w:tr>
      <w:tr w:rsidR="00A06281" w:rsidRPr="00352B2C" w14:paraId="038FD508"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8C2E5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27E1E3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213977</w:t>
            </w:r>
          </w:p>
        </w:tc>
        <w:tc>
          <w:tcPr>
            <w:tcW w:w="1977" w:type="dxa"/>
            <w:tcBorders>
              <w:top w:val="single" w:sz="4" w:space="0" w:color="auto"/>
              <w:left w:val="single" w:sz="4" w:space="0" w:color="auto"/>
              <w:bottom w:val="single" w:sz="4" w:space="0" w:color="auto"/>
              <w:right w:val="single" w:sz="4" w:space="0" w:color="auto"/>
            </w:tcBorders>
            <w:noWrap/>
            <w:vAlign w:val="bottom"/>
          </w:tcPr>
          <w:p w14:paraId="1FD32D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Braji</w:t>
            </w:r>
            <w:r w:rsidRPr="00352B2C">
              <w:rPr>
                <w:rFonts w:eastAsia="MS Gothic" w:cs="Times New Roman"/>
                <w:sz w:val="22"/>
                <w:lang w:val="en-GB"/>
              </w:rPr>
              <w:t>ć</w:t>
            </w:r>
            <w:r w:rsidRPr="00352B2C">
              <w:rPr>
                <w:rFonts w:eastAsia="Malgun Gothic" w:cs="Times New Roman"/>
                <w:sz w:val="22"/>
                <w:lang w:val="en-GB"/>
              </w:rPr>
              <w:t>i III</w:t>
            </w:r>
          </w:p>
        </w:tc>
      </w:tr>
      <w:tr w:rsidR="00A06281" w:rsidRPr="00352B2C" w14:paraId="40DD1290"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FEC4E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677B20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213985</w:t>
            </w:r>
          </w:p>
        </w:tc>
        <w:tc>
          <w:tcPr>
            <w:tcW w:w="1977" w:type="dxa"/>
            <w:tcBorders>
              <w:top w:val="single" w:sz="4" w:space="0" w:color="auto"/>
              <w:left w:val="single" w:sz="4" w:space="0" w:color="auto"/>
              <w:bottom w:val="single" w:sz="4" w:space="0" w:color="auto"/>
              <w:right w:val="single" w:sz="4" w:space="0" w:color="auto"/>
            </w:tcBorders>
            <w:noWrap/>
            <w:vAlign w:val="bottom"/>
          </w:tcPr>
          <w:p w14:paraId="79A4C3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Braji</w:t>
            </w:r>
            <w:r w:rsidRPr="00352B2C">
              <w:rPr>
                <w:rFonts w:eastAsia="MS Gothic" w:cs="Times New Roman"/>
                <w:sz w:val="22"/>
                <w:lang w:val="en-GB"/>
              </w:rPr>
              <w:t>ć</w:t>
            </w:r>
            <w:r w:rsidRPr="00352B2C">
              <w:rPr>
                <w:rFonts w:eastAsia="Malgun Gothic" w:cs="Times New Roman"/>
                <w:sz w:val="22"/>
                <w:lang w:val="en-GB"/>
              </w:rPr>
              <w:t>i IV</w:t>
            </w:r>
          </w:p>
        </w:tc>
      </w:tr>
      <w:tr w:rsidR="00A06281" w:rsidRPr="00352B2C" w14:paraId="0118B4CF"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7C1DE3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21B225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202061</w:t>
            </w:r>
          </w:p>
        </w:tc>
        <w:tc>
          <w:tcPr>
            <w:tcW w:w="1977" w:type="dxa"/>
            <w:tcBorders>
              <w:top w:val="single" w:sz="4" w:space="0" w:color="auto"/>
              <w:left w:val="single" w:sz="4" w:space="0" w:color="auto"/>
              <w:bottom w:val="single" w:sz="4" w:space="0" w:color="auto"/>
              <w:right w:val="single" w:sz="4" w:space="0" w:color="auto"/>
            </w:tcBorders>
            <w:noWrap/>
            <w:vAlign w:val="bottom"/>
          </w:tcPr>
          <w:p w14:paraId="4A4CD8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Brda</w:t>
            </w:r>
          </w:p>
        </w:tc>
      </w:tr>
      <w:tr w:rsidR="00A06281" w:rsidRPr="00352B2C" w14:paraId="456BB8DC"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2BDD14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5B65B8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202070</w:t>
            </w:r>
          </w:p>
        </w:tc>
        <w:tc>
          <w:tcPr>
            <w:tcW w:w="1977" w:type="dxa"/>
            <w:tcBorders>
              <w:top w:val="single" w:sz="4" w:space="0" w:color="auto"/>
              <w:left w:val="single" w:sz="4" w:space="0" w:color="auto"/>
              <w:bottom w:val="single" w:sz="4" w:space="0" w:color="auto"/>
              <w:right w:val="single" w:sz="4" w:space="0" w:color="auto"/>
            </w:tcBorders>
            <w:noWrap/>
            <w:vAlign w:val="bottom"/>
          </w:tcPr>
          <w:p w14:paraId="686D55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Budva</w:t>
            </w:r>
          </w:p>
        </w:tc>
      </w:tr>
      <w:tr w:rsidR="00A06281" w:rsidRPr="00352B2C" w14:paraId="665226E1"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509FB6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1A2919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202088</w:t>
            </w:r>
          </w:p>
        </w:tc>
        <w:tc>
          <w:tcPr>
            <w:tcW w:w="1977" w:type="dxa"/>
            <w:tcBorders>
              <w:top w:val="single" w:sz="4" w:space="0" w:color="auto"/>
              <w:left w:val="single" w:sz="4" w:space="0" w:color="auto"/>
              <w:bottom w:val="single" w:sz="4" w:space="0" w:color="auto"/>
              <w:right w:val="single" w:sz="4" w:space="0" w:color="auto"/>
            </w:tcBorders>
            <w:noWrap/>
            <w:vAlign w:val="bottom"/>
          </w:tcPr>
          <w:p w14:paraId="35C51F6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Buljarica I</w:t>
            </w:r>
          </w:p>
        </w:tc>
      </w:tr>
      <w:tr w:rsidR="00A06281" w:rsidRPr="00352B2C" w14:paraId="31551C55"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78AA60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3B49C0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213993</w:t>
            </w:r>
          </w:p>
        </w:tc>
        <w:tc>
          <w:tcPr>
            <w:tcW w:w="1977" w:type="dxa"/>
            <w:tcBorders>
              <w:top w:val="single" w:sz="4" w:space="0" w:color="auto"/>
              <w:left w:val="single" w:sz="4" w:space="0" w:color="auto"/>
              <w:bottom w:val="single" w:sz="4" w:space="0" w:color="auto"/>
              <w:right w:val="single" w:sz="4" w:space="0" w:color="auto"/>
            </w:tcBorders>
            <w:noWrap/>
            <w:vAlign w:val="bottom"/>
          </w:tcPr>
          <w:p w14:paraId="176FA6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Buljarica II</w:t>
            </w:r>
          </w:p>
        </w:tc>
      </w:tr>
      <w:tr w:rsidR="00A06281" w:rsidRPr="00352B2C" w14:paraId="6C442578"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292CA9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3176C9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202355</w:t>
            </w:r>
          </w:p>
        </w:tc>
        <w:tc>
          <w:tcPr>
            <w:tcW w:w="1977" w:type="dxa"/>
            <w:tcBorders>
              <w:top w:val="single" w:sz="4" w:space="0" w:color="auto"/>
              <w:left w:val="single" w:sz="4" w:space="0" w:color="auto"/>
              <w:bottom w:val="single" w:sz="4" w:space="0" w:color="auto"/>
              <w:right w:val="single" w:sz="4" w:space="0" w:color="auto"/>
            </w:tcBorders>
            <w:noWrap/>
            <w:vAlign w:val="bottom"/>
          </w:tcPr>
          <w:p w14:paraId="35251FDD"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ami Do</w:t>
            </w:r>
          </w:p>
        </w:tc>
      </w:tr>
      <w:tr w:rsidR="00A06281" w:rsidRPr="00352B2C" w14:paraId="5E85BC12"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0D5E51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76700EA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202363</w:t>
            </w:r>
          </w:p>
        </w:tc>
        <w:tc>
          <w:tcPr>
            <w:tcW w:w="1977" w:type="dxa"/>
            <w:tcBorders>
              <w:top w:val="single" w:sz="4" w:space="0" w:color="auto"/>
              <w:left w:val="single" w:sz="4" w:space="0" w:color="auto"/>
              <w:bottom w:val="single" w:sz="4" w:space="0" w:color="auto"/>
              <w:right w:val="single" w:sz="4" w:space="0" w:color="auto"/>
            </w:tcBorders>
            <w:noWrap/>
            <w:vAlign w:val="bottom"/>
          </w:tcPr>
          <w:p w14:paraId="43EFB87F"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elobrdo</w:t>
            </w:r>
          </w:p>
        </w:tc>
      </w:tr>
      <w:tr w:rsidR="00A06281" w:rsidRPr="00352B2C" w14:paraId="7F2C4821"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4B8CF9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7A5AB9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202371</w:t>
            </w:r>
          </w:p>
        </w:tc>
        <w:tc>
          <w:tcPr>
            <w:tcW w:w="1977" w:type="dxa"/>
            <w:tcBorders>
              <w:top w:val="single" w:sz="4" w:space="0" w:color="auto"/>
              <w:left w:val="single" w:sz="4" w:space="0" w:color="auto"/>
              <w:bottom w:val="single" w:sz="4" w:space="0" w:color="auto"/>
              <w:right w:val="single" w:sz="4" w:space="0" w:color="auto"/>
            </w:tcBorders>
            <w:noWrap/>
            <w:vAlign w:val="bottom"/>
          </w:tcPr>
          <w:p w14:paraId="057BF32A"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u</w:t>
            </w:r>
            <w:r w:rsidRPr="00352B2C">
              <w:rPr>
                <w:rFonts w:eastAsia="MS Gothic" w:cs="Times New Roman"/>
                <w:sz w:val="22"/>
                <w:lang w:val="en-GB"/>
              </w:rPr>
              <w:t>č</w:t>
            </w:r>
            <w:r w:rsidRPr="00352B2C">
              <w:rPr>
                <w:rFonts w:eastAsia="Malgun Gothic" w:cs="Times New Roman"/>
                <w:sz w:val="22"/>
                <w:lang w:val="en-GB"/>
              </w:rPr>
              <w:t>uke</w:t>
            </w:r>
          </w:p>
        </w:tc>
      </w:tr>
      <w:tr w:rsidR="00A06281" w:rsidRPr="00352B2C" w14:paraId="29AFA0C6"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60D80A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5B2456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202118</w:t>
            </w:r>
          </w:p>
        </w:tc>
        <w:tc>
          <w:tcPr>
            <w:tcW w:w="1977" w:type="dxa"/>
            <w:tcBorders>
              <w:top w:val="single" w:sz="4" w:space="0" w:color="auto"/>
              <w:left w:val="single" w:sz="4" w:space="0" w:color="auto"/>
              <w:bottom w:val="single" w:sz="4" w:space="0" w:color="auto"/>
              <w:right w:val="single" w:sz="4" w:space="0" w:color="auto"/>
            </w:tcBorders>
            <w:noWrap/>
            <w:vAlign w:val="bottom"/>
          </w:tcPr>
          <w:p w14:paraId="1C093E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Ðenaši</w:t>
            </w:r>
          </w:p>
        </w:tc>
      </w:tr>
      <w:tr w:rsidR="00A06281" w:rsidRPr="00352B2C" w14:paraId="47DB797F"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51B791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0A544B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202100</w:t>
            </w:r>
          </w:p>
        </w:tc>
        <w:tc>
          <w:tcPr>
            <w:tcW w:w="1977" w:type="dxa"/>
            <w:tcBorders>
              <w:top w:val="single" w:sz="4" w:space="0" w:color="auto"/>
              <w:left w:val="single" w:sz="4" w:space="0" w:color="auto"/>
              <w:bottom w:val="single" w:sz="4" w:space="0" w:color="auto"/>
              <w:right w:val="single" w:sz="4" w:space="0" w:color="auto"/>
            </w:tcBorders>
            <w:noWrap/>
            <w:vAlign w:val="bottom"/>
          </w:tcPr>
          <w:p w14:paraId="5ED90D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Drobni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410838E"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49D0EA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6EC244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202134</w:t>
            </w:r>
          </w:p>
        </w:tc>
        <w:tc>
          <w:tcPr>
            <w:tcW w:w="1977" w:type="dxa"/>
            <w:tcBorders>
              <w:top w:val="single" w:sz="4" w:space="0" w:color="auto"/>
              <w:left w:val="single" w:sz="4" w:space="0" w:color="auto"/>
              <w:bottom w:val="single" w:sz="4" w:space="0" w:color="auto"/>
              <w:right w:val="single" w:sz="4" w:space="0" w:color="auto"/>
            </w:tcBorders>
            <w:noWrap/>
            <w:vAlign w:val="bottom"/>
          </w:tcPr>
          <w:p w14:paraId="2DD3DE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Ilino Brdo</w:t>
            </w:r>
          </w:p>
        </w:tc>
      </w:tr>
      <w:tr w:rsidR="00A06281" w:rsidRPr="00352B2C" w14:paraId="75A8D173"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7893B9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64D9C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202142</w:t>
            </w:r>
          </w:p>
        </w:tc>
        <w:tc>
          <w:tcPr>
            <w:tcW w:w="1977" w:type="dxa"/>
            <w:tcBorders>
              <w:top w:val="single" w:sz="4" w:space="0" w:color="auto"/>
              <w:left w:val="single" w:sz="4" w:space="0" w:color="auto"/>
              <w:bottom w:val="single" w:sz="4" w:space="0" w:color="auto"/>
              <w:right w:val="single" w:sz="4" w:space="0" w:color="auto"/>
            </w:tcBorders>
            <w:noWrap/>
            <w:vAlign w:val="bottom"/>
          </w:tcPr>
          <w:p w14:paraId="7A85AF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Kaluderac I</w:t>
            </w:r>
          </w:p>
        </w:tc>
      </w:tr>
      <w:tr w:rsidR="00A06281" w:rsidRPr="00352B2C" w14:paraId="484E73AF"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687820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638705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214019</w:t>
            </w:r>
          </w:p>
        </w:tc>
        <w:tc>
          <w:tcPr>
            <w:tcW w:w="1977" w:type="dxa"/>
            <w:tcBorders>
              <w:top w:val="single" w:sz="4" w:space="0" w:color="auto"/>
              <w:left w:val="single" w:sz="4" w:space="0" w:color="auto"/>
              <w:bottom w:val="single" w:sz="4" w:space="0" w:color="auto"/>
              <w:right w:val="single" w:sz="4" w:space="0" w:color="auto"/>
            </w:tcBorders>
            <w:noWrap/>
            <w:vAlign w:val="bottom"/>
          </w:tcPr>
          <w:p w14:paraId="4DE795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Kaluderac II</w:t>
            </w:r>
          </w:p>
        </w:tc>
      </w:tr>
      <w:tr w:rsidR="00A06281" w:rsidRPr="00352B2C" w14:paraId="552A17C3"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04B8D7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422FCB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202169</w:t>
            </w:r>
          </w:p>
        </w:tc>
        <w:tc>
          <w:tcPr>
            <w:tcW w:w="1977" w:type="dxa"/>
            <w:tcBorders>
              <w:top w:val="single" w:sz="4" w:space="0" w:color="auto"/>
              <w:left w:val="single" w:sz="4" w:space="0" w:color="auto"/>
              <w:bottom w:val="single" w:sz="4" w:space="0" w:color="auto"/>
              <w:right w:val="single" w:sz="4" w:space="0" w:color="auto"/>
            </w:tcBorders>
            <w:noWrap/>
            <w:vAlign w:val="bottom"/>
          </w:tcPr>
          <w:p w14:paraId="3E942A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Katun Reževi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81D761B"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4ADE75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535BCF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202177</w:t>
            </w:r>
          </w:p>
        </w:tc>
        <w:tc>
          <w:tcPr>
            <w:tcW w:w="1977" w:type="dxa"/>
            <w:tcBorders>
              <w:top w:val="single" w:sz="4" w:space="0" w:color="auto"/>
              <w:left w:val="single" w:sz="4" w:space="0" w:color="auto"/>
              <w:bottom w:val="single" w:sz="4" w:space="0" w:color="auto"/>
              <w:right w:val="single" w:sz="4" w:space="0" w:color="auto"/>
            </w:tcBorders>
            <w:noWrap/>
            <w:vAlign w:val="bottom"/>
          </w:tcPr>
          <w:p w14:paraId="043F36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Krstac</w:t>
            </w:r>
          </w:p>
        </w:tc>
      </w:tr>
      <w:tr w:rsidR="00A06281" w:rsidRPr="00352B2C" w14:paraId="4CB75F2B"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6D488E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13A1C3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202185</w:t>
            </w:r>
          </w:p>
        </w:tc>
        <w:tc>
          <w:tcPr>
            <w:tcW w:w="1977" w:type="dxa"/>
            <w:tcBorders>
              <w:top w:val="single" w:sz="4" w:space="0" w:color="auto"/>
              <w:left w:val="single" w:sz="4" w:space="0" w:color="auto"/>
              <w:bottom w:val="single" w:sz="4" w:space="0" w:color="auto"/>
              <w:right w:val="single" w:sz="4" w:space="0" w:color="auto"/>
            </w:tcBorders>
            <w:noWrap/>
            <w:vAlign w:val="bottom"/>
          </w:tcPr>
          <w:p w14:paraId="3FE4EF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Kuljace</w:t>
            </w:r>
          </w:p>
        </w:tc>
      </w:tr>
      <w:tr w:rsidR="00A06281" w:rsidRPr="00352B2C" w14:paraId="56A2D9FD"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1CAD0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CB592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CC82E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Kulja</w:t>
            </w:r>
            <w:r w:rsidRPr="00352B2C">
              <w:rPr>
                <w:rFonts w:eastAsia="MS Gothic" w:cs="Times New Roman"/>
                <w:sz w:val="22"/>
                <w:lang w:val="en-GB"/>
              </w:rPr>
              <w:t>č</w:t>
            </w:r>
            <w:r w:rsidRPr="00352B2C">
              <w:rPr>
                <w:rFonts w:eastAsia="Malgun Gothic" w:cs="Times New Roman"/>
                <w:sz w:val="22"/>
                <w:lang w:val="en-GB"/>
              </w:rPr>
              <w:t>e Dapkovi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8B86B2E"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409194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2BF157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202193</w:t>
            </w:r>
          </w:p>
        </w:tc>
        <w:tc>
          <w:tcPr>
            <w:tcW w:w="1977" w:type="dxa"/>
            <w:tcBorders>
              <w:top w:val="single" w:sz="4" w:space="0" w:color="auto"/>
              <w:left w:val="single" w:sz="4" w:space="0" w:color="auto"/>
              <w:bottom w:val="single" w:sz="4" w:space="0" w:color="auto"/>
              <w:right w:val="single" w:sz="4" w:space="0" w:color="auto"/>
            </w:tcBorders>
            <w:noWrap/>
            <w:vAlign w:val="bottom"/>
          </w:tcPr>
          <w:p w14:paraId="64AA6A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Lap</w:t>
            </w:r>
            <w:r w:rsidRPr="00352B2C">
              <w:rPr>
                <w:rFonts w:eastAsia="MS Gothic" w:cs="Times New Roman"/>
                <w:sz w:val="22"/>
                <w:lang w:val="en-GB"/>
              </w:rPr>
              <w:t>č</w:t>
            </w:r>
            <w:r w:rsidRPr="00352B2C">
              <w:rPr>
                <w:rFonts w:eastAsia="Malgun Gothic" w:cs="Times New Roman"/>
                <w:sz w:val="22"/>
                <w:lang w:val="en-GB"/>
              </w:rPr>
              <w: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A9ED7AA"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55F4C9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2ADBB0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202207</w:t>
            </w:r>
          </w:p>
        </w:tc>
        <w:tc>
          <w:tcPr>
            <w:tcW w:w="1977" w:type="dxa"/>
            <w:tcBorders>
              <w:top w:val="single" w:sz="4" w:space="0" w:color="auto"/>
              <w:left w:val="single" w:sz="4" w:space="0" w:color="auto"/>
              <w:bottom w:val="single" w:sz="4" w:space="0" w:color="auto"/>
              <w:right w:val="single" w:sz="4" w:space="0" w:color="auto"/>
            </w:tcBorders>
            <w:noWrap/>
            <w:vAlign w:val="bottom"/>
          </w:tcPr>
          <w:p w14:paraId="490CC9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Markovi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5F6D837"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0AC449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2744D5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214035</w:t>
            </w:r>
          </w:p>
        </w:tc>
        <w:tc>
          <w:tcPr>
            <w:tcW w:w="1977" w:type="dxa"/>
            <w:tcBorders>
              <w:top w:val="single" w:sz="4" w:space="0" w:color="auto"/>
              <w:left w:val="single" w:sz="4" w:space="0" w:color="auto"/>
              <w:bottom w:val="single" w:sz="4" w:space="0" w:color="auto"/>
              <w:right w:val="single" w:sz="4" w:space="0" w:color="auto"/>
            </w:tcBorders>
            <w:noWrap/>
            <w:vAlign w:val="bottom"/>
          </w:tcPr>
          <w:p w14:paraId="16B698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Markovi</w:t>
            </w:r>
            <w:r w:rsidRPr="00352B2C">
              <w:rPr>
                <w:rFonts w:eastAsia="MS Gothic" w:cs="Times New Roman"/>
                <w:sz w:val="22"/>
                <w:lang w:val="en-GB"/>
              </w:rPr>
              <w:t>ć</w:t>
            </w:r>
            <w:r w:rsidRPr="00352B2C">
              <w:rPr>
                <w:rFonts w:eastAsia="Malgun Gothic" w:cs="Times New Roman"/>
                <w:sz w:val="22"/>
                <w:lang w:val="en-GB"/>
              </w:rPr>
              <w:t>i Duleti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45F1A06"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19D1B8F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1DB155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202215</w:t>
            </w:r>
          </w:p>
        </w:tc>
        <w:tc>
          <w:tcPr>
            <w:tcW w:w="1977" w:type="dxa"/>
            <w:tcBorders>
              <w:top w:val="single" w:sz="4" w:space="0" w:color="auto"/>
              <w:left w:val="single" w:sz="4" w:space="0" w:color="auto"/>
              <w:bottom w:val="single" w:sz="4" w:space="0" w:color="auto"/>
              <w:right w:val="single" w:sz="4" w:space="0" w:color="auto"/>
            </w:tcBorders>
            <w:noWrap/>
            <w:vAlign w:val="bottom"/>
          </w:tcPr>
          <w:p w14:paraId="373B98B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Novoselje I</w:t>
            </w:r>
          </w:p>
        </w:tc>
      </w:tr>
      <w:tr w:rsidR="00A06281" w:rsidRPr="00352B2C" w14:paraId="27209E6B"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4F7614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0005CE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214043</w:t>
            </w:r>
          </w:p>
        </w:tc>
        <w:tc>
          <w:tcPr>
            <w:tcW w:w="1977" w:type="dxa"/>
            <w:tcBorders>
              <w:top w:val="single" w:sz="4" w:space="0" w:color="auto"/>
              <w:left w:val="single" w:sz="4" w:space="0" w:color="auto"/>
              <w:bottom w:val="single" w:sz="4" w:space="0" w:color="auto"/>
              <w:right w:val="single" w:sz="4" w:space="0" w:color="auto"/>
            </w:tcBorders>
            <w:noWrap/>
            <w:vAlign w:val="bottom"/>
          </w:tcPr>
          <w:p w14:paraId="79BEC8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Novoselje II</w:t>
            </w:r>
          </w:p>
        </w:tc>
      </w:tr>
      <w:tr w:rsidR="00A06281" w:rsidRPr="00352B2C" w14:paraId="64C6AB78"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296A445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6CCD87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202223</w:t>
            </w:r>
          </w:p>
        </w:tc>
        <w:tc>
          <w:tcPr>
            <w:tcW w:w="1977" w:type="dxa"/>
            <w:tcBorders>
              <w:top w:val="single" w:sz="4" w:space="0" w:color="auto"/>
              <w:left w:val="single" w:sz="4" w:space="0" w:color="auto"/>
              <w:bottom w:val="single" w:sz="4" w:space="0" w:color="auto"/>
              <w:right w:val="single" w:sz="4" w:space="0" w:color="auto"/>
            </w:tcBorders>
            <w:noWrap/>
            <w:vAlign w:val="bottom"/>
          </w:tcPr>
          <w:p w14:paraId="23CC04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Petrovac na Moru</w:t>
            </w:r>
          </w:p>
        </w:tc>
      </w:tr>
      <w:tr w:rsidR="00A06281" w:rsidRPr="00352B2C" w14:paraId="122BF82B"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4ACF9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6AF62E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202231</w:t>
            </w:r>
          </w:p>
        </w:tc>
        <w:tc>
          <w:tcPr>
            <w:tcW w:w="1977" w:type="dxa"/>
            <w:tcBorders>
              <w:top w:val="single" w:sz="4" w:space="0" w:color="auto"/>
              <w:left w:val="single" w:sz="4" w:space="0" w:color="auto"/>
              <w:bottom w:val="single" w:sz="4" w:space="0" w:color="auto"/>
              <w:right w:val="single" w:sz="4" w:space="0" w:color="auto"/>
            </w:tcBorders>
            <w:noWrap/>
            <w:vAlign w:val="bottom"/>
          </w:tcPr>
          <w:p w14:paraId="016EC9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Pobori</w:t>
            </w:r>
          </w:p>
        </w:tc>
      </w:tr>
      <w:tr w:rsidR="00A06281" w:rsidRPr="00352B2C" w14:paraId="7AA15F33"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BDC41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0BCA5D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214051</w:t>
            </w:r>
          </w:p>
        </w:tc>
        <w:tc>
          <w:tcPr>
            <w:tcW w:w="1977" w:type="dxa"/>
            <w:tcBorders>
              <w:top w:val="single" w:sz="4" w:space="0" w:color="auto"/>
              <w:left w:val="single" w:sz="4" w:space="0" w:color="auto"/>
              <w:bottom w:val="single" w:sz="4" w:space="0" w:color="auto"/>
              <w:right w:val="single" w:sz="4" w:space="0" w:color="auto"/>
            </w:tcBorders>
            <w:noWrap/>
            <w:vAlign w:val="bottom"/>
          </w:tcPr>
          <w:p w14:paraId="6D769E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Pobori Gornji</w:t>
            </w:r>
          </w:p>
        </w:tc>
      </w:tr>
      <w:tr w:rsidR="00A06281" w:rsidRPr="00352B2C" w14:paraId="76AFD52C"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1BCE2E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4FC877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202240</w:t>
            </w:r>
          </w:p>
        </w:tc>
        <w:tc>
          <w:tcPr>
            <w:tcW w:w="1977" w:type="dxa"/>
            <w:tcBorders>
              <w:top w:val="single" w:sz="4" w:space="0" w:color="auto"/>
              <w:left w:val="single" w:sz="4" w:space="0" w:color="auto"/>
              <w:bottom w:val="single" w:sz="4" w:space="0" w:color="auto"/>
              <w:right w:val="single" w:sz="4" w:space="0" w:color="auto"/>
            </w:tcBorders>
            <w:noWrap/>
            <w:vAlign w:val="bottom"/>
          </w:tcPr>
          <w:p w14:paraId="58A96C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Podbabac</w:t>
            </w:r>
          </w:p>
        </w:tc>
      </w:tr>
      <w:tr w:rsidR="00A06281" w:rsidRPr="00352B2C" w14:paraId="2CD5A271"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5291F6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44ACDC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202258</w:t>
            </w:r>
          </w:p>
        </w:tc>
        <w:tc>
          <w:tcPr>
            <w:tcW w:w="1977" w:type="dxa"/>
            <w:tcBorders>
              <w:top w:val="single" w:sz="4" w:space="0" w:color="auto"/>
              <w:left w:val="single" w:sz="4" w:space="0" w:color="auto"/>
              <w:bottom w:val="single" w:sz="4" w:space="0" w:color="auto"/>
              <w:right w:val="single" w:sz="4" w:space="0" w:color="auto"/>
            </w:tcBorders>
            <w:noWrap/>
            <w:vAlign w:val="bottom"/>
          </w:tcPr>
          <w:p w14:paraId="369929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Podostrog I</w:t>
            </w:r>
          </w:p>
        </w:tc>
      </w:tr>
      <w:tr w:rsidR="00A06281" w:rsidRPr="00352B2C" w14:paraId="30AACA09"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1AC59C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2A23C0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214060</w:t>
            </w:r>
          </w:p>
        </w:tc>
        <w:tc>
          <w:tcPr>
            <w:tcW w:w="1977" w:type="dxa"/>
            <w:tcBorders>
              <w:top w:val="single" w:sz="4" w:space="0" w:color="auto"/>
              <w:left w:val="single" w:sz="4" w:space="0" w:color="auto"/>
              <w:bottom w:val="single" w:sz="4" w:space="0" w:color="auto"/>
              <w:right w:val="single" w:sz="4" w:space="0" w:color="auto"/>
            </w:tcBorders>
            <w:noWrap/>
            <w:vAlign w:val="bottom"/>
          </w:tcPr>
          <w:p w14:paraId="38A518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Podostrog II</w:t>
            </w:r>
          </w:p>
        </w:tc>
      </w:tr>
      <w:tr w:rsidR="00A06281" w:rsidRPr="00352B2C" w14:paraId="5594892F"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231590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0D5C8C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202274</w:t>
            </w:r>
          </w:p>
        </w:tc>
        <w:tc>
          <w:tcPr>
            <w:tcW w:w="1977" w:type="dxa"/>
            <w:tcBorders>
              <w:top w:val="single" w:sz="4" w:space="0" w:color="auto"/>
              <w:left w:val="single" w:sz="4" w:space="0" w:color="auto"/>
              <w:bottom w:val="single" w:sz="4" w:space="0" w:color="auto"/>
              <w:right w:val="single" w:sz="4" w:space="0" w:color="auto"/>
            </w:tcBorders>
            <w:noWrap/>
            <w:vAlign w:val="bottom"/>
          </w:tcPr>
          <w:p w14:paraId="3285E4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Prijevor I</w:t>
            </w:r>
          </w:p>
        </w:tc>
      </w:tr>
      <w:tr w:rsidR="00A06281" w:rsidRPr="00352B2C" w14:paraId="211C3264"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E5FAB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774E24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214086</w:t>
            </w:r>
          </w:p>
        </w:tc>
        <w:tc>
          <w:tcPr>
            <w:tcW w:w="1977" w:type="dxa"/>
            <w:tcBorders>
              <w:top w:val="single" w:sz="4" w:space="0" w:color="auto"/>
              <w:left w:val="single" w:sz="4" w:space="0" w:color="auto"/>
              <w:bottom w:val="single" w:sz="4" w:space="0" w:color="auto"/>
              <w:right w:val="single" w:sz="4" w:space="0" w:color="auto"/>
            </w:tcBorders>
            <w:noWrap/>
            <w:vAlign w:val="bottom"/>
          </w:tcPr>
          <w:p w14:paraId="0BD90E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Prijevor II</w:t>
            </w:r>
          </w:p>
        </w:tc>
      </w:tr>
      <w:tr w:rsidR="00A06281" w:rsidRPr="00352B2C" w14:paraId="4E01E56B"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51C5F4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324977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202266</w:t>
            </w:r>
          </w:p>
        </w:tc>
        <w:tc>
          <w:tcPr>
            <w:tcW w:w="1977" w:type="dxa"/>
            <w:tcBorders>
              <w:top w:val="single" w:sz="4" w:space="0" w:color="auto"/>
              <w:left w:val="single" w:sz="4" w:space="0" w:color="auto"/>
              <w:bottom w:val="single" w:sz="4" w:space="0" w:color="auto"/>
              <w:right w:val="single" w:sz="4" w:space="0" w:color="auto"/>
            </w:tcBorders>
            <w:noWrap/>
            <w:vAlign w:val="bottom"/>
          </w:tcPr>
          <w:p w14:paraId="476A24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Pržno I</w:t>
            </w:r>
          </w:p>
        </w:tc>
      </w:tr>
      <w:tr w:rsidR="00A06281" w:rsidRPr="00352B2C" w14:paraId="455D1CB3"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9CB07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3CE5B4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214078</w:t>
            </w:r>
          </w:p>
        </w:tc>
        <w:tc>
          <w:tcPr>
            <w:tcW w:w="1977" w:type="dxa"/>
            <w:tcBorders>
              <w:top w:val="single" w:sz="4" w:space="0" w:color="auto"/>
              <w:left w:val="single" w:sz="4" w:space="0" w:color="auto"/>
              <w:bottom w:val="single" w:sz="4" w:space="0" w:color="auto"/>
              <w:right w:val="single" w:sz="4" w:space="0" w:color="auto"/>
            </w:tcBorders>
            <w:noWrap/>
            <w:vAlign w:val="bottom"/>
          </w:tcPr>
          <w:p w14:paraId="533C24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Pržno II</w:t>
            </w:r>
          </w:p>
        </w:tc>
      </w:tr>
      <w:tr w:rsidR="00A06281" w:rsidRPr="00352B2C" w14:paraId="62938106"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2022D0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72A1BC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202282</w:t>
            </w:r>
          </w:p>
        </w:tc>
        <w:tc>
          <w:tcPr>
            <w:tcW w:w="1977" w:type="dxa"/>
            <w:tcBorders>
              <w:top w:val="single" w:sz="4" w:space="0" w:color="auto"/>
              <w:left w:val="single" w:sz="4" w:space="0" w:color="auto"/>
              <w:bottom w:val="single" w:sz="4" w:space="0" w:color="auto"/>
              <w:right w:val="single" w:sz="4" w:space="0" w:color="auto"/>
            </w:tcBorders>
            <w:noWrap/>
            <w:vAlign w:val="bottom"/>
          </w:tcPr>
          <w:p w14:paraId="41D9FB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Rađenovi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8CD254F"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4FC99D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04A23A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202304</w:t>
            </w:r>
          </w:p>
        </w:tc>
        <w:tc>
          <w:tcPr>
            <w:tcW w:w="1977" w:type="dxa"/>
            <w:tcBorders>
              <w:top w:val="single" w:sz="4" w:space="0" w:color="auto"/>
              <w:left w:val="single" w:sz="4" w:space="0" w:color="auto"/>
              <w:bottom w:val="single" w:sz="4" w:space="0" w:color="auto"/>
              <w:right w:val="single" w:sz="4" w:space="0" w:color="auto"/>
            </w:tcBorders>
            <w:noWrap/>
            <w:vAlign w:val="bottom"/>
          </w:tcPr>
          <w:p w14:paraId="5E9BC4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Rijeka Reževi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D9DA096"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111D08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21EAC7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202339</w:t>
            </w:r>
          </w:p>
        </w:tc>
        <w:tc>
          <w:tcPr>
            <w:tcW w:w="1977" w:type="dxa"/>
            <w:tcBorders>
              <w:top w:val="single" w:sz="4" w:space="0" w:color="auto"/>
              <w:left w:val="single" w:sz="4" w:space="0" w:color="auto"/>
              <w:bottom w:val="single" w:sz="4" w:space="0" w:color="auto"/>
              <w:right w:val="single" w:sz="4" w:space="0" w:color="auto"/>
            </w:tcBorders>
            <w:noWrap/>
            <w:vAlign w:val="bottom"/>
          </w:tcPr>
          <w:p w14:paraId="46EEAE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Staniši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6884807"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3266D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64555D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202312</w:t>
            </w:r>
          </w:p>
        </w:tc>
        <w:tc>
          <w:tcPr>
            <w:tcW w:w="1977" w:type="dxa"/>
            <w:tcBorders>
              <w:top w:val="single" w:sz="4" w:space="0" w:color="auto"/>
              <w:left w:val="single" w:sz="4" w:space="0" w:color="auto"/>
              <w:bottom w:val="single" w:sz="4" w:space="0" w:color="auto"/>
              <w:right w:val="single" w:sz="4" w:space="0" w:color="auto"/>
            </w:tcBorders>
            <w:noWrap/>
            <w:vAlign w:val="bottom"/>
          </w:tcPr>
          <w:p w14:paraId="39F27B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Sveti Stefan</w:t>
            </w:r>
          </w:p>
        </w:tc>
      </w:tr>
      <w:tr w:rsidR="00A06281" w:rsidRPr="00352B2C" w14:paraId="454988EA"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553FF8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1235DC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202347</w:t>
            </w:r>
          </w:p>
        </w:tc>
        <w:tc>
          <w:tcPr>
            <w:tcW w:w="1977" w:type="dxa"/>
            <w:tcBorders>
              <w:top w:val="single" w:sz="4" w:space="0" w:color="auto"/>
              <w:left w:val="single" w:sz="4" w:space="0" w:color="auto"/>
              <w:bottom w:val="single" w:sz="4" w:space="0" w:color="auto"/>
              <w:right w:val="single" w:sz="4" w:space="0" w:color="auto"/>
            </w:tcBorders>
            <w:noWrap/>
            <w:vAlign w:val="bottom"/>
          </w:tcPr>
          <w:p w14:paraId="375EA7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Tudorovi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2EF62AB"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311659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4163B5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202096</w:t>
            </w:r>
          </w:p>
        </w:tc>
        <w:tc>
          <w:tcPr>
            <w:tcW w:w="1977" w:type="dxa"/>
            <w:tcBorders>
              <w:top w:val="single" w:sz="4" w:space="0" w:color="auto"/>
              <w:left w:val="single" w:sz="4" w:space="0" w:color="auto"/>
              <w:bottom w:val="single" w:sz="4" w:space="0" w:color="auto"/>
              <w:right w:val="single" w:sz="4" w:space="0" w:color="auto"/>
            </w:tcBorders>
            <w:noWrap/>
            <w:vAlign w:val="bottom"/>
          </w:tcPr>
          <w:p w14:paraId="294123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Viti Do</w:t>
            </w:r>
          </w:p>
        </w:tc>
      </w:tr>
      <w:tr w:rsidR="00A06281" w:rsidRPr="00352B2C" w14:paraId="47EDE0B2" w14:textId="77777777">
        <w:trPr>
          <w:trHeight w:val="227"/>
          <w:jc w:val="center"/>
        </w:trPr>
        <w:tc>
          <w:tcPr>
            <w:tcW w:w="940" w:type="dxa"/>
            <w:tcBorders>
              <w:top w:val="single" w:sz="4" w:space="0" w:color="auto"/>
              <w:left w:val="single" w:sz="4" w:space="0" w:color="auto"/>
              <w:bottom w:val="single" w:sz="4" w:space="0" w:color="auto"/>
              <w:right w:val="single" w:sz="4" w:space="0" w:color="auto"/>
            </w:tcBorders>
            <w:noWrap/>
            <w:vAlign w:val="bottom"/>
          </w:tcPr>
          <w:p w14:paraId="74A914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1583B5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202126</w:t>
            </w:r>
          </w:p>
        </w:tc>
        <w:tc>
          <w:tcPr>
            <w:tcW w:w="1977" w:type="dxa"/>
            <w:tcBorders>
              <w:top w:val="single" w:sz="4" w:space="0" w:color="auto"/>
              <w:left w:val="single" w:sz="4" w:space="0" w:color="auto"/>
              <w:bottom w:val="single" w:sz="4" w:space="0" w:color="auto"/>
              <w:right w:val="single" w:sz="4" w:space="0" w:color="auto"/>
            </w:tcBorders>
            <w:noWrap/>
            <w:vAlign w:val="bottom"/>
          </w:tcPr>
          <w:p w14:paraId="78C8BC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Zukovica</w:t>
            </w:r>
          </w:p>
        </w:tc>
      </w:tr>
    </w:tbl>
    <w:p w14:paraId="0BD1E203" w14:textId="77777777" w:rsidR="00A06281" w:rsidRPr="00352B2C" w:rsidRDefault="00A06281" w:rsidP="00A06281">
      <w:pPr>
        <w:pStyle w:val="Heading6"/>
        <w:spacing w:before="0" w:after="0"/>
        <w:rPr>
          <w:szCs w:val="22"/>
        </w:rPr>
      </w:pPr>
      <w:bookmarkStart w:id="479" w:name="_Toc361916236"/>
      <w:bookmarkStart w:id="480" w:name="_Toc347135729"/>
      <w:r w:rsidRPr="00352B2C">
        <w:rPr>
          <w:szCs w:val="22"/>
        </w:rPr>
        <w:t>Rural settlements</w:t>
      </w:r>
      <w:bookmarkEnd w:id="479"/>
      <w:bookmarkEnd w:id="480"/>
    </w:p>
    <w:p w14:paraId="0DD83C4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Bliziku</w:t>
      </w:r>
      <w:r w:rsidRPr="00352B2C">
        <w:rPr>
          <w:rFonts w:ascii="Times New Roman" w:eastAsia="MS Gothic" w:hAnsi="Times New Roman"/>
          <w:sz w:val="22"/>
          <w:szCs w:val="22"/>
        </w:rPr>
        <w:t>ć</w:t>
      </w:r>
      <w:r w:rsidRPr="00352B2C">
        <w:rPr>
          <w:rFonts w:ascii="Times New Roman" w:eastAsia="Malgun Gothic" w:hAnsi="Times New Roman"/>
          <w:sz w:val="22"/>
          <w:szCs w:val="22"/>
        </w:rPr>
        <w:t>e, Boreti, Braji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I, Brda, Buljarica I, Viti Do, </w:t>
      </w:r>
      <w:r w:rsidRPr="00352B2C">
        <w:rPr>
          <w:rFonts w:ascii="Times New Roman" w:hAnsi="Times New Roman"/>
          <w:sz w:val="22"/>
          <w:szCs w:val="22"/>
        </w:rPr>
        <w:t>Drobni</w:t>
      </w:r>
      <w:r w:rsidRPr="00352B2C">
        <w:rPr>
          <w:rFonts w:ascii="Times New Roman" w:eastAsia="MS Gothic" w:hAnsi="Times New Roman"/>
          <w:sz w:val="22"/>
          <w:szCs w:val="22"/>
        </w:rPr>
        <w:t>ć</w:t>
      </w:r>
      <w:r w:rsidRPr="00352B2C">
        <w:rPr>
          <w:rFonts w:ascii="Times New Roman" w:eastAsia="Malgun Gothic" w:hAnsi="Times New Roman"/>
          <w:sz w:val="22"/>
          <w:szCs w:val="22"/>
        </w:rPr>
        <w:t>i, Ðenaši, Zukovica, Ilino Brdo, Kaluđerac I, Katun Reževi</w:t>
      </w:r>
      <w:r w:rsidRPr="00352B2C">
        <w:rPr>
          <w:rFonts w:ascii="Times New Roman" w:eastAsia="MS Gothic" w:hAnsi="Times New Roman"/>
          <w:sz w:val="22"/>
          <w:szCs w:val="22"/>
        </w:rPr>
        <w:t>ć</w:t>
      </w:r>
      <w:r w:rsidRPr="00352B2C">
        <w:rPr>
          <w:rFonts w:ascii="Times New Roman" w:eastAsia="Malgun Gothic" w:hAnsi="Times New Roman"/>
          <w:sz w:val="22"/>
          <w:szCs w:val="22"/>
        </w:rPr>
        <w:t>i, Krstac, Kulja</w:t>
      </w:r>
      <w:r w:rsidRPr="00352B2C">
        <w:rPr>
          <w:rFonts w:ascii="Times New Roman" w:eastAsia="MS Gothic" w:hAnsi="Times New Roman"/>
          <w:sz w:val="22"/>
          <w:szCs w:val="22"/>
        </w:rPr>
        <w:t>č</w:t>
      </w:r>
      <w:r w:rsidRPr="00352B2C">
        <w:rPr>
          <w:rFonts w:ascii="Times New Roman" w:eastAsia="Malgun Gothic" w:hAnsi="Times New Roman"/>
          <w:sz w:val="22"/>
          <w:szCs w:val="22"/>
        </w:rPr>
        <w:t>e, Lap</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Markovi</w:t>
      </w:r>
      <w:r w:rsidRPr="00352B2C">
        <w:rPr>
          <w:rFonts w:ascii="Times New Roman" w:eastAsia="MS Gothic" w:hAnsi="Times New Roman"/>
          <w:sz w:val="22"/>
          <w:szCs w:val="22"/>
        </w:rPr>
        <w:t>ć</w:t>
      </w:r>
      <w:r w:rsidRPr="00352B2C">
        <w:rPr>
          <w:rFonts w:ascii="Times New Roman" w:eastAsia="Malgun Gothic" w:hAnsi="Times New Roman"/>
          <w:sz w:val="22"/>
          <w:szCs w:val="22"/>
        </w:rPr>
        <w:t>i, Novoselje I, Pobori, Podbabac, Podostrog I, Pržno I, Prijevor I, Rađenovi</w:t>
      </w:r>
      <w:r w:rsidRPr="00352B2C">
        <w:rPr>
          <w:rFonts w:ascii="Times New Roman" w:eastAsia="MS Gothic" w:hAnsi="Times New Roman"/>
          <w:sz w:val="22"/>
          <w:szCs w:val="22"/>
        </w:rPr>
        <w:t>ć</w:t>
      </w:r>
      <w:r w:rsidRPr="00352B2C">
        <w:rPr>
          <w:rFonts w:ascii="Times New Roman" w:eastAsia="Malgun Gothic" w:hAnsi="Times New Roman"/>
          <w:sz w:val="22"/>
          <w:szCs w:val="22"/>
        </w:rPr>
        <w:t>i, Rijeka Reževi</w:t>
      </w:r>
      <w:r w:rsidRPr="00352B2C">
        <w:rPr>
          <w:rFonts w:ascii="Times New Roman" w:eastAsia="MS Gothic" w:hAnsi="Times New Roman"/>
          <w:sz w:val="22"/>
          <w:szCs w:val="22"/>
        </w:rPr>
        <w:t>ć</w:t>
      </w:r>
      <w:r w:rsidRPr="00352B2C">
        <w:rPr>
          <w:rFonts w:ascii="Times New Roman" w:eastAsia="Malgun Gothic" w:hAnsi="Times New Roman"/>
          <w:sz w:val="22"/>
          <w:szCs w:val="22"/>
        </w:rPr>
        <w:t>i, Staniši</w:t>
      </w:r>
      <w:r w:rsidRPr="00352B2C">
        <w:rPr>
          <w:rFonts w:ascii="Times New Roman" w:eastAsia="MS Gothic" w:hAnsi="Times New Roman"/>
          <w:sz w:val="22"/>
          <w:szCs w:val="22"/>
        </w:rPr>
        <w:t>ć</w:t>
      </w:r>
      <w:r w:rsidRPr="00352B2C">
        <w:rPr>
          <w:rFonts w:ascii="Times New Roman" w:eastAsia="Malgun Gothic" w:hAnsi="Times New Roman"/>
          <w:sz w:val="22"/>
          <w:szCs w:val="22"/>
        </w:rPr>
        <w:t>i, Tudorovi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ami Do, </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elobrdo, </w:t>
      </w:r>
      <w:r w:rsidRPr="00352B2C">
        <w:rPr>
          <w:rFonts w:ascii="Times New Roman" w:eastAsia="MS Gothic" w:hAnsi="Times New Roman"/>
          <w:sz w:val="22"/>
          <w:szCs w:val="22"/>
        </w:rPr>
        <w:t>Č</w:t>
      </w:r>
      <w:r w:rsidRPr="00352B2C">
        <w:rPr>
          <w:rFonts w:ascii="Times New Roman" w:eastAsia="Malgun Gothic" w:hAnsi="Times New Roman"/>
          <w:sz w:val="22"/>
          <w:szCs w:val="22"/>
        </w:rPr>
        <w:t>u</w:t>
      </w:r>
      <w:r w:rsidRPr="00352B2C">
        <w:rPr>
          <w:rFonts w:ascii="Times New Roman" w:eastAsia="MS Gothic" w:hAnsi="Times New Roman"/>
          <w:sz w:val="22"/>
          <w:szCs w:val="22"/>
        </w:rPr>
        <w:t>č</w:t>
      </w:r>
      <w:r w:rsidRPr="00352B2C">
        <w:rPr>
          <w:rFonts w:ascii="Times New Roman" w:eastAsia="Malgun Gothic" w:hAnsi="Times New Roman"/>
          <w:sz w:val="22"/>
          <w:szCs w:val="22"/>
        </w:rPr>
        <w:t>uci, Braji</w:t>
      </w:r>
      <w:r w:rsidRPr="00352B2C">
        <w:rPr>
          <w:rFonts w:ascii="Times New Roman" w:eastAsia="MS Gothic" w:hAnsi="Times New Roman"/>
          <w:sz w:val="22"/>
          <w:szCs w:val="22"/>
        </w:rPr>
        <w:t>ć</w:t>
      </w:r>
      <w:r w:rsidRPr="00352B2C">
        <w:rPr>
          <w:rFonts w:ascii="Times New Roman" w:hAnsi="Times New Roman"/>
          <w:sz w:val="22"/>
          <w:szCs w:val="22"/>
        </w:rPr>
        <w:t>i II, Braji</w:t>
      </w:r>
      <w:r w:rsidRPr="00352B2C">
        <w:rPr>
          <w:rFonts w:ascii="Times New Roman" w:eastAsia="MS Gothic" w:hAnsi="Times New Roman"/>
          <w:sz w:val="22"/>
          <w:szCs w:val="22"/>
        </w:rPr>
        <w:t>ć</w:t>
      </w:r>
      <w:r w:rsidRPr="00352B2C">
        <w:rPr>
          <w:rFonts w:ascii="Times New Roman" w:eastAsia="Malgun Gothic" w:hAnsi="Times New Roman"/>
          <w:sz w:val="22"/>
          <w:szCs w:val="22"/>
        </w:rPr>
        <w:t>i III, Braji</w:t>
      </w:r>
      <w:r w:rsidRPr="00352B2C">
        <w:rPr>
          <w:rFonts w:ascii="Times New Roman" w:eastAsia="MS Gothic" w:hAnsi="Times New Roman"/>
          <w:sz w:val="22"/>
          <w:szCs w:val="22"/>
        </w:rPr>
        <w:t>ć</w:t>
      </w:r>
      <w:r w:rsidRPr="00352B2C">
        <w:rPr>
          <w:rFonts w:ascii="Times New Roman" w:eastAsia="Malgun Gothic" w:hAnsi="Times New Roman"/>
          <w:sz w:val="22"/>
          <w:szCs w:val="22"/>
        </w:rPr>
        <w:t>i IV, Buljarica II, Kaluderac II, Kulja</w:t>
      </w:r>
      <w:r w:rsidRPr="00352B2C">
        <w:rPr>
          <w:rFonts w:ascii="Times New Roman" w:eastAsia="MS Gothic" w:hAnsi="Times New Roman"/>
          <w:sz w:val="22"/>
          <w:szCs w:val="22"/>
        </w:rPr>
        <w:t>č</w:t>
      </w:r>
      <w:r w:rsidRPr="00352B2C">
        <w:rPr>
          <w:rFonts w:ascii="Times New Roman" w:eastAsia="Malgun Gothic" w:hAnsi="Times New Roman"/>
          <w:sz w:val="22"/>
          <w:szCs w:val="22"/>
        </w:rPr>
        <w:t>e Dapkovi</w:t>
      </w:r>
      <w:r w:rsidRPr="00352B2C">
        <w:rPr>
          <w:rFonts w:ascii="Times New Roman" w:eastAsia="MS Gothic" w:hAnsi="Times New Roman"/>
          <w:sz w:val="22"/>
          <w:szCs w:val="22"/>
        </w:rPr>
        <w:t>ć</w:t>
      </w:r>
      <w:r w:rsidRPr="00352B2C">
        <w:rPr>
          <w:rFonts w:ascii="Times New Roman" w:eastAsia="Malgun Gothic" w:hAnsi="Times New Roman"/>
          <w:sz w:val="22"/>
          <w:szCs w:val="22"/>
        </w:rPr>
        <w:t>i, Markovi</w:t>
      </w:r>
      <w:r w:rsidRPr="00352B2C">
        <w:rPr>
          <w:rFonts w:ascii="Times New Roman" w:eastAsia="MS Gothic" w:hAnsi="Times New Roman"/>
          <w:sz w:val="22"/>
          <w:szCs w:val="22"/>
        </w:rPr>
        <w:t>ć</w:t>
      </w:r>
      <w:r w:rsidRPr="00352B2C">
        <w:rPr>
          <w:rFonts w:ascii="Times New Roman" w:eastAsia="Malgun Gothic" w:hAnsi="Times New Roman"/>
          <w:sz w:val="22"/>
          <w:szCs w:val="22"/>
        </w:rPr>
        <w:t>i Duleti</w:t>
      </w:r>
      <w:r w:rsidRPr="00352B2C">
        <w:rPr>
          <w:rFonts w:ascii="Times New Roman" w:eastAsia="MS Gothic" w:hAnsi="Times New Roman"/>
          <w:sz w:val="22"/>
          <w:szCs w:val="22"/>
        </w:rPr>
        <w:t>ć</w:t>
      </w:r>
      <w:r w:rsidRPr="00352B2C">
        <w:rPr>
          <w:rFonts w:ascii="Times New Roman" w:eastAsia="Malgun Gothic" w:hAnsi="Times New Roman"/>
          <w:sz w:val="22"/>
          <w:szCs w:val="22"/>
        </w:rPr>
        <w:t>i, Novoselje II, Pobori Gornji, Podostrog II, Pržno II, Prijevor II, Bliziku</w:t>
      </w:r>
      <w:r w:rsidRPr="00352B2C">
        <w:rPr>
          <w:rFonts w:ascii="Times New Roman" w:eastAsia="MS Gothic" w:hAnsi="Times New Roman"/>
          <w:sz w:val="22"/>
          <w:szCs w:val="22"/>
        </w:rPr>
        <w:t>ć</w:t>
      </w:r>
      <w:r w:rsidRPr="00352B2C">
        <w:rPr>
          <w:rFonts w:ascii="Times New Roman" w:eastAsia="Malgun Gothic" w:hAnsi="Times New Roman"/>
          <w:sz w:val="22"/>
          <w:szCs w:val="22"/>
        </w:rPr>
        <w:t>e, Lap</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Pržno I.</w:t>
      </w:r>
    </w:p>
    <w:p w14:paraId="3B8DF3B8" w14:textId="77777777" w:rsidR="00A06281" w:rsidRPr="00352B2C" w:rsidRDefault="00A06281" w:rsidP="00A06281">
      <w:pPr>
        <w:pStyle w:val="Heading6"/>
        <w:spacing w:before="0" w:after="0"/>
        <w:rPr>
          <w:szCs w:val="22"/>
        </w:rPr>
      </w:pPr>
      <w:bookmarkStart w:id="481" w:name="_Toc361916237"/>
      <w:bookmarkStart w:id="482" w:name="_Toc347135730"/>
    </w:p>
    <w:p w14:paraId="4FCBB7F4" w14:textId="77777777" w:rsidR="00A06281" w:rsidRPr="00352B2C" w:rsidRDefault="00A06281" w:rsidP="00A06281">
      <w:pPr>
        <w:pStyle w:val="Heading6"/>
        <w:spacing w:before="0" w:after="0"/>
        <w:rPr>
          <w:szCs w:val="22"/>
        </w:rPr>
      </w:pPr>
      <w:r w:rsidRPr="00352B2C">
        <w:rPr>
          <w:szCs w:val="22"/>
        </w:rPr>
        <w:t>Urban settlements</w:t>
      </w:r>
      <w:bookmarkEnd w:id="481"/>
      <w:bookmarkEnd w:id="482"/>
    </w:p>
    <w:p w14:paraId="555CEAE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Be</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Budva, Petrovac na Moru, Sveti Stefan.</w:t>
      </w:r>
    </w:p>
    <w:p w14:paraId="68AB680B" w14:textId="77777777" w:rsidR="00A06281" w:rsidRPr="00352B2C" w:rsidRDefault="00A06281" w:rsidP="00A06281">
      <w:pPr>
        <w:pStyle w:val="Heading4"/>
        <w:spacing w:before="0" w:after="0"/>
        <w:rPr>
          <w:sz w:val="22"/>
          <w:szCs w:val="22"/>
        </w:rPr>
      </w:pPr>
      <w:bookmarkStart w:id="483" w:name="_Toc361916238"/>
      <w:bookmarkStart w:id="484" w:name="_Toc347135731"/>
      <w:bookmarkStart w:id="485" w:name="_Toc318388946"/>
      <w:bookmarkStart w:id="486" w:name="_Toc318386214"/>
    </w:p>
    <w:p w14:paraId="12C35194" w14:textId="77777777" w:rsidR="00A06281" w:rsidRPr="00352B2C" w:rsidRDefault="00A06281" w:rsidP="00A06281">
      <w:pPr>
        <w:pStyle w:val="Heading4"/>
        <w:spacing w:before="0" w:after="0"/>
        <w:rPr>
          <w:sz w:val="22"/>
          <w:szCs w:val="22"/>
        </w:rPr>
      </w:pPr>
      <w:r w:rsidRPr="00352B2C">
        <w:rPr>
          <w:sz w:val="22"/>
          <w:szCs w:val="22"/>
        </w:rPr>
        <w:t>Municipality of Cetinje</w:t>
      </w:r>
      <w:bookmarkEnd w:id="483"/>
      <w:bookmarkEnd w:id="484"/>
      <w:bookmarkEnd w:id="485"/>
      <w:bookmarkEnd w:id="486"/>
      <w:r w:rsidRPr="00352B2C">
        <w:rPr>
          <w:sz w:val="22"/>
          <w:szCs w:val="22"/>
        </w:rPr>
        <w:t xml:space="preserve"> </w:t>
      </w:r>
    </w:p>
    <w:p w14:paraId="6A1D5D9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Cetinje is divided into the rural and urban part. The territory of the Municipality of Cetinje is divided into 94 settlements with geographically defined borders, in line with the maps received from the Statistics Office – MONSTAT.</w:t>
      </w:r>
    </w:p>
    <w:p w14:paraId="039CB7B0" w14:textId="77777777" w:rsidR="00A06281" w:rsidRPr="00352B2C" w:rsidRDefault="00A06281" w:rsidP="00A06281">
      <w:pPr>
        <w:jc w:val="both"/>
        <w:rPr>
          <w:rFonts w:ascii="Times New Roman" w:hAnsi="Times New Roman"/>
          <w:sz w:val="22"/>
          <w:szCs w:val="22"/>
        </w:rPr>
      </w:pPr>
    </w:p>
    <w:p w14:paraId="2E3F8D24" w14:textId="77777777" w:rsidR="00A06281" w:rsidRPr="00352B2C" w:rsidRDefault="00A06281" w:rsidP="009821D0">
      <w:pPr>
        <w:jc w:val="center"/>
        <w:rPr>
          <w:rFonts w:ascii="Times New Roman" w:hAnsi="Times New Roman"/>
          <w:sz w:val="22"/>
          <w:szCs w:val="22"/>
        </w:rPr>
      </w:pPr>
      <w:bookmarkStart w:id="487" w:name="_Toc386628569"/>
      <w:bookmarkStart w:id="488" w:name="_Toc361916386"/>
      <w:bookmarkStart w:id="489" w:name="_Toc339629328"/>
      <w:bookmarkStart w:id="490" w:name="_Toc318388153"/>
      <w:r w:rsidRPr="00352B2C">
        <w:rPr>
          <w:rFonts w:ascii="Times New Roman" w:hAnsi="Times New Roman"/>
          <w:sz w:val="22"/>
          <w:szCs w:val="22"/>
        </w:rPr>
        <w:t>Table II.6 Names of settlements in the Municipality of Cetinje and the accompanying numbers in line with the nomenclature of the Montenegrin Statistics Office – MONSTAT</w:t>
      </w:r>
      <w:bookmarkEnd w:id="487"/>
      <w:bookmarkEnd w:id="488"/>
      <w:bookmarkEnd w:id="489"/>
      <w:bookmarkEnd w:id="490"/>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7615EBF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7166C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124897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05FA80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4D21EC6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20A33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C6F4E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212326</w:t>
            </w:r>
          </w:p>
        </w:tc>
        <w:tc>
          <w:tcPr>
            <w:tcW w:w="1977" w:type="dxa"/>
            <w:tcBorders>
              <w:top w:val="single" w:sz="4" w:space="0" w:color="auto"/>
              <w:left w:val="single" w:sz="4" w:space="0" w:color="auto"/>
              <w:bottom w:val="single" w:sz="4" w:space="0" w:color="auto"/>
              <w:right w:val="single" w:sz="4" w:space="0" w:color="auto"/>
            </w:tcBorders>
            <w:noWrap/>
            <w:vAlign w:val="bottom"/>
          </w:tcPr>
          <w:p w14:paraId="7511F6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Bajice</w:t>
            </w:r>
          </w:p>
        </w:tc>
      </w:tr>
      <w:tr w:rsidR="00A06281" w:rsidRPr="00352B2C" w14:paraId="7D9F8EC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778A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6A0E20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212334</w:t>
            </w:r>
          </w:p>
        </w:tc>
        <w:tc>
          <w:tcPr>
            <w:tcW w:w="1977" w:type="dxa"/>
            <w:tcBorders>
              <w:top w:val="single" w:sz="4" w:space="0" w:color="auto"/>
              <w:left w:val="single" w:sz="4" w:space="0" w:color="auto"/>
              <w:bottom w:val="single" w:sz="4" w:space="0" w:color="auto"/>
              <w:right w:val="single" w:sz="4" w:space="0" w:color="auto"/>
            </w:tcBorders>
            <w:noWrap/>
            <w:vAlign w:val="bottom"/>
          </w:tcPr>
          <w:p w14:paraId="3AFFAD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Barjamovica</w:t>
            </w:r>
          </w:p>
        </w:tc>
      </w:tr>
      <w:tr w:rsidR="00A06281" w:rsidRPr="00352B2C" w14:paraId="059A9EB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36A4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644D80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212342</w:t>
            </w:r>
          </w:p>
        </w:tc>
        <w:tc>
          <w:tcPr>
            <w:tcW w:w="1977" w:type="dxa"/>
            <w:tcBorders>
              <w:top w:val="single" w:sz="4" w:space="0" w:color="auto"/>
              <w:left w:val="single" w:sz="4" w:space="0" w:color="auto"/>
              <w:bottom w:val="single" w:sz="4" w:space="0" w:color="auto"/>
              <w:right w:val="single" w:sz="4" w:space="0" w:color="auto"/>
            </w:tcBorders>
            <w:noWrap/>
            <w:vAlign w:val="bottom"/>
          </w:tcPr>
          <w:p w14:paraId="0C4D1E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Bijele Poljane</w:t>
            </w:r>
          </w:p>
        </w:tc>
      </w:tr>
      <w:tr w:rsidR="00A06281" w:rsidRPr="00352B2C" w14:paraId="4EB3C7B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7C74D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53E7FB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212369</w:t>
            </w:r>
          </w:p>
        </w:tc>
        <w:tc>
          <w:tcPr>
            <w:tcW w:w="1977" w:type="dxa"/>
            <w:tcBorders>
              <w:top w:val="single" w:sz="4" w:space="0" w:color="auto"/>
              <w:left w:val="single" w:sz="4" w:space="0" w:color="auto"/>
              <w:bottom w:val="single" w:sz="4" w:space="0" w:color="auto"/>
              <w:right w:val="single" w:sz="4" w:space="0" w:color="auto"/>
            </w:tcBorders>
            <w:noWrap/>
            <w:vAlign w:val="bottom"/>
          </w:tcPr>
          <w:p w14:paraId="05B012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Bjeloši</w:t>
            </w:r>
          </w:p>
        </w:tc>
      </w:tr>
      <w:tr w:rsidR="00A06281" w:rsidRPr="00352B2C" w14:paraId="56BAC1C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2008D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4A2EC9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212377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FFE381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Bobija</w:t>
            </w:r>
          </w:p>
        </w:tc>
      </w:tr>
      <w:tr w:rsidR="00A06281" w:rsidRPr="00352B2C" w14:paraId="16C968A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5A950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5B9184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212385</w:t>
            </w:r>
          </w:p>
        </w:tc>
        <w:tc>
          <w:tcPr>
            <w:tcW w:w="1977" w:type="dxa"/>
            <w:tcBorders>
              <w:top w:val="single" w:sz="4" w:space="0" w:color="auto"/>
              <w:left w:val="single" w:sz="4" w:space="0" w:color="auto"/>
              <w:bottom w:val="single" w:sz="4" w:space="0" w:color="auto"/>
              <w:right w:val="single" w:sz="4" w:space="0" w:color="auto"/>
            </w:tcBorders>
            <w:noWrap/>
            <w:vAlign w:val="bottom"/>
          </w:tcPr>
          <w:p w14:paraId="789C14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Boguti</w:t>
            </w:r>
          </w:p>
        </w:tc>
      </w:tr>
      <w:tr w:rsidR="00A06281" w:rsidRPr="00352B2C" w14:paraId="44CE23D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7C19A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6940B3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212393</w:t>
            </w:r>
          </w:p>
        </w:tc>
        <w:tc>
          <w:tcPr>
            <w:tcW w:w="1977" w:type="dxa"/>
            <w:tcBorders>
              <w:top w:val="single" w:sz="4" w:space="0" w:color="auto"/>
              <w:left w:val="single" w:sz="4" w:space="0" w:color="auto"/>
              <w:bottom w:val="single" w:sz="4" w:space="0" w:color="auto"/>
              <w:right w:val="single" w:sz="4" w:space="0" w:color="auto"/>
            </w:tcBorders>
            <w:noWrap/>
            <w:vAlign w:val="bottom"/>
          </w:tcPr>
          <w:p w14:paraId="724464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Bokovo</w:t>
            </w:r>
          </w:p>
        </w:tc>
      </w:tr>
      <w:tr w:rsidR="00A06281" w:rsidRPr="00352B2C" w14:paraId="1127DE2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427C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18AE07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213314</w:t>
            </w:r>
          </w:p>
        </w:tc>
        <w:tc>
          <w:tcPr>
            <w:tcW w:w="1977" w:type="dxa"/>
            <w:tcBorders>
              <w:top w:val="single" w:sz="4" w:space="0" w:color="auto"/>
              <w:left w:val="single" w:sz="4" w:space="0" w:color="auto"/>
              <w:bottom w:val="single" w:sz="4" w:space="0" w:color="auto"/>
              <w:right w:val="single" w:sz="4" w:space="0" w:color="auto"/>
            </w:tcBorders>
            <w:noWrap/>
            <w:vAlign w:val="bottom"/>
          </w:tcPr>
          <w:p w14:paraId="676B0EE9"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ešljari</w:t>
            </w:r>
          </w:p>
        </w:tc>
      </w:tr>
      <w:tr w:rsidR="00A06281" w:rsidRPr="00352B2C" w14:paraId="1D0ECB0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18272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446AE8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213292</w:t>
            </w:r>
          </w:p>
        </w:tc>
        <w:tc>
          <w:tcPr>
            <w:tcW w:w="1977" w:type="dxa"/>
            <w:tcBorders>
              <w:top w:val="single" w:sz="4" w:space="0" w:color="auto"/>
              <w:left w:val="single" w:sz="4" w:space="0" w:color="auto"/>
              <w:bottom w:val="single" w:sz="4" w:space="0" w:color="auto"/>
              <w:right w:val="single" w:sz="4" w:space="0" w:color="auto"/>
            </w:tcBorders>
            <w:noWrap/>
            <w:vAlign w:val="bottom"/>
          </w:tcPr>
          <w:p w14:paraId="5474B9F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Cetinje</w:t>
            </w:r>
          </w:p>
        </w:tc>
      </w:tr>
      <w:tr w:rsidR="00A06281" w:rsidRPr="00352B2C" w14:paraId="7B57C88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B8F18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1BA0E5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213306</w:t>
            </w:r>
          </w:p>
        </w:tc>
        <w:tc>
          <w:tcPr>
            <w:tcW w:w="1977" w:type="dxa"/>
            <w:tcBorders>
              <w:top w:val="single" w:sz="4" w:space="0" w:color="auto"/>
              <w:left w:val="single" w:sz="4" w:space="0" w:color="auto"/>
              <w:bottom w:val="single" w:sz="4" w:space="0" w:color="auto"/>
              <w:right w:val="single" w:sz="4" w:space="0" w:color="auto"/>
            </w:tcBorders>
            <w:noWrap/>
            <w:vAlign w:val="bottom"/>
          </w:tcPr>
          <w:p w14:paraId="06A176D0"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evo</w:t>
            </w:r>
          </w:p>
        </w:tc>
      </w:tr>
      <w:tr w:rsidR="00A06281" w:rsidRPr="00352B2C" w14:paraId="1AAEAB1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1B3C6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18D3A5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212679</w:t>
            </w:r>
          </w:p>
        </w:tc>
        <w:tc>
          <w:tcPr>
            <w:tcW w:w="1977" w:type="dxa"/>
            <w:tcBorders>
              <w:top w:val="single" w:sz="4" w:space="0" w:color="auto"/>
              <w:left w:val="single" w:sz="4" w:space="0" w:color="auto"/>
              <w:bottom w:val="single" w:sz="4" w:space="0" w:color="auto"/>
              <w:right w:val="single" w:sz="4" w:space="0" w:color="auto"/>
            </w:tcBorders>
            <w:noWrap/>
            <w:vAlign w:val="bottom"/>
          </w:tcPr>
          <w:p w14:paraId="0A708BC5"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alci</w:t>
            </w:r>
          </w:p>
        </w:tc>
      </w:tr>
      <w:tr w:rsidR="00A06281" w:rsidRPr="00352B2C" w14:paraId="493371D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E606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48829D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212547</w:t>
            </w:r>
          </w:p>
        </w:tc>
        <w:tc>
          <w:tcPr>
            <w:tcW w:w="1977" w:type="dxa"/>
            <w:tcBorders>
              <w:top w:val="single" w:sz="4" w:space="0" w:color="auto"/>
              <w:left w:val="single" w:sz="4" w:space="0" w:color="auto"/>
              <w:bottom w:val="single" w:sz="4" w:space="0" w:color="auto"/>
              <w:right w:val="single" w:sz="4" w:space="0" w:color="auto"/>
            </w:tcBorders>
            <w:noWrap/>
            <w:vAlign w:val="bottom"/>
          </w:tcPr>
          <w:p w14:paraId="55DE38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Dide</w:t>
            </w:r>
          </w:p>
        </w:tc>
      </w:tr>
      <w:tr w:rsidR="00A06281" w:rsidRPr="00352B2C" w14:paraId="7B41806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5A3345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711D16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212687</w:t>
            </w:r>
          </w:p>
        </w:tc>
        <w:tc>
          <w:tcPr>
            <w:tcW w:w="1977" w:type="dxa"/>
            <w:tcBorders>
              <w:top w:val="single" w:sz="4" w:space="0" w:color="auto"/>
              <w:left w:val="single" w:sz="4" w:space="0" w:color="auto"/>
              <w:bottom w:val="single" w:sz="4" w:space="0" w:color="auto"/>
              <w:right w:val="single" w:sz="4" w:space="0" w:color="auto"/>
            </w:tcBorders>
            <w:noWrap/>
            <w:vAlign w:val="bottom"/>
          </w:tcPr>
          <w:p w14:paraId="03F8CF9E"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inovi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08F406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E76B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3B1A7C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212555</w:t>
            </w:r>
          </w:p>
        </w:tc>
        <w:tc>
          <w:tcPr>
            <w:tcW w:w="1977" w:type="dxa"/>
            <w:tcBorders>
              <w:top w:val="single" w:sz="4" w:space="0" w:color="auto"/>
              <w:left w:val="single" w:sz="4" w:space="0" w:color="auto"/>
              <w:bottom w:val="single" w:sz="4" w:space="0" w:color="auto"/>
              <w:right w:val="single" w:sz="4" w:space="0" w:color="auto"/>
            </w:tcBorders>
            <w:noWrap/>
            <w:vAlign w:val="bottom"/>
          </w:tcPr>
          <w:p w14:paraId="02206A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Dobrska Župa</w:t>
            </w:r>
          </w:p>
        </w:tc>
      </w:tr>
      <w:tr w:rsidR="00A06281" w:rsidRPr="00352B2C" w14:paraId="462EF49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2A708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5CEF16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212563</w:t>
            </w:r>
          </w:p>
        </w:tc>
        <w:tc>
          <w:tcPr>
            <w:tcW w:w="1977" w:type="dxa"/>
            <w:tcBorders>
              <w:top w:val="single" w:sz="4" w:space="0" w:color="auto"/>
              <w:left w:val="single" w:sz="4" w:space="0" w:color="auto"/>
              <w:bottom w:val="single" w:sz="4" w:space="0" w:color="auto"/>
              <w:right w:val="single" w:sz="4" w:space="0" w:color="auto"/>
            </w:tcBorders>
            <w:noWrap/>
            <w:vAlign w:val="bottom"/>
          </w:tcPr>
          <w:p w14:paraId="5B46CC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Dobrsko Selo</w:t>
            </w:r>
          </w:p>
        </w:tc>
      </w:tr>
      <w:tr w:rsidR="00A06281" w:rsidRPr="00352B2C" w14:paraId="1C641A5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6ADD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28CD3A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212571</w:t>
            </w:r>
          </w:p>
        </w:tc>
        <w:tc>
          <w:tcPr>
            <w:tcW w:w="1977" w:type="dxa"/>
            <w:tcBorders>
              <w:top w:val="single" w:sz="4" w:space="0" w:color="auto"/>
              <w:left w:val="single" w:sz="4" w:space="0" w:color="auto"/>
              <w:bottom w:val="single" w:sz="4" w:space="0" w:color="auto"/>
              <w:right w:val="single" w:sz="4" w:space="0" w:color="auto"/>
            </w:tcBorders>
            <w:noWrap/>
            <w:vAlign w:val="bottom"/>
          </w:tcPr>
          <w:p w14:paraId="64473F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Dodoši</w:t>
            </w:r>
          </w:p>
        </w:tc>
      </w:tr>
      <w:tr w:rsidR="00A06281" w:rsidRPr="00352B2C" w14:paraId="7051C6D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7531A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5A25CE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212580</w:t>
            </w:r>
          </w:p>
        </w:tc>
        <w:tc>
          <w:tcPr>
            <w:tcW w:w="1977" w:type="dxa"/>
            <w:tcBorders>
              <w:top w:val="single" w:sz="4" w:space="0" w:color="auto"/>
              <w:left w:val="single" w:sz="4" w:space="0" w:color="auto"/>
              <w:bottom w:val="single" w:sz="4" w:space="0" w:color="auto"/>
              <w:right w:val="single" w:sz="4" w:space="0" w:color="auto"/>
            </w:tcBorders>
            <w:noWrap/>
            <w:vAlign w:val="bottom"/>
          </w:tcPr>
          <w:p w14:paraId="776171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Zaljut</w:t>
            </w:r>
          </w:p>
        </w:tc>
      </w:tr>
      <w:tr w:rsidR="00A06281" w:rsidRPr="00352B2C" w14:paraId="006723A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4628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7A9472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212598</w:t>
            </w:r>
          </w:p>
        </w:tc>
        <w:tc>
          <w:tcPr>
            <w:tcW w:w="1977" w:type="dxa"/>
            <w:tcBorders>
              <w:top w:val="single" w:sz="4" w:space="0" w:color="auto"/>
              <w:left w:val="single" w:sz="4" w:space="0" w:color="auto"/>
              <w:bottom w:val="single" w:sz="4" w:space="0" w:color="auto"/>
              <w:right w:val="single" w:sz="4" w:space="0" w:color="auto"/>
            </w:tcBorders>
            <w:noWrap/>
            <w:vAlign w:val="bottom"/>
          </w:tcPr>
          <w:p w14:paraId="2BF210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Donje Selo</w:t>
            </w:r>
          </w:p>
        </w:tc>
      </w:tr>
      <w:tr w:rsidR="00A06281" w:rsidRPr="00352B2C" w14:paraId="3C76EE8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FD059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4717784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212601</w:t>
            </w:r>
          </w:p>
        </w:tc>
        <w:tc>
          <w:tcPr>
            <w:tcW w:w="1977" w:type="dxa"/>
            <w:tcBorders>
              <w:top w:val="single" w:sz="4" w:space="0" w:color="auto"/>
              <w:left w:val="single" w:sz="4" w:space="0" w:color="auto"/>
              <w:bottom w:val="single" w:sz="4" w:space="0" w:color="auto"/>
              <w:right w:val="single" w:sz="4" w:space="0" w:color="auto"/>
            </w:tcBorders>
            <w:noWrap/>
            <w:vAlign w:val="bottom"/>
          </w:tcPr>
          <w:p w14:paraId="6A6EEC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Dragomi Do</w:t>
            </w:r>
          </w:p>
        </w:tc>
      </w:tr>
      <w:tr w:rsidR="00A06281" w:rsidRPr="00352B2C" w14:paraId="64DF6BA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A9F8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48BD93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212610</w:t>
            </w:r>
          </w:p>
        </w:tc>
        <w:tc>
          <w:tcPr>
            <w:tcW w:w="1977" w:type="dxa"/>
            <w:tcBorders>
              <w:top w:val="single" w:sz="4" w:space="0" w:color="auto"/>
              <w:left w:val="single" w:sz="4" w:space="0" w:color="auto"/>
              <w:bottom w:val="single" w:sz="4" w:space="0" w:color="auto"/>
              <w:right w:val="single" w:sz="4" w:space="0" w:color="auto"/>
            </w:tcBorders>
            <w:noWrap/>
            <w:vAlign w:val="bottom"/>
          </w:tcPr>
          <w:p w14:paraId="2BE0A9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Druši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797EB0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32A0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3532A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212628</w:t>
            </w:r>
          </w:p>
        </w:tc>
        <w:tc>
          <w:tcPr>
            <w:tcW w:w="1977" w:type="dxa"/>
            <w:tcBorders>
              <w:top w:val="single" w:sz="4" w:space="0" w:color="auto"/>
              <w:left w:val="single" w:sz="4" w:space="0" w:color="auto"/>
              <w:bottom w:val="single" w:sz="4" w:space="0" w:color="auto"/>
              <w:right w:val="single" w:sz="4" w:space="0" w:color="auto"/>
            </w:tcBorders>
            <w:noWrap/>
            <w:vAlign w:val="bottom"/>
          </w:tcPr>
          <w:p w14:paraId="18A11B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Dubovik</w:t>
            </w:r>
          </w:p>
        </w:tc>
      </w:tr>
      <w:tr w:rsidR="00A06281" w:rsidRPr="00352B2C" w14:paraId="639443A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218B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13FBDF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0A70C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Dubovo</w:t>
            </w:r>
          </w:p>
        </w:tc>
      </w:tr>
      <w:tr w:rsidR="00A06281" w:rsidRPr="00352B2C" w14:paraId="08CE41A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9F455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D7774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212644</w:t>
            </w:r>
          </w:p>
        </w:tc>
        <w:tc>
          <w:tcPr>
            <w:tcW w:w="1977" w:type="dxa"/>
            <w:tcBorders>
              <w:top w:val="single" w:sz="4" w:space="0" w:color="auto"/>
              <w:left w:val="single" w:sz="4" w:space="0" w:color="auto"/>
              <w:bottom w:val="single" w:sz="4" w:space="0" w:color="auto"/>
              <w:right w:val="single" w:sz="4" w:space="0" w:color="auto"/>
            </w:tcBorders>
            <w:noWrap/>
            <w:vAlign w:val="bottom"/>
          </w:tcPr>
          <w:p w14:paraId="2ABF52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Dugi Do</w:t>
            </w:r>
          </w:p>
        </w:tc>
      </w:tr>
      <w:tr w:rsidR="00A06281" w:rsidRPr="00352B2C" w14:paraId="426BE36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B8EB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02892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212652</w:t>
            </w:r>
          </w:p>
        </w:tc>
        <w:tc>
          <w:tcPr>
            <w:tcW w:w="1977" w:type="dxa"/>
            <w:tcBorders>
              <w:top w:val="single" w:sz="4" w:space="0" w:color="auto"/>
              <w:left w:val="single" w:sz="4" w:space="0" w:color="auto"/>
              <w:bottom w:val="single" w:sz="4" w:space="0" w:color="auto"/>
              <w:right w:val="single" w:sz="4" w:space="0" w:color="auto"/>
            </w:tcBorders>
            <w:noWrap/>
            <w:vAlign w:val="bottom"/>
          </w:tcPr>
          <w:p w14:paraId="1F7E11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Dujeva</w:t>
            </w:r>
          </w:p>
        </w:tc>
      </w:tr>
      <w:tr w:rsidR="00A06281" w:rsidRPr="00352B2C" w14:paraId="3CD1FD0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0024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6091081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212695</w:t>
            </w:r>
          </w:p>
        </w:tc>
        <w:tc>
          <w:tcPr>
            <w:tcW w:w="1977" w:type="dxa"/>
            <w:tcBorders>
              <w:top w:val="single" w:sz="4" w:space="0" w:color="auto"/>
              <w:left w:val="single" w:sz="4" w:space="0" w:color="auto"/>
              <w:bottom w:val="single" w:sz="4" w:space="0" w:color="auto"/>
              <w:right w:val="single" w:sz="4" w:space="0" w:color="auto"/>
            </w:tcBorders>
            <w:noWrap/>
            <w:vAlign w:val="bottom"/>
          </w:tcPr>
          <w:p w14:paraId="36F053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Erakovi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56BCFA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E3D3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654026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212466</w:t>
            </w:r>
          </w:p>
        </w:tc>
        <w:tc>
          <w:tcPr>
            <w:tcW w:w="1977" w:type="dxa"/>
            <w:tcBorders>
              <w:top w:val="single" w:sz="4" w:space="0" w:color="auto"/>
              <w:left w:val="single" w:sz="4" w:space="0" w:color="auto"/>
              <w:bottom w:val="single" w:sz="4" w:space="0" w:color="auto"/>
              <w:right w:val="single" w:sz="4" w:space="0" w:color="auto"/>
            </w:tcBorders>
            <w:noWrap/>
            <w:vAlign w:val="bottom"/>
          </w:tcPr>
          <w:p w14:paraId="6913BD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Gađi</w:t>
            </w:r>
          </w:p>
        </w:tc>
      </w:tr>
      <w:tr w:rsidR="00A06281" w:rsidRPr="00352B2C" w14:paraId="0A162AA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40902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8B64A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212474</w:t>
            </w:r>
          </w:p>
        </w:tc>
        <w:tc>
          <w:tcPr>
            <w:tcW w:w="1977" w:type="dxa"/>
            <w:tcBorders>
              <w:top w:val="single" w:sz="4" w:space="0" w:color="auto"/>
              <w:left w:val="single" w:sz="4" w:space="0" w:color="auto"/>
              <w:bottom w:val="single" w:sz="4" w:space="0" w:color="auto"/>
              <w:right w:val="single" w:sz="4" w:space="0" w:color="auto"/>
            </w:tcBorders>
            <w:noWrap/>
            <w:vAlign w:val="bottom"/>
          </w:tcPr>
          <w:p w14:paraId="346462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Zaljut</w:t>
            </w:r>
          </w:p>
        </w:tc>
      </w:tr>
      <w:tr w:rsidR="00A06281" w:rsidRPr="00352B2C" w14:paraId="00C6CB2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F6F93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468BA3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212482</w:t>
            </w:r>
          </w:p>
        </w:tc>
        <w:tc>
          <w:tcPr>
            <w:tcW w:w="1977" w:type="dxa"/>
            <w:tcBorders>
              <w:top w:val="single" w:sz="4" w:space="0" w:color="auto"/>
              <w:left w:val="single" w:sz="4" w:space="0" w:color="auto"/>
              <w:bottom w:val="single" w:sz="4" w:space="0" w:color="auto"/>
              <w:right w:val="single" w:sz="4" w:space="0" w:color="auto"/>
            </w:tcBorders>
            <w:noWrap/>
            <w:vAlign w:val="bottom"/>
          </w:tcPr>
          <w:p w14:paraId="75FCDD6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Ceklin</w:t>
            </w:r>
          </w:p>
        </w:tc>
      </w:tr>
      <w:tr w:rsidR="00A06281" w:rsidRPr="00352B2C" w14:paraId="6FB93A4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56B7D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67BFCF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212504</w:t>
            </w:r>
          </w:p>
        </w:tc>
        <w:tc>
          <w:tcPr>
            <w:tcW w:w="1977" w:type="dxa"/>
            <w:tcBorders>
              <w:top w:val="single" w:sz="4" w:space="0" w:color="auto"/>
              <w:left w:val="single" w:sz="4" w:space="0" w:color="auto"/>
              <w:bottom w:val="single" w:sz="4" w:space="0" w:color="auto"/>
              <w:right w:val="single" w:sz="4" w:space="0" w:color="auto"/>
            </w:tcBorders>
            <w:noWrap/>
            <w:vAlign w:val="bottom"/>
          </w:tcPr>
          <w:p w14:paraId="448650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Grab</w:t>
            </w:r>
          </w:p>
        </w:tc>
      </w:tr>
      <w:tr w:rsidR="00A06281" w:rsidRPr="00352B2C" w14:paraId="63F1170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FD2A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1E451A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212539</w:t>
            </w:r>
          </w:p>
        </w:tc>
        <w:tc>
          <w:tcPr>
            <w:tcW w:w="1977" w:type="dxa"/>
            <w:tcBorders>
              <w:top w:val="single" w:sz="4" w:space="0" w:color="auto"/>
              <w:left w:val="single" w:sz="4" w:space="0" w:color="auto"/>
              <w:bottom w:val="single" w:sz="4" w:space="0" w:color="auto"/>
              <w:right w:val="single" w:sz="4" w:space="0" w:color="auto"/>
            </w:tcBorders>
            <w:noWrap/>
            <w:vAlign w:val="bottom"/>
          </w:tcPr>
          <w:p w14:paraId="5C2073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Građani</w:t>
            </w:r>
          </w:p>
        </w:tc>
      </w:tr>
      <w:tr w:rsidR="00A06281" w:rsidRPr="00352B2C" w14:paraId="0017ACE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0CCE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0D6CC3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212512</w:t>
            </w:r>
          </w:p>
        </w:tc>
        <w:tc>
          <w:tcPr>
            <w:tcW w:w="1977" w:type="dxa"/>
            <w:tcBorders>
              <w:top w:val="single" w:sz="4" w:space="0" w:color="auto"/>
              <w:left w:val="single" w:sz="4" w:space="0" w:color="auto"/>
              <w:bottom w:val="single" w:sz="4" w:space="0" w:color="auto"/>
              <w:right w:val="single" w:sz="4" w:space="0" w:color="auto"/>
            </w:tcBorders>
            <w:noWrap/>
            <w:vAlign w:val="bottom"/>
          </w:tcPr>
          <w:p w14:paraId="209E9D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Gradina</w:t>
            </w:r>
          </w:p>
        </w:tc>
      </w:tr>
      <w:tr w:rsidR="00A06281" w:rsidRPr="00352B2C" w14:paraId="4BBE7B5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5079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55485E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212750</w:t>
            </w:r>
          </w:p>
        </w:tc>
        <w:tc>
          <w:tcPr>
            <w:tcW w:w="1977" w:type="dxa"/>
            <w:tcBorders>
              <w:top w:val="single" w:sz="4" w:space="0" w:color="auto"/>
              <w:left w:val="single" w:sz="4" w:space="0" w:color="auto"/>
              <w:bottom w:val="single" w:sz="4" w:space="0" w:color="auto"/>
              <w:right w:val="single" w:sz="4" w:space="0" w:color="auto"/>
            </w:tcBorders>
            <w:noWrap/>
            <w:vAlign w:val="bottom"/>
          </w:tcPr>
          <w:p w14:paraId="5461EC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Izvori</w:t>
            </w:r>
          </w:p>
        </w:tc>
      </w:tr>
      <w:tr w:rsidR="00A06281" w:rsidRPr="00352B2C" w14:paraId="1563320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58E25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194FCC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212768</w:t>
            </w:r>
          </w:p>
        </w:tc>
        <w:tc>
          <w:tcPr>
            <w:tcW w:w="1977" w:type="dxa"/>
            <w:tcBorders>
              <w:top w:val="single" w:sz="4" w:space="0" w:color="auto"/>
              <w:left w:val="single" w:sz="4" w:space="0" w:color="auto"/>
              <w:bottom w:val="single" w:sz="4" w:space="0" w:color="auto"/>
              <w:right w:val="single" w:sz="4" w:space="0" w:color="auto"/>
            </w:tcBorders>
            <w:noWrap/>
            <w:vAlign w:val="bottom"/>
          </w:tcPr>
          <w:p w14:paraId="256456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Jankovi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D19992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82B6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46908D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212776</w:t>
            </w:r>
          </w:p>
        </w:tc>
        <w:tc>
          <w:tcPr>
            <w:tcW w:w="1977" w:type="dxa"/>
            <w:tcBorders>
              <w:top w:val="single" w:sz="4" w:space="0" w:color="auto"/>
              <w:left w:val="single" w:sz="4" w:space="0" w:color="auto"/>
              <w:bottom w:val="single" w:sz="4" w:space="0" w:color="auto"/>
              <w:right w:val="single" w:sz="4" w:space="0" w:color="auto"/>
            </w:tcBorders>
            <w:noWrap/>
            <w:vAlign w:val="bottom"/>
          </w:tcPr>
          <w:p w14:paraId="328255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Jezer</w:t>
            </w:r>
          </w:p>
        </w:tc>
      </w:tr>
      <w:tr w:rsidR="00A06281" w:rsidRPr="00352B2C" w14:paraId="75F5CF1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165D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76FD29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212784</w:t>
            </w:r>
          </w:p>
        </w:tc>
        <w:tc>
          <w:tcPr>
            <w:tcW w:w="1977" w:type="dxa"/>
            <w:tcBorders>
              <w:top w:val="single" w:sz="4" w:space="0" w:color="auto"/>
              <w:left w:val="single" w:sz="4" w:space="0" w:color="auto"/>
              <w:bottom w:val="single" w:sz="4" w:space="0" w:color="auto"/>
              <w:right w:val="single" w:sz="4" w:space="0" w:color="auto"/>
            </w:tcBorders>
            <w:noWrap/>
            <w:vAlign w:val="bottom"/>
          </w:tcPr>
          <w:p w14:paraId="692CC7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Kobilji Do</w:t>
            </w:r>
          </w:p>
        </w:tc>
      </w:tr>
      <w:tr w:rsidR="00A06281" w:rsidRPr="00352B2C" w14:paraId="666407E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21717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7AF40B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212792</w:t>
            </w:r>
          </w:p>
        </w:tc>
        <w:tc>
          <w:tcPr>
            <w:tcW w:w="1977" w:type="dxa"/>
            <w:tcBorders>
              <w:top w:val="single" w:sz="4" w:space="0" w:color="auto"/>
              <w:left w:val="single" w:sz="4" w:space="0" w:color="auto"/>
              <w:bottom w:val="single" w:sz="4" w:space="0" w:color="auto"/>
              <w:right w:val="single" w:sz="4" w:space="0" w:color="auto"/>
            </w:tcBorders>
            <w:noWrap/>
            <w:vAlign w:val="bottom"/>
          </w:tcPr>
          <w:p w14:paraId="7F75D4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Kopito</w:t>
            </w:r>
          </w:p>
        </w:tc>
      </w:tr>
      <w:tr w:rsidR="00A06281" w:rsidRPr="00352B2C" w14:paraId="38218FD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9132A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2B5191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212806</w:t>
            </w:r>
          </w:p>
        </w:tc>
        <w:tc>
          <w:tcPr>
            <w:tcW w:w="1977" w:type="dxa"/>
            <w:tcBorders>
              <w:top w:val="single" w:sz="4" w:space="0" w:color="auto"/>
              <w:left w:val="single" w:sz="4" w:space="0" w:color="auto"/>
              <w:bottom w:val="single" w:sz="4" w:space="0" w:color="auto"/>
              <w:right w:val="single" w:sz="4" w:space="0" w:color="auto"/>
            </w:tcBorders>
            <w:noWrap/>
            <w:vAlign w:val="bottom"/>
          </w:tcPr>
          <w:p w14:paraId="734BA5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Kosijeri</w:t>
            </w:r>
          </w:p>
        </w:tc>
      </w:tr>
      <w:tr w:rsidR="00A06281" w:rsidRPr="00352B2C" w14:paraId="27FBC52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96DD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08C507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212814</w:t>
            </w:r>
          </w:p>
        </w:tc>
        <w:tc>
          <w:tcPr>
            <w:tcW w:w="1977" w:type="dxa"/>
            <w:tcBorders>
              <w:top w:val="single" w:sz="4" w:space="0" w:color="auto"/>
              <w:left w:val="single" w:sz="4" w:space="0" w:color="auto"/>
              <w:bottom w:val="single" w:sz="4" w:space="0" w:color="auto"/>
              <w:right w:val="single" w:sz="4" w:space="0" w:color="auto"/>
            </w:tcBorders>
            <w:noWrap/>
            <w:vAlign w:val="bottom"/>
          </w:tcPr>
          <w:p w14:paraId="09AF5F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Kranji Do</w:t>
            </w:r>
          </w:p>
        </w:tc>
      </w:tr>
      <w:tr w:rsidR="00A06281" w:rsidRPr="00352B2C" w14:paraId="607A6F8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C7E03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0EF126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212822</w:t>
            </w:r>
          </w:p>
        </w:tc>
        <w:tc>
          <w:tcPr>
            <w:tcW w:w="1977" w:type="dxa"/>
            <w:tcBorders>
              <w:top w:val="single" w:sz="4" w:space="0" w:color="auto"/>
              <w:left w:val="single" w:sz="4" w:space="0" w:color="auto"/>
              <w:bottom w:val="single" w:sz="4" w:space="0" w:color="auto"/>
              <w:right w:val="single" w:sz="4" w:space="0" w:color="auto"/>
            </w:tcBorders>
            <w:noWrap/>
            <w:vAlign w:val="bottom"/>
          </w:tcPr>
          <w:p w14:paraId="544E72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w:t>
            </w:r>
            <w:r w:rsidRPr="00352B2C">
              <w:rPr>
                <w:rFonts w:eastAsia="MS Gothic" w:cs="Times New Roman"/>
                <w:sz w:val="22"/>
                <w:lang w:val="en-GB"/>
              </w:rPr>
              <w:t>ć</w:t>
            </w:r>
            <w:r w:rsidRPr="00352B2C">
              <w:rPr>
                <w:rFonts w:eastAsia="Malgun Gothic" w:cs="Times New Roman"/>
                <w:sz w:val="22"/>
                <w:lang w:val="en-GB"/>
              </w:rPr>
              <w:t>išta</w:t>
            </w:r>
          </w:p>
        </w:tc>
      </w:tr>
      <w:tr w:rsidR="00A06281" w:rsidRPr="00352B2C" w14:paraId="19386E6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1611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6DADD5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212849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F1D9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Lastva</w:t>
            </w:r>
          </w:p>
        </w:tc>
      </w:tr>
      <w:tr w:rsidR="00A06281" w:rsidRPr="00352B2C" w14:paraId="28B3168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4F14E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5865E4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212857</w:t>
            </w:r>
          </w:p>
        </w:tc>
        <w:tc>
          <w:tcPr>
            <w:tcW w:w="1977" w:type="dxa"/>
            <w:tcBorders>
              <w:top w:val="single" w:sz="4" w:space="0" w:color="auto"/>
              <w:left w:val="single" w:sz="4" w:space="0" w:color="auto"/>
              <w:bottom w:val="single" w:sz="4" w:space="0" w:color="auto"/>
              <w:right w:val="single" w:sz="4" w:space="0" w:color="auto"/>
            </w:tcBorders>
            <w:noWrap/>
            <w:vAlign w:val="bottom"/>
          </w:tcPr>
          <w:p w14:paraId="57EC8B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Lipa</w:t>
            </w:r>
          </w:p>
        </w:tc>
      </w:tr>
      <w:tr w:rsidR="00A06281" w:rsidRPr="00352B2C" w14:paraId="0305E01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9737B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5E53DF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212865</w:t>
            </w:r>
          </w:p>
        </w:tc>
        <w:tc>
          <w:tcPr>
            <w:tcW w:w="1977" w:type="dxa"/>
            <w:tcBorders>
              <w:top w:val="single" w:sz="4" w:space="0" w:color="auto"/>
              <w:left w:val="single" w:sz="4" w:space="0" w:color="auto"/>
              <w:bottom w:val="single" w:sz="4" w:space="0" w:color="auto"/>
              <w:right w:val="single" w:sz="4" w:space="0" w:color="auto"/>
            </w:tcBorders>
            <w:noWrap/>
            <w:vAlign w:val="bottom"/>
          </w:tcPr>
          <w:p w14:paraId="52A445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Lješev Stub</w:t>
            </w:r>
          </w:p>
        </w:tc>
      </w:tr>
      <w:tr w:rsidR="00A06281" w:rsidRPr="00352B2C" w14:paraId="7E620D8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72D4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374986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212873</w:t>
            </w:r>
          </w:p>
        </w:tc>
        <w:tc>
          <w:tcPr>
            <w:tcW w:w="1977" w:type="dxa"/>
            <w:tcBorders>
              <w:top w:val="single" w:sz="4" w:space="0" w:color="auto"/>
              <w:left w:val="single" w:sz="4" w:space="0" w:color="auto"/>
              <w:bottom w:val="single" w:sz="4" w:space="0" w:color="auto"/>
              <w:right w:val="single" w:sz="4" w:space="0" w:color="auto"/>
            </w:tcBorders>
            <w:noWrap/>
            <w:vAlign w:val="bottom"/>
          </w:tcPr>
          <w:p w14:paraId="1ABA76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Majstori</w:t>
            </w:r>
          </w:p>
        </w:tc>
      </w:tr>
      <w:tr w:rsidR="00A06281" w:rsidRPr="00352B2C" w14:paraId="487CDA5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AEEB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5B965B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212881</w:t>
            </w:r>
          </w:p>
        </w:tc>
        <w:tc>
          <w:tcPr>
            <w:tcW w:w="1977" w:type="dxa"/>
            <w:tcBorders>
              <w:top w:val="single" w:sz="4" w:space="0" w:color="auto"/>
              <w:left w:val="single" w:sz="4" w:space="0" w:color="auto"/>
              <w:bottom w:val="single" w:sz="4" w:space="0" w:color="auto"/>
              <w:right w:val="single" w:sz="4" w:space="0" w:color="auto"/>
            </w:tcBorders>
            <w:noWrap/>
            <w:vAlign w:val="bottom"/>
          </w:tcPr>
          <w:p w14:paraId="3242D1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Malošin Do</w:t>
            </w:r>
          </w:p>
        </w:tc>
      </w:tr>
      <w:tr w:rsidR="00A06281" w:rsidRPr="00352B2C" w14:paraId="348124C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8D173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164246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212890</w:t>
            </w:r>
          </w:p>
        </w:tc>
        <w:tc>
          <w:tcPr>
            <w:tcW w:w="1977" w:type="dxa"/>
            <w:tcBorders>
              <w:top w:val="single" w:sz="4" w:space="0" w:color="auto"/>
              <w:left w:val="single" w:sz="4" w:space="0" w:color="auto"/>
              <w:bottom w:val="single" w:sz="4" w:space="0" w:color="auto"/>
              <w:right w:val="single" w:sz="4" w:space="0" w:color="auto"/>
            </w:tcBorders>
            <w:noWrap/>
            <w:vAlign w:val="bottom"/>
          </w:tcPr>
          <w:p w14:paraId="0785D6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Markovina</w:t>
            </w:r>
          </w:p>
        </w:tc>
      </w:tr>
      <w:tr w:rsidR="00A06281" w:rsidRPr="00352B2C" w14:paraId="6FD4C14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6C3A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27FA51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212903</w:t>
            </w:r>
          </w:p>
        </w:tc>
        <w:tc>
          <w:tcPr>
            <w:tcW w:w="1977" w:type="dxa"/>
            <w:tcBorders>
              <w:top w:val="single" w:sz="4" w:space="0" w:color="auto"/>
              <w:left w:val="single" w:sz="4" w:space="0" w:color="auto"/>
              <w:bottom w:val="single" w:sz="4" w:space="0" w:color="auto"/>
              <w:right w:val="single" w:sz="4" w:space="0" w:color="auto"/>
            </w:tcBorders>
            <w:noWrap/>
            <w:vAlign w:val="bottom"/>
          </w:tcPr>
          <w:p w14:paraId="491619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Meterizi</w:t>
            </w:r>
          </w:p>
        </w:tc>
      </w:tr>
      <w:tr w:rsidR="00A06281" w:rsidRPr="00352B2C" w14:paraId="58D1BBB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008F1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0236FA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212911</w:t>
            </w:r>
          </w:p>
        </w:tc>
        <w:tc>
          <w:tcPr>
            <w:tcW w:w="1977" w:type="dxa"/>
            <w:tcBorders>
              <w:top w:val="single" w:sz="4" w:space="0" w:color="auto"/>
              <w:left w:val="single" w:sz="4" w:space="0" w:color="auto"/>
              <w:bottom w:val="single" w:sz="4" w:space="0" w:color="auto"/>
              <w:right w:val="single" w:sz="4" w:space="0" w:color="auto"/>
            </w:tcBorders>
            <w:noWrap/>
            <w:vAlign w:val="bottom"/>
          </w:tcPr>
          <w:p w14:paraId="1222B6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Mikuli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071E24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1BE6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2675E9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212920</w:t>
            </w:r>
          </w:p>
        </w:tc>
        <w:tc>
          <w:tcPr>
            <w:tcW w:w="1977" w:type="dxa"/>
            <w:tcBorders>
              <w:top w:val="single" w:sz="4" w:space="0" w:color="auto"/>
              <w:left w:val="single" w:sz="4" w:space="0" w:color="auto"/>
              <w:bottom w:val="single" w:sz="4" w:space="0" w:color="auto"/>
              <w:right w:val="single" w:sz="4" w:space="0" w:color="auto"/>
            </w:tcBorders>
            <w:noWrap/>
            <w:vAlign w:val="bottom"/>
          </w:tcPr>
          <w:p w14:paraId="149D45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Milijevi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79980D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C01E9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506070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212938</w:t>
            </w:r>
          </w:p>
        </w:tc>
        <w:tc>
          <w:tcPr>
            <w:tcW w:w="1977" w:type="dxa"/>
            <w:tcBorders>
              <w:top w:val="single" w:sz="4" w:space="0" w:color="auto"/>
              <w:left w:val="single" w:sz="4" w:space="0" w:color="auto"/>
              <w:bottom w:val="single" w:sz="4" w:space="0" w:color="auto"/>
              <w:right w:val="single" w:sz="4" w:space="0" w:color="auto"/>
            </w:tcBorders>
            <w:noWrap/>
            <w:vAlign w:val="bottom"/>
          </w:tcPr>
          <w:p w14:paraId="1EC932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Mužovi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89BBA5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F180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39D387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212946</w:t>
            </w:r>
          </w:p>
        </w:tc>
        <w:tc>
          <w:tcPr>
            <w:tcW w:w="1977" w:type="dxa"/>
            <w:tcBorders>
              <w:top w:val="single" w:sz="4" w:space="0" w:color="auto"/>
              <w:left w:val="single" w:sz="4" w:space="0" w:color="auto"/>
              <w:bottom w:val="single" w:sz="4" w:space="0" w:color="auto"/>
              <w:right w:val="single" w:sz="4" w:space="0" w:color="auto"/>
            </w:tcBorders>
            <w:noWrap/>
            <w:vAlign w:val="bottom"/>
          </w:tcPr>
          <w:p w14:paraId="02F694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Njeguši</w:t>
            </w:r>
          </w:p>
        </w:tc>
      </w:tr>
      <w:tr w:rsidR="00A06281" w:rsidRPr="00352B2C" w14:paraId="13EE852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47F4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786A3E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212954</w:t>
            </w:r>
          </w:p>
        </w:tc>
        <w:tc>
          <w:tcPr>
            <w:tcW w:w="1977" w:type="dxa"/>
            <w:tcBorders>
              <w:top w:val="single" w:sz="4" w:space="0" w:color="auto"/>
              <w:left w:val="single" w:sz="4" w:space="0" w:color="auto"/>
              <w:bottom w:val="single" w:sz="4" w:space="0" w:color="auto"/>
              <w:right w:val="single" w:sz="4" w:space="0" w:color="auto"/>
            </w:tcBorders>
            <w:noWrap/>
            <w:vAlign w:val="bottom"/>
          </w:tcPr>
          <w:p w14:paraId="1EEA0C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Obzovica</w:t>
            </w:r>
          </w:p>
        </w:tc>
      </w:tr>
      <w:tr w:rsidR="00A06281" w:rsidRPr="00352B2C" w14:paraId="05E3B65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7736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3877BC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212989</w:t>
            </w:r>
          </w:p>
        </w:tc>
        <w:tc>
          <w:tcPr>
            <w:tcW w:w="1977" w:type="dxa"/>
            <w:tcBorders>
              <w:top w:val="single" w:sz="4" w:space="0" w:color="auto"/>
              <w:left w:val="single" w:sz="4" w:space="0" w:color="auto"/>
              <w:bottom w:val="single" w:sz="4" w:space="0" w:color="auto"/>
              <w:right w:val="single" w:sz="4" w:space="0" w:color="auto"/>
            </w:tcBorders>
            <w:noWrap/>
            <w:vAlign w:val="bottom"/>
          </w:tcPr>
          <w:p w14:paraId="647F62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w:t>
            </w:r>
            <w:r w:rsidRPr="00352B2C">
              <w:rPr>
                <w:rFonts w:eastAsia="MS Gothic" w:cs="Times New Roman"/>
                <w:sz w:val="22"/>
                <w:lang w:val="en-GB"/>
              </w:rPr>
              <w:t>ć</w:t>
            </w:r>
            <w:r w:rsidRPr="00352B2C">
              <w:rPr>
                <w:rFonts w:eastAsia="Malgun Gothic" w:cs="Times New Roman"/>
                <w:sz w:val="22"/>
                <w:lang w:val="en-GB"/>
              </w:rPr>
              <w:t>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5D1729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BD736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5A55486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212997</w:t>
            </w:r>
          </w:p>
        </w:tc>
        <w:tc>
          <w:tcPr>
            <w:tcW w:w="1977" w:type="dxa"/>
            <w:tcBorders>
              <w:top w:val="single" w:sz="4" w:space="0" w:color="auto"/>
              <w:left w:val="single" w:sz="4" w:space="0" w:color="auto"/>
              <w:bottom w:val="single" w:sz="4" w:space="0" w:color="auto"/>
              <w:right w:val="single" w:sz="4" w:space="0" w:color="auto"/>
            </w:tcBorders>
            <w:noWrap/>
            <w:vAlign w:val="bottom"/>
          </w:tcPr>
          <w:p w14:paraId="14C71D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w:t>
            </w:r>
            <w:r w:rsidRPr="00352B2C">
              <w:rPr>
                <w:rFonts w:eastAsia="MS Gothic" w:cs="Times New Roman"/>
                <w:sz w:val="22"/>
                <w:lang w:val="en-GB"/>
              </w:rPr>
              <w:t>č</w:t>
            </w:r>
            <w:r w:rsidRPr="00352B2C">
              <w:rPr>
                <w:rFonts w:eastAsia="Malgun Gothic" w:cs="Times New Roman"/>
                <w:sz w:val="22"/>
                <w:lang w:val="en-GB"/>
              </w:rPr>
              <w:t>ini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96F643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25D3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292B503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212962</w:t>
            </w:r>
          </w:p>
        </w:tc>
        <w:tc>
          <w:tcPr>
            <w:tcW w:w="1977" w:type="dxa"/>
            <w:tcBorders>
              <w:top w:val="single" w:sz="4" w:space="0" w:color="auto"/>
              <w:left w:val="single" w:sz="4" w:space="0" w:color="auto"/>
              <w:bottom w:val="single" w:sz="4" w:space="0" w:color="auto"/>
              <w:right w:val="single" w:sz="4" w:space="0" w:color="auto"/>
            </w:tcBorders>
            <w:noWrap/>
            <w:vAlign w:val="bottom"/>
          </w:tcPr>
          <w:p w14:paraId="7DB0F9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Ožegovice</w:t>
            </w:r>
          </w:p>
        </w:tc>
      </w:tr>
      <w:tr w:rsidR="00A06281" w:rsidRPr="00352B2C" w14:paraId="5CC6250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654B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761BE6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213004</w:t>
            </w:r>
          </w:p>
        </w:tc>
        <w:tc>
          <w:tcPr>
            <w:tcW w:w="1977" w:type="dxa"/>
            <w:tcBorders>
              <w:top w:val="single" w:sz="4" w:space="0" w:color="auto"/>
              <w:left w:val="single" w:sz="4" w:space="0" w:color="auto"/>
              <w:bottom w:val="single" w:sz="4" w:space="0" w:color="auto"/>
              <w:right w:val="single" w:sz="4" w:space="0" w:color="auto"/>
            </w:tcBorders>
            <w:noWrap/>
            <w:vAlign w:val="bottom"/>
          </w:tcPr>
          <w:p w14:paraId="275E03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w:t>
            </w:r>
            <w:r w:rsidRPr="00352B2C">
              <w:rPr>
                <w:rFonts w:eastAsia="MS Gothic" w:cs="Times New Roman"/>
                <w:sz w:val="22"/>
                <w:lang w:val="en-GB"/>
              </w:rPr>
              <w:t>č</w:t>
            </w:r>
            <w:r w:rsidRPr="00352B2C">
              <w:rPr>
                <w:rFonts w:eastAsia="Malgun Gothic" w:cs="Times New Roman"/>
                <w:sz w:val="22"/>
                <w:lang w:val="en-GB"/>
              </w:rPr>
              <w:t>arađe</w:t>
            </w:r>
          </w:p>
        </w:tc>
      </w:tr>
      <w:tr w:rsidR="00A06281" w:rsidRPr="00352B2C" w14:paraId="07295B1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88824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59E5DA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213012</w:t>
            </w:r>
          </w:p>
        </w:tc>
        <w:tc>
          <w:tcPr>
            <w:tcW w:w="1977" w:type="dxa"/>
            <w:tcBorders>
              <w:top w:val="single" w:sz="4" w:space="0" w:color="auto"/>
              <w:left w:val="single" w:sz="4" w:space="0" w:color="auto"/>
              <w:bottom w:val="single" w:sz="4" w:space="0" w:color="auto"/>
              <w:right w:val="single" w:sz="4" w:space="0" w:color="auto"/>
            </w:tcBorders>
            <w:noWrap/>
            <w:vAlign w:val="bottom"/>
          </w:tcPr>
          <w:p w14:paraId="61FECD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Pejovi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07A072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897FD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59F49F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213039</w:t>
            </w:r>
          </w:p>
        </w:tc>
        <w:tc>
          <w:tcPr>
            <w:tcW w:w="1977" w:type="dxa"/>
            <w:tcBorders>
              <w:top w:val="single" w:sz="4" w:space="0" w:color="auto"/>
              <w:left w:val="single" w:sz="4" w:space="0" w:color="auto"/>
              <w:bottom w:val="single" w:sz="4" w:space="0" w:color="auto"/>
              <w:right w:val="single" w:sz="4" w:space="0" w:color="auto"/>
            </w:tcBorders>
            <w:noWrap/>
            <w:vAlign w:val="bottom"/>
          </w:tcPr>
          <w:p w14:paraId="18A517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Petrov Do</w:t>
            </w:r>
          </w:p>
        </w:tc>
      </w:tr>
      <w:tr w:rsidR="00A06281" w:rsidRPr="00352B2C" w14:paraId="32581D3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4707A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5A09B7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213047</w:t>
            </w:r>
          </w:p>
        </w:tc>
        <w:tc>
          <w:tcPr>
            <w:tcW w:w="1977" w:type="dxa"/>
            <w:tcBorders>
              <w:top w:val="single" w:sz="4" w:space="0" w:color="auto"/>
              <w:left w:val="single" w:sz="4" w:space="0" w:color="auto"/>
              <w:bottom w:val="single" w:sz="4" w:space="0" w:color="auto"/>
              <w:right w:val="single" w:sz="4" w:space="0" w:color="auto"/>
            </w:tcBorders>
            <w:noWrap/>
            <w:vAlign w:val="bottom"/>
          </w:tcPr>
          <w:p w14:paraId="41DC0F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Poda</w:t>
            </w:r>
          </w:p>
        </w:tc>
      </w:tr>
      <w:tr w:rsidR="00A06281" w:rsidRPr="00352B2C" w14:paraId="49CCBF8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966BC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755D20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213055</w:t>
            </w:r>
          </w:p>
        </w:tc>
        <w:tc>
          <w:tcPr>
            <w:tcW w:w="1977" w:type="dxa"/>
            <w:tcBorders>
              <w:top w:val="single" w:sz="4" w:space="0" w:color="auto"/>
              <w:left w:val="single" w:sz="4" w:space="0" w:color="auto"/>
              <w:bottom w:val="single" w:sz="4" w:space="0" w:color="auto"/>
              <w:right w:val="single" w:sz="4" w:space="0" w:color="auto"/>
            </w:tcBorders>
            <w:noWrap/>
            <w:vAlign w:val="bottom"/>
          </w:tcPr>
          <w:p w14:paraId="10A94B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Podbukovica</w:t>
            </w:r>
          </w:p>
        </w:tc>
      </w:tr>
      <w:tr w:rsidR="00A06281" w:rsidRPr="00352B2C" w14:paraId="66D152D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EDC54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759A88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213071</w:t>
            </w:r>
          </w:p>
        </w:tc>
        <w:tc>
          <w:tcPr>
            <w:tcW w:w="1977" w:type="dxa"/>
            <w:tcBorders>
              <w:top w:val="single" w:sz="4" w:space="0" w:color="auto"/>
              <w:left w:val="single" w:sz="4" w:space="0" w:color="auto"/>
              <w:bottom w:val="single" w:sz="4" w:space="0" w:color="auto"/>
              <w:right w:val="single" w:sz="4" w:space="0" w:color="auto"/>
            </w:tcBorders>
            <w:noWrap/>
            <w:vAlign w:val="bottom"/>
          </w:tcPr>
          <w:p w14:paraId="44680D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Prediš</w:t>
            </w:r>
          </w:p>
        </w:tc>
      </w:tr>
      <w:tr w:rsidR="00A06281" w:rsidRPr="00352B2C" w14:paraId="4530953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643F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2BEB98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213080</w:t>
            </w:r>
          </w:p>
        </w:tc>
        <w:tc>
          <w:tcPr>
            <w:tcW w:w="1977" w:type="dxa"/>
            <w:tcBorders>
              <w:top w:val="single" w:sz="4" w:space="0" w:color="auto"/>
              <w:left w:val="single" w:sz="4" w:space="0" w:color="auto"/>
              <w:bottom w:val="single" w:sz="4" w:space="0" w:color="auto"/>
              <w:right w:val="single" w:sz="4" w:space="0" w:color="auto"/>
            </w:tcBorders>
            <w:noWrap/>
            <w:vAlign w:val="bottom"/>
          </w:tcPr>
          <w:p w14:paraId="084474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Prekornica</w:t>
            </w:r>
          </w:p>
        </w:tc>
      </w:tr>
      <w:tr w:rsidR="00A06281" w:rsidRPr="00352B2C" w14:paraId="4383D6C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3D8FD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667E28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213098</w:t>
            </w:r>
          </w:p>
        </w:tc>
        <w:tc>
          <w:tcPr>
            <w:tcW w:w="1977" w:type="dxa"/>
            <w:tcBorders>
              <w:top w:val="single" w:sz="4" w:space="0" w:color="auto"/>
              <w:left w:val="single" w:sz="4" w:space="0" w:color="auto"/>
              <w:bottom w:val="single" w:sz="4" w:space="0" w:color="auto"/>
              <w:right w:val="single" w:sz="4" w:space="0" w:color="auto"/>
            </w:tcBorders>
            <w:noWrap/>
            <w:vAlign w:val="bottom"/>
          </w:tcPr>
          <w:p w14:paraId="10E530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Prentin Do</w:t>
            </w:r>
          </w:p>
        </w:tc>
      </w:tr>
      <w:tr w:rsidR="00A06281" w:rsidRPr="00352B2C" w14:paraId="33223F8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D376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5272D6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213063</w:t>
            </w:r>
          </w:p>
        </w:tc>
        <w:tc>
          <w:tcPr>
            <w:tcW w:w="1977" w:type="dxa"/>
            <w:tcBorders>
              <w:top w:val="single" w:sz="4" w:space="0" w:color="auto"/>
              <w:left w:val="single" w:sz="4" w:space="0" w:color="auto"/>
              <w:bottom w:val="single" w:sz="4" w:space="0" w:color="auto"/>
              <w:right w:val="single" w:sz="4" w:space="0" w:color="auto"/>
            </w:tcBorders>
            <w:noWrap/>
            <w:vAlign w:val="bottom"/>
          </w:tcPr>
          <w:p w14:paraId="1AA7D1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Prevlaka</w:t>
            </w:r>
          </w:p>
        </w:tc>
      </w:tr>
      <w:tr w:rsidR="00A06281" w:rsidRPr="00352B2C" w14:paraId="7113279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EB9A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40A50B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213101</w:t>
            </w:r>
          </w:p>
        </w:tc>
        <w:tc>
          <w:tcPr>
            <w:tcW w:w="1977" w:type="dxa"/>
            <w:tcBorders>
              <w:top w:val="single" w:sz="4" w:space="0" w:color="auto"/>
              <w:left w:val="single" w:sz="4" w:space="0" w:color="auto"/>
              <w:bottom w:val="single" w:sz="4" w:space="0" w:color="auto"/>
              <w:right w:val="single" w:sz="4" w:space="0" w:color="auto"/>
            </w:tcBorders>
            <w:noWrap/>
            <w:vAlign w:val="bottom"/>
          </w:tcPr>
          <w:p w14:paraId="16A91E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Proseni Do</w:t>
            </w:r>
          </w:p>
        </w:tc>
      </w:tr>
      <w:tr w:rsidR="00A06281" w:rsidRPr="00352B2C" w14:paraId="3B23123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6E26A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372255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213110</w:t>
            </w:r>
          </w:p>
        </w:tc>
        <w:tc>
          <w:tcPr>
            <w:tcW w:w="1977" w:type="dxa"/>
            <w:tcBorders>
              <w:top w:val="single" w:sz="4" w:space="0" w:color="auto"/>
              <w:left w:val="single" w:sz="4" w:space="0" w:color="auto"/>
              <w:bottom w:val="single" w:sz="4" w:space="0" w:color="auto"/>
              <w:right w:val="single" w:sz="4" w:space="0" w:color="auto"/>
            </w:tcBorders>
            <w:noWrap/>
            <w:vAlign w:val="bottom"/>
          </w:tcPr>
          <w:p w14:paraId="3B2FFD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Radomir</w:t>
            </w:r>
          </w:p>
        </w:tc>
      </w:tr>
      <w:tr w:rsidR="00A06281" w:rsidRPr="00352B2C" w14:paraId="257E2BC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7D94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2BB4F7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213128</w:t>
            </w:r>
          </w:p>
        </w:tc>
        <w:tc>
          <w:tcPr>
            <w:tcW w:w="1977" w:type="dxa"/>
            <w:tcBorders>
              <w:top w:val="single" w:sz="4" w:space="0" w:color="auto"/>
              <w:left w:val="single" w:sz="4" w:space="0" w:color="auto"/>
              <w:bottom w:val="single" w:sz="4" w:space="0" w:color="auto"/>
              <w:right w:val="single" w:sz="4" w:space="0" w:color="auto"/>
            </w:tcBorders>
            <w:noWrap/>
            <w:vAlign w:val="bottom"/>
          </w:tcPr>
          <w:p w14:paraId="58969F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Rai</w:t>
            </w:r>
            <w:r w:rsidRPr="00352B2C">
              <w:rPr>
                <w:rFonts w:eastAsia="MS Gothic" w:cs="Times New Roman"/>
                <w:sz w:val="22"/>
                <w:lang w:val="en-GB"/>
              </w:rPr>
              <w:t>ć</w:t>
            </w:r>
            <w:r w:rsidRPr="00352B2C">
              <w:rPr>
                <w:rFonts w:eastAsia="Malgun Gothic" w:cs="Times New Roman"/>
                <w:sz w:val="22"/>
                <w:lang w:val="en-GB"/>
              </w:rPr>
              <w:t>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524C6F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4617D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5B1C6B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213144</w:t>
            </w:r>
          </w:p>
        </w:tc>
        <w:tc>
          <w:tcPr>
            <w:tcW w:w="1977" w:type="dxa"/>
            <w:tcBorders>
              <w:top w:val="single" w:sz="4" w:space="0" w:color="auto"/>
              <w:left w:val="single" w:sz="4" w:space="0" w:color="auto"/>
              <w:bottom w:val="single" w:sz="4" w:space="0" w:color="auto"/>
              <w:right w:val="single" w:sz="4" w:space="0" w:color="auto"/>
            </w:tcBorders>
            <w:noWrap/>
            <w:vAlign w:val="bottom"/>
          </w:tcPr>
          <w:p w14:paraId="6C5F0A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Resna</w:t>
            </w:r>
          </w:p>
        </w:tc>
      </w:tr>
      <w:tr w:rsidR="00A06281" w:rsidRPr="00352B2C" w14:paraId="4838E06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F118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423FA7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213187</w:t>
            </w:r>
          </w:p>
        </w:tc>
        <w:tc>
          <w:tcPr>
            <w:tcW w:w="1977" w:type="dxa"/>
            <w:tcBorders>
              <w:top w:val="single" w:sz="4" w:space="0" w:color="auto"/>
              <w:left w:val="single" w:sz="4" w:space="0" w:color="auto"/>
              <w:bottom w:val="single" w:sz="4" w:space="0" w:color="auto"/>
              <w:right w:val="single" w:sz="4" w:space="0" w:color="auto"/>
            </w:tcBorders>
            <w:noWrap/>
            <w:vAlign w:val="bottom"/>
          </w:tcPr>
          <w:p w14:paraId="1EF8C2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Rije</w:t>
            </w:r>
            <w:r w:rsidRPr="00352B2C">
              <w:rPr>
                <w:rFonts w:eastAsia="MS Gothic" w:cs="Times New Roman"/>
                <w:sz w:val="22"/>
                <w:lang w:val="en-GB"/>
              </w:rPr>
              <w:t>č</w:t>
            </w:r>
            <w:r w:rsidRPr="00352B2C">
              <w:rPr>
                <w:rFonts w:eastAsia="Malgun Gothic" w:cs="Times New Roman"/>
                <w:sz w:val="22"/>
                <w:lang w:val="en-GB"/>
              </w:rPr>
              <w:t>ani</w:t>
            </w:r>
          </w:p>
        </w:tc>
      </w:tr>
      <w:tr w:rsidR="00A06281" w:rsidRPr="00352B2C" w14:paraId="72202E5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906E4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286F7A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213179</w:t>
            </w:r>
          </w:p>
        </w:tc>
        <w:tc>
          <w:tcPr>
            <w:tcW w:w="1977" w:type="dxa"/>
            <w:tcBorders>
              <w:top w:val="single" w:sz="4" w:space="0" w:color="auto"/>
              <w:left w:val="single" w:sz="4" w:space="0" w:color="auto"/>
              <w:bottom w:val="single" w:sz="4" w:space="0" w:color="auto"/>
              <w:right w:val="single" w:sz="4" w:space="0" w:color="auto"/>
            </w:tcBorders>
            <w:noWrap/>
            <w:vAlign w:val="bottom"/>
          </w:tcPr>
          <w:p w14:paraId="57CD18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Rijeka Crnojevi</w:t>
            </w:r>
            <w:r w:rsidRPr="00352B2C">
              <w:rPr>
                <w:rFonts w:eastAsia="MS Gothic" w:cs="Times New Roman"/>
                <w:sz w:val="22"/>
                <w:lang w:val="en-GB"/>
              </w:rPr>
              <w:t>ć</w:t>
            </w:r>
            <w:r w:rsidRPr="00352B2C">
              <w:rPr>
                <w:rFonts w:eastAsia="Malgun Gothic" w:cs="Times New Roman"/>
                <w:sz w:val="22"/>
                <w:lang w:val="en-GB"/>
              </w:rPr>
              <w:t>a</w:t>
            </w:r>
          </w:p>
        </w:tc>
      </w:tr>
      <w:tr w:rsidR="00A06281" w:rsidRPr="00352B2C" w14:paraId="5D54906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79DCE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5C14D9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213195</w:t>
            </w:r>
          </w:p>
        </w:tc>
        <w:tc>
          <w:tcPr>
            <w:tcW w:w="1977" w:type="dxa"/>
            <w:tcBorders>
              <w:top w:val="single" w:sz="4" w:space="0" w:color="auto"/>
              <w:left w:val="single" w:sz="4" w:space="0" w:color="auto"/>
              <w:bottom w:val="single" w:sz="4" w:space="0" w:color="auto"/>
              <w:right w:val="single" w:sz="4" w:space="0" w:color="auto"/>
            </w:tcBorders>
            <w:noWrap/>
            <w:vAlign w:val="bottom"/>
          </w:tcPr>
          <w:p w14:paraId="26F698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Roko</w:t>
            </w:r>
            <w:r w:rsidRPr="00352B2C">
              <w:rPr>
                <w:rFonts w:eastAsia="MS Gothic" w:cs="Times New Roman"/>
                <w:sz w:val="22"/>
                <w:lang w:val="en-GB"/>
              </w:rPr>
              <w:t>č</w:t>
            </w:r>
            <w:r w:rsidRPr="00352B2C">
              <w:rPr>
                <w:rFonts w:eastAsia="Malgun Gothic" w:cs="Times New Roman"/>
                <w:sz w:val="22"/>
                <w:lang w:val="en-GB"/>
              </w:rPr>
              <w:t>i</w:t>
            </w:r>
          </w:p>
        </w:tc>
      </w:tr>
      <w:tr w:rsidR="00A06281" w:rsidRPr="00352B2C" w14:paraId="1BCF31F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35ED3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71</w:t>
            </w:r>
          </w:p>
        </w:tc>
        <w:tc>
          <w:tcPr>
            <w:tcW w:w="1977" w:type="dxa"/>
            <w:tcBorders>
              <w:top w:val="single" w:sz="4" w:space="0" w:color="auto"/>
              <w:left w:val="single" w:sz="4" w:space="0" w:color="auto"/>
              <w:bottom w:val="single" w:sz="4" w:space="0" w:color="auto"/>
              <w:right w:val="single" w:sz="4" w:space="0" w:color="auto"/>
            </w:tcBorders>
            <w:noWrap/>
            <w:vAlign w:val="bottom"/>
          </w:tcPr>
          <w:p w14:paraId="7FD9DF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213136</w:t>
            </w:r>
          </w:p>
        </w:tc>
        <w:tc>
          <w:tcPr>
            <w:tcW w:w="1977" w:type="dxa"/>
            <w:tcBorders>
              <w:top w:val="single" w:sz="4" w:space="0" w:color="auto"/>
              <w:left w:val="single" w:sz="4" w:space="0" w:color="auto"/>
              <w:bottom w:val="single" w:sz="4" w:space="0" w:color="auto"/>
              <w:right w:val="single" w:sz="4" w:space="0" w:color="auto"/>
            </w:tcBorders>
            <w:noWrap/>
            <w:vAlign w:val="bottom"/>
          </w:tcPr>
          <w:p w14:paraId="646F45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Rvaši</w:t>
            </w:r>
          </w:p>
        </w:tc>
      </w:tr>
      <w:tr w:rsidR="00A06281" w:rsidRPr="00352B2C" w14:paraId="72A0548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6BDA4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72</w:t>
            </w:r>
          </w:p>
        </w:tc>
        <w:tc>
          <w:tcPr>
            <w:tcW w:w="1977" w:type="dxa"/>
            <w:tcBorders>
              <w:top w:val="single" w:sz="4" w:space="0" w:color="auto"/>
              <w:left w:val="single" w:sz="4" w:space="0" w:color="auto"/>
              <w:bottom w:val="single" w:sz="4" w:space="0" w:color="auto"/>
              <w:right w:val="single" w:sz="4" w:space="0" w:color="auto"/>
            </w:tcBorders>
            <w:noWrap/>
            <w:vAlign w:val="bottom"/>
          </w:tcPr>
          <w:p w14:paraId="645AE56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213152</w:t>
            </w:r>
          </w:p>
        </w:tc>
        <w:tc>
          <w:tcPr>
            <w:tcW w:w="1977" w:type="dxa"/>
            <w:tcBorders>
              <w:top w:val="single" w:sz="4" w:space="0" w:color="auto"/>
              <w:left w:val="single" w:sz="4" w:space="0" w:color="auto"/>
              <w:bottom w:val="single" w:sz="4" w:space="0" w:color="auto"/>
              <w:right w:val="single" w:sz="4" w:space="0" w:color="auto"/>
            </w:tcBorders>
            <w:noWrap/>
            <w:vAlign w:val="bottom"/>
          </w:tcPr>
          <w:p w14:paraId="0E1FBC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Ržani Do</w:t>
            </w:r>
          </w:p>
        </w:tc>
      </w:tr>
      <w:tr w:rsidR="00A06281" w:rsidRPr="00352B2C" w14:paraId="0AEFA0B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BD867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73</w:t>
            </w:r>
          </w:p>
        </w:tc>
        <w:tc>
          <w:tcPr>
            <w:tcW w:w="1977" w:type="dxa"/>
            <w:tcBorders>
              <w:top w:val="single" w:sz="4" w:space="0" w:color="auto"/>
              <w:left w:val="single" w:sz="4" w:space="0" w:color="auto"/>
              <w:bottom w:val="single" w:sz="4" w:space="0" w:color="auto"/>
              <w:right w:val="single" w:sz="4" w:space="0" w:color="auto"/>
            </w:tcBorders>
            <w:noWrap/>
            <w:vAlign w:val="bottom"/>
          </w:tcPr>
          <w:p w14:paraId="080303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213322</w:t>
            </w:r>
          </w:p>
        </w:tc>
        <w:tc>
          <w:tcPr>
            <w:tcW w:w="1977" w:type="dxa"/>
            <w:tcBorders>
              <w:top w:val="single" w:sz="4" w:space="0" w:color="auto"/>
              <w:left w:val="single" w:sz="4" w:space="0" w:color="auto"/>
              <w:bottom w:val="single" w:sz="4" w:space="0" w:color="auto"/>
              <w:right w:val="single" w:sz="4" w:space="0" w:color="auto"/>
            </w:tcBorders>
            <w:noWrap/>
            <w:vAlign w:val="bottom"/>
          </w:tcPr>
          <w:p w14:paraId="76A74A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Šinđon</w:t>
            </w:r>
          </w:p>
        </w:tc>
      </w:tr>
      <w:tr w:rsidR="00A06281" w:rsidRPr="00352B2C" w14:paraId="10F0266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5F5F2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74</w:t>
            </w:r>
          </w:p>
        </w:tc>
        <w:tc>
          <w:tcPr>
            <w:tcW w:w="1977" w:type="dxa"/>
            <w:tcBorders>
              <w:top w:val="single" w:sz="4" w:space="0" w:color="auto"/>
              <w:left w:val="single" w:sz="4" w:space="0" w:color="auto"/>
              <w:bottom w:val="single" w:sz="4" w:space="0" w:color="auto"/>
              <w:right w:val="single" w:sz="4" w:space="0" w:color="auto"/>
            </w:tcBorders>
            <w:noWrap/>
            <w:vAlign w:val="bottom"/>
          </w:tcPr>
          <w:p w14:paraId="676277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213209</w:t>
            </w:r>
          </w:p>
        </w:tc>
        <w:tc>
          <w:tcPr>
            <w:tcW w:w="1977" w:type="dxa"/>
            <w:tcBorders>
              <w:top w:val="single" w:sz="4" w:space="0" w:color="auto"/>
              <w:left w:val="single" w:sz="4" w:space="0" w:color="auto"/>
              <w:bottom w:val="single" w:sz="4" w:space="0" w:color="auto"/>
              <w:right w:val="single" w:sz="4" w:space="0" w:color="auto"/>
            </w:tcBorders>
            <w:noWrap/>
            <w:vAlign w:val="bottom"/>
          </w:tcPr>
          <w:p w14:paraId="4793ECC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Smokovci</w:t>
            </w:r>
          </w:p>
        </w:tc>
      </w:tr>
      <w:tr w:rsidR="00A06281" w:rsidRPr="00352B2C" w14:paraId="4926066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7FD09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75</w:t>
            </w:r>
          </w:p>
        </w:tc>
        <w:tc>
          <w:tcPr>
            <w:tcW w:w="1977" w:type="dxa"/>
            <w:tcBorders>
              <w:top w:val="single" w:sz="4" w:space="0" w:color="auto"/>
              <w:left w:val="single" w:sz="4" w:space="0" w:color="auto"/>
              <w:bottom w:val="single" w:sz="4" w:space="0" w:color="auto"/>
              <w:right w:val="single" w:sz="4" w:space="0" w:color="auto"/>
            </w:tcBorders>
            <w:noWrap/>
            <w:vAlign w:val="bottom"/>
          </w:tcPr>
          <w:p w14:paraId="7168A1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213349</w:t>
            </w:r>
          </w:p>
        </w:tc>
        <w:tc>
          <w:tcPr>
            <w:tcW w:w="1977" w:type="dxa"/>
            <w:tcBorders>
              <w:top w:val="single" w:sz="4" w:space="0" w:color="auto"/>
              <w:left w:val="single" w:sz="4" w:space="0" w:color="auto"/>
              <w:bottom w:val="single" w:sz="4" w:space="0" w:color="auto"/>
              <w:right w:val="single" w:sz="4" w:space="0" w:color="auto"/>
            </w:tcBorders>
            <w:noWrap/>
            <w:vAlign w:val="bottom"/>
          </w:tcPr>
          <w:p w14:paraId="561A47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Štitari</w:t>
            </w:r>
          </w:p>
        </w:tc>
      </w:tr>
      <w:tr w:rsidR="00A06281" w:rsidRPr="00352B2C" w14:paraId="0E45E9D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D0C7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76</w:t>
            </w:r>
          </w:p>
        </w:tc>
        <w:tc>
          <w:tcPr>
            <w:tcW w:w="1977" w:type="dxa"/>
            <w:tcBorders>
              <w:top w:val="single" w:sz="4" w:space="0" w:color="auto"/>
              <w:left w:val="single" w:sz="4" w:space="0" w:color="auto"/>
              <w:bottom w:val="single" w:sz="4" w:space="0" w:color="auto"/>
              <w:right w:val="single" w:sz="4" w:space="0" w:color="auto"/>
            </w:tcBorders>
            <w:noWrap/>
            <w:vAlign w:val="bottom"/>
          </w:tcPr>
          <w:p w14:paraId="2E8E05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213217</w:t>
            </w:r>
          </w:p>
        </w:tc>
        <w:tc>
          <w:tcPr>
            <w:tcW w:w="1977" w:type="dxa"/>
            <w:tcBorders>
              <w:top w:val="single" w:sz="4" w:space="0" w:color="auto"/>
              <w:left w:val="single" w:sz="4" w:space="0" w:color="auto"/>
              <w:bottom w:val="single" w:sz="4" w:space="0" w:color="auto"/>
              <w:right w:val="single" w:sz="4" w:space="0" w:color="auto"/>
            </w:tcBorders>
            <w:noWrap/>
            <w:vAlign w:val="bottom"/>
          </w:tcPr>
          <w:p w14:paraId="197A92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Tomi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FAA782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299B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635C9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213225</w:t>
            </w:r>
          </w:p>
        </w:tc>
        <w:tc>
          <w:tcPr>
            <w:tcW w:w="1977" w:type="dxa"/>
            <w:tcBorders>
              <w:top w:val="single" w:sz="4" w:space="0" w:color="auto"/>
              <w:left w:val="single" w:sz="4" w:space="0" w:color="auto"/>
              <w:bottom w:val="single" w:sz="4" w:space="0" w:color="auto"/>
              <w:right w:val="single" w:sz="4" w:space="0" w:color="auto"/>
            </w:tcBorders>
            <w:noWrap/>
            <w:vAlign w:val="bottom"/>
          </w:tcPr>
          <w:p w14:paraId="088133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Trešnjevo</w:t>
            </w:r>
          </w:p>
        </w:tc>
      </w:tr>
      <w:tr w:rsidR="00A06281" w:rsidRPr="00352B2C" w14:paraId="174F0DF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D06D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78</w:t>
            </w:r>
          </w:p>
        </w:tc>
        <w:tc>
          <w:tcPr>
            <w:tcW w:w="1977" w:type="dxa"/>
            <w:tcBorders>
              <w:top w:val="single" w:sz="4" w:space="0" w:color="auto"/>
              <w:left w:val="single" w:sz="4" w:space="0" w:color="auto"/>
              <w:bottom w:val="single" w:sz="4" w:space="0" w:color="auto"/>
              <w:right w:val="single" w:sz="4" w:space="0" w:color="auto"/>
            </w:tcBorders>
            <w:noWrap/>
            <w:vAlign w:val="bottom"/>
          </w:tcPr>
          <w:p w14:paraId="3C0962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213233</w:t>
            </w:r>
          </w:p>
        </w:tc>
        <w:tc>
          <w:tcPr>
            <w:tcW w:w="1977" w:type="dxa"/>
            <w:tcBorders>
              <w:top w:val="single" w:sz="4" w:space="0" w:color="auto"/>
              <w:left w:val="single" w:sz="4" w:space="0" w:color="auto"/>
              <w:bottom w:val="single" w:sz="4" w:space="0" w:color="auto"/>
              <w:right w:val="single" w:sz="4" w:space="0" w:color="auto"/>
            </w:tcBorders>
            <w:noWrap/>
            <w:vAlign w:val="bottom"/>
          </w:tcPr>
          <w:p w14:paraId="4F269C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Trnjine</w:t>
            </w:r>
          </w:p>
        </w:tc>
      </w:tr>
      <w:tr w:rsidR="00A06281" w:rsidRPr="00352B2C" w14:paraId="27F2B80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ED724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79</w:t>
            </w:r>
          </w:p>
        </w:tc>
        <w:tc>
          <w:tcPr>
            <w:tcW w:w="1977" w:type="dxa"/>
            <w:tcBorders>
              <w:top w:val="single" w:sz="4" w:space="0" w:color="auto"/>
              <w:left w:val="single" w:sz="4" w:space="0" w:color="auto"/>
              <w:bottom w:val="single" w:sz="4" w:space="0" w:color="auto"/>
              <w:right w:val="single" w:sz="4" w:space="0" w:color="auto"/>
            </w:tcBorders>
            <w:noWrap/>
            <w:vAlign w:val="bottom"/>
          </w:tcPr>
          <w:p w14:paraId="2EA415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213241</w:t>
            </w:r>
          </w:p>
        </w:tc>
        <w:tc>
          <w:tcPr>
            <w:tcW w:w="1977" w:type="dxa"/>
            <w:tcBorders>
              <w:top w:val="single" w:sz="4" w:space="0" w:color="auto"/>
              <w:left w:val="single" w:sz="4" w:space="0" w:color="auto"/>
              <w:bottom w:val="single" w:sz="4" w:space="0" w:color="auto"/>
              <w:right w:val="single" w:sz="4" w:space="0" w:color="auto"/>
            </w:tcBorders>
            <w:noWrap/>
            <w:vAlign w:val="bottom"/>
          </w:tcPr>
          <w:p w14:paraId="67D66B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Uba</w:t>
            </w:r>
          </w:p>
        </w:tc>
      </w:tr>
      <w:tr w:rsidR="00A06281" w:rsidRPr="00352B2C" w14:paraId="0BF42D5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58B61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80</w:t>
            </w:r>
          </w:p>
        </w:tc>
        <w:tc>
          <w:tcPr>
            <w:tcW w:w="1977" w:type="dxa"/>
            <w:tcBorders>
              <w:top w:val="single" w:sz="4" w:space="0" w:color="auto"/>
              <w:left w:val="single" w:sz="4" w:space="0" w:color="auto"/>
              <w:bottom w:val="single" w:sz="4" w:space="0" w:color="auto"/>
              <w:right w:val="single" w:sz="4" w:space="0" w:color="auto"/>
            </w:tcBorders>
            <w:noWrap/>
            <w:vAlign w:val="bottom"/>
          </w:tcPr>
          <w:p w14:paraId="6F2E0D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213250</w:t>
            </w:r>
          </w:p>
        </w:tc>
        <w:tc>
          <w:tcPr>
            <w:tcW w:w="1977" w:type="dxa"/>
            <w:tcBorders>
              <w:top w:val="single" w:sz="4" w:space="0" w:color="auto"/>
              <w:left w:val="single" w:sz="4" w:space="0" w:color="auto"/>
              <w:bottom w:val="single" w:sz="4" w:space="0" w:color="auto"/>
              <w:right w:val="single" w:sz="4" w:space="0" w:color="auto"/>
            </w:tcBorders>
            <w:noWrap/>
            <w:vAlign w:val="bottom"/>
          </w:tcPr>
          <w:p w14:paraId="54C7B1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Ubli</w:t>
            </w:r>
          </w:p>
        </w:tc>
      </w:tr>
      <w:tr w:rsidR="00A06281" w:rsidRPr="00352B2C" w14:paraId="087EE8E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7C53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81</w:t>
            </w:r>
          </w:p>
        </w:tc>
        <w:tc>
          <w:tcPr>
            <w:tcW w:w="1977" w:type="dxa"/>
            <w:tcBorders>
              <w:top w:val="single" w:sz="4" w:space="0" w:color="auto"/>
              <w:left w:val="single" w:sz="4" w:space="0" w:color="auto"/>
              <w:bottom w:val="single" w:sz="4" w:space="0" w:color="auto"/>
              <w:right w:val="single" w:sz="4" w:space="0" w:color="auto"/>
            </w:tcBorders>
            <w:noWrap/>
            <w:vAlign w:val="bottom"/>
          </w:tcPr>
          <w:p w14:paraId="09A5AA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213268</w:t>
            </w:r>
          </w:p>
        </w:tc>
        <w:tc>
          <w:tcPr>
            <w:tcW w:w="1977" w:type="dxa"/>
            <w:tcBorders>
              <w:top w:val="single" w:sz="4" w:space="0" w:color="auto"/>
              <w:left w:val="single" w:sz="4" w:space="0" w:color="auto"/>
              <w:bottom w:val="single" w:sz="4" w:space="0" w:color="auto"/>
              <w:right w:val="single" w:sz="4" w:space="0" w:color="auto"/>
            </w:tcBorders>
            <w:noWrap/>
            <w:vAlign w:val="bottom"/>
          </w:tcPr>
          <w:p w14:paraId="3398D0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Ublice</w:t>
            </w:r>
          </w:p>
        </w:tc>
      </w:tr>
      <w:tr w:rsidR="00A06281" w:rsidRPr="00352B2C" w14:paraId="6AD363D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B929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82</w:t>
            </w:r>
          </w:p>
        </w:tc>
        <w:tc>
          <w:tcPr>
            <w:tcW w:w="1977" w:type="dxa"/>
            <w:tcBorders>
              <w:top w:val="single" w:sz="4" w:space="0" w:color="auto"/>
              <w:left w:val="single" w:sz="4" w:space="0" w:color="auto"/>
              <w:bottom w:val="single" w:sz="4" w:space="0" w:color="auto"/>
              <w:right w:val="single" w:sz="4" w:space="0" w:color="auto"/>
            </w:tcBorders>
            <w:noWrap/>
            <w:vAlign w:val="bottom"/>
          </w:tcPr>
          <w:p w14:paraId="657AEA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213276</w:t>
            </w:r>
          </w:p>
        </w:tc>
        <w:tc>
          <w:tcPr>
            <w:tcW w:w="1977" w:type="dxa"/>
            <w:tcBorders>
              <w:top w:val="single" w:sz="4" w:space="0" w:color="auto"/>
              <w:left w:val="single" w:sz="4" w:space="0" w:color="auto"/>
              <w:bottom w:val="single" w:sz="4" w:space="0" w:color="auto"/>
              <w:right w:val="single" w:sz="4" w:space="0" w:color="auto"/>
            </w:tcBorders>
            <w:noWrap/>
            <w:vAlign w:val="bottom"/>
          </w:tcPr>
          <w:p w14:paraId="3780FF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Ugnji</w:t>
            </w:r>
          </w:p>
        </w:tc>
      </w:tr>
      <w:tr w:rsidR="00A06281" w:rsidRPr="00352B2C" w14:paraId="3C21436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AAA23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83</w:t>
            </w:r>
          </w:p>
        </w:tc>
        <w:tc>
          <w:tcPr>
            <w:tcW w:w="1977" w:type="dxa"/>
            <w:tcBorders>
              <w:top w:val="single" w:sz="4" w:space="0" w:color="auto"/>
              <w:left w:val="single" w:sz="4" w:space="0" w:color="auto"/>
              <w:bottom w:val="single" w:sz="4" w:space="0" w:color="auto"/>
              <w:right w:val="single" w:sz="4" w:space="0" w:color="auto"/>
            </w:tcBorders>
            <w:noWrap/>
            <w:vAlign w:val="bottom"/>
          </w:tcPr>
          <w:p w14:paraId="7C16F0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213284</w:t>
            </w:r>
          </w:p>
        </w:tc>
        <w:tc>
          <w:tcPr>
            <w:tcW w:w="1977" w:type="dxa"/>
            <w:tcBorders>
              <w:top w:val="single" w:sz="4" w:space="0" w:color="auto"/>
              <w:left w:val="single" w:sz="4" w:space="0" w:color="auto"/>
              <w:bottom w:val="single" w:sz="4" w:space="0" w:color="auto"/>
              <w:right w:val="single" w:sz="4" w:space="0" w:color="auto"/>
            </w:tcBorders>
            <w:noWrap/>
            <w:vAlign w:val="bottom"/>
          </w:tcPr>
          <w:p w14:paraId="170F2C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Ulici</w:t>
            </w:r>
          </w:p>
        </w:tc>
      </w:tr>
      <w:tr w:rsidR="00A06281" w:rsidRPr="00352B2C" w14:paraId="1B8EDE5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24A4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84</w:t>
            </w:r>
          </w:p>
        </w:tc>
        <w:tc>
          <w:tcPr>
            <w:tcW w:w="1977" w:type="dxa"/>
            <w:tcBorders>
              <w:top w:val="single" w:sz="4" w:space="0" w:color="auto"/>
              <w:left w:val="single" w:sz="4" w:space="0" w:color="auto"/>
              <w:bottom w:val="single" w:sz="4" w:space="0" w:color="auto"/>
              <w:right w:val="single" w:sz="4" w:space="0" w:color="auto"/>
            </w:tcBorders>
            <w:noWrap/>
            <w:vAlign w:val="bottom"/>
          </w:tcPr>
          <w:p w14:paraId="0FD833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212407</w:t>
            </w:r>
          </w:p>
        </w:tc>
        <w:tc>
          <w:tcPr>
            <w:tcW w:w="1977" w:type="dxa"/>
            <w:tcBorders>
              <w:top w:val="single" w:sz="4" w:space="0" w:color="auto"/>
              <w:left w:val="single" w:sz="4" w:space="0" w:color="auto"/>
              <w:bottom w:val="single" w:sz="4" w:space="0" w:color="auto"/>
              <w:right w:val="single" w:sz="4" w:space="0" w:color="auto"/>
            </w:tcBorders>
            <w:noWrap/>
            <w:vAlign w:val="bottom"/>
          </w:tcPr>
          <w:p w14:paraId="744524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Velestovo</w:t>
            </w:r>
          </w:p>
        </w:tc>
      </w:tr>
      <w:tr w:rsidR="00A06281" w:rsidRPr="00352B2C" w14:paraId="42A4008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F387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85</w:t>
            </w:r>
          </w:p>
        </w:tc>
        <w:tc>
          <w:tcPr>
            <w:tcW w:w="1977" w:type="dxa"/>
            <w:tcBorders>
              <w:top w:val="single" w:sz="4" w:space="0" w:color="auto"/>
              <w:left w:val="single" w:sz="4" w:space="0" w:color="auto"/>
              <w:bottom w:val="single" w:sz="4" w:space="0" w:color="auto"/>
              <w:right w:val="single" w:sz="4" w:space="0" w:color="auto"/>
            </w:tcBorders>
            <w:noWrap/>
            <w:vAlign w:val="bottom"/>
          </w:tcPr>
          <w:p w14:paraId="639DE9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212415</w:t>
            </w:r>
          </w:p>
        </w:tc>
        <w:tc>
          <w:tcPr>
            <w:tcW w:w="1977" w:type="dxa"/>
            <w:tcBorders>
              <w:top w:val="single" w:sz="4" w:space="0" w:color="auto"/>
              <w:left w:val="single" w:sz="4" w:space="0" w:color="auto"/>
              <w:bottom w:val="single" w:sz="4" w:space="0" w:color="auto"/>
              <w:right w:val="single" w:sz="4" w:space="0" w:color="auto"/>
            </w:tcBorders>
            <w:noWrap/>
            <w:vAlign w:val="bottom"/>
          </w:tcPr>
          <w:p w14:paraId="3C1311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Vignjevi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A87469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8B3FF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86</w:t>
            </w:r>
          </w:p>
        </w:tc>
        <w:tc>
          <w:tcPr>
            <w:tcW w:w="1977" w:type="dxa"/>
            <w:tcBorders>
              <w:top w:val="single" w:sz="4" w:space="0" w:color="auto"/>
              <w:left w:val="single" w:sz="4" w:space="0" w:color="auto"/>
              <w:bottom w:val="single" w:sz="4" w:space="0" w:color="auto"/>
              <w:right w:val="single" w:sz="4" w:space="0" w:color="auto"/>
            </w:tcBorders>
            <w:noWrap/>
            <w:vAlign w:val="bottom"/>
          </w:tcPr>
          <w:p w14:paraId="1C6ED1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212423</w:t>
            </w:r>
          </w:p>
        </w:tc>
        <w:tc>
          <w:tcPr>
            <w:tcW w:w="1977" w:type="dxa"/>
            <w:tcBorders>
              <w:top w:val="single" w:sz="4" w:space="0" w:color="auto"/>
              <w:left w:val="single" w:sz="4" w:space="0" w:color="auto"/>
              <w:bottom w:val="single" w:sz="4" w:space="0" w:color="auto"/>
              <w:right w:val="single" w:sz="4" w:space="0" w:color="auto"/>
            </w:tcBorders>
            <w:noWrap/>
            <w:vAlign w:val="bottom"/>
          </w:tcPr>
          <w:p w14:paraId="627200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Vojkovi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2EC0E2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2ABE5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87</w:t>
            </w:r>
          </w:p>
        </w:tc>
        <w:tc>
          <w:tcPr>
            <w:tcW w:w="1977" w:type="dxa"/>
            <w:tcBorders>
              <w:top w:val="single" w:sz="4" w:space="0" w:color="auto"/>
              <w:left w:val="single" w:sz="4" w:space="0" w:color="auto"/>
              <w:bottom w:val="single" w:sz="4" w:space="0" w:color="auto"/>
              <w:right w:val="single" w:sz="4" w:space="0" w:color="auto"/>
            </w:tcBorders>
            <w:noWrap/>
            <w:vAlign w:val="bottom"/>
          </w:tcPr>
          <w:p w14:paraId="578C4C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212431</w:t>
            </w:r>
          </w:p>
        </w:tc>
        <w:tc>
          <w:tcPr>
            <w:tcW w:w="1977" w:type="dxa"/>
            <w:tcBorders>
              <w:top w:val="single" w:sz="4" w:space="0" w:color="auto"/>
              <w:left w:val="single" w:sz="4" w:space="0" w:color="auto"/>
              <w:bottom w:val="single" w:sz="4" w:space="0" w:color="auto"/>
              <w:right w:val="single" w:sz="4" w:space="0" w:color="auto"/>
            </w:tcBorders>
            <w:noWrap/>
            <w:vAlign w:val="bottom"/>
          </w:tcPr>
          <w:p w14:paraId="3C4D77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Vrba</w:t>
            </w:r>
          </w:p>
        </w:tc>
      </w:tr>
      <w:tr w:rsidR="00A06281" w:rsidRPr="00352B2C" w14:paraId="5699F1B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4E7E1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88</w:t>
            </w:r>
          </w:p>
        </w:tc>
        <w:tc>
          <w:tcPr>
            <w:tcW w:w="1977" w:type="dxa"/>
            <w:tcBorders>
              <w:top w:val="single" w:sz="4" w:space="0" w:color="auto"/>
              <w:left w:val="single" w:sz="4" w:space="0" w:color="auto"/>
              <w:bottom w:val="single" w:sz="4" w:space="0" w:color="auto"/>
              <w:right w:val="single" w:sz="4" w:space="0" w:color="auto"/>
            </w:tcBorders>
            <w:noWrap/>
            <w:vAlign w:val="bottom"/>
          </w:tcPr>
          <w:p w14:paraId="3ECD99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212440</w:t>
            </w:r>
          </w:p>
        </w:tc>
        <w:tc>
          <w:tcPr>
            <w:tcW w:w="1977" w:type="dxa"/>
            <w:tcBorders>
              <w:top w:val="single" w:sz="4" w:space="0" w:color="auto"/>
              <w:left w:val="single" w:sz="4" w:space="0" w:color="auto"/>
              <w:bottom w:val="single" w:sz="4" w:space="0" w:color="auto"/>
              <w:right w:val="single" w:sz="4" w:space="0" w:color="auto"/>
            </w:tcBorders>
            <w:noWrap/>
            <w:vAlign w:val="bottom"/>
          </w:tcPr>
          <w:p w14:paraId="709671D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Vrela</w:t>
            </w:r>
          </w:p>
        </w:tc>
      </w:tr>
      <w:tr w:rsidR="00A06281" w:rsidRPr="00352B2C" w14:paraId="3DB0DD5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D9C9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1E8C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212458</w:t>
            </w:r>
          </w:p>
        </w:tc>
        <w:tc>
          <w:tcPr>
            <w:tcW w:w="1977" w:type="dxa"/>
            <w:tcBorders>
              <w:top w:val="single" w:sz="4" w:space="0" w:color="auto"/>
              <w:left w:val="single" w:sz="4" w:space="0" w:color="auto"/>
              <w:bottom w:val="single" w:sz="4" w:space="0" w:color="auto"/>
              <w:right w:val="single" w:sz="4" w:space="0" w:color="auto"/>
            </w:tcBorders>
            <w:noWrap/>
            <w:vAlign w:val="bottom"/>
          </w:tcPr>
          <w:p w14:paraId="6F0C15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w:t>
            </w:r>
            <w:r w:rsidRPr="00352B2C">
              <w:rPr>
                <w:rFonts w:eastAsia="MS Gothic" w:cs="Times New Roman"/>
                <w:sz w:val="22"/>
                <w:lang w:val="en-GB"/>
              </w:rPr>
              <w:t>č</w:t>
            </w:r>
            <w:r w:rsidRPr="00352B2C">
              <w:rPr>
                <w:rFonts w:eastAsia="Malgun Gothic" w:cs="Times New Roman"/>
                <w:sz w:val="22"/>
                <w:lang w:val="en-GB"/>
              </w:rPr>
              <w:t>i Do</w:t>
            </w:r>
          </w:p>
        </w:tc>
      </w:tr>
      <w:tr w:rsidR="00A06281" w:rsidRPr="00352B2C" w14:paraId="667D0FD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52822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90</w:t>
            </w:r>
          </w:p>
        </w:tc>
        <w:tc>
          <w:tcPr>
            <w:tcW w:w="1977" w:type="dxa"/>
            <w:tcBorders>
              <w:top w:val="single" w:sz="4" w:space="0" w:color="auto"/>
              <w:left w:val="single" w:sz="4" w:space="0" w:color="auto"/>
              <w:bottom w:val="single" w:sz="4" w:space="0" w:color="auto"/>
              <w:right w:val="single" w:sz="4" w:space="0" w:color="auto"/>
            </w:tcBorders>
            <w:noWrap/>
            <w:vAlign w:val="bottom"/>
          </w:tcPr>
          <w:p w14:paraId="2FCDF3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212709</w:t>
            </w:r>
          </w:p>
        </w:tc>
        <w:tc>
          <w:tcPr>
            <w:tcW w:w="1977" w:type="dxa"/>
            <w:tcBorders>
              <w:top w:val="single" w:sz="4" w:space="0" w:color="auto"/>
              <w:left w:val="single" w:sz="4" w:space="0" w:color="auto"/>
              <w:bottom w:val="single" w:sz="4" w:space="0" w:color="auto"/>
              <w:right w:val="single" w:sz="4" w:space="0" w:color="auto"/>
            </w:tcBorders>
            <w:noWrap/>
            <w:vAlign w:val="bottom"/>
          </w:tcPr>
          <w:p w14:paraId="0B08AA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Žabljak</w:t>
            </w:r>
          </w:p>
        </w:tc>
      </w:tr>
      <w:tr w:rsidR="00A06281" w:rsidRPr="00352B2C" w14:paraId="5F1C8A9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6D6C6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91</w:t>
            </w:r>
          </w:p>
        </w:tc>
        <w:tc>
          <w:tcPr>
            <w:tcW w:w="1977" w:type="dxa"/>
            <w:tcBorders>
              <w:top w:val="single" w:sz="4" w:space="0" w:color="auto"/>
              <w:left w:val="single" w:sz="4" w:space="0" w:color="auto"/>
              <w:bottom w:val="single" w:sz="4" w:space="0" w:color="auto"/>
              <w:right w:val="single" w:sz="4" w:space="0" w:color="auto"/>
            </w:tcBorders>
            <w:noWrap/>
            <w:vAlign w:val="bottom"/>
          </w:tcPr>
          <w:p w14:paraId="588B5E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212725</w:t>
            </w:r>
          </w:p>
        </w:tc>
        <w:tc>
          <w:tcPr>
            <w:tcW w:w="1977" w:type="dxa"/>
            <w:tcBorders>
              <w:top w:val="single" w:sz="4" w:space="0" w:color="auto"/>
              <w:left w:val="single" w:sz="4" w:space="0" w:color="auto"/>
              <w:bottom w:val="single" w:sz="4" w:space="0" w:color="auto"/>
              <w:right w:val="single" w:sz="4" w:space="0" w:color="auto"/>
            </w:tcBorders>
            <w:noWrap/>
            <w:vAlign w:val="bottom"/>
          </w:tcPr>
          <w:p w14:paraId="75B5EB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Zabrđe</w:t>
            </w:r>
          </w:p>
        </w:tc>
      </w:tr>
      <w:tr w:rsidR="00A06281" w:rsidRPr="00352B2C" w14:paraId="5B49ED4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FE01F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92</w:t>
            </w:r>
          </w:p>
        </w:tc>
        <w:tc>
          <w:tcPr>
            <w:tcW w:w="1977" w:type="dxa"/>
            <w:tcBorders>
              <w:top w:val="single" w:sz="4" w:space="0" w:color="auto"/>
              <w:left w:val="single" w:sz="4" w:space="0" w:color="auto"/>
              <w:bottom w:val="single" w:sz="4" w:space="0" w:color="auto"/>
              <w:right w:val="single" w:sz="4" w:space="0" w:color="auto"/>
            </w:tcBorders>
            <w:noWrap/>
            <w:vAlign w:val="bottom"/>
          </w:tcPr>
          <w:p w14:paraId="7F9F7B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212741</w:t>
            </w:r>
          </w:p>
        </w:tc>
        <w:tc>
          <w:tcPr>
            <w:tcW w:w="1977" w:type="dxa"/>
            <w:tcBorders>
              <w:top w:val="single" w:sz="4" w:space="0" w:color="auto"/>
              <w:left w:val="single" w:sz="4" w:space="0" w:color="auto"/>
              <w:bottom w:val="single" w:sz="4" w:space="0" w:color="auto"/>
              <w:right w:val="single" w:sz="4" w:space="0" w:color="auto"/>
            </w:tcBorders>
            <w:noWrap/>
            <w:vAlign w:val="bottom"/>
          </w:tcPr>
          <w:p w14:paraId="24513A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w:t>
            </w:r>
            <w:r w:rsidRPr="00352B2C">
              <w:rPr>
                <w:rFonts w:eastAsia="MS Gothic" w:cs="Times New Roman"/>
                <w:sz w:val="22"/>
                <w:lang w:val="en-GB"/>
              </w:rPr>
              <w:t>č</w:t>
            </w:r>
            <w:r w:rsidRPr="00352B2C">
              <w:rPr>
                <w:rFonts w:eastAsia="Malgun Gothic" w:cs="Times New Roman"/>
                <w:sz w:val="22"/>
                <w:lang w:val="en-GB"/>
              </w:rPr>
              <w:t>ir</w:t>
            </w:r>
          </w:p>
        </w:tc>
      </w:tr>
      <w:tr w:rsidR="00A06281" w:rsidRPr="00352B2C" w14:paraId="32830D6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2124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93</w:t>
            </w:r>
          </w:p>
        </w:tc>
        <w:tc>
          <w:tcPr>
            <w:tcW w:w="1977" w:type="dxa"/>
            <w:tcBorders>
              <w:top w:val="single" w:sz="4" w:space="0" w:color="auto"/>
              <w:left w:val="single" w:sz="4" w:space="0" w:color="auto"/>
              <w:bottom w:val="single" w:sz="4" w:space="0" w:color="auto"/>
              <w:right w:val="single" w:sz="4" w:space="0" w:color="auto"/>
            </w:tcBorders>
            <w:noWrap/>
            <w:vAlign w:val="bottom"/>
          </w:tcPr>
          <w:p w14:paraId="188C81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212733</w:t>
            </w:r>
          </w:p>
        </w:tc>
        <w:tc>
          <w:tcPr>
            <w:tcW w:w="1977" w:type="dxa"/>
            <w:tcBorders>
              <w:top w:val="single" w:sz="4" w:space="0" w:color="auto"/>
              <w:left w:val="single" w:sz="4" w:space="0" w:color="auto"/>
              <w:bottom w:val="single" w:sz="4" w:space="0" w:color="auto"/>
              <w:right w:val="single" w:sz="4" w:space="0" w:color="auto"/>
            </w:tcBorders>
            <w:noWrap/>
            <w:vAlign w:val="bottom"/>
          </w:tcPr>
          <w:p w14:paraId="614516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Zagora</w:t>
            </w:r>
          </w:p>
        </w:tc>
      </w:tr>
      <w:tr w:rsidR="00A06281" w:rsidRPr="00352B2C" w14:paraId="7B40E9D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A661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94</w:t>
            </w:r>
          </w:p>
        </w:tc>
        <w:tc>
          <w:tcPr>
            <w:tcW w:w="1977" w:type="dxa"/>
            <w:tcBorders>
              <w:top w:val="single" w:sz="4" w:space="0" w:color="auto"/>
              <w:left w:val="single" w:sz="4" w:space="0" w:color="auto"/>
              <w:bottom w:val="single" w:sz="4" w:space="0" w:color="auto"/>
              <w:right w:val="single" w:sz="4" w:space="0" w:color="auto"/>
            </w:tcBorders>
            <w:noWrap/>
            <w:vAlign w:val="bottom"/>
          </w:tcPr>
          <w:p w14:paraId="52082A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212717</w:t>
            </w:r>
          </w:p>
        </w:tc>
        <w:tc>
          <w:tcPr>
            <w:tcW w:w="1977" w:type="dxa"/>
            <w:tcBorders>
              <w:top w:val="single" w:sz="4" w:space="0" w:color="auto"/>
              <w:left w:val="single" w:sz="4" w:space="0" w:color="auto"/>
              <w:bottom w:val="single" w:sz="4" w:space="0" w:color="auto"/>
              <w:right w:val="single" w:sz="4" w:space="0" w:color="auto"/>
            </w:tcBorders>
            <w:noWrap/>
            <w:vAlign w:val="bottom"/>
          </w:tcPr>
          <w:p w14:paraId="1E5343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Žanjev Do</w:t>
            </w:r>
          </w:p>
        </w:tc>
      </w:tr>
    </w:tbl>
    <w:p w14:paraId="045706CB" w14:textId="77777777" w:rsidR="00A06281" w:rsidRPr="00352B2C" w:rsidRDefault="00A06281" w:rsidP="00A06281">
      <w:pPr>
        <w:pStyle w:val="Heading6"/>
        <w:spacing w:before="0" w:after="0"/>
        <w:rPr>
          <w:szCs w:val="22"/>
        </w:rPr>
      </w:pPr>
      <w:bookmarkStart w:id="491" w:name="_Toc361916239"/>
      <w:bookmarkStart w:id="492" w:name="_Toc347135732"/>
      <w:r w:rsidRPr="00352B2C">
        <w:rPr>
          <w:szCs w:val="22"/>
        </w:rPr>
        <w:t>Rural settlements</w:t>
      </w:r>
      <w:bookmarkEnd w:id="491"/>
      <w:bookmarkEnd w:id="492"/>
    </w:p>
    <w:p w14:paraId="19AC43A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Bajice, Barjamovica, Bijele Poljane, Bjeloši, Bobija, Boguti, Bokovo, Velestovo, Vignjevi</w:t>
      </w:r>
      <w:r w:rsidRPr="00352B2C">
        <w:rPr>
          <w:rFonts w:ascii="Times New Roman" w:eastAsia="MS Gothic" w:hAnsi="Times New Roman"/>
          <w:sz w:val="22"/>
          <w:szCs w:val="22"/>
        </w:rPr>
        <w:t>ć</w:t>
      </w:r>
      <w:r w:rsidRPr="00352B2C">
        <w:rPr>
          <w:rFonts w:ascii="Times New Roman" w:eastAsia="Malgun Gothic" w:hAnsi="Times New Roman"/>
          <w:sz w:val="22"/>
          <w:szCs w:val="22"/>
        </w:rPr>
        <w:t>i, Vojkovi</w:t>
      </w:r>
      <w:r w:rsidRPr="00352B2C">
        <w:rPr>
          <w:rFonts w:ascii="Times New Roman" w:eastAsia="MS Gothic" w:hAnsi="Times New Roman"/>
          <w:sz w:val="22"/>
          <w:szCs w:val="22"/>
        </w:rPr>
        <w:t>ć</w:t>
      </w:r>
      <w:r w:rsidRPr="00352B2C">
        <w:rPr>
          <w:rFonts w:ascii="Times New Roman" w:eastAsia="Malgun Gothic" w:hAnsi="Times New Roman"/>
          <w:sz w:val="22"/>
          <w:szCs w:val="22"/>
        </w:rPr>
        <w:t>i, Vrba, Vrela, Vu</w:t>
      </w:r>
      <w:r w:rsidRPr="00352B2C">
        <w:rPr>
          <w:rFonts w:ascii="Times New Roman" w:eastAsia="MS Gothic" w:hAnsi="Times New Roman"/>
          <w:sz w:val="22"/>
          <w:szCs w:val="22"/>
        </w:rPr>
        <w:t>č</w:t>
      </w:r>
      <w:r w:rsidRPr="00352B2C">
        <w:rPr>
          <w:rFonts w:ascii="Times New Roman" w:eastAsia="Malgun Gothic" w:hAnsi="Times New Roman"/>
          <w:sz w:val="22"/>
          <w:szCs w:val="22"/>
        </w:rPr>
        <w:t>i Do, Gađi, Gornja Zaljut, Gornji Ceklin, Grab, Gradina, Građani, Dide, Dobrska Župa, Dobrsko Selo, Dodoši, Donja Zaljut, Donje Selo, Dragomi D</w:t>
      </w:r>
      <w:r w:rsidRPr="00352B2C">
        <w:rPr>
          <w:rFonts w:ascii="Times New Roman" w:hAnsi="Times New Roman"/>
          <w:sz w:val="22"/>
          <w:szCs w:val="22"/>
        </w:rPr>
        <w:t>o, Druši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Dubovik, Dubovo, Dugi Do, Dujeva, </w:t>
      </w:r>
      <w:r w:rsidRPr="00352B2C">
        <w:rPr>
          <w:rFonts w:ascii="Times New Roman" w:eastAsia="MS Gothic" w:hAnsi="Times New Roman"/>
          <w:sz w:val="22"/>
          <w:szCs w:val="22"/>
        </w:rPr>
        <w:t>Đ</w:t>
      </w:r>
      <w:r w:rsidRPr="00352B2C">
        <w:rPr>
          <w:rFonts w:ascii="Times New Roman" w:eastAsia="Malgun Gothic" w:hAnsi="Times New Roman"/>
          <w:sz w:val="22"/>
          <w:szCs w:val="22"/>
        </w:rPr>
        <w:t xml:space="preserve">alci, </w:t>
      </w:r>
      <w:r w:rsidRPr="00352B2C">
        <w:rPr>
          <w:rFonts w:ascii="Times New Roman" w:eastAsia="MS Gothic" w:hAnsi="Times New Roman"/>
          <w:sz w:val="22"/>
          <w:szCs w:val="22"/>
        </w:rPr>
        <w:t>Đ</w:t>
      </w:r>
      <w:r w:rsidRPr="00352B2C">
        <w:rPr>
          <w:rFonts w:ascii="Times New Roman" w:eastAsia="Malgun Gothic" w:hAnsi="Times New Roman"/>
          <w:sz w:val="22"/>
          <w:szCs w:val="22"/>
        </w:rPr>
        <w:t>inovi</w:t>
      </w:r>
      <w:r w:rsidRPr="00352B2C">
        <w:rPr>
          <w:rFonts w:ascii="Times New Roman" w:eastAsia="MS Gothic" w:hAnsi="Times New Roman"/>
          <w:sz w:val="22"/>
          <w:szCs w:val="22"/>
        </w:rPr>
        <w:t>ć</w:t>
      </w:r>
      <w:r w:rsidRPr="00352B2C">
        <w:rPr>
          <w:rFonts w:ascii="Times New Roman" w:eastAsia="Malgun Gothic" w:hAnsi="Times New Roman"/>
          <w:sz w:val="22"/>
          <w:szCs w:val="22"/>
        </w:rPr>
        <w:t>i, Erakovi</w:t>
      </w:r>
      <w:r w:rsidRPr="00352B2C">
        <w:rPr>
          <w:rFonts w:ascii="Times New Roman" w:eastAsia="MS Gothic" w:hAnsi="Times New Roman"/>
          <w:sz w:val="22"/>
          <w:szCs w:val="22"/>
        </w:rPr>
        <w:t>ć</w:t>
      </w:r>
      <w:r w:rsidRPr="00352B2C">
        <w:rPr>
          <w:rFonts w:ascii="Times New Roman" w:eastAsia="Malgun Gothic" w:hAnsi="Times New Roman"/>
          <w:sz w:val="22"/>
          <w:szCs w:val="22"/>
        </w:rPr>
        <w:t>i, Žabljak Crnojevi</w:t>
      </w:r>
      <w:r w:rsidRPr="00352B2C">
        <w:rPr>
          <w:rFonts w:ascii="Times New Roman" w:eastAsia="MS Gothic" w:hAnsi="Times New Roman"/>
          <w:sz w:val="22"/>
          <w:szCs w:val="22"/>
        </w:rPr>
        <w:t>ć</w:t>
      </w:r>
      <w:r w:rsidRPr="00352B2C">
        <w:rPr>
          <w:rFonts w:ascii="Times New Roman" w:eastAsia="Malgun Gothic" w:hAnsi="Times New Roman"/>
          <w:sz w:val="22"/>
          <w:szCs w:val="22"/>
        </w:rPr>
        <w:t>a, Žanjev Do, Zabrđe, Zagora, Za</w:t>
      </w:r>
      <w:r w:rsidRPr="00352B2C">
        <w:rPr>
          <w:rFonts w:ascii="Times New Roman" w:eastAsia="MS Gothic" w:hAnsi="Times New Roman"/>
          <w:sz w:val="22"/>
          <w:szCs w:val="22"/>
        </w:rPr>
        <w:t>č</w:t>
      </w:r>
      <w:r w:rsidRPr="00352B2C">
        <w:rPr>
          <w:rFonts w:ascii="Times New Roman" w:eastAsia="Malgun Gothic" w:hAnsi="Times New Roman"/>
          <w:sz w:val="22"/>
          <w:szCs w:val="22"/>
        </w:rPr>
        <w:t>ir, Izvori, Jankovi</w:t>
      </w:r>
      <w:r w:rsidRPr="00352B2C">
        <w:rPr>
          <w:rFonts w:ascii="Times New Roman" w:eastAsia="MS Gothic" w:hAnsi="Times New Roman"/>
          <w:sz w:val="22"/>
          <w:szCs w:val="22"/>
        </w:rPr>
        <w:t>ć</w:t>
      </w:r>
      <w:r w:rsidRPr="00352B2C">
        <w:rPr>
          <w:rFonts w:ascii="Times New Roman" w:eastAsia="Malgun Gothic" w:hAnsi="Times New Roman"/>
          <w:sz w:val="22"/>
          <w:szCs w:val="22"/>
        </w:rPr>
        <w:t>i, Jezer, Kobilji Do, Kopito, Kosijeri, Kranji Do, Ku</w:t>
      </w:r>
      <w:r w:rsidRPr="00352B2C">
        <w:rPr>
          <w:rFonts w:ascii="Times New Roman" w:eastAsia="MS Gothic" w:hAnsi="Times New Roman"/>
          <w:sz w:val="22"/>
          <w:szCs w:val="22"/>
        </w:rPr>
        <w:t>ć</w:t>
      </w:r>
      <w:r w:rsidRPr="00352B2C">
        <w:rPr>
          <w:rFonts w:ascii="Times New Roman" w:eastAsia="Malgun Gothic" w:hAnsi="Times New Roman"/>
          <w:sz w:val="22"/>
          <w:szCs w:val="22"/>
        </w:rPr>
        <w:t>išta, Lastva, Lipa, Lješev Stub, Majstori, Malošin Do, Mar</w:t>
      </w:r>
      <w:r w:rsidRPr="00352B2C">
        <w:rPr>
          <w:rFonts w:ascii="Times New Roman" w:hAnsi="Times New Roman"/>
          <w:sz w:val="22"/>
          <w:szCs w:val="22"/>
        </w:rPr>
        <w:t>kovina, Meterizi, Mikuli</w:t>
      </w:r>
      <w:r w:rsidRPr="00352B2C">
        <w:rPr>
          <w:rFonts w:ascii="Times New Roman" w:eastAsia="MS Gothic" w:hAnsi="Times New Roman"/>
          <w:sz w:val="22"/>
          <w:szCs w:val="22"/>
        </w:rPr>
        <w:t>ć</w:t>
      </w:r>
      <w:r w:rsidRPr="00352B2C">
        <w:rPr>
          <w:rFonts w:ascii="Times New Roman" w:eastAsia="Malgun Gothic" w:hAnsi="Times New Roman"/>
          <w:sz w:val="22"/>
          <w:szCs w:val="22"/>
        </w:rPr>
        <w:t>i, Milijevi</w:t>
      </w:r>
      <w:r w:rsidRPr="00352B2C">
        <w:rPr>
          <w:rFonts w:ascii="Times New Roman" w:eastAsia="MS Gothic" w:hAnsi="Times New Roman"/>
          <w:sz w:val="22"/>
          <w:szCs w:val="22"/>
        </w:rPr>
        <w:t>ć</w:t>
      </w:r>
      <w:r w:rsidRPr="00352B2C">
        <w:rPr>
          <w:rFonts w:ascii="Times New Roman" w:eastAsia="Malgun Gothic" w:hAnsi="Times New Roman"/>
          <w:sz w:val="22"/>
          <w:szCs w:val="22"/>
        </w:rPr>
        <w:t>i, Mužovi</w:t>
      </w:r>
      <w:r w:rsidRPr="00352B2C">
        <w:rPr>
          <w:rFonts w:ascii="Times New Roman" w:eastAsia="MS Gothic" w:hAnsi="Times New Roman"/>
          <w:sz w:val="22"/>
          <w:szCs w:val="22"/>
        </w:rPr>
        <w:t>ć</w:t>
      </w:r>
      <w:r w:rsidRPr="00352B2C">
        <w:rPr>
          <w:rFonts w:ascii="Times New Roman" w:eastAsia="Malgun Gothic" w:hAnsi="Times New Roman"/>
          <w:sz w:val="22"/>
          <w:szCs w:val="22"/>
        </w:rPr>
        <w:t>i, Njeguši, Obzovica, Ožegovice, O</w:t>
      </w:r>
      <w:r w:rsidRPr="00352B2C">
        <w:rPr>
          <w:rFonts w:ascii="Times New Roman" w:eastAsia="MS Gothic" w:hAnsi="Times New Roman"/>
          <w:sz w:val="22"/>
          <w:szCs w:val="22"/>
        </w:rPr>
        <w:t>ć</w:t>
      </w:r>
      <w:r w:rsidRPr="00352B2C">
        <w:rPr>
          <w:rFonts w:ascii="Times New Roman" w:eastAsia="Malgun Gothic" w:hAnsi="Times New Roman"/>
          <w:sz w:val="22"/>
          <w:szCs w:val="22"/>
        </w:rPr>
        <w:t>evi</w:t>
      </w:r>
      <w:r w:rsidRPr="00352B2C">
        <w:rPr>
          <w:rFonts w:ascii="Times New Roman" w:eastAsia="MS Gothic" w:hAnsi="Times New Roman"/>
          <w:sz w:val="22"/>
          <w:szCs w:val="22"/>
        </w:rPr>
        <w:t>ć</w:t>
      </w:r>
      <w:r w:rsidRPr="00352B2C">
        <w:rPr>
          <w:rFonts w:ascii="Times New Roman" w:eastAsia="Malgun Gothic" w:hAnsi="Times New Roman"/>
          <w:sz w:val="22"/>
          <w:szCs w:val="22"/>
        </w:rPr>
        <w:t>i, O</w:t>
      </w:r>
      <w:r w:rsidRPr="00352B2C">
        <w:rPr>
          <w:rFonts w:ascii="Times New Roman" w:eastAsia="MS Gothic" w:hAnsi="Times New Roman"/>
          <w:sz w:val="22"/>
          <w:szCs w:val="22"/>
        </w:rPr>
        <w:t>č</w:t>
      </w:r>
      <w:r w:rsidRPr="00352B2C">
        <w:rPr>
          <w:rFonts w:ascii="Times New Roman" w:eastAsia="Malgun Gothic" w:hAnsi="Times New Roman"/>
          <w:sz w:val="22"/>
          <w:szCs w:val="22"/>
        </w:rPr>
        <w:t>ini</w:t>
      </w:r>
      <w:r w:rsidRPr="00352B2C">
        <w:rPr>
          <w:rFonts w:ascii="Times New Roman" w:eastAsia="MS Gothic" w:hAnsi="Times New Roman"/>
          <w:sz w:val="22"/>
          <w:szCs w:val="22"/>
        </w:rPr>
        <w:t>ć</w:t>
      </w:r>
      <w:r w:rsidRPr="00352B2C">
        <w:rPr>
          <w:rFonts w:ascii="Times New Roman" w:eastAsia="Malgun Gothic" w:hAnsi="Times New Roman"/>
          <w:sz w:val="22"/>
          <w:szCs w:val="22"/>
        </w:rPr>
        <w:t>i, Pa</w:t>
      </w:r>
      <w:r w:rsidRPr="00352B2C">
        <w:rPr>
          <w:rFonts w:ascii="Times New Roman" w:eastAsia="MS Gothic" w:hAnsi="Times New Roman"/>
          <w:sz w:val="22"/>
          <w:szCs w:val="22"/>
        </w:rPr>
        <w:t>č</w:t>
      </w:r>
      <w:r w:rsidRPr="00352B2C">
        <w:rPr>
          <w:rFonts w:ascii="Times New Roman" w:eastAsia="Malgun Gothic" w:hAnsi="Times New Roman"/>
          <w:sz w:val="22"/>
          <w:szCs w:val="22"/>
        </w:rPr>
        <w:t>arađe, Pejovi</w:t>
      </w:r>
      <w:r w:rsidRPr="00352B2C">
        <w:rPr>
          <w:rFonts w:ascii="Times New Roman" w:eastAsia="MS Gothic" w:hAnsi="Times New Roman"/>
          <w:sz w:val="22"/>
          <w:szCs w:val="22"/>
        </w:rPr>
        <w:t>ć</w:t>
      </w:r>
      <w:r w:rsidRPr="00352B2C">
        <w:rPr>
          <w:rFonts w:ascii="Times New Roman" w:eastAsia="Malgun Gothic" w:hAnsi="Times New Roman"/>
          <w:sz w:val="22"/>
          <w:szCs w:val="22"/>
        </w:rPr>
        <w:t>i, Petrov Do, Poda, Podbukovica, Prevlaka, Prediš, Prekornica, Prentin Do, Proseni Do, Radomir, Rai</w:t>
      </w:r>
      <w:r w:rsidRPr="00352B2C">
        <w:rPr>
          <w:rFonts w:ascii="Times New Roman" w:eastAsia="MS Gothic" w:hAnsi="Times New Roman"/>
          <w:sz w:val="22"/>
          <w:szCs w:val="22"/>
        </w:rPr>
        <w:t>ć</w:t>
      </w:r>
      <w:r w:rsidRPr="00352B2C">
        <w:rPr>
          <w:rFonts w:ascii="Times New Roman" w:eastAsia="Malgun Gothic" w:hAnsi="Times New Roman"/>
          <w:sz w:val="22"/>
          <w:szCs w:val="22"/>
        </w:rPr>
        <w:t>evi</w:t>
      </w:r>
      <w:r w:rsidRPr="00352B2C">
        <w:rPr>
          <w:rFonts w:ascii="Times New Roman" w:eastAsia="MS Gothic" w:hAnsi="Times New Roman"/>
          <w:sz w:val="22"/>
          <w:szCs w:val="22"/>
        </w:rPr>
        <w:t>ć</w:t>
      </w:r>
      <w:r w:rsidRPr="00352B2C">
        <w:rPr>
          <w:rFonts w:ascii="Times New Roman" w:eastAsia="Malgun Gothic" w:hAnsi="Times New Roman"/>
          <w:sz w:val="22"/>
          <w:szCs w:val="22"/>
        </w:rPr>
        <w:t>i, Rvaši, Resna, Ržani Do, Rije</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ani, </w:t>
      </w:r>
      <w:r w:rsidRPr="00352B2C">
        <w:rPr>
          <w:rFonts w:ascii="Times New Roman" w:hAnsi="Times New Roman"/>
          <w:sz w:val="22"/>
          <w:szCs w:val="22"/>
        </w:rPr>
        <w:t>Roko</w:t>
      </w:r>
      <w:r w:rsidRPr="00352B2C">
        <w:rPr>
          <w:rFonts w:ascii="Times New Roman" w:eastAsia="MS Gothic" w:hAnsi="Times New Roman"/>
          <w:sz w:val="22"/>
          <w:szCs w:val="22"/>
        </w:rPr>
        <w:t>č</w:t>
      </w:r>
      <w:r w:rsidRPr="00352B2C">
        <w:rPr>
          <w:rFonts w:ascii="Times New Roman" w:eastAsia="Malgun Gothic" w:hAnsi="Times New Roman"/>
          <w:sz w:val="22"/>
          <w:szCs w:val="22"/>
        </w:rPr>
        <w:t>i, Smokovci, Tomi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Trešnjevo, Trnjine, Uba, Ubli, Ublice, Ugnji, Ulici, </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evo, </w:t>
      </w:r>
      <w:r w:rsidRPr="00352B2C">
        <w:rPr>
          <w:rFonts w:ascii="Times New Roman" w:eastAsia="MS Gothic" w:hAnsi="Times New Roman"/>
          <w:sz w:val="22"/>
          <w:szCs w:val="22"/>
        </w:rPr>
        <w:t>Č</w:t>
      </w:r>
      <w:r w:rsidRPr="00352B2C">
        <w:rPr>
          <w:rFonts w:ascii="Times New Roman" w:eastAsia="Malgun Gothic" w:hAnsi="Times New Roman"/>
          <w:sz w:val="22"/>
          <w:szCs w:val="22"/>
        </w:rPr>
        <w:t>ešljari, Šinđon, Štitari.</w:t>
      </w:r>
    </w:p>
    <w:p w14:paraId="00AB65F0" w14:textId="77777777" w:rsidR="00A06281" w:rsidRPr="00352B2C" w:rsidRDefault="00A06281" w:rsidP="00A06281">
      <w:pPr>
        <w:pStyle w:val="Heading6"/>
        <w:spacing w:before="0" w:after="0"/>
        <w:rPr>
          <w:szCs w:val="22"/>
        </w:rPr>
      </w:pPr>
      <w:bookmarkStart w:id="493" w:name="_Toc361916240"/>
      <w:bookmarkStart w:id="494" w:name="_Toc347135733"/>
    </w:p>
    <w:p w14:paraId="4A72519F" w14:textId="77777777" w:rsidR="00A06281" w:rsidRPr="00352B2C" w:rsidRDefault="00A06281" w:rsidP="00A06281">
      <w:pPr>
        <w:pStyle w:val="Heading6"/>
        <w:spacing w:before="0" w:after="0"/>
        <w:rPr>
          <w:szCs w:val="22"/>
        </w:rPr>
      </w:pPr>
      <w:r w:rsidRPr="00352B2C">
        <w:rPr>
          <w:szCs w:val="22"/>
        </w:rPr>
        <w:t>Urban settlements</w:t>
      </w:r>
      <w:bookmarkEnd w:id="493"/>
      <w:bookmarkEnd w:id="494"/>
    </w:p>
    <w:p w14:paraId="1EB22BC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Cetinje, Rijeka Crnojevi</w:t>
      </w:r>
      <w:r w:rsidRPr="00352B2C">
        <w:rPr>
          <w:rFonts w:ascii="Times New Roman" w:eastAsia="MS Gothic" w:hAnsi="Times New Roman"/>
          <w:sz w:val="22"/>
          <w:szCs w:val="22"/>
        </w:rPr>
        <w:t>ć</w:t>
      </w:r>
      <w:r w:rsidRPr="00352B2C">
        <w:rPr>
          <w:rFonts w:ascii="Times New Roman" w:eastAsia="Malgun Gothic" w:hAnsi="Times New Roman"/>
          <w:sz w:val="22"/>
          <w:szCs w:val="22"/>
        </w:rPr>
        <w:t>a.</w:t>
      </w:r>
    </w:p>
    <w:p w14:paraId="3445A577" w14:textId="77777777" w:rsidR="00A06281" w:rsidRPr="00352B2C" w:rsidRDefault="00A06281" w:rsidP="00A06281">
      <w:pPr>
        <w:pStyle w:val="Heading4"/>
        <w:spacing w:before="0" w:after="0"/>
        <w:rPr>
          <w:sz w:val="22"/>
          <w:szCs w:val="22"/>
        </w:rPr>
      </w:pPr>
      <w:bookmarkStart w:id="495" w:name="_Toc361916241"/>
      <w:bookmarkStart w:id="496" w:name="_Toc347135734"/>
      <w:bookmarkStart w:id="497" w:name="_Toc318388947"/>
      <w:bookmarkStart w:id="498" w:name="_Toc318386215"/>
    </w:p>
    <w:p w14:paraId="6EE9A6F6" w14:textId="77777777" w:rsidR="00A06281" w:rsidRPr="00352B2C" w:rsidRDefault="00A06281" w:rsidP="00A06281">
      <w:pPr>
        <w:pStyle w:val="Heading4"/>
        <w:spacing w:before="0" w:after="0"/>
        <w:rPr>
          <w:sz w:val="22"/>
          <w:szCs w:val="22"/>
        </w:rPr>
      </w:pPr>
      <w:r w:rsidRPr="00352B2C">
        <w:rPr>
          <w:sz w:val="22"/>
          <w:szCs w:val="22"/>
        </w:rPr>
        <w:t>Municipality of Danilovgrad</w:t>
      </w:r>
      <w:bookmarkEnd w:id="495"/>
      <w:bookmarkEnd w:id="496"/>
      <w:bookmarkEnd w:id="497"/>
      <w:bookmarkEnd w:id="498"/>
      <w:r w:rsidRPr="00352B2C">
        <w:rPr>
          <w:sz w:val="22"/>
          <w:szCs w:val="22"/>
        </w:rPr>
        <w:t xml:space="preserve"> </w:t>
      </w:r>
    </w:p>
    <w:p w14:paraId="14B7185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entire territory of the Municipality of Danilovgrad is considered rural. The territory of the Municipality of Danilovgrad is divided into 80 settlements with geographically defined borders, in line with the maps received from the Statistics Office – MONSTAT.</w:t>
      </w:r>
    </w:p>
    <w:p w14:paraId="4F2C9319" w14:textId="77777777" w:rsidR="00A06281" w:rsidRPr="00352B2C" w:rsidRDefault="00A06281" w:rsidP="00A06281">
      <w:pPr>
        <w:jc w:val="both"/>
        <w:rPr>
          <w:rFonts w:ascii="Times New Roman" w:hAnsi="Times New Roman"/>
          <w:sz w:val="22"/>
          <w:szCs w:val="22"/>
        </w:rPr>
      </w:pPr>
    </w:p>
    <w:p w14:paraId="7C13FE58" w14:textId="77777777" w:rsidR="00A06281" w:rsidRPr="00352B2C" w:rsidRDefault="00A06281" w:rsidP="009821D0">
      <w:pPr>
        <w:jc w:val="center"/>
        <w:rPr>
          <w:rFonts w:ascii="Times New Roman" w:hAnsi="Times New Roman"/>
          <w:sz w:val="22"/>
          <w:szCs w:val="22"/>
        </w:rPr>
      </w:pPr>
      <w:bookmarkStart w:id="499" w:name="_Toc386628570"/>
      <w:bookmarkStart w:id="500" w:name="_Toc361916387"/>
      <w:bookmarkStart w:id="501" w:name="_Toc339629329"/>
      <w:bookmarkStart w:id="502" w:name="_Toc318388154"/>
      <w:r w:rsidRPr="00352B2C">
        <w:rPr>
          <w:rFonts w:ascii="Times New Roman" w:hAnsi="Times New Roman"/>
          <w:sz w:val="22"/>
          <w:szCs w:val="22"/>
        </w:rPr>
        <w:t>Table II.7 Names of settlements in the Municipality of Danilovgrad and the accompanying numbers in line with the nomenclature of the Montenegrin Statistics Office – MONSTAT</w:t>
      </w:r>
      <w:bookmarkEnd w:id="499"/>
      <w:bookmarkEnd w:id="500"/>
      <w:bookmarkEnd w:id="501"/>
      <w:bookmarkEnd w:id="502"/>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F34F18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1175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06C709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1CC5E6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3B9C922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D2205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7D3FDA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202380</w:t>
            </w:r>
          </w:p>
        </w:tc>
        <w:tc>
          <w:tcPr>
            <w:tcW w:w="1977" w:type="dxa"/>
            <w:tcBorders>
              <w:top w:val="single" w:sz="4" w:space="0" w:color="auto"/>
              <w:left w:val="single" w:sz="4" w:space="0" w:color="auto"/>
              <w:bottom w:val="single" w:sz="4" w:space="0" w:color="auto"/>
              <w:right w:val="single" w:sz="4" w:space="0" w:color="auto"/>
            </w:tcBorders>
            <w:noWrap/>
            <w:vAlign w:val="bottom"/>
          </w:tcPr>
          <w:p w14:paraId="15B0D3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Bare Šumanovi</w:t>
            </w:r>
            <w:r w:rsidRPr="00352B2C">
              <w:rPr>
                <w:rFonts w:eastAsia="MS Gothic" w:cs="Times New Roman"/>
                <w:sz w:val="22"/>
                <w:lang w:val="en-GB"/>
              </w:rPr>
              <w:t>ć</w:t>
            </w:r>
            <w:r w:rsidRPr="00352B2C">
              <w:rPr>
                <w:rFonts w:eastAsia="Malgun Gothic" w:cs="Times New Roman"/>
                <w:sz w:val="22"/>
                <w:lang w:val="en-GB"/>
              </w:rPr>
              <w:t>a</w:t>
            </w:r>
          </w:p>
        </w:tc>
      </w:tr>
      <w:tr w:rsidR="00A06281" w:rsidRPr="00352B2C" w14:paraId="7D7C0CD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A0B2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2FD961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202398</w:t>
            </w:r>
          </w:p>
        </w:tc>
        <w:tc>
          <w:tcPr>
            <w:tcW w:w="1977" w:type="dxa"/>
            <w:tcBorders>
              <w:top w:val="single" w:sz="4" w:space="0" w:color="auto"/>
              <w:left w:val="single" w:sz="4" w:space="0" w:color="auto"/>
              <w:bottom w:val="single" w:sz="4" w:space="0" w:color="auto"/>
              <w:right w:val="single" w:sz="4" w:space="0" w:color="auto"/>
            </w:tcBorders>
            <w:noWrap/>
            <w:vAlign w:val="bottom"/>
          </w:tcPr>
          <w:p w14:paraId="418A9B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Begovina</w:t>
            </w:r>
          </w:p>
        </w:tc>
      </w:tr>
      <w:tr w:rsidR="00A06281" w:rsidRPr="00352B2C" w14:paraId="36B9F12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B04C6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21506F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202401</w:t>
            </w:r>
          </w:p>
        </w:tc>
        <w:tc>
          <w:tcPr>
            <w:tcW w:w="1977" w:type="dxa"/>
            <w:tcBorders>
              <w:top w:val="single" w:sz="4" w:space="0" w:color="auto"/>
              <w:left w:val="single" w:sz="4" w:space="0" w:color="auto"/>
              <w:bottom w:val="single" w:sz="4" w:space="0" w:color="auto"/>
              <w:right w:val="single" w:sz="4" w:space="0" w:color="auto"/>
            </w:tcBorders>
            <w:noWrap/>
            <w:vAlign w:val="bottom"/>
          </w:tcPr>
          <w:p w14:paraId="25BF4B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Bile</w:t>
            </w:r>
            <w:r w:rsidRPr="00352B2C">
              <w:rPr>
                <w:rFonts w:eastAsia="MS Gothic" w:cs="Times New Roman"/>
                <w:sz w:val="22"/>
                <w:lang w:val="en-GB"/>
              </w:rPr>
              <w:t>ć</w:t>
            </w:r>
            <w:r w:rsidRPr="00352B2C">
              <w:rPr>
                <w:rFonts w:eastAsia="Malgun Gothic" w:cs="Times New Roman"/>
                <w:sz w:val="22"/>
                <w:lang w:val="en-GB"/>
              </w:rPr>
              <w:t>a</w:t>
            </w:r>
          </w:p>
        </w:tc>
      </w:tr>
      <w:tr w:rsidR="00A06281" w:rsidRPr="00352B2C" w14:paraId="5FFCBAF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664D6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357996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202410</w:t>
            </w:r>
          </w:p>
        </w:tc>
        <w:tc>
          <w:tcPr>
            <w:tcW w:w="1977" w:type="dxa"/>
            <w:tcBorders>
              <w:top w:val="single" w:sz="4" w:space="0" w:color="auto"/>
              <w:left w:val="single" w:sz="4" w:space="0" w:color="auto"/>
              <w:bottom w:val="single" w:sz="4" w:space="0" w:color="auto"/>
              <w:right w:val="single" w:sz="4" w:space="0" w:color="auto"/>
            </w:tcBorders>
            <w:noWrap/>
            <w:vAlign w:val="bottom"/>
          </w:tcPr>
          <w:p w14:paraId="1488D2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Bobulja</w:t>
            </w:r>
          </w:p>
        </w:tc>
      </w:tr>
      <w:tr w:rsidR="00A06281" w:rsidRPr="00352B2C" w14:paraId="0F08D70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D9D98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21E11F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202428</w:t>
            </w:r>
          </w:p>
        </w:tc>
        <w:tc>
          <w:tcPr>
            <w:tcW w:w="1977" w:type="dxa"/>
            <w:tcBorders>
              <w:top w:val="single" w:sz="4" w:space="0" w:color="auto"/>
              <w:left w:val="single" w:sz="4" w:space="0" w:color="auto"/>
              <w:bottom w:val="single" w:sz="4" w:space="0" w:color="auto"/>
              <w:right w:val="single" w:sz="4" w:space="0" w:color="auto"/>
            </w:tcBorders>
            <w:noWrap/>
            <w:vAlign w:val="bottom"/>
          </w:tcPr>
          <w:p w14:paraId="548BB7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Bogi</w:t>
            </w:r>
            <w:r w:rsidRPr="00352B2C">
              <w:rPr>
                <w:rFonts w:eastAsia="MS Gothic" w:cs="Times New Roman"/>
                <w:sz w:val="22"/>
                <w:lang w:val="en-GB"/>
              </w:rPr>
              <w:t>ć</w:t>
            </w:r>
            <w:r w:rsidRPr="00352B2C">
              <w:rPr>
                <w:rFonts w:eastAsia="Malgun Gothic" w:cs="Times New Roman"/>
                <w:sz w:val="22"/>
                <w:lang w:val="en-GB"/>
              </w:rPr>
              <w:t>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0CF14B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12DAF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30AF2B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B2E78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Boronjina</w:t>
            </w:r>
          </w:p>
        </w:tc>
      </w:tr>
      <w:tr w:rsidR="00A06281" w:rsidRPr="00352B2C" w14:paraId="23268E9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5980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0B91491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202452</w:t>
            </w:r>
          </w:p>
        </w:tc>
        <w:tc>
          <w:tcPr>
            <w:tcW w:w="1977" w:type="dxa"/>
            <w:tcBorders>
              <w:top w:val="single" w:sz="4" w:space="0" w:color="auto"/>
              <w:left w:val="single" w:sz="4" w:space="0" w:color="auto"/>
              <w:bottom w:val="single" w:sz="4" w:space="0" w:color="auto"/>
              <w:right w:val="single" w:sz="4" w:space="0" w:color="auto"/>
            </w:tcBorders>
            <w:noWrap/>
            <w:vAlign w:val="bottom"/>
          </w:tcPr>
          <w:p w14:paraId="5FADA1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w:t>
            </w:r>
            <w:r w:rsidRPr="00352B2C">
              <w:rPr>
                <w:rFonts w:eastAsia="MS Gothic" w:cs="Times New Roman"/>
                <w:sz w:val="22"/>
                <w:lang w:val="en-GB"/>
              </w:rPr>
              <w:t>ć</w:t>
            </w:r>
            <w:r w:rsidRPr="00352B2C">
              <w:rPr>
                <w:rFonts w:eastAsia="Malgun Gothic" w:cs="Times New Roman"/>
                <w:sz w:val="22"/>
                <w:lang w:val="en-GB"/>
              </w:rPr>
              <w:t>ani</w:t>
            </w:r>
          </w:p>
        </w:tc>
      </w:tr>
      <w:tr w:rsidR="00A06281" w:rsidRPr="00352B2C" w14:paraId="3C6E2B6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384C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1FD161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202444</w:t>
            </w:r>
          </w:p>
        </w:tc>
        <w:tc>
          <w:tcPr>
            <w:tcW w:w="1977" w:type="dxa"/>
            <w:tcBorders>
              <w:top w:val="single" w:sz="4" w:space="0" w:color="auto"/>
              <w:left w:val="single" w:sz="4" w:space="0" w:color="auto"/>
              <w:bottom w:val="single" w:sz="4" w:space="0" w:color="auto"/>
              <w:right w:val="single" w:sz="4" w:space="0" w:color="auto"/>
            </w:tcBorders>
            <w:noWrap/>
            <w:vAlign w:val="bottom"/>
          </w:tcPr>
          <w:p w14:paraId="3E9385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Brajovi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8385DA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84B4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230DDD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202479</w:t>
            </w:r>
          </w:p>
        </w:tc>
        <w:tc>
          <w:tcPr>
            <w:tcW w:w="1977" w:type="dxa"/>
            <w:tcBorders>
              <w:top w:val="single" w:sz="4" w:space="0" w:color="auto"/>
              <w:left w:val="single" w:sz="4" w:space="0" w:color="auto"/>
              <w:bottom w:val="single" w:sz="4" w:space="0" w:color="auto"/>
              <w:right w:val="single" w:sz="4" w:space="0" w:color="auto"/>
            </w:tcBorders>
            <w:noWrap/>
            <w:vAlign w:val="bottom"/>
          </w:tcPr>
          <w:p w14:paraId="65E834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Brijestovo</w:t>
            </w:r>
          </w:p>
        </w:tc>
      </w:tr>
      <w:tr w:rsidR="00A06281" w:rsidRPr="00352B2C" w14:paraId="3259F54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56CD2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AD2E5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203203</w:t>
            </w:r>
          </w:p>
        </w:tc>
        <w:tc>
          <w:tcPr>
            <w:tcW w:w="1977" w:type="dxa"/>
            <w:tcBorders>
              <w:top w:val="single" w:sz="4" w:space="0" w:color="auto"/>
              <w:left w:val="single" w:sz="4" w:space="0" w:color="auto"/>
              <w:bottom w:val="single" w:sz="4" w:space="0" w:color="auto"/>
              <w:right w:val="single" w:sz="4" w:space="0" w:color="auto"/>
            </w:tcBorders>
            <w:noWrap/>
            <w:vAlign w:val="bottom"/>
          </w:tcPr>
          <w:p w14:paraId="07AA7BBF"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Ć</w:t>
            </w:r>
            <w:r w:rsidRPr="00352B2C">
              <w:rPr>
                <w:rFonts w:eastAsia="Malgun Gothic" w:cs="Times New Roman"/>
                <w:sz w:val="22"/>
                <w:lang w:val="en-GB"/>
              </w:rPr>
              <w:t>ur</w:t>
            </w:r>
            <w:r w:rsidRPr="00352B2C">
              <w:rPr>
                <w:rFonts w:eastAsia="MS Gothic" w:cs="Times New Roman"/>
                <w:sz w:val="22"/>
                <w:lang w:val="en-GB"/>
              </w:rPr>
              <w:t>č</w:t>
            </w:r>
            <w:r w:rsidRPr="00352B2C">
              <w:rPr>
                <w:rFonts w:eastAsia="Malgun Gothic" w:cs="Times New Roman"/>
                <w:sz w:val="22"/>
                <w:lang w:val="en-GB"/>
              </w:rPr>
              <w: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B22692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2362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288DAE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203190</w:t>
            </w:r>
          </w:p>
        </w:tc>
        <w:tc>
          <w:tcPr>
            <w:tcW w:w="1977" w:type="dxa"/>
            <w:tcBorders>
              <w:top w:val="single" w:sz="4" w:space="0" w:color="auto"/>
              <w:left w:val="single" w:sz="4" w:space="0" w:color="auto"/>
              <w:bottom w:val="single" w:sz="4" w:space="0" w:color="auto"/>
              <w:right w:val="single" w:sz="4" w:space="0" w:color="auto"/>
            </w:tcBorders>
            <w:noWrap/>
            <w:vAlign w:val="bottom"/>
          </w:tcPr>
          <w:p w14:paraId="5E764ADA"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Ć</w:t>
            </w:r>
            <w:r w:rsidRPr="00352B2C">
              <w:rPr>
                <w:rFonts w:eastAsia="Malgun Gothic" w:cs="Times New Roman"/>
                <w:sz w:val="22"/>
                <w:lang w:val="en-GB"/>
              </w:rPr>
              <w:t>urilac</w:t>
            </w:r>
          </w:p>
        </w:tc>
      </w:tr>
      <w:tr w:rsidR="00A06281" w:rsidRPr="00352B2C" w14:paraId="52A64E0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22812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0653AD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202606</w:t>
            </w:r>
          </w:p>
        </w:tc>
        <w:tc>
          <w:tcPr>
            <w:tcW w:w="1977" w:type="dxa"/>
            <w:tcBorders>
              <w:top w:val="single" w:sz="4" w:space="0" w:color="auto"/>
              <w:left w:val="single" w:sz="4" w:space="0" w:color="auto"/>
              <w:bottom w:val="single" w:sz="4" w:space="0" w:color="auto"/>
              <w:right w:val="single" w:sz="4" w:space="0" w:color="auto"/>
            </w:tcBorders>
            <w:noWrap/>
            <w:vAlign w:val="bottom"/>
          </w:tcPr>
          <w:p w14:paraId="5321CC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Dabojev</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7770EA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10C50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60666B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202614</w:t>
            </w:r>
          </w:p>
        </w:tc>
        <w:tc>
          <w:tcPr>
            <w:tcW w:w="1977" w:type="dxa"/>
            <w:tcBorders>
              <w:top w:val="single" w:sz="4" w:space="0" w:color="auto"/>
              <w:left w:val="single" w:sz="4" w:space="0" w:color="auto"/>
              <w:bottom w:val="single" w:sz="4" w:space="0" w:color="auto"/>
              <w:right w:val="single" w:sz="4" w:space="0" w:color="auto"/>
            </w:tcBorders>
            <w:noWrap/>
            <w:vAlign w:val="bottom"/>
          </w:tcPr>
          <w:p w14:paraId="5432AF2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Daljam</w:t>
            </w:r>
          </w:p>
        </w:tc>
      </w:tr>
      <w:tr w:rsidR="00A06281" w:rsidRPr="00352B2C" w14:paraId="7B9E594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7973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674C4D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202622</w:t>
            </w:r>
          </w:p>
        </w:tc>
        <w:tc>
          <w:tcPr>
            <w:tcW w:w="1977" w:type="dxa"/>
            <w:tcBorders>
              <w:top w:val="single" w:sz="4" w:space="0" w:color="auto"/>
              <w:left w:val="single" w:sz="4" w:space="0" w:color="auto"/>
              <w:bottom w:val="single" w:sz="4" w:space="0" w:color="auto"/>
              <w:right w:val="single" w:sz="4" w:space="0" w:color="auto"/>
            </w:tcBorders>
            <w:noWrap/>
            <w:vAlign w:val="bottom"/>
          </w:tcPr>
          <w:p w14:paraId="753B36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Danilovgrad</w:t>
            </w:r>
          </w:p>
        </w:tc>
      </w:tr>
      <w:tr w:rsidR="00A06281" w:rsidRPr="00352B2C" w14:paraId="62BA771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4D49D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6BA104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202703</w:t>
            </w:r>
          </w:p>
        </w:tc>
        <w:tc>
          <w:tcPr>
            <w:tcW w:w="1977" w:type="dxa"/>
            <w:tcBorders>
              <w:top w:val="single" w:sz="4" w:space="0" w:color="auto"/>
              <w:left w:val="single" w:sz="4" w:space="0" w:color="auto"/>
              <w:bottom w:val="single" w:sz="4" w:space="0" w:color="auto"/>
              <w:right w:val="single" w:sz="4" w:space="0" w:color="auto"/>
            </w:tcBorders>
            <w:noWrap/>
            <w:vAlign w:val="bottom"/>
          </w:tcPr>
          <w:p w14:paraId="1B45E04C"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jeđezi</w:t>
            </w:r>
          </w:p>
        </w:tc>
      </w:tr>
      <w:tr w:rsidR="00A06281" w:rsidRPr="00352B2C" w14:paraId="3E3961A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7758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4B914B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202649</w:t>
            </w:r>
          </w:p>
        </w:tc>
        <w:tc>
          <w:tcPr>
            <w:tcW w:w="1977" w:type="dxa"/>
            <w:tcBorders>
              <w:top w:val="single" w:sz="4" w:space="0" w:color="auto"/>
              <w:left w:val="single" w:sz="4" w:space="0" w:color="auto"/>
              <w:bottom w:val="single" w:sz="4" w:space="0" w:color="auto"/>
              <w:right w:val="single" w:sz="4" w:space="0" w:color="auto"/>
            </w:tcBorders>
            <w:noWrap/>
            <w:vAlign w:val="bottom"/>
          </w:tcPr>
          <w:p w14:paraId="1FFCBF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 Pješiva</w:t>
            </w:r>
            <w:r w:rsidRPr="00352B2C">
              <w:rPr>
                <w:rFonts w:eastAsia="MS Gothic" w:cs="Times New Roman"/>
                <w:sz w:val="22"/>
                <w:lang w:val="en-GB"/>
              </w:rPr>
              <w:t>č</w:t>
            </w:r>
            <w:r w:rsidRPr="00352B2C">
              <w:rPr>
                <w:rFonts w:eastAsia="Malgun Gothic" w:cs="Times New Roman"/>
                <w:sz w:val="22"/>
                <w:lang w:val="en-GB"/>
              </w:rPr>
              <w:t>ki</w:t>
            </w:r>
          </w:p>
        </w:tc>
      </w:tr>
      <w:tr w:rsidR="00A06281" w:rsidRPr="00352B2C" w14:paraId="6A70394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645C5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3738896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202657</w:t>
            </w:r>
          </w:p>
        </w:tc>
        <w:tc>
          <w:tcPr>
            <w:tcW w:w="1977" w:type="dxa"/>
            <w:tcBorders>
              <w:top w:val="single" w:sz="4" w:space="0" w:color="auto"/>
              <w:left w:val="single" w:sz="4" w:space="0" w:color="auto"/>
              <w:bottom w:val="single" w:sz="4" w:space="0" w:color="auto"/>
              <w:right w:val="single" w:sz="4" w:space="0" w:color="auto"/>
            </w:tcBorders>
            <w:noWrap/>
            <w:vAlign w:val="bottom"/>
          </w:tcPr>
          <w:p w14:paraId="0EFBBC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Dolovi</w:t>
            </w:r>
          </w:p>
        </w:tc>
      </w:tr>
      <w:tr w:rsidR="00A06281" w:rsidRPr="00352B2C" w14:paraId="1CA4516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E518A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493804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202665</w:t>
            </w:r>
          </w:p>
        </w:tc>
        <w:tc>
          <w:tcPr>
            <w:tcW w:w="1977" w:type="dxa"/>
            <w:tcBorders>
              <w:top w:val="single" w:sz="4" w:space="0" w:color="auto"/>
              <w:left w:val="single" w:sz="4" w:space="0" w:color="auto"/>
              <w:bottom w:val="single" w:sz="4" w:space="0" w:color="auto"/>
              <w:right w:val="single" w:sz="4" w:space="0" w:color="auto"/>
            </w:tcBorders>
            <w:noWrap/>
            <w:vAlign w:val="bottom"/>
          </w:tcPr>
          <w:p w14:paraId="051F4B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Donje Selo</w:t>
            </w:r>
          </w:p>
        </w:tc>
      </w:tr>
      <w:tr w:rsidR="00A06281" w:rsidRPr="00352B2C" w14:paraId="0F3D213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6D48D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034360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202673</w:t>
            </w:r>
          </w:p>
        </w:tc>
        <w:tc>
          <w:tcPr>
            <w:tcW w:w="1977" w:type="dxa"/>
            <w:tcBorders>
              <w:top w:val="single" w:sz="4" w:space="0" w:color="auto"/>
              <w:left w:val="single" w:sz="4" w:space="0" w:color="auto"/>
              <w:bottom w:val="single" w:sz="4" w:space="0" w:color="auto"/>
              <w:right w:val="single" w:sz="4" w:space="0" w:color="auto"/>
            </w:tcBorders>
            <w:noWrap/>
            <w:vAlign w:val="bottom"/>
          </w:tcPr>
          <w:p w14:paraId="4ACF56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Donji Martini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DECA83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730EB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AC13B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202681</w:t>
            </w:r>
          </w:p>
        </w:tc>
        <w:tc>
          <w:tcPr>
            <w:tcW w:w="1977" w:type="dxa"/>
            <w:tcBorders>
              <w:top w:val="single" w:sz="4" w:space="0" w:color="auto"/>
              <w:left w:val="single" w:sz="4" w:space="0" w:color="auto"/>
              <w:bottom w:val="single" w:sz="4" w:space="0" w:color="auto"/>
              <w:right w:val="single" w:sz="4" w:space="0" w:color="auto"/>
            </w:tcBorders>
            <w:noWrap/>
            <w:vAlign w:val="bottom"/>
          </w:tcPr>
          <w:p w14:paraId="121C2C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Donji Rsojevi</w:t>
            </w:r>
            <w:r w:rsidRPr="00352B2C">
              <w:rPr>
                <w:rFonts w:eastAsia="MS Gothic" w:cs="Times New Roman"/>
                <w:sz w:val="22"/>
                <w:lang w:val="en-GB"/>
              </w:rPr>
              <w:t>ć</w:t>
            </w:r>
            <w:r w:rsidRPr="00352B2C">
              <w:rPr>
                <w:rFonts w:eastAsia="Malgun Gothic" w:cs="Times New Roman"/>
                <w:sz w:val="22"/>
                <w:lang w:val="en-GB"/>
              </w:rPr>
              <w:t>ci</w:t>
            </w:r>
          </w:p>
        </w:tc>
      </w:tr>
      <w:tr w:rsidR="00A06281" w:rsidRPr="00352B2C" w14:paraId="369D977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FE65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C8BB4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202690</w:t>
            </w:r>
          </w:p>
        </w:tc>
        <w:tc>
          <w:tcPr>
            <w:tcW w:w="1977" w:type="dxa"/>
            <w:tcBorders>
              <w:top w:val="single" w:sz="4" w:space="0" w:color="auto"/>
              <w:left w:val="single" w:sz="4" w:space="0" w:color="auto"/>
              <w:bottom w:val="single" w:sz="4" w:space="0" w:color="auto"/>
              <w:right w:val="single" w:sz="4" w:space="0" w:color="auto"/>
            </w:tcBorders>
            <w:noWrap/>
            <w:vAlign w:val="bottom"/>
          </w:tcPr>
          <w:p w14:paraId="469AAA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19C770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6C903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789EF4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50F938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Ðuri</w:t>
            </w:r>
            <w:r w:rsidRPr="00352B2C">
              <w:rPr>
                <w:rFonts w:eastAsia="MS Gothic" w:cs="Times New Roman"/>
                <w:sz w:val="22"/>
                <w:lang w:val="en-GB"/>
              </w:rPr>
              <w:t>č</w:t>
            </w:r>
            <w:r w:rsidRPr="00352B2C">
              <w:rPr>
                <w:rFonts w:eastAsia="Malgun Gothic" w:cs="Times New Roman"/>
                <w:sz w:val="22"/>
                <w:lang w:val="en-GB"/>
              </w:rPr>
              <w:t>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6605D1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A8FAD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64F72C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203211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97F5E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Frutak</w:t>
            </w:r>
          </w:p>
        </w:tc>
      </w:tr>
      <w:tr w:rsidR="00A06281" w:rsidRPr="00352B2C" w14:paraId="5499982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DFAB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74CAA6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202525</w:t>
            </w:r>
          </w:p>
        </w:tc>
        <w:tc>
          <w:tcPr>
            <w:tcW w:w="1977" w:type="dxa"/>
            <w:tcBorders>
              <w:top w:val="single" w:sz="4" w:space="0" w:color="auto"/>
              <w:left w:val="single" w:sz="4" w:space="0" w:color="auto"/>
              <w:bottom w:val="single" w:sz="4" w:space="0" w:color="auto"/>
              <w:right w:val="single" w:sz="4" w:space="0" w:color="auto"/>
            </w:tcBorders>
            <w:noWrap/>
            <w:vAlign w:val="bottom"/>
          </w:tcPr>
          <w:p w14:paraId="1D72B5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Gorica</w:t>
            </w:r>
          </w:p>
        </w:tc>
      </w:tr>
      <w:tr w:rsidR="00A06281" w:rsidRPr="00352B2C" w14:paraId="2B461C4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36F12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7732B9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202533</w:t>
            </w:r>
          </w:p>
        </w:tc>
        <w:tc>
          <w:tcPr>
            <w:tcW w:w="1977" w:type="dxa"/>
            <w:tcBorders>
              <w:top w:val="single" w:sz="4" w:space="0" w:color="auto"/>
              <w:left w:val="single" w:sz="4" w:space="0" w:color="auto"/>
              <w:bottom w:val="single" w:sz="4" w:space="0" w:color="auto"/>
              <w:right w:val="single" w:sz="4" w:space="0" w:color="auto"/>
            </w:tcBorders>
            <w:noWrap/>
            <w:vAlign w:val="bottom"/>
          </w:tcPr>
          <w:p w14:paraId="701330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Martini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C2D1F9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BB868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2C8434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202541</w:t>
            </w:r>
          </w:p>
        </w:tc>
        <w:tc>
          <w:tcPr>
            <w:tcW w:w="1977" w:type="dxa"/>
            <w:tcBorders>
              <w:top w:val="single" w:sz="4" w:space="0" w:color="auto"/>
              <w:left w:val="single" w:sz="4" w:space="0" w:color="auto"/>
              <w:bottom w:val="single" w:sz="4" w:space="0" w:color="auto"/>
              <w:right w:val="single" w:sz="4" w:space="0" w:color="auto"/>
            </w:tcBorders>
            <w:noWrap/>
            <w:vAlign w:val="bottom"/>
          </w:tcPr>
          <w:p w14:paraId="66DFA0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Rsojevi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C20822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2234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D4BD9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202550</w:t>
            </w:r>
          </w:p>
        </w:tc>
        <w:tc>
          <w:tcPr>
            <w:tcW w:w="1977" w:type="dxa"/>
            <w:tcBorders>
              <w:top w:val="single" w:sz="4" w:space="0" w:color="auto"/>
              <w:left w:val="single" w:sz="4" w:space="0" w:color="auto"/>
              <w:bottom w:val="single" w:sz="4" w:space="0" w:color="auto"/>
              <w:right w:val="single" w:sz="4" w:space="0" w:color="auto"/>
            </w:tcBorders>
            <w:noWrap/>
            <w:vAlign w:val="bottom"/>
          </w:tcPr>
          <w:p w14:paraId="11F5C2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Gostilje Brajovi</w:t>
            </w:r>
            <w:r w:rsidRPr="00352B2C">
              <w:rPr>
                <w:rFonts w:eastAsia="MS Gothic" w:cs="Times New Roman"/>
                <w:sz w:val="22"/>
                <w:lang w:val="en-GB"/>
              </w:rPr>
              <w:t>č</w:t>
            </w:r>
            <w:r w:rsidRPr="00352B2C">
              <w:rPr>
                <w:rFonts w:eastAsia="Malgun Gothic" w:cs="Times New Roman"/>
                <w:sz w:val="22"/>
                <w:lang w:val="en-GB"/>
              </w:rPr>
              <w:t>ko</w:t>
            </w:r>
          </w:p>
        </w:tc>
      </w:tr>
      <w:tr w:rsidR="00A06281" w:rsidRPr="00352B2C" w14:paraId="271C2C4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2DA0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3F80BC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202568</w:t>
            </w:r>
          </w:p>
        </w:tc>
        <w:tc>
          <w:tcPr>
            <w:tcW w:w="1977" w:type="dxa"/>
            <w:tcBorders>
              <w:top w:val="single" w:sz="4" w:space="0" w:color="auto"/>
              <w:left w:val="single" w:sz="4" w:space="0" w:color="auto"/>
              <w:bottom w:val="single" w:sz="4" w:space="0" w:color="auto"/>
              <w:right w:val="single" w:sz="4" w:space="0" w:color="auto"/>
            </w:tcBorders>
            <w:noWrap/>
            <w:vAlign w:val="bottom"/>
          </w:tcPr>
          <w:p w14:paraId="48BD74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Gostilje Martini</w:t>
            </w:r>
            <w:r w:rsidRPr="00352B2C">
              <w:rPr>
                <w:rFonts w:eastAsia="MS Gothic" w:cs="Times New Roman"/>
                <w:sz w:val="22"/>
                <w:lang w:val="en-GB"/>
              </w:rPr>
              <w:t>ć</w:t>
            </w:r>
            <w:r w:rsidRPr="00352B2C">
              <w:rPr>
                <w:rFonts w:eastAsia="Malgun Gothic" w:cs="Times New Roman"/>
                <w:sz w:val="22"/>
                <w:lang w:val="en-GB"/>
              </w:rPr>
              <w:t>ko</w:t>
            </w:r>
          </w:p>
        </w:tc>
      </w:tr>
      <w:tr w:rsidR="00A06281" w:rsidRPr="00352B2C" w14:paraId="6421859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EDAFB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31E4C7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202576</w:t>
            </w:r>
          </w:p>
        </w:tc>
        <w:tc>
          <w:tcPr>
            <w:tcW w:w="1977" w:type="dxa"/>
            <w:tcBorders>
              <w:top w:val="single" w:sz="4" w:space="0" w:color="auto"/>
              <w:left w:val="single" w:sz="4" w:space="0" w:color="auto"/>
              <w:bottom w:val="single" w:sz="4" w:space="0" w:color="auto"/>
              <w:right w:val="single" w:sz="4" w:space="0" w:color="auto"/>
            </w:tcBorders>
            <w:noWrap/>
            <w:vAlign w:val="bottom"/>
          </w:tcPr>
          <w:p w14:paraId="30CDD9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Gradina</w:t>
            </w:r>
          </w:p>
        </w:tc>
      </w:tr>
      <w:tr w:rsidR="00A06281" w:rsidRPr="00352B2C" w14:paraId="6393DF5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0DF4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3363F1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202584</w:t>
            </w:r>
          </w:p>
        </w:tc>
        <w:tc>
          <w:tcPr>
            <w:tcW w:w="1977" w:type="dxa"/>
            <w:tcBorders>
              <w:top w:val="single" w:sz="4" w:space="0" w:color="auto"/>
              <w:left w:val="single" w:sz="4" w:space="0" w:color="auto"/>
              <w:bottom w:val="single" w:sz="4" w:space="0" w:color="auto"/>
              <w:right w:val="single" w:sz="4" w:space="0" w:color="auto"/>
            </w:tcBorders>
            <w:noWrap/>
            <w:vAlign w:val="bottom"/>
          </w:tcPr>
          <w:p w14:paraId="1C221B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Grbe</w:t>
            </w:r>
          </w:p>
        </w:tc>
      </w:tr>
      <w:tr w:rsidR="00A06281" w:rsidRPr="00352B2C" w14:paraId="32077C1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EB5E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72961F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202592</w:t>
            </w:r>
          </w:p>
        </w:tc>
        <w:tc>
          <w:tcPr>
            <w:tcW w:w="1977" w:type="dxa"/>
            <w:tcBorders>
              <w:top w:val="single" w:sz="4" w:space="0" w:color="auto"/>
              <w:left w:val="single" w:sz="4" w:space="0" w:color="auto"/>
              <w:bottom w:val="single" w:sz="4" w:space="0" w:color="auto"/>
              <w:right w:val="single" w:sz="4" w:space="0" w:color="auto"/>
            </w:tcBorders>
            <w:noWrap/>
            <w:vAlign w:val="bottom"/>
          </w:tcPr>
          <w:p w14:paraId="044A50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Gruda</w:t>
            </w:r>
          </w:p>
        </w:tc>
      </w:tr>
      <w:tr w:rsidR="00A06281" w:rsidRPr="00352B2C" w14:paraId="1BF4C79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3018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242056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202754</w:t>
            </w:r>
          </w:p>
        </w:tc>
        <w:tc>
          <w:tcPr>
            <w:tcW w:w="1977" w:type="dxa"/>
            <w:tcBorders>
              <w:top w:val="single" w:sz="4" w:space="0" w:color="auto"/>
              <w:left w:val="single" w:sz="4" w:space="0" w:color="auto"/>
              <w:bottom w:val="single" w:sz="4" w:space="0" w:color="auto"/>
              <w:right w:val="single" w:sz="4" w:space="0" w:color="auto"/>
            </w:tcBorders>
            <w:noWrap/>
            <w:vAlign w:val="bottom"/>
          </w:tcPr>
          <w:p w14:paraId="0795E1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Jabuke</w:t>
            </w:r>
          </w:p>
        </w:tc>
      </w:tr>
      <w:tr w:rsidR="00A06281" w:rsidRPr="00352B2C" w14:paraId="7CE3A81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9ACF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062164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202762</w:t>
            </w:r>
          </w:p>
        </w:tc>
        <w:tc>
          <w:tcPr>
            <w:tcW w:w="1977" w:type="dxa"/>
            <w:tcBorders>
              <w:top w:val="single" w:sz="4" w:space="0" w:color="auto"/>
              <w:left w:val="single" w:sz="4" w:space="0" w:color="auto"/>
              <w:bottom w:val="single" w:sz="4" w:space="0" w:color="auto"/>
              <w:right w:val="single" w:sz="4" w:space="0" w:color="auto"/>
            </w:tcBorders>
            <w:noWrap/>
            <w:vAlign w:val="bottom"/>
          </w:tcPr>
          <w:p w14:paraId="4A0A01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Jastreb</w:t>
            </w:r>
          </w:p>
        </w:tc>
      </w:tr>
      <w:tr w:rsidR="00A06281" w:rsidRPr="00352B2C" w14:paraId="388BC8B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4B4BA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645CC3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202789</w:t>
            </w:r>
          </w:p>
        </w:tc>
        <w:tc>
          <w:tcPr>
            <w:tcW w:w="1977" w:type="dxa"/>
            <w:tcBorders>
              <w:top w:val="single" w:sz="4" w:space="0" w:color="auto"/>
              <w:left w:val="single" w:sz="4" w:space="0" w:color="auto"/>
              <w:bottom w:val="single" w:sz="4" w:space="0" w:color="auto"/>
              <w:right w:val="single" w:sz="4" w:space="0" w:color="auto"/>
            </w:tcBorders>
            <w:noWrap/>
            <w:vAlign w:val="bottom"/>
          </w:tcPr>
          <w:p w14:paraId="55CD1A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Jelenak</w:t>
            </w:r>
          </w:p>
        </w:tc>
      </w:tr>
      <w:tr w:rsidR="00A06281" w:rsidRPr="00352B2C" w14:paraId="5855B20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5A075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57D687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202797</w:t>
            </w:r>
          </w:p>
        </w:tc>
        <w:tc>
          <w:tcPr>
            <w:tcW w:w="1977" w:type="dxa"/>
            <w:tcBorders>
              <w:top w:val="single" w:sz="4" w:space="0" w:color="auto"/>
              <w:left w:val="single" w:sz="4" w:space="0" w:color="auto"/>
              <w:bottom w:val="single" w:sz="4" w:space="0" w:color="auto"/>
              <w:right w:val="single" w:sz="4" w:space="0" w:color="auto"/>
            </w:tcBorders>
            <w:noWrap/>
            <w:vAlign w:val="bottom"/>
          </w:tcPr>
          <w:p w14:paraId="5C1979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Jovanovi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F5EFA0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9AC0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DCA98A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202819</w:t>
            </w:r>
          </w:p>
        </w:tc>
        <w:tc>
          <w:tcPr>
            <w:tcW w:w="1977" w:type="dxa"/>
            <w:tcBorders>
              <w:top w:val="single" w:sz="4" w:space="0" w:color="auto"/>
              <w:left w:val="single" w:sz="4" w:space="0" w:color="auto"/>
              <w:bottom w:val="single" w:sz="4" w:space="0" w:color="auto"/>
              <w:right w:val="single" w:sz="4" w:space="0" w:color="auto"/>
            </w:tcBorders>
            <w:noWrap/>
            <w:vAlign w:val="bottom"/>
          </w:tcPr>
          <w:p w14:paraId="704FC5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Klikova</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2D636A5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AAAE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63EF2A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9423E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Kopito</w:t>
            </w:r>
          </w:p>
        </w:tc>
      </w:tr>
      <w:tr w:rsidR="00A06281" w:rsidRPr="00352B2C" w14:paraId="5CA307D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F389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6EE59A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202835</w:t>
            </w:r>
          </w:p>
        </w:tc>
        <w:tc>
          <w:tcPr>
            <w:tcW w:w="1977" w:type="dxa"/>
            <w:tcBorders>
              <w:top w:val="single" w:sz="4" w:space="0" w:color="auto"/>
              <w:left w:val="single" w:sz="4" w:space="0" w:color="auto"/>
              <w:bottom w:val="single" w:sz="4" w:space="0" w:color="auto"/>
              <w:right w:val="single" w:sz="4" w:space="0" w:color="auto"/>
            </w:tcBorders>
            <w:noWrap/>
            <w:vAlign w:val="bottom"/>
          </w:tcPr>
          <w:p w14:paraId="795C15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Kosi</w:t>
            </w:r>
            <w:r w:rsidRPr="00352B2C">
              <w:rPr>
                <w:rFonts w:eastAsia="MS Gothic" w:cs="Times New Roman"/>
                <w:sz w:val="22"/>
                <w:lang w:val="en-GB"/>
              </w:rPr>
              <w:t>ć</w:t>
            </w:r>
          </w:p>
        </w:tc>
      </w:tr>
      <w:tr w:rsidR="00A06281" w:rsidRPr="00352B2C" w14:paraId="036D765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70011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64E6CE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202843</w:t>
            </w:r>
          </w:p>
        </w:tc>
        <w:tc>
          <w:tcPr>
            <w:tcW w:w="1977" w:type="dxa"/>
            <w:tcBorders>
              <w:top w:val="single" w:sz="4" w:space="0" w:color="auto"/>
              <w:left w:val="single" w:sz="4" w:space="0" w:color="auto"/>
              <w:bottom w:val="single" w:sz="4" w:space="0" w:color="auto"/>
              <w:right w:val="single" w:sz="4" w:space="0" w:color="auto"/>
            </w:tcBorders>
            <w:noWrap/>
            <w:vAlign w:val="bottom"/>
          </w:tcPr>
          <w:p w14:paraId="059014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Kujava</w:t>
            </w:r>
          </w:p>
        </w:tc>
      </w:tr>
      <w:tr w:rsidR="00A06281" w:rsidRPr="00352B2C" w14:paraId="290B410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60C2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3013FC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202851</w:t>
            </w:r>
          </w:p>
        </w:tc>
        <w:tc>
          <w:tcPr>
            <w:tcW w:w="1977" w:type="dxa"/>
            <w:tcBorders>
              <w:top w:val="single" w:sz="4" w:space="0" w:color="auto"/>
              <w:left w:val="single" w:sz="4" w:space="0" w:color="auto"/>
              <w:bottom w:val="single" w:sz="4" w:space="0" w:color="auto"/>
              <w:right w:val="single" w:sz="4" w:space="0" w:color="auto"/>
            </w:tcBorders>
            <w:noWrap/>
            <w:vAlign w:val="bottom"/>
          </w:tcPr>
          <w:p w14:paraId="09B969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Kupinovo</w:t>
            </w:r>
          </w:p>
        </w:tc>
      </w:tr>
      <w:tr w:rsidR="00A06281" w:rsidRPr="00352B2C" w14:paraId="16573D7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CA0D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7572A3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202878</w:t>
            </w:r>
          </w:p>
        </w:tc>
        <w:tc>
          <w:tcPr>
            <w:tcW w:w="1977" w:type="dxa"/>
            <w:tcBorders>
              <w:top w:val="single" w:sz="4" w:space="0" w:color="auto"/>
              <w:left w:val="single" w:sz="4" w:space="0" w:color="auto"/>
              <w:bottom w:val="single" w:sz="4" w:space="0" w:color="auto"/>
              <w:right w:val="single" w:sz="4" w:space="0" w:color="auto"/>
            </w:tcBorders>
            <w:noWrap/>
            <w:vAlign w:val="bottom"/>
          </w:tcPr>
          <w:p w14:paraId="4A03FE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Lalevi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B57D4D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DCB0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4C7699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202860</w:t>
            </w:r>
          </w:p>
        </w:tc>
        <w:tc>
          <w:tcPr>
            <w:tcW w:w="1977" w:type="dxa"/>
            <w:tcBorders>
              <w:top w:val="single" w:sz="4" w:space="0" w:color="auto"/>
              <w:left w:val="single" w:sz="4" w:space="0" w:color="auto"/>
              <w:bottom w:val="single" w:sz="4" w:space="0" w:color="auto"/>
              <w:right w:val="single" w:sz="4" w:space="0" w:color="auto"/>
            </w:tcBorders>
            <w:noWrap/>
            <w:vAlign w:val="bottom"/>
          </w:tcPr>
          <w:p w14:paraId="7CFA59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Lazarev Krst</w:t>
            </w:r>
          </w:p>
        </w:tc>
      </w:tr>
      <w:tr w:rsidR="00A06281" w:rsidRPr="00352B2C" w14:paraId="4ECBB32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8D72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446517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202886</w:t>
            </w:r>
          </w:p>
        </w:tc>
        <w:tc>
          <w:tcPr>
            <w:tcW w:w="1977" w:type="dxa"/>
            <w:tcBorders>
              <w:top w:val="single" w:sz="4" w:space="0" w:color="auto"/>
              <w:left w:val="single" w:sz="4" w:space="0" w:color="auto"/>
              <w:bottom w:val="single" w:sz="4" w:space="0" w:color="auto"/>
              <w:right w:val="single" w:sz="4" w:space="0" w:color="auto"/>
            </w:tcBorders>
            <w:noWrap/>
            <w:vAlign w:val="bottom"/>
          </w:tcPr>
          <w:p w14:paraId="753A0B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Livade</w:t>
            </w:r>
          </w:p>
        </w:tc>
      </w:tr>
      <w:tr w:rsidR="00A06281" w:rsidRPr="00352B2C" w14:paraId="04BE995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A40D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6BB4FA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202894</w:t>
            </w:r>
          </w:p>
        </w:tc>
        <w:tc>
          <w:tcPr>
            <w:tcW w:w="1977" w:type="dxa"/>
            <w:tcBorders>
              <w:top w:val="single" w:sz="4" w:space="0" w:color="auto"/>
              <w:left w:val="single" w:sz="4" w:space="0" w:color="auto"/>
              <w:bottom w:val="single" w:sz="4" w:space="0" w:color="auto"/>
              <w:right w:val="single" w:sz="4" w:space="0" w:color="auto"/>
            </w:tcBorders>
            <w:noWrap/>
            <w:vAlign w:val="bottom"/>
          </w:tcPr>
          <w:p w14:paraId="19058B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Lubovo</w:t>
            </w:r>
          </w:p>
        </w:tc>
      </w:tr>
      <w:tr w:rsidR="00A06281" w:rsidRPr="00352B2C" w14:paraId="3A1D896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0D5C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5E96CF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202908</w:t>
            </w:r>
          </w:p>
        </w:tc>
        <w:tc>
          <w:tcPr>
            <w:tcW w:w="1977" w:type="dxa"/>
            <w:tcBorders>
              <w:top w:val="single" w:sz="4" w:space="0" w:color="auto"/>
              <w:left w:val="single" w:sz="4" w:space="0" w:color="auto"/>
              <w:bottom w:val="single" w:sz="4" w:space="0" w:color="auto"/>
              <w:right w:val="single" w:sz="4" w:space="0" w:color="auto"/>
            </w:tcBorders>
            <w:noWrap/>
            <w:vAlign w:val="bottom"/>
          </w:tcPr>
          <w:p w14:paraId="5AB057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Malenza</w:t>
            </w:r>
          </w:p>
        </w:tc>
      </w:tr>
      <w:tr w:rsidR="00A06281" w:rsidRPr="00352B2C" w14:paraId="7F2094B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2C57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322BA6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202916</w:t>
            </w:r>
          </w:p>
        </w:tc>
        <w:tc>
          <w:tcPr>
            <w:tcW w:w="1977" w:type="dxa"/>
            <w:tcBorders>
              <w:top w:val="single" w:sz="4" w:space="0" w:color="auto"/>
              <w:left w:val="single" w:sz="4" w:space="0" w:color="auto"/>
              <w:bottom w:val="single" w:sz="4" w:space="0" w:color="auto"/>
              <w:right w:val="single" w:sz="4" w:space="0" w:color="auto"/>
            </w:tcBorders>
            <w:noWrap/>
            <w:vAlign w:val="bottom"/>
          </w:tcPr>
          <w:p w14:paraId="4FAB71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Mandi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A5C652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F74A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6CEBB5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202924</w:t>
            </w:r>
          </w:p>
        </w:tc>
        <w:tc>
          <w:tcPr>
            <w:tcW w:w="1977" w:type="dxa"/>
            <w:tcBorders>
              <w:top w:val="single" w:sz="4" w:space="0" w:color="auto"/>
              <w:left w:val="single" w:sz="4" w:space="0" w:color="auto"/>
              <w:bottom w:val="single" w:sz="4" w:space="0" w:color="auto"/>
              <w:right w:val="single" w:sz="4" w:space="0" w:color="auto"/>
            </w:tcBorders>
            <w:noWrap/>
            <w:vAlign w:val="bottom"/>
          </w:tcPr>
          <w:p w14:paraId="299594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Mijokusovi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F425D9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A13A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45587A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202932</w:t>
            </w:r>
          </w:p>
        </w:tc>
        <w:tc>
          <w:tcPr>
            <w:tcW w:w="1977" w:type="dxa"/>
            <w:tcBorders>
              <w:top w:val="single" w:sz="4" w:space="0" w:color="auto"/>
              <w:left w:val="single" w:sz="4" w:space="0" w:color="auto"/>
              <w:bottom w:val="single" w:sz="4" w:space="0" w:color="auto"/>
              <w:right w:val="single" w:sz="4" w:space="0" w:color="auto"/>
            </w:tcBorders>
            <w:noWrap/>
            <w:vAlign w:val="bottom"/>
          </w:tcPr>
          <w:p w14:paraId="6E6DA4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Miogost</w:t>
            </w:r>
          </w:p>
        </w:tc>
      </w:tr>
      <w:tr w:rsidR="00A06281" w:rsidRPr="00352B2C" w14:paraId="6385DBA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00E96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3AA00D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202959</w:t>
            </w:r>
          </w:p>
        </w:tc>
        <w:tc>
          <w:tcPr>
            <w:tcW w:w="1977" w:type="dxa"/>
            <w:tcBorders>
              <w:top w:val="single" w:sz="4" w:space="0" w:color="auto"/>
              <w:left w:val="single" w:sz="4" w:space="0" w:color="auto"/>
              <w:bottom w:val="single" w:sz="4" w:space="0" w:color="auto"/>
              <w:right w:val="single" w:sz="4" w:space="0" w:color="auto"/>
            </w:tcBorders>
            <w:noWrap/>
            <w:vAlign w:val="bottom"/>
          </w:tcPr>
          <w:p w14:paraId="292DF7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Mokanje</w:t>
            </w:r>
          </w:p>
        </w:tc>
      </w:tr>
      <w:tr w:rsidR="00A06281" w:rsidRPr="00352B2C" w14:paraId="5985E20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148BF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7EEB75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202967</w:t>
            </w:r>
          </w:p>
        </w:tc>
        <w:tc>
          <w:tcPr>
            <w:tcW w:w="1977" w:type="dxa"/>
            <w:tcBorders>
              <w:top w:val="single" w:sz="4" w:space="0" w:color="auto"/>
              <w:left w:val="single" w:sz="4" w:space="0" w:color="auto"/>
              <w:bottom w:val="single" w:sz="4" w:space="0" w:color="auto"/>
              <w:right w:val="single" w:sz="4" w:space="0" w:color="auto"/>
            </w:tcBorders>
            <w:noWrap/>
            <w:vAlign w:val="bottom"/>
          </w:tcPr>
          <w:p w14:paraId="2A0D41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Mosori</w:t>
            </w:r>
          </w:p>
        </w:tc>
      </w:tr>
      <w:tr w:rsidR="00A06281" w:rsidRPr="00352B2C" w14:paraId="000144F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3DBB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5B3CDF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202975</w:t>
            </w:r>
          </w:p>
        </w:tc>
        <w:tc>
          <w:tcPr>
            <w:tcW w:w="1977" w:type="dxa"/>
            <w:tcBorders>
              <w:top w:val="single" w:sz="4" w:space="0" w:color="auto"/>
              <w:left w:val="single" w:sz="4" w:space="0" w:color="auto"/>
              <w:bottom w:val="single" w:sz="4" w:space="0" w:color="auto"/>
              <w:right w:val="single" w:sz="4" w:space="0" w:color="auto"/>
            </w:tcBorders>
            <w:noWrap/>
            <w:vAlign w:val="bottom"/>
          </w:tcPr>
          <w:p w14:paraId="494891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Musterovi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14C61D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C098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3695BA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202983</w:t>
            </w:r>
          </w:p>
        </w:tc>
        <w:tc>
          <w:tcPr>
            <w:tcW w:w="1977" w:type="dxa"/>
            <w:tcBorders>
              <w:top w:val="single" w:sz="4" w:space="0" w:color="auto"/>
              <w:left w:val="single" w:sz="4" w:space="0" w:color="auto"/>
              <w:bottom w:val="single" w:sz="4" w:space="0" w:color="auto"/>
              <w:right w:val="single" w:sz="4" w:space="0" w:color="auto"/>
            </w:tcBorders>
            <w:noWrap/>
            <w:vAlign w:val="bottom"/>
          </w:tcPr>
          <w:p w14:paraId="2927A7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Novo Selo</w:t>
            </w:r>
          </w:p>
        </w:tc>
      </w:tr>
      <w:tr w:rsidR="00A06281" w:rsidRPr="00352B2C" w14:paraId="353F259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5170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414C6C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202991</w:t>
            </w:r>
          </w:p>
        </w:tc>
        <w:tc>
          <w:tcPr>
            <w:tcW w:w="1977" w:type="dxa"/>
            <w:tcBorders>
              <w:top w:val="single" w:sz="4" w:space="0" w:color="auto"/>
              <w:left w:val="single" w:sz="4" w:space="0" w:color="auto"/>
              <w:bottom w:val="single" w:sz="4" w:space="0" w:color="auto"/>
              <w:right w:val="single" w:sz="4" w:space="0" w:color="auto"/>
            </w:tcBorders>
            <w:noWrap/>
            <w:vAlign w:val="bottom"/>
          </w:tcPr>
          <w:p w14:paraId="2BD8BF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Orja Luka</w:t>
            </w:r>
          </w:p>
        </w:tc>
      </w:tr>
      <w:tr w:rsidR="00A06281" w:rsidRPr="00352B2C" w14:paraId="35268DF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9223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4B74DC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203009</w:t>
            </w:r>
          </w:p>
        </w:tc>
        <w:tc>
          <w:tcPr>
            <w:tcW w:w="1977" w:type="dxa"/>
            <w:tcBorders>
              <w:top w:val="single" w:sz="4" w:space="0" w:color="auto"/>
              <w:left w:val="single" w:sz="4" w:space="0" w:color="auto"/>
              <w:bottom w:val="single" w:sz="4" w:space="0" w:color="auto"/>
              <w:right w:val="single" w:sz="4" w:space="0" w:color="auto"/>
            </w:tcBorders>
            <w:noWrap/>
            <w:vAlign w:val="bottom"/>
          </w:tcPr>
          <w:p w14:paraId="5D3AD5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Pitome Loze</w:t>
            </w:r>
          </w:p>
        </w:tc>
      </w:tr>
      <w:tr w:rsidR="00A06281" w:rsidRPr="00352B2C" w14:paraId="1F81606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32078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2FB7A1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203033</w:t>
            </w:r>
          </w:p>
        </w:tc>
        <w:tc>
          <w:tcPr>
            <w:tcW w:w="1977" w:type="dxa"/>
            <w:tcBorders>
              <w:top w:val="single" w:sz="4" w:space="0" w:color="auto"/>
              <w:left w:val="single" w:sz="4" w:space="0" w:color="auto"/>
              <w:bottom w:val="single" w:sz="4" w:space="0" w:color="auto"/>
              <w:right w:val="single" w:sz="4" w:space="0" w:color="auto"/>
            </w:tcBorders>
            <w:noWrap/>
            <w:vAlign w:val="bottom"/>
          </w:tcPr>
          <w:p w14:paraId="32C3E0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Podglavica</w:t>
            </w:r>
          </w:p>
        </w:tc>
      </w:tr>
      <w:tr w:rsidR="00A06281" w:rsidRPr="00352B2C" w14:paraId="265B24B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15C85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158B5A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203025</w:t>
            </w:r>
          </w:p>
        </w:tc>
        <w:tc>
          <w:tcPr>
            <w:tcW w:w="1977" w:type="dxa"/>
            <w:tcBorders>
              <w:top w:val="single" w:sz="4" w:space="0" w:color="auto"/>
              <w:left w:val="single" w:sz="4" w:space="0" w:color="auto"/>
              <w:bottom w:val="single" w:sz="4" w:space="0" w:color="auto"/>
              <w:right w:val="single" w:sz="4" w:space="0" w:color="auto"/>
            </w:tcBorders>
            <w:noWrap/>
            <w:vAlign w:val="bottom"/>
          </w:tcPr>
          <w:p w14:paraId="1E2256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Podvra</w:t>
            </w:r>
            <w:r w:rsidRPr="00352B2C">
              <w:rPr>
                <w:rFonts w:eastAsia="MS Gothic" w:cs="Times New Roman"/>
                <w:sz w:val="22"/>
                <w:lang w:val="en-GB"/>
              </w:rPr>
              <w:t>ć</w:t>
            </w:r>
            <w:r w:rsidRPr="00352B2C">
              <w:rPr>
                <w:rFonts w:eastAsia="Malgun Gothic" w:cs="Times New Roman"/>
                <w:sz w:val="22"/>
                <w:lang w:val="en-GB"/>
              </w:rPr>
              <w:t>e</w:t>
            </w:r>
          </w:p>
        </w:tc>
      </w:tr>
      <w:tr w:rsidR="00A06281" w:rsidRPr="00352B2C" w14:paraId="0CF97FB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9C37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30F7EA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203050</w:t>
            </w:r>
          </w:p>
        </w:tc>
        <w:tc>
          <w:tcPr>
            <w:tcW w:w="1977" w:type="dxa"/>
            <w:tcBorders>
              <w:top w:val="single" w:sz="4" w:space="0" w:color="auto"/>
              <w:left w:val="single" w:sz="4" w:space="0" w:color="auto"/>
              <w:bottom w:val="single" w:sz="4" w:space="0" w:color="auto"/>
              <w:right w:val="single" w:sz="4" w:space="0" w:color="auto"/>
            </w:tcBorders>
            <w:noWrap/>
            <w:vAlign w:val="bottom"/>
          </w:tcPr>
          <w:p w14:paraId="31E72E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Poljica</w:t>
            </w:r>
          </w:p>
        </w:tc>
      </w:tr>
      <w:tr w:rsidR="00A06281" w:rsidRPr="00352B2C" w14:paraId="3CCBBD8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A4CA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7F06B1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203068</w:t>
            </w:r>
          </w:p>
        </w:tc>
        <w:tc>
          <w:tcPr>
            <w:tcW w:w="1977" w:type="dxa"/>
            <w:tcBorders>
              <w:top w:val="single" w:sz="4" w:space="0" w:color="auto"/>
              <w:left w:val="single" w:sz="4" w:space="0" w:color="auto"/>
              <w:bottom w:val="single" w:sz="4" w:space="0" w:color="auto"/>
              <w:right w:val="single" w:sz="4" w:space="0" w:color="auto"/>
            </w:tcBorders>
            <w:noWrap/>
            <w:vAlign w:val="bottom"/>
          </w:tcPr>
          <w:p w14:paraId="3EE6F1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Potkula</w:t>
            </w:r>
          </w:p>
        </w:tc>
      </w:tr>
      <w:tr w:rsidR="00A06281" w:rsidRPr="00352B2C" w14:paraId="0AC5096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F31B6F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6144BE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203076</w:t>
            </w:r>
          </w:p>
        </w:tc>
        <w:tc>
          <w:tcPr>
            <w:tcW w:w="1977" w:type="dxa"/>
            <w:tcBorders>
              <w:top w:val="single" w:sz="4" w:space="0" w:color="auto"/>
              <w:left w:val="single" w:sz="4" w:space="0" w:color="auto"/>
              <w:bottom w:val="single" w:sz="4" w:space="0" w:color="auto"/>
              <w:right w:val="single" w:sz="4" w:space="0" w:color="auto"/>
            </w:tcBorders>
            <w:noWrap/>
            <w:vAlign w:val="bottom"/>
          </w:tcPr>
          <w:p w14:paraId="25500B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Poto</w:t>
            </w:r>
            <w:r w:rsidRPr="00352B2C">
              <w:rPr>
                <w:rFonts w:eastAsia="MS Gothic" w:cs="Times New Roman"/>
                <w:sz w:val="22"/>
                <w:lang w:val="en-GB"/>
              </w:rPr>
              <w:t>č</w:t>
            </w:r>
            <w:r w:rsidRPr="00352B2C">
              <w:rPr>
                <w:rFonts w:eastAsia="Malgun Gothic" w:cs="Times New Roman"/>
                <w:sz w:val="22"/>
                <w:lang w:val="en-GB"/>
              </w:rPr>
              <w:t>ilo</w:t>
            </w:r>
          </w:p>
        </w:tc>
      </w:tr>
      <w:tr w:rsidR="00A06281" w:rsidRPr="00352B2C" w14:paraId="2F3B7EA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4059A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25FCF0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203017</w:t>
            </w:r>
          </w:p>
        </w:tc>
        <w:tc>
          <w:tcPr>
            <w:tcW w:w="1977" w:type="dxa"/>
            <w:tcBorders>
              <w:top w:val="single" w:sz="4" w:space="0" w:color="auto"/>
              <w:left w:val="single" w:sz="4" w:space="0" w:color="auto"/>
              <w:bottom w:val="single" w:sz="4" w:space="0" w:color="auto"/>
              <w:right w:val="single" w:sz="4" w:space="0" w:color="auto"/>
            </w:tcBorders>
            <w:noWrap/>
            <w:vAlign w:val="bottom"/>
          </w:tcPr>
          <w:p w14:paraId="73AC2C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Povrhpoljina</w:t>
            </w:r>
          </w:p>
        </w:tc>
      </w:tr>
      <w:tr w:rsidR="00A06281" w:rsidRPr="00352B2C" w14:paraId="7800D93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77C7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461F28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203041</w:t>
            </w:r>
          </w:p>
        </w:tc>
        <w:tc>
          <w:tcPr>
            <w:tcW w:w="1977" w:type="dxa"/>
            <w:tcBorders>
              <w:top w:val="single" w:sz="4" w:space="0" w:color="auto"/>
              <w:left w:val="single" w:sz="4" w:space="0" w:color="auto"/>
              <w:bottom w:val="single" w:sz="4" w:space="0" w:color="auto"/>
              <w:right w:val="single" w:sz="4" w:space="0" w:color="auto"/>
            </w:tcBorders>
            <w:noWrap/>
            <w:vAlign w:val="bottom"/>
          </w:tcPr>
          <w:p w14:paraId="346A95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Požar</w:t>
            </w:r>
          </w:p>
        </w:tc>
      </w:tr>
      <w:tr w:rsidR="00A06281" w:rsidRPr="00352B2C" w14:paraId="6A3251C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3992E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368E4F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203092</w:t>
            </w:r>
          </w:p>
        </w:tc>
        <w:tc>
          <w:tcPr>
            <w:tcW w:w="1977" w:type="dxa"/>
            <w:tcBorders>
              <w:top w:val="single" w:sz="4" w:space="0" w:color="auto"/>
              <w:left w:val="single" w:sz="4" w:space="0" w:color="auto"/>
              <w:bottom w:val="single" w:sz="4" w:space="0" w:color="auto"/>
              <w:right w:val="single" w:sz="4" w:space="0" w:color="auto"/>
            </w:tcBorders>
            <w:noWrap/>
            <w:vAlign w:val="bottom"/>
          </w:tcPr>
          <w:p w14:paraId="0C7B1D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Rošca</w:t>
            </w:r>
          </w:p>
        </w:tc>
      </w:tr>
      <w:tr w:rsidR="00A06281" w:rsidRPr="00352B2C" w14:paraId="4FF3BC6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7739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23EA60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203084</w:t>
            </w:r>
          </w:p>
        </w:tc>
        <w:tc>
          <w:tcPr>
            <w:tcW w:w="1977" w:type="dxa"/>
            <w:tcBorders>
              <w:top w:val="single" w:sz="4" w:space="0" w:color="auto"/>
              <w:left w:val="single" w:sz="4" w:space="0" w:color="auto"/>
              <w:bottom w:val="single" w:sz="4" w:space="0" w:color="auto"/>
              <w:right w:val="single" w:sz="4" w:space="0" w:color="auto"/>
            </w:tcBorders>
            <w:noWrap/>
            <w:vAlign w:val="bottom"/>
          </w:tcPr>
          <w:p w14:paraId="719082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Ržišta</w:t>
            </w:r>
          </w:p>
        </w:tc>
      </w:tr>
      <w:tr w:rsidR="00A06281" w:rsidRPr="00352B2C" w14:paraId="093015C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8FF3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318973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203106</w:t>
            </w:r>
          </w:p>
        </w:tc>
        <w:tc>
          <w:tcPr>
            <w:tcW w:w="1977" w:type="dxa"/>
            <w:tcBorders>
              <w:top w:val="single" w:sz="4" w:space="0" w:color="auto"/>
              <w:left w:val="single" w:sz="4" w:space="0" w:color="auto"/>
              <w:bottom w:val="single" w:sz="4" w:space="0" w:color="auto"/>
              <w:right w:val="single" w:sz="4" w:space="0" w:color="auto"/>
            </w:tcBorders>
            <w:noWrap/>
            <w:vAlign w:val="bottom"/>
          </w:tcPr>
          <w:p w14:paraId="011E79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Sekuli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245BCF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C06B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34DF7A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203114</w:t>
            </w:r>
          </w:p>
        </w:tc>
        <w:tc>
          <w:tcPr>
            <w:tcW w:w="1977" w:type="dxa"/>
            <w:tcBorders>
              <w:top w:val="single" w:sz="4" w:space="0" w:color="auto"/>
              <w:left w:val="single" w:sz="4" w:space="0" w:color="auto"/>
              <w:bottom w:val="single" w:sz="4" w:space="0" w:color="auto"/>
              <w:right w:val="single" w:sz="4" w:space="0" w:color="auto"/>
            </w:tcBorders>
            <w:noWrap/>
            <w:vAlign w:val="bottom"/>
          </w:tcPr>
          <w:p w14:paraId="7C6CBA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Sladojevo Kopito</w:t>
            </w:r>
          </w:p>
        </w:tc>
      </w:tr>
      <w:tr w:rsidR="00A06281" w:rsidRPr="00352B2C" w14:paraId="440233D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8703E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052BF9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203122</w:t>
            </w:r>
          </w:p>
        </w:tc>
        <w:tc>
          <w:tcPr>
            <w:tcW w:w="1977" w:type="dxa"/>
            <w:tcBorders>
              <w:top w:val="single" w:sz="4" w:space="0" w:color="auto"/>
              <w:left w:val="single" w:sz="4" w:space="0" w:color="auto"/>
              <w:bottom w:val="single" w:sz="4" w:space="0" w:color="auto"/>
              <w:right w:val="single" w:sz="4" w:space="0" w:color="auto"/>
            </w:tcBorders>
            <w:noWrap/>
            <w:vAlign w:val="bottom"/>
          </w:tcPr>
          <w:p w14:paraId="02FD21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Slap</w:t>
            </w:r>
          </w:p>
        </w:tc>
      </w:tr>
      <w:tr w:rsidR="00A06281" w:rsidRPr="00352B2C" w14:paraId="2A7D453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38C27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52C16F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203149</w:t>
            </w:r>
          </w:p>
        </w:tc>
        <w:tc>
          <w:tcPr>
            <w:tcW w:w="1977" w:type="dxa"/>
            <w:tcBorders>
              <w:top w:val="single" w:sz="4" w:space="0" w:color="auto"/>
              <w:left w:val="single" w:sz="4" w:space="0" w:color="auto"/>
              <w:bottom w:val="single" w:sz="4" w:space="0" w:color="auto"/>
              <w:right w:val="single" w:sz="4" w:space="0" w:color="auto"/>
            </w:tcBorders>
            <w:noWrap/>
            <w:vAlign w:val="bottom"/>
          </w:tcPr>
          <w:p w14:paraId="61DB05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Slatina</w:t>
            </w:r>
          </w:p>
        </w:tc>
      </w:tr>
      <w:tr w:rsidR="00A06281" w:rsidRPr="00352B2C" w14:paraId="19918CE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D4CC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58A811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203220</w:t>
            </w:r>
          </w:p>
        </w:tc>
        <w:tc>
          <w:tcPr>
            <w:tcW w:w="1977" w:type="dxa"/>
            <w:tcBorders>
              <w:top w:val="single" w:sz="4" w:space="0" w:color="auto"/>
              <w:left w:val="single" w:sz="4" w:space="0" w:color="auto"/>
              <w:bottom w:val="single" w:sz="4" w:space="0" w:color="auto"/>
              <w:right w:val="single" w:sz="4" w:space="0" w:color="auto"/>
            </w:tcBorders>
            <w:noWrap/>
            <w:vAlign w:val="bottom"/>
          </w:tcPr>
          <w:p w14:paraId="42C4F9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Šobai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549A2A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FD674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6147AC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203157</w:t>
            </w:r>
          </w:p>
        </w:tc>
        <w:tc>
          <w:tcPr>
            <w:tcW w:w="1977" w:type="dxa"/>
            <w:tcBorders>
              <w:top w:val="single" w:sz="4" w:space="0" w:color="auto"/>
              <w:left w:val="single" w:sz="4" w:space="0" w:color="auto"/>
              <w:bottom w:val="single" w:sz="4" w:space="0" w:color="auto"/>
              <w:right w:val="single" w:sz="4" w:space="0" w:color="auto"/>
            </w:tcBorders>
            <w:noWrap/>
            <w:vAlign w:val="bottom"/>
          </w:tcPr>
          <w:p w14:paraId="15A425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Spuž</w:t>
            </w:r>
          </w:p>
        </w:tc>
      </w:tr>
      <w:tr w:rsidR="00A06281" w:rsidRPr="00352B2C" w14:paraId="238F452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4F0A6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1F2F3B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203165</w:t>
            </w:r>
          </w:p>
        </w:tc>
        <w:tc>
          <w:tcPr>
            <w:tcW w:w="1977" w:type="dxa"/>
            <w:tcBorders>
              <w:top w:val="single" w:sz="4" w:space="0" w:color="auto"/>
              <w:left w:val="single" w:sz="4" w:space="0" w:color="auto"/>
              <w:bottom w:val="single" w:sz="4" w:space="0" w:color="auto"/>
              <w:right w:val="single" w:sz="4" w:space="0" w:color="auto"/>
            </w:tcBorders>
            <w:noWrap/>
            <w:vAlign w:val="bottom"/>
          </w:tcPr>
          <w:p w14:paraId="720421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Sretnja</w:t>
            </w:r>
          </w:p>
        </w:tc>
      </w:tr>
      <w:tr w:rsidR="00A06281" w:rsidRPr="00352B2C" w14:paraId="3FBE1F5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A5C95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71</w:t>
            </w:r>
          </w:p>
        </w:tc>
        <w:tc>
          <w:tcPr>
            <w:tcW w:w="1977" w:type="dxa"/>
            <w:tcBorders>
              <w:top w:val="single" w:sz="4" w:space="0" w:color="auto"/>
              <w:left w:val="single" w:sz="4" w:space="0" w:color="auto"/>
              <w:bottom w:val="single" w:sz="4" w:space="0" w:color="auto"/>
              <w:right w:val="single" w:sz="4" w:space="0" w:color="auto"/>
            </w:tcBorders>
            <w:noWrap/>
            <w:vAlign w:val="bottom"/>
          </w:tcPr>
          <w:p w14:paraId="5CDE44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203173</w:t>
            </w:r>
          </w:p>
        </w:tc>
        <w:tc>
          <w:tcPr>
            <w:tcW w:w="1977" w:type="dxa"/>
            <w:tcBorders>
              <w:top w:val="single" w:sz="4" w:space="0" w:color="auto"/>
              <w:left w:val="single" w:sz="4" w:space="0" w:color="auto"/>
              <w:bottom w:val="single" w:sz="4" w:space="0" w:color="auto"/>
              <w:right w:val="single" w:sz="4" w:space="0" w:color="auto"/>
            </w:tcBorders>
            <w:noWrap/>
            <w:vAlign w:val="bottom"/>
          </w:tcPr>
          <w:p w14:paraId="55E4A5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Strahini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184D92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C5D0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72</w:t>
            </w:r>
          </w:p>
        </w:tc>
        <w:tc>
          <w:tcPr>
            <w:tcW w:w="1977" w:type="dxa"/>
            <w:tcBorders>
              <w:top w:val="single" w:sz="4" w:space="0" w:color="auto"/>
              <w:left w:val="single" w:sz="4" w:space="0" w:color="auto"/>
              <w:bottom w:val="single" w:sz="4" w:space="0" w:color="auto"/>
              <w:right w:val="single" w:sz="4" w:space="0" w:color="auto"/>
            </w:tcBorders>
            <w:noWrap/>
            <w:vAlign w:val="bottom"/>
          </w:tcPr>
          <w:p w14:paraId="6EEF0E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203238</w:t>
            </w:r>
          </w:p>
        </w:tc>
        <w:tc>
          <w:tcPr>
            <w:tcW w:w="1977" w:type="dxa"/>
            <w:tcBorders>
              <w:top w:val="single" w:sz="4" w:space="0" w:color="auto"/>
              <w:left w:val="single" w:sz="4" w:space="0" w:color="auto"/>
              <w:bottom w:val="single" w:sz="4" w:space="0" w:color="auto"/>
              <w:right w:val="single" w:sz="4" w:space="0" w:color="auto"/>
            </w:tcBorders>
            <w:noWrap/>
            <w:vAlign w:val="bottom"/>
          </w:tcPr>
          <w:p w14:paraId="641555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Šume</w:t>
            </w:r>
          </w:p>
        </w:tc>
      </w:tr>
      <w:tr w:rsidR="00A06281" w:rsidRPr="00352B2C" w14:paraId="41C4507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8B07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73</w:t>
            </w:r>
          </w:p>
        </w:tc>
        <w:tc>
          <w:tcPr>
            <w:tcW w:w="1977" w:type="dxa"/>
            <w:tcBorders>
              <w:top w:val="single" w:sz="4" w:space="0" w:color="auto"/>
              <w:left w:val="single" w:sz="4" w:space="0" w:color="auto"/>
              <w:bottom w:val="single" w:sz="4" w:space="0" w:color="auto"/>
              <w:right w:val="single" w:sz="4" w:space="0" w:color="auto"/>
            </w:tcBorders>
            <w:noWrap/>
            <w:vAlign w:val="bottom"/>
          </w:tcPr>
          <w:p w14:paraId="70A225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203181</w:t>
            </w:r>
          </w:p>
        </w:tc>
        <w:tc>
          <w:tcPr>
            <w:tcW w:w="1977" w:type="dxa"/>
            <w:tcBorders>
              <w:top w:val="single" w:sz="4" w:space="0" w:color="auto"/>
              <w:left w:val="single" w:sz="4" w:space="0" w:color="auto"/>
              <w:bottom w:val="single" w:sz="4" w:space="0" w:color="auto"/>
              <w:right w:val="single" w:sz="4" w:space="0" w:color="auto"/>
            </w:tcBorders>
            <w:noWrap/>
            <w:vAlign w:val="bottom"/>
          </w:tcPr>
          <w:p w14:paraId="1794C7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Tvorilo</w:t>
            </w:r>
          </w:p>
        </w:tc>
      </w:tr>
      <w:tr w:rsidR="00A06281" w:rsidRPr="00352B2C" w14:paraId="5866BB8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34F9D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74</w:t>
            </w:r>
          </w:p>
        </w:tc>
        <w:tc>
          <w:tcPr>
            <w:tcW w:w="1977" w:type="dxa"/>
            <w:tcBorders>
              <w:top w:val="single" w:sz="4" w:space="0" w:color="auto"/>
              <w:left w:val="single" w:sz="4" w:space="0" w:color="auto"/>
              <w:bottom w:val="single" w:sz="4" w:space="0" w:color="auto"/>
              <w:right w:val="single" w:sz="4" w:space="0" w:color="auto"/>
            </w:tcBorders>
            <w:noWrap/>
            <w:vAlign w:val="bottom"/>
          </w:tcPr>
          <w:p w14:paraId="405181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202487</w:t>
            </w:r>
          </w:p>
        </w:tc>
        <w:tc>
          <w:tcPr>
            <w:tcW w:w="1977" w:type="dxa"/>
            <w:tcBorders>
              <w:top w:val="single" w:sz="4" w:space="0" w:color="auto"/>
              <w:left w:val="single" w:sz="4" w:space="0" w:color="auto"/>
              <w:bottom w:val="single" w:sz="4" w:space="0" w:color="auto"/>
              <w:right w:val="single" w:sz="4" w:space="0" w:color="auto"/>
            </w:tcBorders>
            <w:noWrap/>
            <w:vAlign w:val="bottom"/>
          </w:tcPr>
          <w:p w14:paraId="11E34F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Veleta</w:t>
            </w:r>
          </w:p>
        </w:tc>
      </w:tr>
      <w:tr w:rsidR="00A06281" w:rsidRPr="00352B2C" w14:paraId="09D6A37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8341E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75</w:t>
            </w:r>
          </w:p>
        </w:tc>
        <w:tc>
          <w:tcPr>
            <w:tcW w:w="1977" w:type="dxa"/>
            <w:tcBorders>
              <w:top w:val="single" w:sz="4" w:space="0" w:color="auto"/>
              <w:left w:val="single" w:sz="4" w:space="0" w:color="auto"/>
              <w:bottom w:val="single" w:sz="4" w:space="0" w:color="auto"/>
              <w:right w:val="single" w:sz="4" w:space="0" w:color="auto"/>
            </w:tcBorders>
            <w:noWrap/>
            <w:vAlign w:val="bottom"/>
          </w:tcPr>
          <w:p w14:paraId="029531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202495</w:t>
            </w:r>
          </w:p>
        </w:tc>
        <w:tc>
          <w:tcPr>
            <w:tcW w:w="1977" w:type="dxa"/>
            <w:tcBorders>
              <w:top w:val="single" w:sz="4" w:space="0" w:color="auto"/>
              <w:left w:val="single" w:sz="4" w:space="0" w:color="auto"/>
              <w:bottom w:val="single" w:sz="4" w:space="0" w:color="auto"/>
              <w:right w:val="single" w:sz="4" w:space="0" w:color="auto"/>
            </w:tcBorders>
            <w:noWrap/>
            <w:vAlign w:val="bottom"/>
          </w:tcPr>
          <w:p w14:paraId="30A6CB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256160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A48C8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76</w:t>
            </w:r>
          </w:p>
        </w:tc>
        <w:tc>
          <w:tcPr>
            <w:tcW w:w="1977" w:type="dxa"/>
            <w:tcBorders>
              <w:top w:val="single" w:sz="4" w:space="0" w:color="auto"/>
              <w:left w:val="single" w:sz="4" w:space="0" w:color="auto"/>
              <w:bottom w:val="single" w:sz="4" w:space="0" w:color="auto"/>
              <w:right w:val="single" w:sz="4" w:space="0" w:color="auto"/>
            </w:tcBorders>
            <w:noWrap/>
            <w:vAlign w:val="bottom"/>
          </w:tcPr>
          <w:p w14:paraId="254CDE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202509</w:t>
            </w:r>
          </w:p>
        </w:tc>
        <w:tc>
          <w:tcPr>
            <w:tcW w:w="1977" w:type="dxa"/>
            <w:tcBorders>
              <w:top w:val="single" w:sz="4" w:space="0" w:color="auto"/>
              <w:left w:val="single" w:sz="4" w:space="0" w:color="auto"/>
              <w:bottom w:val="single" w:sz="4" w:space="0" w:color="auto"/>
              <w:right w:val="single" w:sz="4" w:space="0" w:color="auto"/>
            </w:tcBorders>
            <w:noWrap/>
            <w:vAlign w:val="bottom"/>
          </w:tcPr>
          <w:p w14:paraId="1102C5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Viš</w:t>
            </w:r>
          </w:p>
        </w:tc>
      </w:tr>
      <w:tr w:rsidR="00A06281" w:rsidRPr="00352B2C" w14:paraId="2CE30CC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979B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23A32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202517</w:t>
            </w:r>
          </w:p>
        </w:tc>
        <w:tc>
          <w:tcPr>
            <w:tcW w:w="1977" w:type="dxa"/>
            <w:tcBorders>
              <w:top w:val="single" w:sz="4" w:space="0" w:color="auto"/>
              <w:left w:val="single" w:sz="4" w:space="0" w:color="auto"/>
              <w:bottom w:val="single" w:sz="4" w:space="0" w:color="auto"/>
              <w:right w:val="single" w:sz="4" w:space="0" w:color="auto"/>
            </w:tcBorders>
            <w:noWrap/>
            <w:vAlign w:val="bottom"/>
          </w:tcPr>
          <w:p w14:paraId="3DBD93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w:t>
            </w:r>
            <w:r w:rsidRPr="00352B2C">
              <w:rPr>
                <w:rFonts w:eastAsia="MS Gothic" w:cs="Times New Roman"/>
                <w:sz w:val="22"/>
                <w:lang w:val="en-GB"/>
              </w:rPr>
              <w:t>č</w:t>
            </w:r>
            <w:r w:rsidRPr="00352B2C">
              <w:rPr>
                <w:rFonts w:eastAsia="Malgun Gothic" w:cs="Times New Roman"/>
                <w:sz w:val="22"/>
                <w:lang w:val="en-GB"/>
              </w:rPr>
              <w:t>ica</w:t>
            </w:r>
          </w:p>
        </w:tc>
      </w:tr>
      <w:tr w:rsidR="00A06281" w:rsidRPr="00352B2C" w14:paraId="08ACF1D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6E0D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78</w:t>
            </w:r>
          </w:p>
        </w:tc>
        <w:tc>
          <w:tcPr>
            <w:tcW w:w="1977" w:type="dxa"/>
            <w:tcBorders>
              <w:top w:val="single" w:sz="4" w:space="0" w:color="auto"/>
              <w:left w:val="single" w:sz="4" w:space="0" w:color="auto"/>
              <w:bottom w:val="single" w:sz="4" w:space="0" w:color="auto"/>
              <w:right w:val="single" w:sz="4" w:space="0" w:color="auto"/>
            </w:tcBorders>
            <w:noWrap/>
            <w:vAlign w:val="bottom"/>
          </w:tcPr>
          <w:p w14:paraId="21FB69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202738</w:t>
            </w:r>
          </w:p>
        </w:tc>
        <w:tc>
          <w:tcPr>
            <w:tcW w:w="1977" w:type="dxa"/>
            <w:tcBorders>
              <w:top w:val="single" w:sz="4" w:space="0" w:color="auto"/>
              <w:left w:val="single" w:sz="4" w:space="0" w:color="auto"/>
              <w:bottom w:val="single" w:sz="4" w:space="0" w:color="auto"/>
              <w:right w:val="single" w:sz="4" w:space="0" w:color="auto"/>
            </w:tcBorders>
            <w:noWrap/>
            <w:vAlign w:val="bottom"/>
          </w:tcPr>
          <w:p w14:paraId="4505C0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Zagorak</w:t>
            </w:r>
          </w:p>
        </w:tc>
      </w:tr>
      <w:tr w:rsidR="00A06281" w:rsidRPr="00352B2C" w14:paraId="609677E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C6FE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79</w:t>
            </w:r>
          </w:p>
        </w:tc>
        <w:tc>
          <w:tcPr>
            <w:tcW w:w="1977" w:type="dxa"/>
            <w:tcBorders>
              <w:top w:val="single" w:sz="4" w:space="0" w:color="auto"/>
              <w:left w:val="single" w:sz="4" w:space="0" w:color="auto"/>
              <w:bottom w:val="single" w:sz="4" w:space="0" w:color="auto"/>
              <w:right w:val="single" w:sz="4" w:space="0" w:color="auto"/>
            </w:tcBorders>
            <w:noWrap/>
            <w:vAlign w:val="bottom"/>
          </w:tcPr>
          <w:p w14:paraId="0611F7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202746</w:t>
            </w:r>
          </w:p>
        </w:tc>
        <w:tc>
          <w:tcPr>
            <w:tcW w:w="1977" w:type="dxa"/>
            <w:tcBorders>
              <w:top w:val="single" w:sz="4" w:space="0" w:color="auto"/>
              <w:left w:val="single" w:sz="4" w:space="0" w:color="auto"/>
              <w:bottom w:val="single" w:sz="4" w:space="0" w:color="auto"/>
              <w:right w:val="single" w:sz="4" w:space="0" w:color="auto"/>
            </w:tcBorders>
            <w:noWrap/>
            <w:vAlign w:val="bottom"/>
          </w:tcPr>
          <w:p w14:paraId="7A45BD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Zagreda</w:t>
            </w:r>
          </w:p>
        </w:tc>
      </w:tr>
      <w:tr w:rsidR="00A06281" w:rsidRPr="00352B2C" w14:paraId="5481B16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8320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80</w:t>
            </w:r>
          </w:p>
        </w:tc>
        <w:tc>
          <w:tcPr>
            <w:tcW w:w="1977" w:type="dxa"/>
            <w:tcBorders>
              <w:top w:val="single" w:sz="4" w:space="0" w:color="auto"/>
              <w:left w:val="single" w:sz="4" w:space="0" w:color="auto"/>
              <w:bottom w:val="single" w:sz="4" w:space="0" w:color="auto"/>
              <w:right w:val="single" w:sz="4" w:space="0" w:color="auto"/>
            </w:tcBorders>
            <w:noWrap/>
            <w:vAlign w:val="bottom"/>
          </w:tcPr>
          <w:p w14:paraId="4C7551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202720</w:t>
            </w:r>
          </w:p>
        </w:tc>
        <w:tc>
          <w:tcPr>
            <w:tcW w:w="1977" w:type="dxa"/>
            <w:tcBorders>
              <w:top w:val="single" w:sz="4" w:space="0" w:color="auto"/>
              <w:left w:val="single" w:sz="4" w:space="0" w:color="auto"/>
              <w:bottom w:val="single" w:sz="4" w:space="0" w:color="auto"/>
              <w:right w:val="single" w:sz="4" w:space="0" w:color="auto"/>
            </w:tcBorders>
            <w:noWrap/>
            <w:vAlign w:val="bottom"/>
          </w:tcPr>
          <w:p w14:paraId="4BBE09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Župa</w:t>
            </w:r>
          </w:p>
        </w:tc>
      </w:tr>
    </w:tbl>
    <w:p w14:paraId="0E8093D1" w14:textId="77777777" w:rsidR="00FC14C1" w:rsidRPr="00352B2C" w:rsidRDefault="00FC14C1" w:rsidP="00A06281">
      <w:pPr>
        <w:pStyle w:val="Heading6"/>
        <w:spacing w:before="0" w:after="0"/>
        <w:rPr>
          <w:szCs w:val="22"/>
        </w:rPr>
      </w:pPr>
      <w:bookmarkStart w:id="503" w:name="_Toc361916242"/>
      <w:bookmarkStart w:id="504" w:name="_Toc347135735"/>
    </w:p>
    <w:p w14:paraId="75B37E02" w14:textId="77777777" w:rsidR="00A06281" w:rsidRPr="00352B2C" w:rsidRDefault="00A06281" w:rsidP="00A06281">
      <w:pPr>
        <w:pStyle w:val="Heading6"/>
        <w:spacing w:before="0" w:after="0"/>
        <w:rPr>
          <w:szCs w:val="22"/>
        </w:rPr>
      </w:pPr>
      <w:r w:rsidRPr="00352B2C">
        <w:rPr>
          <w:szCs w:val="22"/>
        </w:rPr>
        <w:t>Rural settlements</w:t>
      </w:r>
      <w:bookmarkEnd w:id="503"/>
      <w:bookmarkEnd w:id="504"/>
    </w:p>
    <w:p w14:paraId="01F5FEB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Bare Šumanovi</w:t>
      </w:r>
      <w:r w:rsidRPr="00352B2C">
        <w:rPr>
          <w:rFonts w:ascii="Times New Roman" w:eastAsia="MS Gothic" w:hAnsi="Times New Roman"/>
          <w:sz w:val="22"/>
          <w:szCs w:val="22"/>
        </w:rPr>
        <w:t>ć</w:t>
      </w:r>
      <w:r w:rsidRPr="00352B2C">
        <w:rPr>
          <w:rFonts w:ascii="Times New Roman" w:eastAsia="Malgun Gothic" w:hAnsi="Times New Roman"/>
          <w:sz w:val="22"/>
          <w:szCs w:val="22"/>
        </w:rPr>
        <w:t>a, Begovina, Bile</w:t>
      </w:r>
      <w:r w:rsidRPr="00352B2C">
        <w:rPr>
          <w:rFonts w:ascii="Times New Roman" w:eastAsia="MS Gothic" w:hAnsi="Times New Roman"/>
          <w:sz w:val="22"/>
          <w:szCs w:val="22"/>
        </w:rPr>
        <w:t>ć</w:t>
      </w:r>
      <w:r w:rsidRPr="00352B2C">
        <w:rPr>
          <w:rFonts w:ascii="Times New Roman" w:eastAsia="Malgun Gothic" w:hAnsi="Times New Roman"/>
          <w:sz w:val="22"/>
          <w:szCs w:val="22"/>
        </w:rPr>
        <w:t>a, Bobulja, Bogi</w:t>
      </w:r>
      <w:r w:rsidRPr="00352B2C">
        <w:rPr>
          <w:rFonts w:ascii="Times New Roman" w:eastAsia="MS Gothic" w:hAnsi="Times New Roman"/>
          <w:sz w:val="22"/>
          <w:szCs w:val="22"/>
        </w:rPr>
        <w:t>ć</w:t>
      </w:r>
      <w:r w:rsidRPr="00352B2C">
        <w:rPr>
          <w:rFonts w:ascii="Times New Roman" w:eastAsia="Malgun Gothic" w:hAnsi="Times New Roman"/>
          <w:sz w:val="22"/>
          <w:szCs w:val="22"/>
        </w:rPr>
        <w:t>evi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Boronjina, </w:t>
      </w:r>
      <w:r w:rsidRPr="00352B2C">
        <w:rPr>
          <w:rFonts w:ascii="Times New Roman" w:hAnsi="Times New Roman"/>
          <w:sz w:val="22"/>
          <w:szCs w:val="22"/>
        </w:rPr>
        <w:t>Brajovi</w:t>
      </w:r>
      <w:r w:rsidRPr="00352B2C">
        <w:rPr>
          <w:rFonts w:ascii="Times New Roman" w:eastAsia="MS Gothic" w:hAnsi="Times New Roman"/>
          <w:sz w:val="22"/>
          <w:szCs w:val="22"/>
        </w:rPr>
        <w:t>ć</w:t>
      </w:r>
      <w:r w:rsidRPr="00352B2C">
        <w:rPr>
          <w:rFonts w:ascii="Times New Roman" w:eastAsia="Malgun Gothic" w:hAnsi="Times New Roman"/>
          <w:sz w:val="22"/>
          <w:szCs w:val="22"/>
        </w:rPr>
        <w:t>i, Bra</w:t>
      </w:r>
      <w:r w:rsidRPr="00352B2C">
        <w:rPr>
          <w:rFonts w:ascii="Times New Roman" w:eastAsia="MS Gothic" w:hAnsi="Times New Roman"/>
          <w:sz w:val="22"/>
          <w:szCs w:val="22"/>
        </w:rPr>
        <w:t>ć</w:t>
      </w:r>
      <w:r w:rsidRPr="00352B2C">
        <w:rPr>
          <w:rFonts w:ascii="Times New Roman" w:eastAsia="Malgun Gothic" w:hAnsi="Times New Roman"/>
          <w:sz w:val="22"/>
          <w:szCs w:val="22"/>
        </w:rPr>
        <w:t>ani, Brijestovo, Veleta, Vini</w:t>
      </w:r>
      <w:r w:rsidRPr="00352B2C">
        <w:rPr>
          <w:rFonts w:ascii="Times New Roman" w:eastAsia="MS Gothic" w:hAnsi="Times New Roman"/>
          <w:sz w:val="22"/>
          <w:szCs w:val="22"/>
        </w:rPr>
        <w:t>ć</w:t>
      </w:r>
      <w:r w:rsidRPr="00352B2C">
        <w:rPr>
          <w:rFonts w:ascii="Times New Roman" w:eastAsia="Malgun Gothic" w:hAnsi="Times New Roman"/>
          <w:sz w:val="22"/>
          <w:szCs w:val="22"/>
        </w:rPr>
        <w:t>i, Viš, Vu</w:t>
      </w:r>
      <w:r w:rsidRPr="00352B2C">
        <w:rPr>
          <w:rFonts w:ascii="Times New Roman" w:eastAsia="MS Gothic" w:hAnsi="Times New Roman"/>
          <w:sz w:val="22"/>
          <w:szCs w:val="22"/>
        </w:rPr>
        <w:t>č</w:t>
      </w:r>
      <w:r w:rsidRPr="00352B2C">
        <w:rPr>
          <w:rFonts w:ascii="Times New Roman" w:eastAsia="Malgun Gothic" w:hAnsi="Times New Roman"/>
          <w:sz w:val="22"/>
          <w:szCs w:val="22"/>
        </w:rPr>
        <w:t>ica, Gorica, Gornji Martini</w:t>
      </w:r>
      <w:r w:rsidRPr="00352B2C">
        <w:rPr>
          <w:rFonts w:ascii="Times New Roman" w:eastAsia="MS Gothic" w:hAnsi="Times New Roman"/>
          <w:sz w:val="22"/>
          <w:szCs w:val="22"/>
        </w:rPr>
        <w:t>ć</w:t>
      </w:r>
      <w:r w:rsidRPr="00352B2C">
        <w:rPr>
          <w:rFonts w:ascii="Times New Roman" w:eastAsia="Malgun Gothic" w:hAnsi="Times New Roman"/>
          <w:sz w:val="22"/>
          <w:szCs w:val="22"/>
        </w:rPr>
        <w:t>i, Gornji Rsojevi</w:t>
      </w:r>
      <w:r w:rsidRPr="00352B2C">
        <w:rPr>
          <w:rFonts w:ascii="Times New Roman" w:eastAsia="MS Gothic" w:hAnsi="Times New Roman"/>
          <w:sz w:val="22"/>
          <w:szCs w:val="22"/>
        </w:rPr>
        <w:t>ć</w:t>
      </w:r>
      <w:r w:rsidRPr="00352B2C">
        <w:rPr>
          <w:rFonts w:ascii="Times New Roman" w:eastAsia="Malgun Gothic" w:hAnsi="Times New Roman"/>
          <w:sz w:val="22"/>
          <w:szCs w:val="22"/>
        </w:rPr>
        <w:t>i, Gostilje Brajovi</w:t>
      </w:r>
      <w:r w:rsidRPr="00352B2C">
        <w:rPr>
          <w:rFonts w:ascii="Times New Roman" w:eastAsia="MS Gothic" w:hAnsi="Times New Roman"/>
          <w:sz w:val="22"/>
          <w:szCs w:val="22"/>
        </w:rPr>
        <w:t>č</w:t>
      </w:r>
      <w:r w:rsidRPr="00352B2C">
        <w:rPr>
          <w:rFonts w:ascii="Times New Roman" w:eastAsia="Malgun Gothic" w:hAnsi="Times New Roman"/>
          <w:sz w:val="22"/>
          <w:szCs w:val="22"/>
        </w:rPr>
        <w:t>ko, Gostilje Martini</w:t>
      </w:r>
      <w:r w:rsidRPr="00352B2C">
        <w:rPr>
          <w:rFonts w:ascii="Times New Roman" w:eastAsia="MS Gothic" w:hAnsi="Times New Roman"/>
          <w:sz w:val="22"/>
          <w:szCs w:val="22"/>
        </w:rPr>
        <w:t>ć</w:t>
      </w:r>
      <w:r w:rsidRPr="00352B2C">
        <w:rPr>
          <w:rFonts w:ascii="Times New Roman" w:eastAsia="Malgun Gothic" w:hAnsi="Times New Roman"/>
          <w:sz w:val="22"/>
          <w:szCs w:val="22"/>
        </w:rPr>
        <w:t>ko, Gradina, Grbe, Gruda, Dabov</w:t>
      </w:r>
      <w:r w:rsidRPr="00352B2C">
        <w:rPr>
          <w:rFonts w:ascii="Times New Roman" w:eastAsia="MS Gothic" w:hAnsi="Times New Roman"/>
          <w:sz w:val="22"/>
          <w:szCs w:val="22"/>
        </w:rPr>
        <w:t>ć</w:t>
      </w:r>
      <w:r w:rsidRPr="00352B2C">
        <w:rPr>
          <w:rFonts w:ascii="Times New Roman" w:eastAsia="Malgun Gothic" w:hAnsi="Times New Roman"/>
          <w:sz w:val="22"/>
          <w:szCs w:val="22"/>
        </w:rPr>
        <w:t>i, Daljam, Do Pješiva</w:t>
      </w:r>
      <w:r w:rsidRPr="00352B2C">
        <w:rPr>
          <w:rFonts w:ascii="Times New Roman" w:eastAsia="MS Gothic" w:hAnsi="Times New Roman"/>
          <w:sz w:val="22"/>
          <w:szCs w:val="22"/>
        </w:rPr>
        <w:t>č</w:t>
      </w:r>
      <w:r w:rsidRPr="00352B2C">
        <w:rPr>
          <w:rFonts w:ascii="Times New Roman" w:eastAsia="Malgun Gothic" w:hAnsi="Times New Roman"/>
          <w:sz w:val="22"/>
          <w:szCs w:val="22"/>
        </w:rPr>
        <w:t>ki, Dolovi, Donje Selo, Donji Martini</w:t>
      </w:r>
      <w:r w:rsidRPr="00352B2C">
        <w:rPr>
          <w:rFonts w:ascii="Times New Roman" w:eastAsia="MS Gothic" w:hAnsi="Times New Roman"/>
          <w:sz w:val="22"/>
          <w:szCs w:val="22"/>
        </w:rPr>
        <w:t>ć</w:t>
      </w:r>
      <w:r w:rsidRPr="00352B2C">
        <w:rPr>
          <w:rFonts w:ascii="Times New Roman" w:eastAsia="Malgun Gothic" w:hAnsi="Times New Roman"/>
          <w:sz w:val="22"/>
          <w:szCs w:val="22"/>
        </w:rPr>
        <w:t>i, Donji Rsojevi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ci, </w:t>
      </w:r>
      <w:r w:rsidRPr="00352B2C">
        <w:rPr>
          <w:rFonts w:ascii="Times New Roman" w:hAnsi="Times New Roman"/>
          <w:sz w:val="22"/>
          <w:szCs w:val="22"/>
        </w:rPr>
        <w:t>Drakovi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w:t>
      </w:r>
      <w:r w:rsidRPr="00352B2C">
        <w:rPr>
          <w:rFonts w:ascii="Times New Roman" w:eastAsia="MS Gothic" w:hAnsi="Times New Roman"/>
          <w:sz w:val="22"/>
          <w:szCs w:val="22"/>
        </w:rPr>
        <w:t>Đ</w:t>
      </w:r>
      <w:r w:rsidRPr="00352B2C">
        <w:rPr>
          <w:rFonts w:ascii="Times New Roman" w:eastAsia="Malgun Gothic" w:hAnsi="Times New Roman"/>
          <w:sz w:val="22"/>
          <w:szCs w:val="22"/>
        </w:rPr>
        <w:t>eđezi, Ðuri</w:t>
      </w:r>
      <w:r w:rsidRPr="00352B2C">
        <w:rPr>
          <w:rFonts w:ascii="Times New Roman" w:eastAsia="MS Gothic" w:hAnsi="Times New Roman"/>
          <w:sz w:val="22"/>
          <w:szCs w:val="22"/>
        </w:rPr>
        <w:t>č</w:t>
      </w:r>
      <w:r w:rsidRPr="00352B2C">
        <w:rPr>
          <w:rFonts w:ascii="Times New Roman" w:eastAsia="Malgun Gothic" w:hAnsi="Times New Roman"/>
          <w:sz w:val="22"/>
          <w:szCs w:val="22"/>
        </w:rPr>
        <w:t>kovi</w:t>
      </w:r>
      <w:r w:rsidRPr="00352B2C">
        <w:rPr>
          <w:rFonts w:ascii="Times New Roman" w:eastAsia="MS Gothic" w:hAnsi="Times New Roman"/>
          <w:sz w:val="22"/>
          <w:szCs w:val="22"/>
        </w:rPr>
        <w:t>ć</w:t>
      </w:r>
      <w:r w:rsidRPr="00352B2C">
        <w:rPr>
          <w:rFonts w:ascii="Times New Roman" w:eastAsia="Malgun Gothic" w:hAnsi="Times New Roman"/>
          <w:sz w:val="22"/>
          <w:szCs w:val="22"/>
        </w:rPr>
        <w:t>i, Župa, Zagorak, Zagreda, Jabuke, Jastreb, Jelenak, Jovanovi</w:t>
      </w:r>
      <w:r w:rsidRPr="00352B2C">
        <w:rPr>
          <w:rFonts w:ascii="Times New Roman" w:eastAsia="MS Gothic" w:hAnsi="Times New Roman"/>
          <w:sz w:val="22"/>
          <w:szCs w:val="22"/>
        </w:rPr>
        <w:t>ć</w:t>
      </w:r>
      <w:r w:rsidRPr="00352B2C">
        <w:rPr>
          <w:rFonts w:ascii="Times New Roman" w:eastAsia="Malgun Gothic" w:hAnsi="Times New Roman"/>
          <w:sz w:val="22"/>
          <w:szCs w:val="22"/>
        </w:rPr>
        <w:t>i, Klikova</w:t>
      </w:r>
      <w:r w:rsidRPr="00352B2C">
        <w:rPr>
          <w:rFonts w:ascii="Times New Roman" w:eastAsia="MS Gothic" w:hAnsi="Times New Roman"/>
          <w:sz w:val="22"/>
          <w:szCs w:val="22"/>
        </w:rPr>
        <w:t>č</w:t>
      </w:r>
      <w:r w:rsidRPr="00352B2C">
        <w:rPr>
          <w:rFonts w:ascii="Times New Roman" w:eastAsia="Malgun Gothic" w:hAnsi="Times New Roman"/>
          <w:sz w:val="22"/>
          <w:szCs w:val="22"/>
        </w:rPr>
        <w:t>e, Kopito, Kosi</w:t>
      </w:r>
      <w:r w:rsidRPr="00352B2C">
        <w:rPr>
          <w:rFonts w:ascii="Times New Roman" w:eastAsia="MS Gothic" w:hAnsi="Times New Roman"/>
          <w:sz w:val="22"/>
          <w:szCs w:val="22"/>
        </w:rPr>
        <w:t>ć</w:t>
      </w:r>
      <w:r w:rsidRPr="00352B2C">
        <w:rPr>
          <w:rFonts w:ascii="Times New Roman" w:eastAsia="Malgun Gothic" w:hAnsi="Times New Roman"/>
          <w:sz w:val="22"/>
          <w:szCs w:val="22"/>
        </w:rPr>
        <w:t>, Kujava, Kupinovo, Lazarev Krst, Lalevi</w:t>
      </w:r>
      <w:r w:rsidRPr="00352B2C">
        <w:rPr>
          <w:rFonts w:ascii="Times New Roman" w:eastAsia="MS Gothic" w:hAnsi="Times New Roman"/>
          <w:sz w:val="22"/>
          <w:szCs w:val="22"/>
        </w:rPr>
        <w:t>ć</w:t>
      </w:r>
      <w:r w:rsidRPr="00352B2C">
        <w:rPr>
          <w:rFonts w:ascii="Times New Roman" w:eastAsia="Malgun Gothic" w:hAnsi="Times New Roman"/>
          <w:sz w:val="22"/>
          <w:szCs w:val="22"/>
        </w:rPr>
        <w:t>i, Livade, Lubovo, Malenza, Mandi</w:t>
      </w:r>
      <w:r w:rsidRPr="00352B2C">
        <w:rPr>
          <w:rFonts w:ascii="Times New Roman" w:eastAsia="MS Gothic" w:hAnsi="Times New Roman"/>
          <w:sz w:val="22"/>
          <w:szCs w:val="22"/>
        </w:rPr>
        <w:t>ć</w:t>
      </w:r>
      <w:r w:rsidRPr="00352B2C">
        <w:rPr>
          <w:rFonts w:ascii="Times New Roman" w:eastAsia="Malgun Gothic" w:hAnsi="Times New Roman"/>
          <w:sz w:val="22"/>
          <w:szCs w:val="22"/>
        </w:rPr>
        <w:t>i, Mijokusovi</w:t>
      </w:r>
      <w:r w:rsidRPr="00352B2C">
        <w:rPr>
          <w:rFonts w:ascii="Times New Roman" w:eastAsia="MS Gothic" w:hAnsi="Times New Roman"/>
          <w:sz w:val="22"/>
          <w:szCs w:val="22"/>
        </w:rPr>
        <w:t>ć</w:t>
      </w:r>
      <w:r w:rsidRPr="00352B2C">
        <w:rPr>
          <w:rFonts w:ascii="Times New Roman" w:eastAsia="Malgun Gothic" w:hAnsi="Times New Roman"/>
          <w:sz w:val="22"/>
          <w:szCs w:val="22"/>
        </w:rPr>
        <w:t>i, Miogost, Mokanje, Mosori, Musterovi</w:t>
      </w:r>
      <w:r w:rsidRPr="00352B2C">
        <w:rPr>
          <w:rFonts w:ascii="Times New Roman" w:eastAsia="MS Gothic" w:hAnsi="Times New Roman"/>
          <w:sz w:val="22"/>
          <w:szCs w:val="22"/>
        </w:rPr>
        <w:t>ć</w:t>
      </w:r>
      <w:r w:rsidRPr="00352B2C">
        <w:rPr>
          <w:rFonts w:ascii="Times New Roman" w:eastAsia="Malgun Gothic" w:hAnsi="Times New Roman"/>
          <w:sz w:val="22"/>
          <w:szCs w:val="22"/>
        </w:rPr>
        <w:t>i, Novo Se</w:t>
      </w:r>
      <w:r w:rsidRPr="00352B2C">
        <w:rPr>
          <w:rFonts w:ascii="Times New Roman" w:hAnsi="Times New Roman"/>
          <w:sz w:val="22"/>
          <w:szCs w:val="22"/>
        </w:rPr>
        <w:t>lo, Orja Luka, Pitome Loze, Povrhpoljina, Podvra</w:t>
      </w:r>
      <w:r w:rsidRPr="00352B2C">
        <w:rPr>
          <w:rFonts w:ascii="Times New Roman" w:eastAsia="MS Gothic" w:hAnsi="Times New Roman"/>
          <w:sz w:val="22"/>
          <w:szCs w:val="22"/>
        </w:rPr>
        <w:t>ć</w:t>
      </w:r>
      <w:r w:rsidRPr="00352B2C">
        <w:rPr>
          <w:rFonts w:ascii="Times New Roman" w:eastAsia="Malgun Gothic" w:hAnsi="Times New Roman"/>
          <w:sz w:val="22"/>
          <w:szCs w:val="22"/>
        </w:rPr>
        <w:t>e, Podglavica, Požar, Poljica, Potkula, Poto</w:t>
      </w:r>
      <w:r w:rsidRPr="00352B2C">
        <w:rPr>
          <w:rFonts w:ascii="Times New Roman" w:eastAsia="MS Gothic" w:hAnsi="Times New Roman"/>
          <w:sz w:val="22"/>
          <w:szCs w:val="22"/>
        </w:rPr>
        <w:t>č</w:t>
      </w:r>
      <w:r w:rsidRPr="00352B2C">
        <w:rPr>
          <w:rFonts w:ascii="Times New Roman" w:eastAsia="Malgun Gothic" w:hAnsi="Times New Roman"/>
          <w:sz w:val="22"/>
          <w:szCs w:val="22"/>
        </w:rPr>
        <w:t>ilo, Ržišta, Rošca, Sekuli</w:t>
      </w:r>
      <w:r w:rsidRPr="00352B2C">
        <w:rPr>
          <w:rFonts w:ascii="Times New Roman" w:eastAsia="MS Gothic" w:hAnsi="Times New Roman"/>
          <w:sz w:val="22"/>
          <w:szCs w:val="22"/>
        </w:rPr>
        <w:t>ć</w:t>
      </w:r>
      <w:r w:rsidRPr="00352B2C">
        <w:rPr>
          <w:rFonts w:ascii="Times New Roman" w:eastAsia="Malgun Gothic" w:hAnsi="Times New Roman"/>
          <w:sz w:val="22"/>
          <w:szCs w:val="22"/>
        </w:rPr>
        <w:t>i, Sladojevo Kopito, Slap, Slatina, Sretnja, Strahini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Tvorilo, </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urilac, </w:t>
      </w:r>
      <w:r w:rsidRPr="00352B2C">
        <w:rPr>
          <w:rFonts w:ascii="Times New Roman" w:eastAsia="MS Gothic" w:hAnsi="Times New Roman"/>
          <w:sz w:val="22"/>
          <w:szCs w:val="22"/>
        </w:rPr>
        <w:t>Ć</w:t>
      </w:r>
      <w:r w:rsidRPr="00352B2C">
        <w:rPr>
          <w:rFonts w:ascii="Times New Roman" w:eastAsia="Malgun Gothic" w:hAnsi="Times New Roman"/>
          <w:sz w:val="22"/>
          <w:szCs w:val="22"/>
        </w:rPr>
        <w:t>ur</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Frutak, Šobai</w:t>
      </w:r>
      <w:r w:rsidRPr="00352B2C">
        <w:rPr>
          <w:rFonts w:ascii="Times New Roman" w:eastAsia="MS Gothic" w:hAnsi="Times New Roman"/>
          <w:sz w:val="22"/>
          <w:szCs w:val="22"/>
        </w:rPr>
        <w:t>ć</w:t>
      </w:r>
      <w:r w:rsidRPr="00352B2C">
        <w:rPr>
          <w:rFonts w:ascii="Times New Roman" w:eastAsia="Malgun Gothic" w:hAnsi="Times New Roman"/>
          <w:sz w:val="22"/>
          <w:szCs w:val="22"/>
        </w:rPr>
        <w:t>i, Šumem, Danilovgrad and Spuž.</w:t>
      </w:r>
    </w:p>
    <w:p w14:paraId="5538E920" w14:textId="77777777" w:rsidR="00A06281" w:rsidRPr="00352B2C" w:rsidRDefault="00A06281" w:rsidP="00A06281">
      <w:pPr>
        <w:pStyle w:val="Heading4"/>
        <w:spacing w:before="0" w:after="0"/>
        <w:rPr>
          <w:sz w:val="22"/>
          <w:szCs w:val="22"/>
        </w:rPr>
      </w:pPr>
      <w:bookmarkStart w:id="505" w:name="_Toc361916243"/>
      <w:bookmarkStart w:id="506" w:name="_Toc347135736"/>
      <w:bookmarkStart w:id="507" w:name="_Toc318388948"/>
      <w:bookmarkStart w:id="508" w:name="_Toc318386216"/>
    </w:p>
    <w:p w14:paraId="03545124" w14:textId="77777777" w:rsidR="00A06281" w:rsidRPr="00352B2C" w:rsidRDefault="00A06281" w:rsidP="00A06281">
      <w:pPr>
        <w:pStyle w:val="Heading4"/>
        <w:spacing w:before="0" w:after="0"/>
        <w:rPr>
          <w:sz w:val="22"/>
          <w:szCs w:val="22"/>
        </w:rPr>
      </w:pPr>
      <w:r w:rsidRPr="00352B2C">
        <w:rPr>
          <w:sz w:val="22"/>
          <w:szCs w:val="22"/>
        </w:rPr>
        <w:t>Municipality of Herceg Novi</w:t>
      </w:r>
      <w:r w:rsidRPr="00352B2C">
        <w:rPr>
          <w:rStyle w:val="FootnoteReference"/>
          <w:sz w:val="22"/>
          <w:szCs w:val="22"/>
        </w:rPr>
        <w:footnoteReference w:id="29"/>
      </w:r>
      <w:bookmarkEnd w:id="505"/>
      <w:bookmarkEnd w:id="506"/>
      <w:bookmarkEnd w:id="507"/>
      <w:bookmarkEnd w:id="508"/>
      <w:r w:rsidRPr="00352B2C">
        <w:rPr>
          <w:sz w:val="22"/>
          <w:szCs w:val="22"/>
        </w:rPr>
        <w:t xml:space="preserve">  </w:t>
      </w:r>
    </w:p>
    <w:p w14:paraId="54B9746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Herceg Novi is divided into the rural and urban part. The territory of the Municipality of Herceg Novi is divided into 27 settlements with geographically defined borders, in line with the maps received from the Statistics Office – MONSTAT.</w:t>
      </w:r>
    </w:p>
    <w:p w14:paraId="69B327E0" w14:textId="77777777" w:rsidR="00A06281" w:rsidRPr="00352B2C" w:rsidRDefault="00A06281" w:rsidP="00A06281">
      <w:pPr>
        <w:pStyle w:val="Subtitle"/>
        <w:spacing w:after="0"/>
        <w:jc w:val="both"/>
        <w:rPr>
          <w:rFonts w:ascii="Times New Roman" w:hAnsi="Times New Roman"/>
          <w:szCs w:val="22"/>
        </w:rPr>
      </w:pPr>
      <w:bookmarkStart w:id="509" w:name="_Toc361916388"/>
      <w:bookmarkStart w:id="510" w:name="_Toc339629330"/>
      <w:bookmarkStart w:id="511" w:name="_Toc318388155"/>
    </w:p>
    <w:p w14:paraId="190D9D69" w14:textId="77777777" w:rsidR="00A06281" w:rsidRPr="00352B2C" w:rsidRDefault="00A06281" w:rsidP="009821D0">
      <w:pPr>
        <w:jc w:val="center"/>
        <w:rPr>
          <w:rFonts w:ascii="Times New Roman" w:hAnsi="Times New Roman"/>
          <w:sz w:val="22"/>
          <w:szCs w:val="22"/>
        </w:rPr>
      </w:pPr>
      <w:bookmarkStart w:id="512" w:name="_Toc386628571"/>
      <w:r w:rsidRPr="00352B2C">
        <w:rPr>
          <w:rFonts w:ascii="Times New Roman" w:hAnsi="Times New Roman"/>
          <w:sz w:val="22"/>
          <w:szCs w:val="22"/>
        </w:rPr>
        <w:t>Table II.8 Names of settlements in the Municipality of Herceg Novi and the accompanying numbers in line with the nomenclature of the Montenegrin Statistics Office – MONSTAT</w:t>
      </w:r>
      <w:bookmarkEnd w:id="509"/>
      <w:bookmarkEnd w:id="510"/>
      <w:bookmarkEnd w:id="511"/>
      <w:bookmarkEnd w:id="512"/>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128CD60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5C813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lastRenderedPageBreak/>
              <w:t>No.</w:t>
            </w:r>
          </w:p>
        </w:tc>
        <w:tc>
          <w:tcPr>
            <w:tcW w:w="1977" w:type="dxa"/>
            <w:tcBorders>
              <w:top w:val="single" w:sz="4" w:space="0" w:color="auto"/>
              <w:left w:val="single" w:sz="4" w:space="0" w:color="auto"/>
              <w:bottom w:val="single" w:sz="4" w:space="0" w:color="auto"/>
              <w:right w:val="single" w:sz="4" w:space="0" w:color="auto"/>
            </w:tcBorders>
            <w:vAlign w:val="bottom"/>
          </w:tcPr>
          <w:p w14:paraId="09D6CE9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10BF362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name</w:t>
            </w:r>
          </w:p>
        </w:tc>
      </w:tr>
      <w:tr w:rsidR="00A06281" w:rsidRPr="00352B2C" w14:paraId="2B49D19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FB80F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2E8E727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212024</w:t>
            </w:r>
          </w:p>
        </w:tc>
        <w:tc>
          <w:tcPr>
            <w:tcW w:w="1977" w:type="dxa"/>
            <w:tcBorders>
              <w:top w:val="single" w:sz="4" w:space="0" w:color="auto"/>
              <w:left w:val="single" w:sz="4" w:space="0" w:color="auto"/>
              <w:bottom w:val="single" w:sz="4" w:space="0" w:color="auto"/>
              <w:right w:val="single" w:sz="4" w:space="0" w:color="auto"/>
            </w:tcBorders>
            <w:noWrap/>
            <w:vAlign w:val="bottom"/>
          </w:tcPr>
          <w:p w14:paraId="29C9518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Baoši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45866D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9FB032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3DB57CF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212032</w:t>
            </w:r>
          </w:p>
        </w:tc>
        <w:tc>
          <w:tcPr>
            <w:tcW w:w="1977" w:type="dxa"/>
            <w:tcBorders>
              <w:top w:val="single" w:sz="4" w:space="0" w:color="auto"/>
              <w:left w:val="single" w:sz="4" w:space="0" w:color="auto"/>
              <w:bottom w:val="single" w:sz="4" w:space="0" w:color="auto"/>
              <w:right w:val="single" w:sz="4" w:space="0" w:color="auto"/>
            </w:tcBorders>
            <w:noWrap/>
            <w:vAlign w:val="bottom"/>
          </w:tcPr>
          <w:p w14:paraId="7688ACC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Bijela</w:t>
            </w:r>
          </w:p>
        </w:tc>
      </w:tr>
      <w:tr w:rsidR="00A06281" w:rsidRPr="00352B2C" w14:paraId="661ED66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E6D3FC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4033DB9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212059</w:t>
            </w:r>
          </w:p>
        </w:tc>
        <w:tc>
          <w:tcPr>
            <w:tcW w:w="1977" w:type="dxa"/>
            <w:tcBorders>
              <w:top w:val="single" w:sz="4" w:space="0" w:color="auto"/>
              <w:left w:val="single" w:sz="4" w:space="0" w:color="auto"/>
              <w:bottom w:val="single" w:sz="4" w:space="0" w:color="auto"/>
              <w:right w:val="single" w:sz="4" w:space="0" w:color="auto"/>
            </w:tcBorders>
            <w:noWrap/>
            <w:vAlign w:val="bottom"/>
          </w:tcPr>
          <w:p w14:paraId="207C92F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Bijelske Kruševice</w:t>
            </w:r>
          </w:p>
        </w:tc>
      </w:tr>
      <w:tr w:rsidR="00A06281" w:rsidRPr="00352B2C" w14:paraId="6C1A736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8145B5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50006F8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212067</w:t>
            </w:r>
          </w:p>
        </w:tc>
        <w:tc>
          <w:tcPr>
            <w:tcW w:w="1977" w:type="dxa"/>
            <w:tcBorders>
              <w:top w:val="single" w:sz="4" w:space="0" w:color="auto"/>
              <w:left w:val="single" w:sz="4" w:space="0" w:color="auto"/>
              <w:bottom w:val="single" w:sz="4" w:space="0" w:color="auto"/>
              <w:right w:val="single" w:sz="4" w:space="0" w:color="auto"/>
            </w:tcBorders>
            <w:noWrap/>
            <w:vAlign w:val="bottom"/>
          </w:tcPr>
          <w:p w14:paraId="3BC41305" w14:textId="77777777" w:rsidR="00A06281" w:rsidRPr="00352B2C" w:rsidRDefault="00A06281" w:rsidP="00A06281">
            <w:pPr>
              <w:pStyle w:val="Sadrzajtabele"/>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enovi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DCC717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DC9B59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4E48623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212075</w:t>
            </w:r>
          </w:p>
        </w:tc>
        <w:tc>
          <w:tcPr>
            <w:tcW w:w="1977" w:type="dxa"/>
            <w:tcBorders>
              <w:top w:val="single" w:sz="4" w:space="0" w:color="auto"/>
              <w:left w:val="single" w:sz="4" w:space="0" w:color="auto"/>
              <w:bottom w:val="single" w:sz="4" w:space="0" w:color="auto"/>
              <w:right w:val="single" w:sz="4" w:space="0" w:color="auto"/>
            </w:tcBorders>
            <w:noWrap/>
            <w:vAlign w:val="bottom"/>
          </w:tcPr>
          <w:p w14:paraId="49EC6ADD" w14:textId="77777777" w:rsidR="00A06281" w:rsidRPr="00352B2C" w:rsidRDefault="00A06281" w:rsidP="00A06281">
            <w:pPr>
              <w:pStyle w:val="Sadrzajtabele"/>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uri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C882BE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287E4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678214A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212318</w:t>
            </w:r>
          </w:p>
        </w:tc>
        <w:tc>
          <w:tcPr>
            <w:tcW w:w="1977" w:type="dxa"/>
            <w:tcBorders>
              <w:top w:val="single" w:sz="4" w:space="0" w:color="auto"/>
              <w:left w:val="single" w:sz="4" w:space="0" w:color="auto"/>
              <w:bottom w:val="single" w:sz="4" w:space="0" w:color="auto"/>
              <w:right w:val="single" w:sz="4" w:space="0" w:color="auto"/>
            </w:tcBorders>
            <w:noWrap/>
            <w:vAlign w:val="bottom"/>
          </w:tcPr>
          <w:p w14:paraId="046046C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Herceg Novi</w:t>
            </w:r>
          </w:p>
        </w:tc>
      </w:tr>
      <w:tr w:rsidR="00A06281" w:rsidRPr="00352B2C" w14:paraId="24631EC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F089D6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588A33B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212105</w:t>
            </w:r>
          </w:p>
        </w:tc>
        <w:tc>
          <w:tcPr>
            <w:tcW w:w="1977" w:type="dxa"/>
            <w:tcBorders>
              <w:top w:val="single" w:sz="4" w:space="0" w:color="auto"/>
              <w:left w:val="single" w:sz="4" w:space="0" w:color="auto"/>
              <w:bottom w:val="single" w:sz="4" w:space="0" w:color="auto"/>
              <w:right w:val="single" w:sz="4" w:space="0" w:color="auto"/>
            </w:tcBorders>
            <w:noWrap/>
            <w:vAlign w:val="bottom"/>
          </w:tcPr>
          <w:p w14:paraId="48EF6E3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Igalo</w:t>
            </w:r>
          </w:p>
        </w:tc>
      </w:tr>
      <w:tr w:rsidR="00A06281" w:rsidRPr="00352B2C" w14:paraId="5297620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9A15F8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0ED9F18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212113</w:t>
            </w:r>
          </w:p>
        </w:tc>
        <w:tc>
          <w:tcPr>
            <w:tcW w:w="1977" w:type="dxa"/>
            <w:tcBorders>
              <w:top w:val="single" w:sz="4" w:space="0" w:color="auto"/>
              <w:left w:val="single" w:sz="4" w:space="0" w:color="auto"/>
              <w:bottom w:val="single" w:sz="4" w:space="0" w:color="auto"/>
              <w:right w:val="single" w:sz="4" w:space="0" w:color="auto"/>
            </w:tcBorders>
            <w:noWrap/>
            <w:vAlign w:val="bottom"/>
          </w:tcPr>
          <w:p w14:paraId="5A1429E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Jošice</w:t>
            </w:r>
          </w:p>
        </w:tc>
      </w:tr>
      <w:tr w:rsidR="00A06281" w:rsidRPr="00352B2C" w14:paraId="630B266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9940E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565A950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C1454E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Kameno</w:t>
            </w:r>
          </w:p>
        </w:tc>
      </w:tr>
      <w:tr w:rsidR="00A06281" w:rsidRPr="00352B2C" w14:paraId="40AB931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DCDCFB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1BA7124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212130</w:t>
            </w:r>
          </w:p>
        </w:tc>
        <w:tc>
          <w:tcPr>
            <w:tcW w:w="1977" w:type="dxa"/>
            <w:tcBorders>
              <w:top w:val="single" w:sz="4" w:space="0" w:color="auto"/>
              <w:left w:val="single" w:sz="4" w:space="0" w:color="auto"/>
              <w:bottom w:val="single" w:sz="4" w:space="0" w:color="auto"/>
              <w:right w:val="single" w:sz="4" w:space="0" w:color="auto"/>
            </w:tcBorders>
            <w:noWrap/>
            <w:vAlign w:val="bottom"/>
          </w:tcPr>
          <w:p w14:paraId="7373E88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Kruševice</w:t>
            </w:r>
          </w:p>
        </w:tc>
      </w:tr>
      <w:tr w:rsidR="00A06281" w:rsidRPr="00352B2C" w14:paraId="504A1CE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37183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9A8288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212148</w:t>
            </w:r>
          </w:p>
        </w:tc>
        <w:tc>
          <w:tcPr>
            <w:tcW w:w="1977" w:type="dxa"/>
            <w:tcBorders>
              <w:top w:val="single" w:sz="4" w:space="0" w:color="auto"/>
              <w:left w:val="single" w:sz="4" w:space="0" w:color="auto"/>
              <w:bottom w:val="single" w:sz="4" w:space="0" w:color="auto"/>
              <w:right w:val="single" w:sz="4" w:space="0" w:color="auto"/>
            </w:tcBorders>
            <w:noWrap/>
            <w:vAlign w:val="bottom"/>
          </w:tcPr>
          <w:p w14:paraId="1326BDC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Kumbor</w:t>
            </w:r>
          </w:p>
        </w:tc>
      </w:tr>
      <w:tr w:rsidR="00A06281" w:rsidRPr="00352B2C" w14:paraId="7E43DAD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43C5E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310CE02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212156</w:t>
            </w:r>
          </w:p>
        </w:tc>
        <w:tc>
          <w:tcPr>
            <w:tcW w:w="1977" w:type="dxa"/>
            <w:tcBorders>
              <w:top w:val="single" w:sz="4" w:space="0" w:color="auto"/>
              <w:left w:val="single" w:sz="4" w:space="0" w:color="auto"/>
              <w:bottom w:val="single" w:sz="4" w:space="0" w:color="auto"/>
              <w:right w:val="single" w:sz="4" w:space="0" w:color="auto"/>
            </w:tcBorders>
            <w:noWrap/>
            <w:vAlign w:val="bottom"/>
          </w:tcPr>
          <w:p w14:paraId="5600F85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Kuti</w:t>
            </w:r>
          </w:p>
        </w:tc>
      </w:tr>
      <w:tr w:rsidR="00A06281" w:rsidRPr="00352B2C" w14:paraId="1237E92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2FAE5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1C40350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212164</w:t>
            </w:r>
          </w:p>
        </w:tc>
        <w:tc>
          <w:tcPr>
            <w:tcW w:w="1977" w:type="dxa"/>
            <w:tcBorders>
              <w:top w:val="single" w:sz="4" w:space="0" w:color="auto"/>
              <w:left w:val="single" w:sz="4" w:space="0" w:color="auto"/>
              <w:bottom w:val="single" w:sz="4" w:space="0" w:color="auto"/>
              <w:right w:val="single" w:sz="4" w:space="0" w:color="auto"/>
            </w:tcBorders>
            <w:noWrap/>
            <w:vAlign w:val="bottom"/>
          </w:tcPr>
          <w:p w14:paraId="663ECC7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Luštica</w:t>
            </w:r>
          </w:p>
        </w:tc>
      </w:tr>
      <w:tr w:rsidR="00A06281" w:rsidRPr="00352B2C" w14:paraId="00D05D3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5F8157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195B8A9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212172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DF691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Meljine</w:t>
            </w:r>
          </w:p>
        </w:tc>
      </w:tr>
      <w:tr w:rsidR="00A06281" w:rsidRPr="00352B2C" w14:paraId="404CAF2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95057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73FF4AB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212199</w:t>
            </w:r>
          </w:p>
        </w:tc>
        <w:tc>
          <w:tcPr>
            <w:tcW w:w="1977" w:type="dxa"/>
            <w:tcBorders>
              <w:top w:val="single" w:sz="4" w:space="0" w:color="auto"/>
              <w:left w:val="single" w:sz="4" w:space="0" w:color="auto"/>
              <w:bottom w:val="single" w:sz="4" w:space="0" w:color="auto"/>
              <w:right w:val="single" w:sz="4" w:space="0" w:color="auto"/>
            </w:tcBorders>
            <w:noWrap/>
            <w:vAlign w:val="bottom"/>
          </w:tcPr>
          <w:p w14:paraId="23E26BC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Mojdež</w:t>
            </w:r>
          </w:p>
        </w:tc>
      </w:tr>
      <w:tr w:rsidR="00A06281" w:rsidRPr="00352B2C" w14:paraId="7337901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8E7E4B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533E759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212202</w:t>
            </w:r>
          </w:p>
        </w:tc>
        <w:tc>
          <w:tcPr>
            <w:tcW w:w="1977" w:type="dxa"/>
            <w:tcBorders>
              <w:top w:val="single" w:sz="4" w:space="0" w:color="auto"/>
              <w:left w:val="single" w:sz="4" w:space="0" w:color="auto"/>
              <w:bottom w:val="single" w:sz="4" w:space="0" w:color="auto"/>
              <w:right w:val="single" w:sz="4" w:space="0" w:color="auto"/>
            </w:tcBorders>
            <w:noWrap/>
            <w:vAlign w:val="bottom"/>
          </w:tcPr>
          <w:p w14:paraId="1E31AFF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Mokrine</w:t>
            </w:r>
          </w:p>
        </w:tc>
      </w:tr>
      <w:tr w:rsidR="00A06281" w:rsidRPr="00352B2C" w14:paraId="3C274A2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59F662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3F1F793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212229</w:t>
            </w:r>
          </w:p>
        </w:tc>
        <w:tc>
          <w:tcPr>
            <w:tcW w:w="1977" w:type="dxa"/>
            <w:tcBorders>
              <w:top w:val="single" w:sz="4" w:space="0" w:color="auto"/>
              <w:left w:val="single" w:sz="4" w:space="0" w:color="auto"/>
              <w:bottom w:val="single" w:sz="4" w:space="0" w:color="auto"/>
              <w:right w:val="single" w:sz="4" w:space="0" w:color="auto"/>
            </w:tcBorders>
            <w:noWrap/>
            <w:vAlign w:val="bottom"/>
          </w:tcPr>
          <w:p w14:paraId="357A9EB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Podi</w:t>
            </w:r>
          </w:p>
        </w:tc>
      </w:tr>
      <w:tr w:rsidR="00A06281" w:rsidRPr="00352B2C" w14:paraId="2B3EE64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A5500E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3A0F867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212237</w:t>
            </w:r>
          </w:p>
        </w:tc>
        <w:tc>
          <w:tcPr>
            <w:tcW w:w="1977" w:type="dxa"/>
            <w:tcBorders>
              <w:top w:val="single" w:sz="4" w:space="0" w:color="auto"/>
              <w:left w:val="single" w:sz="4" w:space="0" w:color="auto"/>
              <w:bottom w:val="single" w:sz="4" w:space="0" w:color="auto"/>
              <w:right w:val="single" w:sz="4" w:space="0" w:color="auto"/>
            </w:tcBorders>
            <w:noWrap/>
            <w:vAlign w:val="bottom"/>
          </w:tcPr>
          <w:p w14:paraId="00A73F9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Prijevor</w:t>
            </w:r>
          </w:p>
        </w:tc>
      </w:tr>
      <w:tr w:rsidR="00A06281" w:rsidRPr="00352B2C" w14:paraId="06BDE70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14557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2203D6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212245</w:t>
            </w:r>
          </w:p>
        </w:tc>
        <w:tc>
          <w:tcPr>
            <w:tcW w:w="1977" w:type="dxa"/>
            <w:tcBorders>
              <w:top w:val="single" w:sz="4" w:space="0" w:color="auto"/>
              <w:left w:val="single" w:sz="4" w:space="0" w:color="auto"/>
              <w:bottom w:val="single" w:sz="4" w:space="0" w:color="auto"/>
              <w:right w:val="single" w:sz="4" w:space="0" w:color="auto"/>
            </w:tcBorders>
            <w:noWrap/>
            <w:vAlign w:val="bottom"/>
          </w:tcPr>
          <w:p w14:paraId="39E0F90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Provodina</w:t>
            </w:r>
          </w:p>
        </w:tc>
      </w:tr>
      <w:tr w:rsidR="00A06281" w:rsidRPr="00352B2C" w14:paraId="5006D3A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54791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49B7469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212253</w:t>
            </w:r>
          </w:p>
        </w:tc>
        <w:tc>
          <w:tcPr>
            <w:tcW w:w="1977" w:type="dxa"/>
            <w:tcBorders>
              <w:top w:val="single" w:sz="4" w:space="0" w:color="auto"/>
              <w:left w:val="single" w:sz="4" w:space="0" w:color="auto"/>
              <w:bottom w:val="single" w:sz="4" w:space="0" w:color="auto"/>
              <w:right w:val="single" w:sz="4" w:space="0" w:color="auto"/>
            </w:tcBorders>
            <w:noWrap/>
            <w:vAlign w:val="bottom"/>
          </w:tcPr>
          <w:p w14:paraId="171D099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Ratiševina</w:t>
            </w:r>
          </w:p>
        </w:tc>
      </w:tr>
      <w:tr w:rsidR="00A06281" w:rsidRPr="00352B2C" w14:paraId="2060E10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0F2A50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7B1E4F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212261</w:t>
            </w:r>
          </w:p>
        </w:tc>
        <w:tc>
          <w:tcPr>
            <w:tcW w:w="1977" w:type="dxa"/>
            <w:tcBorders>
              <w:top w:val="single" w:sz="4" w:space="0" w:color="auto"/>
              <w:left w:val="single" w:sz="4" w:space="0" w:color="auto"/>
              <w:bottom w:val="single" w:sz="4" w:space="0" w:color="auto"/>
              <w:right w:val="single" w:sz="4" w:space="0" w:color="auto"/>
            </w:tcBorders>
            <w:noWrap/>
            <w:vAlign w:val="bottom"/>
          </w:tcPr>
          <w:p w14:paraId="2EA8E4D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Sasovi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EC68CC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A5B53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5325D97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212288</w:t>
            </w:r>
          </w:p>
        </w:tc>
        <w:tc>
          <w:tcPr>
            <w:tcW w:w="1977" w:type="dxa"/>
            <w:tcBorders>
              <w:top w:val="single" w:sz="4" w:space="0" w:color="auto"/>
              <w:left w:val="single" w:sz="4" w:space="0" w:color="auto"/>
              <w:bottom w:val="single" w:sz="4" w:space="0" w:color="auto"/>
              <w:right w:val="single" w:sz="4" w:space="0" w:color="auto"/>
            </w:tcBorders>
            <w:noWrap/>
            <w:vAlign w:val="bottom"/>
          </w:tcPr>
          <w:p w14:paraId="6E15A0C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Sušcepan</w:t>
            </w:r>
          </w:p>
        </w:tc>
      </w:tr>
      <w:tr w:rsidR="00A06281" w:rsidRPr="00352B2C" w14:paraId="621D368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1359A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2B64223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212270</w:t>
            </w:r>
          </w:p>
        </w:tc>
        <w:tc>
          <w:tcPr>
            <w:tcW w:w="1977" w:type="dxa"/>
            <w:tcBorders>
              <w:top w:val="single" w:sz="4" w:space="0" w:color="auto"/>
              <w:left w:val="single" w:sz="4" w:space="0" w:color="auto"/>
              <w:bottom w:val="single" w:sz="4" w:space="0" w:color="auto"/>
              <w:right w:val="single" w:sz="4" w:space="0" w:color="auto"/>
            </w:tcBorders>
            <w:noWrap/>
            <w:vAlign w:val="bottom"/>
          </w:tcPr>
          <w:p w14:paraId="3B81155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Sutorina</w:t>
            </w:r>
          </w:p>
        </w:tc>
      </w:tr>
      <w:tr w:rsidR="00A06281" w:rsidRPr="00352B2C" w14:paraId="359609D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C287A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62DBEA7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212296</w:t>
            </w:r>
          </w:p>
        </w:tc>
        <w:tc>
          <w:tcPr>
            <w:tcW w:w="1977" w:type="dxa"/>
            <w:tcBorders>
              <w:top w:val="single" w:sz="4" w:space="0" w:color="auto"/>
              <w:left w:val="single" w:sz="4" w:space="0" w:color="auto"/>
              <w:bottom w:val="single" w:sz="4" w:space="0" w:color="auto"/>
              <w:right w:val="single" w:sz="4" w:space="0" w:color="auto"/>
            </w:tcBorders>
            <w:noWrap/>
            <w:vAlign w:val="bottom"/>
          </w:tcPr>
          <w:p w14:paraId="29BF93C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Trebesinj</w:t>
            </w:r>
          </w:p>
        </w:tc>
      </w:tr>
      <w:tr w:rsidR="00A06281" w:rsidRPr="00352B2C" w14:paraId="41EDF58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805872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671EC68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212300</w:t>
            </w:r>
          </w:p>
        </w:tc>
        <w:tc>
          <w:tcPr>
            <w:tcW w:w="1977" w:type="dxa"/>
            <w:tcBorders>
              <w:top w:val="single" w:sz="4" w:space="0" w:color="auto"/>
              <w:left w:val="single" w:sz="4" w:space="0" w:color="auto"/>
              <w:bottom w:val="single" w:sz="4" w:space="0" w:color="auto"/>
              <w:right w:val="single" w:sz="4" w:space="0" w:color="auto"/>
            </w:tcBorders>
            <w:noWrap/>
            <w:vAlign w:val="bottom"/>
          </w:tcPr>
          <w:p w14:paraId="22B2D6F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Ubli</w:t>
            </w:r>
          </w:p>
        </w:tc>
      </w:tr>
      <w:tr w:rsidR="00A06281" w:rsidRPr="00352B2C" w14:paraId="10BA710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0F2466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4983433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212091</w:t>
            </w:r>
          </w:p>
        </w:tc>
        <w:tc>
          <w:tcPr>
            <w:tcW w:w="1977" w:type="dxa"/>
            <w:tcBorders>
              <w:top w:val="single" w:sz="4" w:space="0" w:color="auto"/>
              <w:left w:val="single" w:sz="4" w:space="0" w:color="auto"/>
              <w:bottom w:val="single" w:sz="4" w:space="0" w:color="auto"/>
              <w:right w:val="single" w:sz="4" w:space="0" w:color="auto"/>
            </w:tcBorders>
            <w:noWrap/>
            <w:vAlign w:val="bottom"/>
          </w:tcPr>
          <w:p w14:paraId="4BB598F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Zelenika</w:t>
            </w:r>
          </w:p>
        </w:tc>
      </w:tr>
      <w:tr w:rsidR="00A06281" w:rsidRPr="00352B2C" w14:paraId="6F50DE6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B9015C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41A1530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212083</w:t>
            </w:r>
          </w:p>
        </w:tc>
        <w:tc>
          <w:tcPr>
            <w:tcW w:w="1977" w:type="dxa"/>
            <w:tcBorders>
              <w:top w:val="single" w:sz="4" w:space="0" w:color="auto"/>
              <w:left w:val="single" w:sz="4" w:space="0" w:color="auto"/>
              <w:bottom w:val="single" w:sz="4" w:space="0" w:color="auto"/>
              <w:right w:val="single" w:sz="4" w:space="0" w:color="auto"/>
            </w:tcBorders>
            <w:noWrap/>
            <w:vAlign w:val="bottom"/>
          </w:tcPr>
          <w:p w14:paraId="64FA3F0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Žlijebi</w:t>
            </w:r>
          </w:p>
        </w:tc>
      </w:tr>
    </w:tbl>
    <w:p w14:paraId="0C7241F0" w14:textId="77777777" w:rsidR="009821D0" w:rsidRPr="00352B2C" w:rsidRDefault="009821D0" w:rsidP="00A06281">
      <w:pPr>
        <w:pStyle w:val="Heading6"/>
        <w:spacing w:before="0" w:after="0"/>
        <w:rPr>
          <w:szCs w:val="22"/>
        </w:rPr>
      </w:pPr>
      <w:bookmarkStart w:id="513" w:name="_Toc361916244"/>
      <w:bookmarkStart w:id="514" w:name="_Toc347135737"/>
    </w:p>
    <w:p w14:paraId="1658402C" w14:textId="77777777" w:rsidR="00A06281" w:rsidRPr="00352B2C" w:rsidRDefault="00A06281" w:rsidP="00A06281">
      <w:pPr>
        <w:pStyle w:val="Heading6"/>
        <w:spacing w:before="0" w:after="0"/>
        <w:rPr>
          <w:szCs w:val="22"/>
        </w:rPr>
      </w:pPr>
      <w:r w:rsidRPr="00352B2C">
        <w:rPr>
          <w:szCs w:val="22"/>
        </w:rPr>
        <w:t>Rural settlements:</w:t>
      </w:r>
      <w:bookmarkEnd w:id="513"/>
      <w:bookmarkEnd w:id="514"/>
      <w:r w:rsidRPr="00352B2C">
        <w:rPr>
          <w:szCs w:val="22"/>
        </w:rPr>
        <w:t xml:space="preserve"> </w:t>
      </w:r>
    </w:p>
    <w:p w14:paraId="52A2A35D"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Baoši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Bijelske Kruševice, </w:t>
      </w:r>
      <w:r w:rsidRPr="00352B2C">
        <w:rPr>
          <w:rFonts w:ascii="Times New Roman" w:eastAsia="MS Gothic" w:hAnsi="Times New Roman"/>
          <w:sz w:val="22"/>
          <w:szCs w:val="22"/>
        </w:rPr>
        <w:t>Đ</w:t>
      </w:r>
      <w:r w:rsidRPr="00352B2C">
        <w:rPr>
          <w:rFonts w:ascii="Times New Roman" w:eastAsia="Malgun Gothic" w:hAnsi="Times New Roman"/>
          <w:sz w:val="22"/>
          <w:szCs w:val="22"/>
        </w:rPr>
        <w:t>enovi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w:t>
      </w:r>
      <w:r w:rsidRPr="00352B2C">
        <w:rPr>
          <w:rFonts w:ascii="Times New Roman" w:eastAsia="MS Gothic" w:hAnsi="Times New Roman"/>
          <w:sz w:val="22"/>
          <w:szCs w:val="22"/>
        </w:rPr>
        <w:t>Đ</w:t>
      </w:r>
      <w:r w:rsidRPr="00352B2C">
        <w:rPr>
          <w:rFonts w:ascii="Times New Roman" w:eastAsia="Malgun Gothic" w:hAnsi="Times New Roman"/>
          <w:sz w:val="22"/>
          <w:szCs w:val="22"/>
        </w:rPr>
        <w:t>uri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Žlijebi, Jošice, Kameno, Kruševice, Kumbor, Kuti, </w:t>
      </w:r>
      <w:r w:rsidRPr="00352B2C">
        <w:rPr>
          <w:rFonts w:ascii="Times New Roman" w:hAnsi="Times New Roman"/>
          <w:sz w:val="22"/>
          <w:szCs w:val="22"/>
        </w:rPr>
        <w:t>Luštica, Meljine, Mojdež, Mokrine, Podi, Prijevor, Provodina, Ratiševina, Sasovi</w:t>
      </w:r>
      <w:r w:rsidRPr="00352B2C">
        <w:rPr>
          <w:rFonts w:ascii="Times New Roman" w:eastAsia="MS Gothic" w:hAnsi="Times New Roman"/>
          <w:sz w:val="22"/>
          <w:szCs w:val="22"/>
        </w:rPr>
        <w:t>ć</w:t>
      </w:r>
      <w:r w:rsidRPr="00352B2C">
        <w:rPr>
          <w:rFonts w:ascii="Times New Roman" w:eastAsia="Malgun Gothic" w:hAnsi="Times New Roman"/>
          <w:sz w:val="22"/>
          <w:szCs w:val="22"/>
        </w:rPr>
        <w:t>i, Sutorina, Sušcepan, Trebesinj, Ubli, Baoši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w:t>
      </w:r>
      <w:r w:rsidRPr="00352B2C">
        <w:rPr>
          <w:rFonts w:ascii="Times New Roman" w:eastAsia="MS Gothic" w:hAnsi="Times New Roman"/>
          <w:sz w:val="22"/>
          <w:szCs w:val="22"/>
        </w:rPr>
        <w:t>Đ</w:t>
      </w:r>
      <w:r w:rsidRPr="00352B2C">
        <w:rPr>
          <w:rFonts w:ascii="Times New Roman" w:eastAsia="Malgun Gothic" w:hAnsi="Times New Roman"/>
          <w:sz w:val="22"/>
          <w:szCs w:val="22"/>
        </w:rPr>
        <w:t>enovi</w:t>
      </w:r>
      <w:r w:rsidRPr="00352B2C">
        <w:rPr>
          <w:rFonts w:ascii="Times New Roman" w:eastAsia="MS Gothic" w:hAnsi="Times New Roman"/>
          <w:sz w:val="22"/>
          <w:szCs w:val="22"/>
        </w:rPr>
        <w:t>ć</w:t>
      </w:r>
      <w:r w:rsidRPr="00352B2C">
        <w:rPr>
          <w:rFonts w:ascii="Times New Roman" w:eastAsia="Malgun Gothic" w:hAnsi="Times New Roman"/>
          <w:sz w:val="22"/>
          <w:szCs w:val="22"/>
        </w:rPr>
        <w:t>i, Meljine, Kumbor.</w:t>
      </w:r>
    </w:p>
    <w:p w14:paraId="4461F649" w14:textId="77777777" w:rsidR="00A06281" w:rsidRPr="00352B2C" w:rsidRDefault="00A06281" w:rsidP="00A06281">
      <w:pPr>
        <w:pStyle w:val="Heading6"/>
        <w:spacing w:before="0" w:after="0"/>
        <w:rPr>
          <w:szCs w:val="22"/>
        </w:rPr>
      </w:pPr>
      <w:bookmarkStart w:id="515" w:name="_Toc361916245"/>
      <w:bookmarkStart w:id="516" w:name="_Toc347135738"/>
    </w:p>
    <w:p w14:paraId="7D321DA4" w14:textId="77777777" w:rsidR="00A06281" w:rsidRPr="00352B2C" w:rsidRDefault="00A06281" w:rsidP="00A06281">
      <w:pPr>
        <w:pStyle w:val="Heading6"/>
        <w:spacing w:before="0" w:after="0"/>
        <w:rPr>
          <w:szCs w:val="22"/>
        </w:rPr>
      </w:pPr>
      <w:r w:rsidRPr="00352B2C">
        <w:rPr>
          <w:szCs w:val="22"/>
        </w:rPr>
        <w:t>Urban settlements</w:t>
      </w:r>
      <w:bookmarkEnd w:id="515"/>
      <w:bookmarkEnd w:id="516"/>
    </w:p>
    <w:p w14:paraId="06A8159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Bijela, Zelenika, Igalo, Herceg Novi.</w:t>
      </w:r>
    </w:p>
    <w:p w14:paraId="795102D1" w14:textId="77777777" w:rsidR="00A06281" w:rsidRPr="00352B2C" w:rsidRDefault="00A06281" w:rsidP="00A06281">
      <w:pPr>
        <w:pStyle w:val="Heading4"/>
        <w:spacing w:before="0" w:after="0"/>
        <w:rPr>
          <w:sz w:val="22"/>
          <w:szCs w:val="22"/>
        </w:rPr>
      </w:pPr>
      <w:bookmarkStart w:id="517" w:name="_Toc361916246"/>
      <w:bookmarkStart w:id="518" w:name="_Toc347135739"/>
      <w:bookmarkStart w:id="519" w:name="_Toc318388949"/>
      <w:bookmarkStart w:id="520" w:name="_Toc318386217"/>
    </w:p>
    <w:p w14:paraId="33E5F846" w14:textId="77777777" w:rsidR="00A06281" w:rsidRPr="00352B2C" w:rsidRDefault="00A06281" w:rsidP="00A06281">
      <w:pPr>
        <w:pStyle w:val="Heading4"/>
        <w:spacing w:before="0" w:after="0"/>
        <w:rPr>
          <w:sz w:val="22"/>
          <w:szCs w:val="22"/>
        </w:rPr>
      </w:pPr>
      <w:r w:rsidRPr="00352B2C">
        <w:rPr>
          <w:sz w:val="22"/>
          <w:szCs w:val="22"/>
        </w:rPr>
        <w:t>Municipality of Kolašin</w:t>
      </w:r>
      <w:bookmarkEnd w:id="517"/>
      <w:bookmarkEnd w:id="518"/>
      <w:bookmarkEnd w:id="519"/>
      <w:bookmarkEnd w:id="520"/>
      <w:r w:rsidRPr="00352B2C">
        <w:rPr>
          <w:sz w:val="22"/>
          <w:szCs w:val="22"/>
        </w:rPr>
        <w:t xml:space="preserve">  </w:t>
      </w:r>
    </w:p>
    <w:p w14:paraId="1872621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whole territory of the Municipality of Kolašin is considered rural. The territory of the Municipality of Kolašin is divided into 70 settlements with geographically defined borders, in line with the maps received from the Statistics Office – MONSTAT.</w:t>
      </w:r>
    </w:p>
    <w:p w14:paraId="7729927F" w14:textId="77777777" w:rsidR="00A06281" w:rsidRPr="00352B2C" w:rsidRDefault="00A06281" w:rsidP="00A06281">
      <w:pPr>
        <w:jc w:val="both"/>
        <w:rPr>
          <w:rFonts w:ascii="Times New Roman" w:hAnsi="Times New Roman"/>
          <w:sz w:val="22"/>
          <w:szCs w:val="22"/>
        </w:rPr>
      </w:pPr>
    </w:p>
    <w:p w14:paraId="10E60E4C" w14:textId="77777777" w:rsidR="00A06281" w:rsidRPr="00352B2C" w:rsidRDefault="00A06281" w:rsidP="009821D0">
      <w:pPr>
        <w:jc w:val="center"/>
        <w:rPr>
          <w:rFonts w:ascii="Times New Roman" w:hAnsi="Times New Roman"/>
          <w:sz w:val="22"/>
          <w:szCs w:val="22"/>
        </w:rPr>
      </w:pPr>
      <w:bookmarkStart w:id="521" w:name="_Toc386628572"/>
      <w:bookmarkStart w:id="522" w:name="_Toc361916389"/>
      <w:bookmarkStart w:id="523" w:name="_Toc339629331"/>
      <w:bookmarkStart w:id="524" w:name="_Toc318388156"/>
      <w:r w:rsidRPr="00352B2C">
        <w:rPr>
          <w:rFonts w:ascii="Times New Roman" w:hAnsi="Times New Roman"/>
          <w:sz w:val="22"/>
          <w:szCs w:val="22"/>
        </w:rPr>
        <w:t>Table II.9 Names of settlements in the Municipality of Kolašin and the accompanying numbers in line with the nomenclature of the Montenegrin Statistics Office – MONSTAT</w:t>
      </w:r>
      <w:bookmarkEnd w:id="521"/>
      <w:bookmarkEnd w:id="522"/>
      <w:bookmarkEnd w:id="523"/>
      <w:bookmarkEnd w:id="524"/>
    </w:p>
    <w:tbl>
      <w:tblPr>
        <w:tblW w:w="5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6"/>
        <w:gridCol w:w="1977"/>
        <w:gridCol w:w="2294"/>
        <w:gridCol w:w="22"/>
      </w:tblGrid>
      <w:tr w:rsidR="00A06281" w:rsidRPr="00352B2C" w14:paraId="39492B01" w14:textId="77777777">
        <w:trPr>
          <w:gridAfter w:val="1"/>
          <w:wAfter w:w="22" w:type="dxa"/>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64BF2C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1514B7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2294" w:type="dxa"/>
            <w:tcBorders>
              <w:top w:val="single" w:sz="4" w:space="0" w:color="auto"/>
              <w:left w:val="single" w:sz="4" w:space="0" w:color="auto"/>
              <w:bottom w:val="single" w:sz="4" w:space="0" w:color="auto"/>
              <w:right w:val="single" w:sz="4" w:space="0" w:color="auto"/>
            </w:tcBorders>
            <w:noWrap/>
            <w:vAlign w:val="bottom"/>
          </w:tcPr>
          <w:p w14:paraId="56E20E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3EEBE90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7038D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6E6A3D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204552</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CBECD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Babljak</w:t>
            </w:r>
          </w:p>
        </w:tc>
      </w:tr>
      <w:tr w:rsidR="00A06281" w:rsidRPr="00352B2C" w14:paraId="533AD3AC"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B5895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1061B5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204579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0F79EB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D2EFB6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2D73C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663FDF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204587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B6217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Bare</w:t>
            </w:r>
          </w:p>
        </w:tc>
      </w:tr>
      <w:tr w:rsidR="00A06281" w:rsidRPr="00352B2C" w14:paraId="2669B923"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E7078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4BBAD4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204862</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968D9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Bare Kraljske</w:t>
            </w:r>
          </w:p>
        </w:tc>
      </w:tr>
      <w:tr w:rsidR="00A06281" w:rsidRPr="00352B2C" w14:paraId="653D804B"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0F030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597B04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204617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F6FF6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Blatina</w:t>
            </w:r>
          </w:p>
        </w:tc>
      </w:tr>
      <w:tr w:rsidR="00A06281" w:rsidRPr="00352B2C" w14:paraId="00B3EC20"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36FA7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6D821B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204625</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3773E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Boji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2A964B2"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17625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7C876B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204633</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233A7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Breza</w:t>
            </w:r>
          </w:p>
        </w:tc>
      </w:tr>
      <w:tr w:rsidR="00A06281" w:rsidRPr="00352B2C" w14:paraId="2F216F88"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788D1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56DA68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205265</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3D6B6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Cerovice</w:t>
            </w:r>
          </w:p>
        </w:tc>
      </w:tr>
      <w:tr w:rsidR="00A06281" w:rsidRPr="00352B2C" w14:paraId="2E8B6008"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0C078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62DC3E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205273</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645CB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Crkvine</w:t>
            </w:r>
          </w:p>
        </w:tc>
      </w:tr>
      <w:tr w:rsidR="00A06281" w:rsidRPr="00352B2C" w14:paraId="745F65DF"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3EFD0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12101E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204749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0F6D6F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Donje Lipovo</w:t>
            </w:r>
          </w:p>
        </w:tc>
      </w:tr>
      <w:tr w:rsidR="00A06281" w:rsidRPr="00352B2C" w14:paraId="0A0FEB58"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AD410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4908F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204757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8E37B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Dragovi</w:t>
            </w:r>
            <w:r w:rsidRPr="00352B2C">
              <w:rPr>
                <w:rFonts w:eastAsia="MS Gothic" w:cs="Times New Roman"/>
                <w:sz w:val="22"/>
                <w:lang w:val="en-GB"/>
              </w:rPr>
              <w:t>ć</w:t>
            </w:r>
            <w:r w:rsidRPr="00352B2C">
              <w:rPr>
                <w:rFonts w:eastAsia="Malgun Gothic" w:cs="Times New Roman"/>
                <w:sz w:val="22"/>
                <w:lang w:val="en-GB"/>
              </w:rPr>
              <w:t>a Polje</w:t>
            </w:r>
          </w:p>
        </w:tc>
      </w:tr>
      <w:tr w:rsidR="00A06281" w:rsidRPr="00352B2C" w14:paraId="703230E9"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FC439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45F10F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204765</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BF424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Drijenak</w:t>
            </w:r>
          </w:p>
        </w:tc>
      </w:tr>
      <w:tr w:rsidR="00A06281" w:rsidRPr="00352B2C" w14:paraId="3B2C4E3B"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508B5B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0D31A8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204773</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51113A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Drpe</w:t>
            </w:r>
          </w:p>
        </w:tc>
      </w:tr>
      <w:tr w:rsidR="00A06281" w:rsidRPr="00352B2C" w14:paraId="7B401F48"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DC1EF5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0408E3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204790</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406FDB6"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uđevina</w:t>
            </w:r>
          </w:p>
        </w:tc>
      </w:tr>
      <w:tr w:rsidR="00A06281" w:rsidRPr="00352B2C" w14:paraId="4B90E5AD"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65FD0A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377AB9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204781</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A312C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Dulovine</w:t>
            </w:r>
          </w:p>
        </w:tc>
      </w:tr>
      <w:tr w:rsidR="00A06281" w:rsidRPr="00352B2C" w14:paraId="207BEE77"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0C80E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65CE86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204641</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EFA39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Rovca Bulatovi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80619ED"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D7809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110B65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204722</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D30E6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Gornje Lipovo</w:t>
            </w:r>
          </w:p>
        </w:tc>
      </w:tr>
      <w:tr w:rsidR="00A06281" w:rsidRPr="00352B2C" w14:paraId="3D32388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D1D8A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71448B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204811</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D9661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Izlasci</w:t>
            </w:r>
          </w:p>
        </w:tc>
      </w:tr>
      <w:tr w:rsidR="00A06281" w:rsidRPr="00352B2C" w14:paraId="056864DF"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AB086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711206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204820</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B91DA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Jabuka</w:t>
            </w:r>
          </w:p>
        </w:tc>
      </w:tr>
      <w:tr w:rsidR="00A06281" w:rsidRPr="00352B2C" w14:paraId="644D18CC"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0F281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4260BD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204838</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442DE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Jasenova</w:t>
            </w:r>
          </w:p>
        </w:tc>
      </w:tr>
      <w:tr w:rsidR="00A06281" w:rsidRPr="00352B2C" w14:paraId="41F9CA13"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CBD2A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002446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204846</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0AC1A5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Kolašin</w:t>
            </w:r>
          </w:p>
        </w:tc>
      </w:tr>
      <w:tr w:rsidR="00A06281" w:rsidRPr="00352B2C" w14:paraId="649C674A"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6CA22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33A0DA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204854</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CF02A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w:t>
            </w:r>
          </w:p>
        </w:tc>
      </w:tr>
      <w:tr w:rsidR="00A06281" w:rsidRPr="00352B2C" w14:paraId="53C46904"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5F3371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539434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204897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7AA1A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Liješnje</w:t>
            </w:r>
          </w:p>
        </w:tc>
      </w:tr>
      <w:tr w:rsidR="00A06281" w:rsidRPr="00352B2C" w14:paraId="0E4F4EB1"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0FD98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0BDF45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204595</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0F88CD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Lipovska Bistrica</w:t>
            </w:r>
          </w:p>
        </w:tc>
      </w:tr>
      <w:tr w:rsidR="00A06281" w:rsidRPr="00352B2C" w14:paraId="21BA37F2"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38A8B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45251D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204889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BF0D8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Ljevišta</w:t>
            </w:r>
          </w:p>
        </w:tc>
      </w:tr>
      <w:tr w:rsidR="00A06281" w:rsidRPr="00352B2C" w14:paraId="39FD4F97"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00101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41B59D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204919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F58BA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Ljuta</w:t>
            </w:r>
          </w:p>
        </w:tc>
      </w:tr>
      <w:tr w:rsidR="00A06281" w:rsidRPr="00352B2C" w14:paraId="25155F15"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5E333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38318D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213713</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01873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Manastir Mora</w:t>
            </w:r>
            <w:r w:rsidRPr="00352B2C">
              <w:rPr>
                <w:rFonts w:eastAsia="MS Gothic" w:cs="Times New Roman"/>
                <w:sz w:val="22"/>
                <w:lang w:val="en-GB"/>
              </w:rPr>
              <w:t>č</w:t>
            </w:r>
            <w:r w:rsidRPr="00352B2C">
              <w:rPr>
                <w:rFonts w:eastAsia="Malgun Gothic" w:cs="Times New Roman"/>
                <w:sz w:val="22"/>
                <w:lang w:val="en-GB"/>
              </w:rPr>
              <w:t>a</w:t>
            </w:r>
          </w:p>
        </w:tc>
      </w:tr>
      <w:tr w:rsidR="00A06281" w:rsidRPr="00352B2C" w14:paraId="3E34D751"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FED7C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14C751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204927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D9CAA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Mateševo</w:t>
            </w:r>
          </w:p>
        </w:tc>
      </w:tr>
      <w:tr w:rsidR="00A06281" w:rsidRPr="00352B2C" w14:paraId="4CA985A1"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C351E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6CDC6F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204935</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FB8B94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Međurije</w:t>
            </w:r>
            <w:r w:rsidRPr="00352B2C">
              <w:rPr>
                <w:rFonts w:eastAsia="MS Gothic" w:cs="Times New Roman"/>
                <w:sz w:val="22"/>
                <w:lang w:val="en-GB"/>
              </w:rPr>
              <w:t>č</w:t>
            </w:r>
            <w:r w:rsidRPr="00352B2C">
              <w:rPr>
                <w:rFonts w:eastAsia="Malgun Gothic" w:cs="Times New Roman"/>
                <w:sz w:val="22"/>
                <w:lang w:val="en-GB"/>
              </w:rPr>
              <w:t>je</w:t>
            </w:r>
          </w:p>
        </w:tc>
      </w:tr>
      <w:tr w:rsidR="00A06281" w:rsidRPr="00352B2C" w14:paraId="546E620C"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E7856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099534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204951</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BFF83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Mioska</w:t>
            </w:r>
          </w:p>
        </w:tc>
      </w:tr>
      <w:tr w:rsidR="00A06281" w:rsidRPr="00352B2C" w14:paraId="310D92F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9B445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03DBCD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204609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2254FA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Mora</w:t>
            </w:r>
            <w:r w:rsidRPr="00352B2C">
              <w:rPr>
                <w:rFonts w:eastAsia="MS Gothic" w:cs="Times New Roman"/>
                <w:sz w:val="22"/>
                <w:lang w:val="en-GB"/>
              </w:rPr>
              <w:t>č</w:t>
            </w:r>
            <w:r w:rsidRPr="00352B2C">
              <w:rPr>
                <w:rFonts w:eastAsia="Malgun Gothic" w:cs="Times New Roman"/>
                <w:sz w:val="22"/>
                <w:lang w:val="en-GB"/>
              </w:rPr>
              <w:t>ka Bistrica</w:t>
            </w:r>
          </w:p>
        </w:tc>
      </w:tr>
      <w:tr w:rsidR="00A06281" w:rsidRPr="00352B2C" w14:paraId="7B650400"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0CCF8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026766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204960</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3D708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Mora</w:t>
            </w:r>
            <w:r w:rsidRPr="00352B2C">
              <w:rPr>
                <w:rFonts w:eastAsia="MS Gothic" w:cs="Times New Roman"/>
                <w:sz w:val="22"/>
                <w:lang w:val="en-GB"/>
              </w:rPr>
              <w:t>č</w:t>
            </w:r>
            <w:r w:rsidRPr="00352B2C">
              <w:rPr>
                <w:rFonts w:eastAsia="Malgun Gothic" w:cs="Times New Roman"/>
                <w:sz w:val="22"/>
                <w:lang w:val="en-GB"/>
              </w:rPr>
              <w:t>ko Trebaljevo</w:t>
            </w:r>
          </w:p>
        </w:tc>
      </w:tr>
      <w:tr w:rsidR="00A06281" w:rsidRPr="00352B2C" w14:paraId="73AC260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6D5769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4D6573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213721</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81F4B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Mrtvo Duboko</w:t>
            </w:r>
          </w:p>
        </w:tc>
      </w:tr>
      <w:tr w:rsidR="00A06281" w:rsidRPr="00352B2C" w14:paraId="39AF493C"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E3CC9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6D09C7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204978</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2B2807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Muji</w:t>
            </w:r>
            <w:r w:rsidRPr="00352B2C">
              <w:rPr>
                <w:rFonts w:eastAsia="MS Gothic" w:cs="Times New Roman"/>
                <w:sz w:val="22"/>
                <w:lang w:val="en-GB"/>
              </w:rPr>
              <w:t>ć</w:t>
            </w:r>
            <w:r w:rsidRPr="00352B2C">
              <w:rPr>
                <w:rFonts w:eastAsia="Malgun Gothic" w:cs="Times New Roman"/>
                <w:sz w:val="22"/>
                <w:lang w:val="en-GB"/>
              </w:rPr>
              <w:t>a Re</w:t>
            </w:r>
            <w:r w:rsidRPr="00352B2C">
              <w:rPr>
                <w:rFonts w:eastAsia="MS Gothic" w:cs="Times New Roman"/>
                <w:sz w:val="22"/>
                <w:lang w:val="en-GB"/>
              </w:rPr>
              <w:t>č</w:t>
            </w:r>
            <w:r w:rsidRPr="00352B2C">
              <w:rPr>
                <w:rFonts w:eastAsia="Malgun Gothic" w:cs="Times New Roman"/>
                <w:sz w:val="22"/>
                <w:lang w:val="en-GB"/>
              </w:rPr>
              <w:t>ine</w:t>
            </w:r>
          </w:p>
        </w:tc>
      </w:tr>
      <w:tr w:rsidR="00A06281" w:rsidRPr="00352B2C" w14:paraId="3804E53C"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49963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5B893F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204986</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B4743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Mušovi</w:t>
            </w:r>
            <w:r w:rsidRPr="00352B2C">
              <w:rPr>
                <w:rFonts w:eastAsia="MS Gothic" w:cs="Times New Roman"/>
                <w:sz w:val="22"/>
                <w:lang w:val="en-GB"/>
              </w:rPr>
              <w:t>ć</w:t>
            </w:r>
            <w:r w:rsidRPr="00352B2C">
              <w:rPr>
                <w:rFonts w:eastAsia="Malgun Gothic" w:cs="Times New Roman"/>
                <w:sz w:val="22"/>
                <w:lang w:val="en-GB"/>
              </w:rPr>
              <w:t>a Rijeka</w:t>
            </w:r>
          </w:p>
        </w:tc>
      </w:tr>
      <w:tr w:rsidR="00A06281" w:rsidRPr="00352B2C" w14:paraId="792D8BC7"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EDB13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2582346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205001</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0F20D2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w:t>
            </w:r>
            <w:r w:rsidRPr="00352B2C">
              <w:rPr>
                <w:rFonts w:eastAsia="MS Gothic" w:cs="Times New Roman"/>
                <w:sz w:val="22"/>
                <w:lang w:val="en-GB"/>
              </w:rPr>
              <w:t>ć</w:t>
            </w:r>
            <w:r w:rsidRPr="00352B2C">
              <w:rPr>
                <w:rFonts w:eastAsia="Malgun Gothic" w:cs="Times New Roman"/>
                <w:sz w:val="22"/>
                <w:lang w:val="en-GB"/>
              </w:rPr>
              <w:t>iba</w:t>
            </w:r>
          </w:p>
        </w:tc>
      </w:tr>
      <w:tr w:rsidR="00A06281" w:rsidRPr="00352B2C" w14:paraId="00609B91"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63583E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4B6407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213730</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78765F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Ocka Gora</w:t>
            </w:r>
          </w:p>
        </w:tc>
      </w:tr>
      <w:tr w:rsidR="00A06281" w:rsidRPr="00352B2C" w14:paraId="21A7D7CF"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53CB8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557C3A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204994</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9EFDA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Osretci</w:t>
            </w:r>
          </w:p>
        </w:tc>
      </w:tr>
      <w:tr w:rsidR="00A06281" w:rsidRPr="00352B2C" w14:paraId="6C2FFF99"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F0EF4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3BD1EC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205010</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F654C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Padež</w:t>
            </w:r>
          </w:p>
        </w:tc>
      </w:tr>
      <w:tr w:rsidR="00A06281" w:rsidRPr="00352B2C" w14:paraId="32E9880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86D93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6EB43C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205079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386BC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Pcinja</w:t>
            </w:r>
          </w:p>
        </w:tc>
      </w:tr>
      <w:tr w:rsidR="00A06281" w:rsidRPr="00352B2C" w14:paraId="5A672154"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4155D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02B2A33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205028</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A2D64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Petrova Ravan</w:t>
            </w:r>
          </w:p>
        </w:tc>
      </w:tr>
      <w:tr w:rsidR="00A06281" w:rsidRPr="00352B2C" w14:paraId="29E8987B"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1766E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776ACC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205036</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731BB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Plana</w:t>
            </w:r>
          </w:p>
        </w:tc>
      </w:tr>
      <w:tr w:rsidR="00A06281" w:rsidRPr="00352B2C" w14:paraId="7A23D378"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5B2E7C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216D0D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205052</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FA077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Požnja</w:t>
            </w:r>
          </w:p>
        </w:tc>
      </w:tr>
      <w:tr w:rsidR="00A06281" w:rsidRPr="00352B2C" w14:paraId="4EBDFF91"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B748F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51B65E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205109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C65F6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Radigojno</w:t>
            </w:r>
          </w:p>
        </w:tc>
      </w:tr>
      <w:tr w:rsidR="00A06281" w:rsidRPr="00352B2C" w14:paraId="06265022"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6A023C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72EA6B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213748</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261EC9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Rai</w:t>
            </w:r>
            <w:r w:rsidRPr="00352B2C">
              <w:rPr>
                <w:rFonts w:eastAsia="MS Gothic" w:cs="Times New Roman"/>
                <w:sz w:val="22"/>
                <w:lang w:val="en-GB"/>
              </w:rPr>
              <w:t>č</w:t>
            </w:r>
            <w:r w:rsidRPr="00352B2C">
              <w:rPr>
                <w:rFonts w:eastAsia="Malgun Gothic" w:cs="Times New Roman"/>
                <w:sz w:val="22"/>
                <w:lang w:val="en-GB"/>
              </w:rPr>
              <w:t>evina</w:t>
            </w:r>
          </w:p>
        </w:tc>
      </w:tr>
      <w:tr w:rsidR="00A06281" w:rsidRPr="00352B2C" w14:paraId="15FA755D"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6DCE7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639C32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205095</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A3D1F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Raško</w:t>
            </w:r>
          </w:p>
        </w:tc>
      </w:tr>
      <w:tr w:rsidR="00A06281" w:rsidRPr="00352B2C" w14:paraId="396FF163"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4751B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5BAF7F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205087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6A881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Ravni</w:t>
            </w:r>
          </w:p>
        </w:tc>
      </w:tr>
      <w:tr w:rsidR="00A06281" w:rsidRPr="00352B2C" w14:paraId="772278D2"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168C47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1EA369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205117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7E21F0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Redice</w:t>
            </w:r>
          </w:p>
        </w:tc>
      </w:tr>
      <w:tr w:rsidR="00A06281" w:rsidRPr="00352B2C" w14:paraId="064C76A1"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081FA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15612A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205125</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BA14E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Rova</w:t>
            </w:r>
            <w:r w:rsidRPr="00352B2C">
              <w:rPr>
                <w:rFonts w:eastAsia="MS Gothic" w:cs="Times New Roman"/>
                <w:sz w:val="22"/>
                <w:lang w:val="en-GB"/>
              </w:rPr>
              <w:t>č</w:t>
            </w:r>
            <w:r w:rsidRPr="00352B2C">
              <w:rPr>
                <w:rFonts w:eastAsia="Malgun Gothic" w:cs="Times New Roman"/>
                <w:sz w:val="22"/>
                <w:lang w:val="en-GB"/>
              </w:rPr>
              <w:t>ko Trebaljevo</w:t>
            </w:r>
          </w:p>
        </w:tc>
      </w:tr>
      <w:tr w:rsidR="00A06281" w:rsidRPr="00352B2C" w14:paraId="347FD035"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E6FA1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5B8A1F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205141</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CDD65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Sela</w:t>
            </w:r>
          </w:p>
        </w:tc>
      </w:tr>
      <w:tr w:rsidR="00A06281" w:rsidRPr="00352B2C" w14:paraId="18DD5DD1"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6635F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4D42D2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205150</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793B6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Selišta</w:t>
            </w:r>
          </w:p>
        </w:tc>
      </w:tr>
      <w:tr w:rsidR="00A06281" w:rsidRPr="00352B2C" w14:paraId="1774BB2C"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F64EB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5DB8C4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205168</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44E35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Sjerogošte</w:t>
            </w:r>
          </w:p>
        </w:tc>
      </w:tr>
      <w:tr w:rsidR="00A06281" w:rsidRPr="00352B2C" w14:paraId="1EDD9E9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43D4B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6E8DB4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205176</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D5DB4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Skrbuša</w:t>
            </w:r>
          </w:p>
        </w:tc>
      </w:tr>
      <w:tr w:rsidR="00A06281" w:rsidRPr="00352B2C" w14:paraId="5FB696C4"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71AE1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1D5442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205184</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48C91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Smailagi</w:t>
            </w:r>
            <w:r w:rsidRPr="00352B2C">
              <w:rPr>
                <w:rFonts w:eastAsia="MS Gothic" w:cs="Times New Roman"/>
                <w:sz w:val="22"/>
                <w:lang w:val="en-GB"/>
              </w:rPr>
              <w:t>ć</w:t>
            </w:r>
            <w:r w:rsidRPr="00352B2C">
              <w:rPr>
                <w:rFonts w:eastAsia="Malgun Gothic" w:cs="Times New Roman"/>
                <w:sz w:val="22"/>
                <w:lang w:val="en-GB"/>
              </w:rPr>
              <w:t>a Polje</w:t>
            </w:r>
          </w:p>
        </w:tc>
      </w:tr>
      <w:tr w:rsidR="00A06281" w:rsidRPr="00352B2C" w14:paraId="357FFD0C"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AC2D1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1EDA65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205192</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B7FEB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Smr</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518B3D88"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A1B82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5C6E7E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205206</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60825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Sreteška Gora</w:t>
            </w:r>
          </w:p>
        </w:tc>
      </w:tr>
      <w:tr w:rsidR="00A06281" w:rsidRPr="00352B2C" w14:paraId="319A2E82"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65C466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3A9712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205214</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50BE5A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Star</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3A32D86D"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2F70D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5ACC58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205133</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C7406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Svrke</w:t>
            </w:r>
          </w:p>
        </w:tc>
      </w:tr>
      <w:tr w:rsidR="00A06281" w:rsidRPr="00352B2C" w14:paraId="6E4288D2"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BA592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29FBE9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205222</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02889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Tara</w:t>
            </w:r>
          </w:p>
        </w:tc>
      </w:tr>
      <w:tr w:rsidR="00A06281" w:rsidRPr="00352B2C" w14:paraId="569274B5"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987DF4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3C8E159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205249</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1DF17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Trnovica</w:t>
            </w:r>
          </w:p>
        </w:tc>
      </w:tr>
      <w:tr w:rsidR="00A06281" w:rsidRPr="00352B2C" w14:paraId="47766B20"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B9421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0CE3FA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205044</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210E94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Ulica</w:t>
            </w:r>
          </w:p>
        </w:tc>
      </w:tr>
      <w:tr w:rsidR="00A06281" w:rsidRPr="00352B2C" w14:paraId="1CB603A5"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4F893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6F4BE0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205257</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4CEC34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Uva</w:t>
            </w:r>
            <w:r w:rsidRPr="00352B2C">
              <w:rPr>
                <w:rFonts w:eastAsia="MS Gothic" w:cs="Times New Roman"/>
                <w:sz w:val="22"/>
                <w:lang w:val="en-GB"/>
              </w:rPr>
              <w:t>č</w:t>
            </w:r>
          </w:p>
        </w:tc>
      </w:tr>
      <w:tr w:rsidR="00A06281" w:rsidRPr="00352B2C" w14:paraId="0682EC25"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DB68B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2F0862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204650</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FC227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Velje Duboko</w:t>
            </w:r>
          </w:p>
        </w:tc>
      </w:tr>
      <w:tr w:rsidR="00A06281" w:rsidRPr="00352B2C" w14:paraId="5724D763"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67AA05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00A9C8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204668</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0C7A9E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Višnje</w:t>
            </w:r>
          </w:p>
        </w:tc>
      </w:tr>
      <w:tr w:rsidR="00A06281" w:rsidRPr="00352B2C" w14:paraId="1206D8AF"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3B67E63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1BF6B3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204676</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2487D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Vladoš</w:t>
            </w:r>
          </w:p>
        </w:tc>
      </w:tr>
      <w:tr w:rsidR="00A06281" w:rsidRPr="00352B2C" w14:paraId="4E7525C6"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BB368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1CB6EF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204684</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116B0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Vlahovi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E0DF2E8"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7F370D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7E0F8D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204692</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35C47D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Vojkovi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923EC5E"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082C7C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2DAB93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204706</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2A3C5F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Vranještica</w:t>
            </w:r>
          </w:p>
        </w:tc>
      </w:tr>
      <w:tr w:rsidR="00A06281" w:rsidRPr="00352B2C" w14:paraId="417BDC06"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222FD4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1FE7B56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204714</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1726AB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Vrujica</w:t>
            </w:r>
          </w:p>
        </w:tc>
      </w:tr>
      <w:tr w:rsidR="00A06281" w:rsidRPr="00352B2C" w14:paraId="3F2EBE05" w14:textId="77777777">
        <w:trPr>
          <w:trHeight w:val="255"/>
          <w:jc w:val="center"/>
        </w:trPr>
        <w:tc>
          <w:tcPr>
            <w:tcW w:w="976" w:type="dxa"/>
            <w:tcBorders>
              <w:top w:val="single" w:sz="4" w:space="0" w:color="auto"/>
              <w:left w:val="single" w:sz="4" w:space="0" w:color="auto"/>
              <w:bottom w:val="single" w:sz="4" w:space="0" w:color="auto"/>
              <w:right w:val="single" w:sz="4" w:space="0" w:color="auto"/>
            </w:tcBorders>
            <w:noWrap/>
            <w:vAlign w:val="bottom"/>
          </w:tcPr>
          <w:p w14:paraId="47B499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7677CD2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204803</w:t>
            </w:r>
          </w:p>
        </w:tc>
        <w:tc>
          <w:tcPr>
            <w:tcW w:w="2316" w:type="dxa"/>
            <w:gridSpan w:val="2"/>
            <w:tcBorders>
              <w:top w:val="single" w:sz="4" w:space="0" w:color="auto"/>
              <w:left w:val="single" w:sz="4" w:space="0" w:color="auto"/>
              <w:bottom w:val="single" w:sz="4" w:space="0" w:color="auto"/>
              <w:right w:val="single" w:sz="4" w:space="0" w:color="auto"/>
            </w:tcBorders>
            <w:noWrap/>
            <w:vAlign w:val="bottom"/>
          </w:tcPr>
          <w:p w14:paraId="6D06F6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Žirci</w:t>
            </w:r>
          </w:p>
        </w:tc>
      </w:tr>
    </w:tbl>
    <w:p w14:paraId="7F3CA473" w14:textId="77777777" w:rsidR="00FC14C1" w:rsidRPr="00352B2C" w:rsidRDefault="00FC14C1" w:rsidP="00A06281">
      <w:pPr>
        <w:pStyle w:val="Heading6"/>
        <w:spacing w:before="0" w:after="0"/>
        <w:rPr>
          <w:szCs w:val="22"/>
        </w:rPr>
      </w:pPr>
      <w:bookmarkStart w:id="525" w:name="_Toc361916247"/>
      <w:bookmarkStart w:id="526" w:name="_Toc347135740"/>
    </w:p>
    <w:p w14:paraId="547DB96D" w14:textId="77777777" w:rsidR="00A06281" w:rsidRPr="00352B2C" w:rsidRDefault="00A06281" w:rsidP="00A06281">
      <w:pPr>
        <w:pStyle w:val="Heading6"/>
        <w:spacing w:before="0" w:after="0"/>
        <w:rPr>
          <w:szCs w:val="22"/>
        </w:rPr>
      </w:pPr>
      <w:r w:rsidRPr="00352B2C">
        <w:rPr>
          <w:szCs w:val="22"/>
        </w:rPr>
        <w:t>Rural settlements:</w:t>
      </w:r>
      <w:bookmarkEnd w:id="525"/>
      <w:bookmarkEnd w:id="526"/>
      <w:r w:rsidRPr="00352B2C">
        <w:rPr>
          <w:szCs w:val="22"/>
        </w:rPr>
        <w:t xml:space="preserve"> </w:t>
      </w:r>
    </w:p>
    <w:p w14:paraId="763F68EE" w14:textId="77777777" w:rsidR="00A06281" w:rsidRPr="00352B2C" w:rsidRDefault="00A06281" w:rsidP="009821D0">
      <w:pPr>
        <w:jc w:val="both"/>
        <w:rPr>
          <w:rFonts w:ascii="Times New Roman" w:eastAsia="Malgun Gothic" w:hAnsi="Times New Roman"/>
          <w:sz w:val="22"/>
          <w:szCs w:val="22"/>
        </w:rPr>
      </w:pPr>
      <w:r w:rsidRPr="00352B2C">
        <w:rPr>
          <w:rFonts w:ascii="Times New Roman" w:hAnsi="Times New Roman"/>
          <w:sz w:val="22"/>
          <w:szCs w:val="22"/>
        </w:rPr>
        <w:t>In accordance with the classification of the Statistics Office of Montenegro - MONSTAT, the following settlements in the Municipality of Kolašin: Babljak, Bakovi</w:t>
      </w:r>
      <w:r w:rsidRPr="00352B2C">
        <w:rPr>
          <w:rFonts w:ascii="Times New Roman" w:eastAsia="MS Gothic" w:hAnsi="Times New Roman"/>
          <w:sz w:val="22"/>
          <w:szCs w:val="22"/>
        </w:rPr>
        <w:t>ć</w:t>
      </w:r>
      <w:r w:rsidRPr="00352B2C">
        <w:rPr>
          <w:rFonts w:ascii="Times New Roman" w:eastAsia="Malgun Gothic" w:hAnsi="Times New Roman"/>
          <w:sz w:val="22"/>
          <w:szCs w:val="22"/>
        </w:rPr>
        <w:t>i, Bare, Lipovska Bistrica, Mora</w:t>
      </w:r>
      <w:r w:rsidRPr="00352B2C">
        <w:rPr>
          <w:rFonts w:ascii="Times New Roman" w:eastAsia="MS Gothic" w:hAnsi="Times New Roman"/>
          <w:sz w:val="22"/>
          <w:szCs w:val="22"/>
        </w:rPr>
        <w:t>č</w:t>
      </w:r>
      <w:r w:rsidRPr="00352B2C">
        <w:rPr>
          <w:rFonts w:ascii="Times New Roman" w:eastAsia="Malgun Gothic" w:hAnsi="Times New Roman"/>
          <w:sz w:val="22"/>
          <w:szCs w:val="22"/>
        </w:rPr>
        <w:t>ka Bistrica, Blatina, Boji</w:t>
      </w:r>
      <w:r w:rsidRPr="00352B2C">
        <w:rPr>
          <w:rFonts w:ascii="Times New Roman" w:eastAsia="MS Gothic" w:hAnsi="Times New Roman"/>
          <w:sz w:val="22"/>
          <w:szCs w:val="22"/>
        </w:rPr>
        <w:t>ć</w:t>
      </w:r>
      <w:r w:rsidRPr="00352B2C">
        <w:rPr>
          <w:rFonts w:ascii="Times New Roman" w:eastAsia="Malgun Gothic" w:hAnsi="Times New Roman"/>
          <w:sz w:val="22"/>
          <w:szCs w:val="22"/>
        </w:rPr>
        <w:t>i, Breza, Gornja Rovca-Bulatovi</w:t>
      </w:r>
      <w:r w:rsidRPr="00352B2C">
        <w:rPr>
          <w:rFonts w:ascii="Times New Roman" w:eastAsia="MS Gothic" w:hAnsi="Times New Roman"/>
          <w:sz w:val="22"/>
          <w:szCs w:val="22"/>
        </w:rPr>
        <w:t>ć</w:t>
      </w:r>
      <w:r w:rsidRPr="00352B2C">
        <w:rPr>
          <w:rFonts w:ascii="Times New Roman" w:eastAsia="Malgun Gothic" w:hAnsi="Times New Roman"/>
          <w:sz w:val="22"/>
          <w:szCs w:val="22"/>
        </w:rPr>
        <w:t>i,</w:t>
      </w:r>
      <w:r w:rsidRPr="00352B2C">
        <w:rPr>
          <w:rFonts w:ascii="Times New Roman" w:hAnsi="Times New Roman"/>
          <w:sz w:val="22"/>
          <w:szCs w:val="22"/>
        </w:rPr>
        <w:t xml:space="preserve"> Velje Duboko, Višnje, Vladoš, Vlahovi</w:t>
      </w:r>
      <w:r w:rsidRPr="00352B2C">
        <w:rPr>
          <w:rFonts w:ascii="Times New Roman" w:eastAsia="MS Gothic" w:hAnsi="Times New Roman"/>
          <w:sz w:val="22"/>
          <w:szCs w:val="22"/>
        </w:rPr>
        <w:t>ć</w:t>
      </w:r>
      <w:r w:rsidRPr="00352B2C">
        <w:rPr>
          <w:rFonts w:ascii="Times New Roman" w:eastAsia="Malgun Gothic" w:hAnsi="Times New Roman"/>
          <w:sz w:val="22"/>
          <w:szCs w:val="22"/>
        </w:rPr>
        <w:t>i, Vojkovi</w:t>
      </w:r>
      <w:r w:rsidRPr="00352B2C">
        <w:rPr>
          <w:rFonts w:ascii="Times New Roman" w:eastAsia="MS Gothic" w:hAnsi="Times New Roman"/>
          <w:sz w:val="22"/>
          <w:szCs w:val="22"/>
        </w:rPr>
        <w:t>ć</w:t>
      </w:r>
      <w:r w:rsidRPr="00352B2C">
        <w:rPr>
          <w:rFonts w:ascii="Times New Roman" w:eastAsia="Malgun Gothic" w:hAnsi="Times New Roman"/>
          <w:sz w:val="22"/>
          <w:szCs w:val="22"/>
        </w:rPr>
        <w:t>i, Vranještica, Vrujica, Gornje Lipovo, Donje Lipovo, Dragovi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a Polje, Drijenak, Drpe, Dulovine, </w:t>
      </w:r>
      <w:r w:rsidRPr="00352B2C">
        <w:rPr>
          <w:rFonts w:ascii="Times New Roman" w:eastAsia="MS Gothic" w:hAnsi="Times New Roman"/>
          <w:sz w:val="22"/>
          <w:szCs w:val="22"/>
        </w:rPr>
        <w:t>Đ</w:t>
      </w:r>
      <w:r w:rsidRPr="00352B2C">
        <w:rPr>
          <w:rFonts w:ascii="Times New Roman" w:eastAsia="Malgun Gothic" w:hAnsi="Times New Roman"/>
          <w:sz w:val="22"/>
          <w:szCs w:val="22"/>
        </w:rPr>
        <w:t>uđevina, Žirci, Izlasci, Jabuka, Jasenova, Kos, Bare Kraljske, Ljevišta, Liješnje, Ljuta, Mateševo, Međurije</w:t>
      </w:r>
      <w:r w:rsidRPr="00352B2C">
        <w:rPr>
          <w:rFonts w:ascii="Times New Roman" w:eastAsia="MS Gothic" w:hAnsi="Times New Roman"/>
          <w:sz w:val="22"/>
          <w:szCs w:val="22"/>
        </w:rPr>
        <w:t>č</w:t>
      </w:r>
      <w:r w:rsidRPr="00352B2C">
        <w:rPr>
          <w:rFonts w:ascii="Times New Roman" w:eastAsia="Malgun Gothic" w:hAnsi="Times New Roman"/>
          <w:sz w:val="22"/>
          <w:szCs w:val="22"/>
        </w:rPr>
        <w:t>je, Mioska, Mora</w:t>
      </w:r>
      <w:r w:rsidRPr="00352B2C">
        <w:rPr>
          <w:rFonts w:ascii="Times New Roman" w:eastAsia="MS Gothic" w:hAnsi="Times New Roman"/>
          <w:sz w:val="22"/>
          <w:szCs w:val="22"/>
        </w:rPr>
        <w:t>č</w:t>
      </w:r>
      <w:r w:rsidRPr="00352B2C">
        <w:rPr>
          <w:rFonts w:ascii="Times New Roman" w:eastAsia="Malgun Gothic" w:hAnsi="Times New Roman"/>
          <w:sz w:val="22"/>
          <w:szCs w:val="22"/>
        </w:rPr>
        <w:t>ko Trebaljevo, Muji</w:t>
      </w:r>
      <w:r w:rsidRPr="00352B2C">
        <w:rPr>
          <w:rFonts w:ascii="Times New Roman" w:eastAsia="MS Gothic" w:hAnsi="Times New Roman"/>
          <w:sz w:val="22"/>
          <w:szCs w:val="22"/>
        </w:rPr>
        <w:t>ć</w:t>
      </w:r>
      <w:r w:rsidRPr="00352B2C">
        <w:rPr>
          <w:rFonts w:ascii="Times New Roman" w:eastAsia="Malgun Gothic" w:hAnsi="Times New Roman"/>
          <w:sz w:val="22"/>
          <w:szCs w:val="22"/>
        </w:rPr>
        <w:t>a Re</w:t>
      </w:r>
      <w:r w:rsidRPr="00352B2C">
        <w:rPr>
          <w:rFonts w:ascii="Times New Roman" w:eastAsia="MS Gothic" w:hAnsi="Times New Roman"/>
          <w:sz w:val="22"/>
          <w:szCs w:val="22"/>
        </w:rPr>
        <w:t>č</w:t>
      </w:r>
      <w:r w:rsidRPr="00352B2C">
        <w:rPr>
          <w:rFonts w:ascii="Times New Roman" w:eastAsia="Malgun Gothic" w:hAnsi="Times New Roman"/>
          <w:sz w:val="22"/>
          <w:szCs w:val="22"/>
        </w:rPr>
        <w:t>ine, Mušovi</w:t>
      </w:r>
      <w:r w:rsidRPr="00352B2C">
        <w:rPr>
          <w:rFonts w:ascii="Times New Roman" w:eastAsia="MS Gothic" w:hAnsi="Times New Roman"/>
          <w:sz w:val="22"/>
          <w:szCs w:val="22"/>
        </w:rPr>
        <w:t>ć</w:t>
      </w:r>
      <w:r w:rsidRPr="00352B2C">
        <w:rPr>
          <w:rFonts w:ascii="Times New Roman" w:eastAsia="Malgun Gothic" w:hAnsi="Times New Roman"/>
          <w:sz w:val="22"/>
          <w:szCs w:val="22"/>
        </w:rPr>
        <w:t>a Rijeka, Osretci, O</w:t>
      </w:r>
      <w:r w:rsidRPr="00352B2C">
        <w:rPr>
          <w:rFonts w:ascii="Times New Roman" w:eastAsia="MS Gothic" w:hAnsi="Times New Roman"/>
          <w:sz w:val="22"/>
          <w:szCs w:val="22"/>
        </w:rPr>
        <w:t>ć</w:t>
      </w:r>
      <w:r w:rsidRPr="00352B2C">
        <w:rPr>
          <w:rFonts w:ascii="Times New Roman" w:eastAsia="Malgun Gothic" w:hAnsi="Times New Roman"/>
          <w:sz w:val="22"/>
          <w:szCs w:val="22"/>
        </w:rPr>
        <w:t>iba, Padež, Petrova Ravan, Plana, Ulica, Požnja, P</w:t>
      </w:r>
      <w:r w:rsidRPr="00352B2C">
        <w:rPr>
          <w:rFonts w:ascii="Times New Roman" w:eastAsia="MS Gothic" w:hAnsi="Times New Roman"/>
          <w:sz w:val="22"/>
          <w:szCs w:val="22"/>
        </w:rPr>
        <w:t>č</w:t>
      </w:r>
      <w:r w:rsidRPr="00352B2C">
        <w:rPr>
          <w:rFonts w:ascii="Times New Roman" w:eastAsia="Malgun Gothic" w:hAnsi="Times New Roman"/>
          <w:sz w:val="22"/>
          <w:szCs w:val="22"/>
        </w:rPr>
        <w:t>inja, Ravni, Raško, Radigojno, Redice, Rova</w:t>
      </w:r>
      <w:r w:rsidRPr="00352B2C">
        <w:rPr>
          <w:rFonts w:ascii="Times New Roman" w:eastAsia="MS Gothic" w:hAnsi="Times New Roman"/>
          <w:sz w:val="22"/>
          <w:szCs w:val="22"/>
        </w:rPr>
        <w:t>č</w:t>
      </w:r>
      <w:r w:rsidRPr="00352B2C">
        <w:rPr>
          <w:rFonts w:ascii="Times New Roman" w:eastAsia="Malgun Gothic" w:hAnsi="Times New Roman"/>
          <w:sz w:val="22"/>
          <w:szCs w:val="22"/>
        </w:rPr>
        <w:t>ko Trebaljevo, Svrke, Sela, Selišta, Sjerogošte, Skrbuša, Smailagi</w:t>
      </w:r>
      <w:r w:rsidRPr="00352B2C">
        <w:rPr>
          <w:rFonts w:ascii="Times New Roman" w:eastAsia="MS Gothic" w:hAnsi="Times New Roman"/>
          <w:sz w:val="22"/>
          <w:szCs w:val="22"/>
        </w:rPr>
        <w:t>ć</w:t>
      </w:r>
      <w:r w:rsidRPr="00352B2C">
        <w:rPr>
          <w:rFonts w:ascii="Times New Roman" w:eastAsia="Malgun Gothic" w:hAnsi="Times New Roman"/>
          <w:sz w:val="22"/>
          <w:szCs w:val="22"/>
        </w:rPr>
        <w:t>a Polje, Smr</w:t>
      </w:r>
      <w:r w:rsidRPr="00352B2C">
        <w:rPr>
          <w:rFonts w:ascii="Times New Roman" w:eastAsia="MS Gothic" w:hAnsi="Times New Roman"/>
          <w:sz w:val="22"/>
          <w:szCs w:val="22"/>
        </w:rPr>
        <w:t>č</w:t>
      </w:r>
      <w:r w:rsidRPr="00352B2C">
        <w:rPr>
          <w:rFonts w:ascii="Times New Roman" w:eastAsia="Malgun Gothic" w:hAnsi="Times New Roman"/>
          <w:sz w:val="22"/>
          <w:szCs w:val="22"/>
        </w:rPr>
        <w:t>e, Sr</w:t>
      </w:r>
      <w:r w:rsidRPr="00352B2C">
        <w:rPr>
          <w:rFonts w:ascii="Times New Roman" w:hAnsi="Times New Roman"/>
          <w:sz w:val="22"/>
          <w:szCs w:val="22"/>
        </w:rPr>
        <w:t>eteška Gora, Star</w:t>
      </w:r>
      <w:r w:rsidRPr="00352B2C">
        <w:rPr>
          <w:rFonts w:ascii="Times New Roman" w:eastAsia="MS Gothic" w:hAnsi="Times New Roman"/>
          <w:sz w:val="22"/>
          <w:szCs w:val="22"/>
        </w:rPr>
        <w:t>č</w:t>
      </w:r>
      <w:r w:rsidRPr="00352B2C">
        <w:rPr>
          <w:rFonts w:ascii="Times New Roman" w:eastAsia="Malgun Gothic" w:hAnsi="Times New Roman"/>
          <w:sz w:val="22"/>
          <w:szCs w:val="22"/>
        </w:rPr>
        <w:t>e, Tara, Trnovica, Uva</w:t>
      </w:r>
      <w:r w:rsidRPr="00352B2C">
        <w:rPr>
          <w:rFonts w:ascii="Times New Roman" w:eastAsia="MS Gothic" w:hAnsi="Times New Roman"/>
          <w:sz w:val="22"/>
          <w:szCs w:val="22"/>
        </w:rPr>
        <w:t>č</w:t>
      </w:r>
      <w:r w:rsidRPr="00352B2C">
        <w:rPr>
          <w:rFonts w:ascii="Times New Roman" w:eastAsia="Malgun Gothic" w:hAnsi="Times New Roman"/>
          <w:sz w:val="22"/>
          <w:szCs w:val="22"/>
        </w:rPr>
        <w:t>, Crkvine, Manastir Mora</w:t>
      </w:r>
      <w:r w:rsidRPr="00352B2C">
        <w:rPr>
          <w:rFonts w:ascii="Times New Roman" w:eastAsia="MS Gothic" w:hAnsi="Times New Roman"/>
          <w:sz w:val="22"/>
          <w:szCs w:val="22"/>
        </w:rPr>
        <w:t>č</w:t>
      </w:r>
      <w:r w:rsidRPr="00352B2C">
        <w:rPr>
          <w:rFonts w:ascii="Times New Roman" w:eastAsia="Malgun Gothic" w:hAnsi="Times New Roman"/>
          <w:sz w:val="22"/>
          <w:szCs w:val="22"/>
        </w:rPr>
        <w:t>a, Mrtvo Duboko, Ocka Gora, Raji</w:t>
      </w:r>
      <w:r w:rsidRPr="00352B2C">
        <w:rPr>
          <w:rFonts w:ascii="Times New Roman" w:eastAsia="MS Gothic" w:hAnsi="Times New Roman"/>
          <w:sz w:val="22"/>
          <w:szCs w:val="22"/>
        </w:rPr>
        <w:t>č</w:t>
      </w:r>
      <w:r w:rsidRPr="00352B2C">
        <w:rPr>
          <w:rFonts w:ascii="Times New Roman" w:eastAsia="Malgun Gothic" w:hAnsi="Times New Roman"/>
          <w:sz w:val="22"/>
          <w:szCs w:val="22"/>
        </w:rPr>
        <w:t>evine.</w:t>
      </w:r>
      <w:bookmarkStart w:id="527" w:name="_Toc361916248"/>
      <w:bookmarkStart w:id="528" w:name="_Toc347135741"/>
      <w:bookmarkStart w:id="529" w:name="_Toc318388950"/>
      <w:bookmarkStart w:id="530" w:name="_Toc318386218"/>
    </w:p>
    <w:p w14:paraId="79A96699" w14:textId="77777777" w:rsidR="009821D0" w:rsidRPr="00352B2C" w:rsidRDefault="009821D0" w:rsidP="009821D0">
      <w:pPr>
        <w:jc w:val="both"/>
        <w:rPr>
          <w:rFonts w:ascii="Times New Roman" w:hAnsi="Times New Roman"/>
          <w:sz w:val="22"/>
          <w:szCs w:val="22"/>
        </w:rPr>
      </w:pPr>
    </w:p>
    <w:p w14:paraId="72D1EA66" w14:textId="77777777" w:rsidR="00A06281" w:rsidRPr="00352B2C" w:rsidRDefault="00A06281" w:rsidP="00A06281">
      <w:pPr>
        <w:pStyle w:val="Heading4"/>
        <w:spacing w:before="0" w:after="0"/>
        <w:rPr>
          <w:sz w:val="22"/>
          <w:szCs w:val="22"/>
        </w:rPr>
      </w:pPr>
      <w:r w:rsidRPr="00352B2C">
        <w:rPr>
          <w:sz w:val="22"/>
          <w:szCs w:val="22"/>
        </w:rPr>
        <w:t>Municipality of Kotor</w:t>
      </w:r>
      <w:r w:rsidRPr="00352B2C">
        <w:rPr>
          <w:rStyle w:val="FootnoteReference"/>
          <w:sz w:val="22"/>
          <w:szCs w:val="22"/>
        </w:rPr>
        <w:footnoteReference w:id="30"/>
      </w:r>
      <w:bookmarkEnd w:id="527"/>
      <w:bookmarkEnd w:id="528"/>
      <w:bookmarkEnd w:id="529"/>
      <w:bookmarkEnd w:id="530"/>
      <w:r w:rsidRPr="00352B2C">
        <w:rPr>
          <w:sz w:val="22"/>
          <w:szCs w:val="22"/>
        </w:rPr>
        <w:t xml:space="preserve"> </w:t>
      </w:r>
    </w:p>
    <w:p w14:paraId="7A1A3DC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territory of the Municipality of Kotor is divided into the rural and urban part. The territory of the Municipality of Kotor is divided into 56 settlements with geographically defined borders, in line with the maps received from </w:t>
      </w:r>
      <w:bookmarkStart w:id="531" w:name="_Toc361916390"/>
      <w:bookmarkStart w:id="532" w:name="_Toc339629332"/>
      <w:bookmarkStart w:id="533" w:name="_Toc318388157"/>
      <w:r w:rsidRPr="00352B2C">
        <w:rPr>
          <w:rFonts w:ascii="Times New Roman" w:hAnsi="Times New Roman"/>
          <w:sz w:val="22"/>
          <w:szCs w:val="22"/>
        </w:rPr>
        <w:t>the Statistics Office – MONSTAT</w:t>
      </w:r>
    </w:p>
    <w:p w14:paraId="5BC08C00" w14:textId="77777777" w:rsidR="009821D0" w:rsidRPr="00352B2C" w:rsidRDefault="009821D0" w:rsidP="00A06281">
      <w:pPr>
        <w:jc w:val="both"/>
        <w:rPr>
          <w:rFonts w:ascii="Times New Roman" w:hAnsi="Times New Roman"/>
          <w:sz w:val="22"/>
          <w:szCs w:val="22"/>
        </w:rPr>
      </w:pPr>
      <w:bookmarkStart w:id="534" w:name="_Toc386628573"/>
    </w:p>
    <w:p w14:paraId="04C7C953" w14:textId="77777777" w:rsidR="00A06281" w:rsidRPr="00352B2C" w:rsidRDefault="00A06281" w:rsidP="009821D0">
      <w:pPr>
        <w:jc w:val="center"/>
        <w:rPr>
          <w:rFonts w:ascii="Times New Roman" w:hAnsi="Times New Roman"/>
          <w:sz w:val="22"/>
          <w:szCs w:val="22"/>
        </w:rPr>
      </w:pPr>
      <w:r w:rsidRPr="00352B2C">
        <w:rPr>
          <w:rFonts w:ascii="Times New Roman" w:hAnsi="Times New Roman"/>
          <w:sz w:val="22"/>
          <w:szCs w:val="22"/>
        </w:rPr>
        <w:t>Table II.10 Names of settlements in the Municipality of Kotor and the accompanying numbers in line with the nomenclature of the Montenegrin Statistics Office – MONSTAT</w:t>
      </w:r>
      <w:bookmarkEnd w:id="531"/>
      <w:bookmarkEnd w:id="532"/>
      <w:bookmarkEnd w:id="533"/>
      <w:bookmarkEnd w:id="534"/>
    </w:p>
    <w:tbl>
      <w:tblPr>
        <w:tblpPr w:leftFromText="180" w:rightFromText="180" w:vertAnchor="text" w:horzAnchor="page" w:tblpX="3556" w:tblpY="566"/>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B46E008"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7F83292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65CE994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41DA359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name</w:t>
            </w:r>
          </w:p>
        </w:tc>
      </w:tr>
      <w:tr w:rsidR="00A06281" w:rsidRPr="00352B2C" w14:paraId="26D698E0"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90D8E9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3824F2A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213845</w:t>
            </w:r>
          </w:p>
        </w:tc>
        <w:tc>
          <w:tcPr>
            <w:tcW w:w="1977" w:type="dxa"/>
            <w:tcBorders>
              <w:top w:val="single" w:sz="4" w:space="0" w:color="auto"/>
              <w:left w:val="single" w:sz="4" w:space="0" w:color="auto"/>
              <w:bottom w:val="single" w:sz="4" w:space="0" w:color="auto"/>
              <w:right w:val="single" w:sz="4" w:space="0" w:color="auto"/>
            </w:tcBorders>
            <w:noWrap/>
            <w:vAlign w:val="bottom"/>
          </w:tcPr>
          <w:p w14:paraId="7C7EC84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Bigova</w:t>
            </w:r>
          </w:p>
        </w:tc>
      </w:tr>
      <w:tr w:rsidR="00A06281" w:rsidRPr="00352B2C" w14:paraId="09276BAD"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1B382B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2EA9BEC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205281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08C98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Brateši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6F7614A"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485A917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558B058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213853</w:t>
            </w:r>
          </w:p>
        </w:tc>
        <w:tc>
          <w:tcPr>
            <w:tcW w:w="1977" w:type="dxa"/>
            <w:tcBorders>
              <w:top w:val="single" w:sz="4" w:space="0" w:color="auto"/>
              <w:left w:val="single" w:sz="4" w:space="0" w:color="auto"/>
              <w:bottom w:val="single" w:sz="4" w:space="0" w:color="auto"/>
              <w:right w:val="single" w:sz="4" w:space="0" w:color="auto"/>
            </w:tcBorders>
            <w:noWrap/>
            <w:vAlign w:val="bottom"/>
          </w:tcPr>
          <w:p w14:paraId="515FE59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Bunovi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FF8B39C"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B5C3DC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5CBA083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205770</w:t>
            </w:r>
          </w:p>
        </w:tc>
        <w:tc>
          <w:tcPr>
            <w:tcW w:w="1977" w:type="dxa"/>
            <w:tcBorders>
              <w:top w:val="single" w:sz="4" w:space="0" w:color="auto"/>
              <w:left w:val="single" w:sz="4" w:space="0" w:color="auto"/>
              <w:bottom w:val="single" w:sz="4" w:space="0" w:color="auto"/>
              <w:right w:val="single" w:sz="4" w:space="0" w:color="auto"/>
            </w:tcBorders>
            <w:noWrap/>
            <w:vAlign w:val="bottom"/>
          </w:tcPr>
          <w:p w14:paraId="67D98CBA" w14:textId="77777777" w:rsidR="00A06281" w:rsidRPr="00352B2C" w:rsidRDefault="00A06281" w:rsidP="00A06281">
            <w:pPr>
              <w:pStyle w:val="Sadrzajtabele"/>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avori</w:t>
            </w:r>
          </w:p>
        </w:tc>
      </w:tr>
      <w:tr w:rsidR="00A06281" w:rsidRPr="00352B2C" w14:paraId="67369220"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230F1AB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1580134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205397</w:t>
            </w:r>
          </w:p>
        </w:tc>
        <w:tc>
          <w:tcPr>
            <w:tcW w:w="1977" w:type="dxa"/>
            <w:tcBorders>
              <w:top w:val="single" w:sz="4" w:space="0" w:color="auto"/>
              <w:left w:val="single" w:sz="4" w:space="0" w:color="auto"/>
              <w:bottom w:val="single" w:sz="4" w:space="0" w:color="auto"/>
              <w:right w:val="single" w:sz="4" w:space="0" w:color="auto"/>
            </w:tcBorders>
            <w:noWrap/>
            <w:vAlign w:val="bottom"/>
          </w:tcPr>
          <w:p w14:paraId="6D6F705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Dobrota</w:t>
            </w:r>
          </w:p>
        </w:tc>
      </w:tr>
      <w:tr w:rsidR="00A06281" w:rsidRPr="00352B2C" w14:paraId="50C8B464"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390B6A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51BC2D7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205419</w:t>
            </w:r>
          </w:p>
        </w:tc>
        <w:tc>
          <w:tcPr>
            <w:tcW w:w="1977" w:type="dxa"/>
            <w:tcBorders>
              <w:top w:val="single" w:sz="4" w:space="0" w:color="auto"/>
              <w:left w:val="single" w:sz="4" w:space="0" w:color="auto"/>
              <w:bottom w:val="single" w:sz="4" w:space="0" w:color="auto"/>
              <w:right w:val="single" w:sz="4" w:space="0" w:color="auto"/>
            </w:tcBorders>
            <w:noWrap/>
            <w:vAlign w:val="bottom"/>
          </w:tcPr>
          <w:p w14:paraId="3B29E1D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Donji Morinj</w:t>
            </w:r>
          </w:p>
        </w:tc>
      </w:tr>
      <w:tr w:rsidR="00A06281" w:rsidRPr="00352B2C" w14:paraId="2B5523DD"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EBD334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7B64E13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81FE9B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Donji Orahovac</w:t>
            </w:r>
          </w:p>
        </w:tc>
      </w:tr>
      <w:tr w:rsidR="00A06281" w:rsidRPr="00352B2C" w14:paraId="69EACA3F"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7C4D92B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4702C15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205435</w:t>
            </w:r>
          </w:p>
        </w:tc>
        <w:tc>
          <w:tcPr>
            <w:tcW w:w="1977" w:type="dxa"/>
            <w:tcBorders>
              <w:top w:val="single" w:sz="4" w:space="0" w:color="auto"/>
              <w:left w:val="single" w:sz="4" w:space="0" w:color="auto"/>
              <w:bottom w:val="single" w:sz="4" w:space="0" w:color="auto"/>
              <w:right w:val="single" w:sz="4" w:space="0" w:color="auto"/>
            </w:tcBorders>
            <w:noWrap/>
            <w:vAlign w:val="bottom"/>
          </w:tcPr>
          <w:p w14:paraId="4FBEE88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Donji Stoliv</w:t>
            </w:r>
          </w:p>
        </w:tc>
      </w:tr>
      <w:tr w:rsidR="00A06281" w:rsidRPr="00352B2C" w14:paraId="5D8BAC28"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6F5DB8D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7989D84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205443</w:t>
            </w:r>
          </w:p>
        </w:tc>
        <w:tc>
          <w:tcPr>
            <w:tcW w:w="1977" w:type="dxa"/>
            <w:tcBorders>
              <w:top w:val="single" w:sz="4" w:space="0" w:color="auto"/>
              <w:left w:val="single" w:sz="4" w:space="0" w:color="auto"/>
              <w:bottom w:val="single" w:sz="4" w:space="0" w:color="auto"/>
              <w:right w:val="single" w:sz="4" w:space="0" w:color="auto"/>
            </w:tcBorders>
            <w:noWrap/>
            <w:vAlign w:val="bottom"/>
          </w:tcPr>
          <w:p w14:paraId="383B7F3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Dragalj</w:t>
            </w:r>
          </w:p>
        </w:tc>
      </w:tr>
      <w:tr w:rsidR="00A06281" w:rsidRPr="00352B2C" w14:paraId="12790394"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258523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215635F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213861</w:t>
            </w:r>
          </w:p>
        </w:tc>
        <w:tc>
          <w:tcPr>
            <w:tcW w:w="1977" w:type="dxa"/>
            <w:tcBorders>
              <w:top w:val="single" w:sz="4" w:space="0" w:color="auto"/>
              <w:left w:val="single" w:sz="4" w:space="0" w:color="auto"/>
              <w:bottom w:val="single" w:sz="4" w:space="0" w:color="auto"/>
              <w:right w:val="single" w:sz="4" w:space="0" w:color="auto"/>
            </w:tcBorders>
            <w:noWrap/>
            <w:vAlign w:val="bottom"/>
          </w:tcPr>
          <w:p w14:paraId="035FEFA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Dražin Vrt</w:t>
            </w:r>
          </w:p>
        </w:tc>
      </w:tr>
      <w:tr w:rsidR="00A06281" w:rsidRPr="00352B2C" w14:paraId="42F1D36E"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478B038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3B1440A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205451</w:t>
            </w:r>
          </w:p>
        </w:tc>
        <w:tc>
          <w:tcPr>
            <w:tcW w:w="1977" w:type="dxa"/>
            <w:tcBorders>
              <w:top w:val="single" w:sz="4" w:space="0" w:color="auto"/>
              <w:left w:val="single" w:sz="4" w:space="0" w:color="auto"/>
              <w:bottom w:val="single" w:sz="4" w:space="0" w:color="auto"/>
              <w:right w:val="single" w:sz="4" w:space="0" w:color="auto"/>
            </w:tcBorders>
            <w:noWrap/>
            <w:vAlign w:val="bottom"/>
          </w:tcPr>
          <w:p w14:paraId="1301B10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Dub</w:t>
            </w:r>
          </w:p>
        </w:tc>
      </w:tr>
      <w:tr w:rsidR="00A06281" w:rsidRPr="00352B2C" w14:paraId="6E30ABE1"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248F40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53C6C54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205320</w:t>
            </w:r>
          </w:p>
        </w:tc>
        <w:tc>
          <w:tcPr>
            <w:tcW w:w="1977" w:type="dxa"/>
            <w:tcBorders>
              <w:top w:val="single" w:sz="4" w:space="0" w:color="auto"/>
              <w:left w:val="single" w:sz="4" w:space="0" w:color="auto"/>
              <w:bottom w:val="single" w:sz="4" w:space="0" w:color="auto"/>
              <w:right w:val="single" w:sz="4" w:space="0" w:color="auto"/>
            </w:tcBorders>
            <w:noWrap/>
            <w:vAlign w:val="bottom"/>
          </w:tcPr>
          <w:p w14:paraId="0B8AFDA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Glavati</w:t>
            </w:r>
          </w:p>
        </w:tc>
      </w:tr>
      <w:tr w:rsidR="00A06281" w:rsidRPr="00352B2C" w14:paraId="69D2F926"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C3EBEE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6E2DF6E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205338</w:t>
            </w:r>
          </w:p>
        </w:tc>
        <w:tc>
          <w:tcPr>
            <w:tcW w:w="1977" w:type="dxa"/>
            <w:tcBorders>
              <w:top w:val="single" w:sz="4" w:space="0" w:color="auto"/>
              <w:left w:val="single" w:sz="4" w:space="0" w:color="auto"/>
              <w:bottom w:val="single" w:sz="4" w:space="0" w:color="auto"/>
              <w:right w:val="single" w:sz="4" w:space="0" w:color="auto"/>
            </w:tcBorders>
            <w:noWrap/>
            <w:vAlign w:val="bottom"/>
          </w:tcPr>
          <w:p w14:paraId="746535E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Glavati</w:t>
            </w:r>
            <w:r w:rsidRPr="00352B2C">
              <w:rPr>
                <w:rFonts w:eastAsia="MS Gothic" w:cs="Times New Roman"/>
                <w:sz w:val="22"/>
                <w:lang w:val="en-GB"/>
              </w:rPr>
              <w:t>č</w:t>
            </w:r>
            <w:r w:rsidRPr="00352B2C">
              <w:rPr>
                <w:rFonts w:eastAsia="Malgun Gothic" w:cs="Times New Roman"/>
                <w:sz w:val="22"/>
                <w:lang w:val="en-GB"/>
              </w:rPr>
              <w: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8FBD91C"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DAD133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53C76B8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205346</w:t>
            </w:r>
          </w:p>
        </w:tc>
        <w:tc>
          <w:tcPr>
            <w:tcW w:w="1977" w:type="dxa"/>
            <w:tcBorders>
              <w:top w:val="single" w:sz="4" w:space="0" w:color="auto"/>
              <w:left w:val="single" w:sz="4" w:space="0" w:color="auto"/>
              <w:bottom w:val="single" w:sz="4" w:space="0" w:color="auto"/>
              <w:right w:val="single" w:sz="4" w:space="0" w:color="auto"/>
            </w:tcBorders>
            <w:noWrap/>
            <w:vAlign w:val="bottom"/>
          </w:tcPr>
          <w:p w14:paraId="2475745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Gornji Morinj</w:t>
            </w:r>
          </w:p>
        </w:tc>
      </w:tr>
      <w:tr w:rsidR="00A06281" w:rsidRPr="00352B2C" w14:paraId="6303B65F"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0C4DBE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1B358A8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205354</w:t>
            </w:r>
          </w:p>
        </w:tc>
        <w:tc>
          <w:tcPr>
            <w:tcW w:w="1977" w:type="dxa"/>
            <w:tcBorders>
              <w:top w:val="single" w:sz="4" w:space="0" w:color="auto"/>
              <w:left w:val="single" w:sz="4" w:space="0" w:color="auto"/>
              <w:bottom w:val="single" w:sz="4" w:space="0" w:color="auto"/>
              <w:right w:val="single" w:sz="4" w:space="0" w:color="auto"/>
            </w:tcBorders>
            <w:noWrap/>
            <w:vAlign w:val="bottom"/>
          </w:tcPr>
          <w:p w14:paraId="70114EA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Gornji Orahovac</w:t>
            </w:r>
          </w:p>
        </w:tc>
      </w:tr>
      <w:tr w:rsidR="00A06281" w:rsidRPr="00352B2C" w14:paraId="72F3EC1F"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20783E3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3FF8A14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205362</w:t>
            </w:r>
          </w:p>
        </w:tc>
        <w:tc>
          <w:tcPr>
            <w:tcW w:w="1977" w:type="dxa"/>
            <w:tcBorders>
              <w:top w:val="single" w:sz="4" w:space="0" w:color="auto"/>
              <w:left w:val="single" w:sz="4" w:space="0" w:color="auto"/>
              <w:bottom w:val="single" w:sz="4" w:space="0" w:color="auto"/>
              <w:right w:val="single" w:sz="4" w:space="0" w:color="auto"/>
            </w:tcBorders>
            <w:noWrap/>
            <w:vAlign w:val="bottom"/>
          </w:tcPr>
          <w:p w14:paraId="4050B31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Gornji Stoliv</w:t>
            </w:r>
          </w:p>
        </w:tc>
      </w:tr>
      <w:tr w:rsidR="00A06281" w:rsidRPr="00352B2C" w14:paraId="554FD2AE"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2B64EE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76FD040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205389</w:t>
            </w:r>
          </w:p>
        </w:tc>
        <w:tc>
          <w:tcPr>
            <w:tcW w:w="1977" w:type="dxa"/>
            <w:tcBorders>
              <w:top w:val="single" w:sz="4" w:space="0" w:color="auto"/>
              <w:left w:val="single" w:sz="4" w:space="0" w:color="auto"/>
              <w:bottom w:val="single" w:sz="4" w:space="0" w:color="auto"/>
              <w:right w:val="single" w:sz="4" w:space="0" w:color="auto"/>
            </w:tcBorders>
            <w:noWrap/>
            <w:vAlign w:val="bottom"/>
          </w:tcPr>
          <w:p w14:paraId="6391394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Gorovi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6A3AF00"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72522E4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5C66E8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205761</w:t>
            </w:r>
          </w:p>
        </w:tc>
        <w:tc>
          <w:tcPr>
            <w:tcW w:w="1977" w:type="dxa"/>
            <w:tcBorders>
              <w:top w:val="single" w:sz="4" w:space="0" w:color="auto"/>
              <w:left w:val="single" w:sz="4" w:space="0" w:color="auto"/>
              <w:bottom w:val="single" w:sz="4" w:space="0" w:color="auto"/>
              <w:right w:val="single" w:sz="4" w:space="0" w:color="auto"/>
            </w:tcBorders>
            <w:noWrap/>
            <w:vAlign w:val="bottom"/>
          </w:tcPr>
          <w:p w14:paraId="388AF9F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Han</w:t>
            </w:r>
          </w:p>
        </w:tc>
      </w:tr>
      <w:tr w:rsidR="00A06281" w:rsidRPr="00352B2C" w14:paraId="2F67EF60"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07D770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384C343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205486</w:t>
            </w:r>
          </w:p>
        </w:tc>
        <w:tc>
          <w:tcPr>
            <w:tcW w:w="1977" w:type="dxa"/>
            <w:tcBorders>
              <w:top w:val="single" w:sz="4" w:space="0" w:color="auto"/>
              <w:left w:val="single" w:sz="4" w:space="0" w:color="auto"/>
              <w:bottom w:val="single" w:sz="4" w:space="0" w:color="auto"/>
              <w:right w:val="single" w:sz="4" w:space="0" w:color="auto"/>
            </w:tcBorders>
            <w:noWrap/>
            <w:vAlign w:val="bottom"/>
          </w:tcPr>
          <w:p w14:paraId="5E7AFDD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Kava</w:t>
            </w:r>
            <w:r w:rsidRPr="00352B2C">
              <w:rPr>
                <w:rFonts w:eastAsia="MS Gothic" w:cs="Times New Roman"/>
                <w:sz w:val="22"/>
                <w:lang w:val="en-GB"/>
              </w:rPr>
              <w:t>č</w:t>
            </w:r>
          </w:p>
        </w:tc>
      </w:tr>
      <w:tr w:rsidR="00A06281" w:rsidRPr="00352B2C" w14:paraId="23A45196"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4157156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44DD275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205494</w:t>
            </w:r>
          </w:p>
        </w:tc>
        <w:tc>
          <w:tcPr>
            <w:tcW w:w="1977" w:type="dxa"/>
            <w:tcBorders>
              <w:top w:val="single" w:sz="4" w:space="0" w:color="auto"/>
              <w:left w:val="single" w:sz="4" w:space="0" w:color="auto"/>
              <w:bottom w:val="single" w:sz="4" w:space="0" w:color="auto"/>
              <w:right w:val="single" w:sz="4" w:space="0" w:color="auto"/>
            </w:tcBorders>
            <w:noWrap/>
            <w:vAlign w:val="bottom"/>
          </w:tcPr>
          <w:p w14:paraId="733A6E3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Knežlaz</w:t>
            </w:r>
          </w:p>
        </w:tc>
      </w:tr>
      <w:tr w:rsidR="00A06281" w:rsidRPr="00352B2C" w14:paraId="071B0665"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71DAB42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lastRenderedPageBreak/>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E3DC24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213870</w:t>
            </w:r>
          </w:p>
        </w:tc>
        <w:tc>
          <w:tcPr>
            <w:tcW w:w="1977" w:type="dxa"/>
            <w:tcBorders>
              <w:top w:val="single" w:sz="4" w:space="0" w:color="auto"/>
              <w:left w:val="single" w:sz="4" w:space="0" w:color="auto"/>
              <w:bottom w:val="single" w:sz="4" w:space="0" w:color="auto"/>
              <w:right w:val="single" w:sz="4" w:space="0" w:color="auto"/>
            </w:tcBorders>
            <w:noWrap/>
            <w:vAlign w:val="bottom"/>
          </w:tcPr>
          <w:p w14:paraId="52544D0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Kolužunj</w:t>
            </w:r>
          </w:p>
        </w:tc>
      </w:tr>
      <w:tr w:rsidR="00A06281" w:rsidRPr="00352B2C" w14:paraId="76B1BF17"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2D0FAC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1632677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205516</w:t>
            </w:r>
          </w:p>
        </w:tc>
        <w:tc>
          <w:tcPr>
            <w:tcW w:w="1977" w:type="dxa"/>
            <w:tcBorders>
              <w:top w:val="single" w:sz="4" w:space="0" w:color="auto"/>
              <w:left w:val="single" w:sz="4" w:space="0" w:color="auto"/>
              <w:bottom w:val="single" w:sz="4" w:space="0" w:color="auto"/>
              <w:right w:val="single" w:sz="4" w:space="0" w:color="auto"/>
            </w:tcBorders>
            <w:noWrap/>
            <w:vAlign w:val="bottom"/>
          </w:tcPr>
          <w:p w14:paraId="26B7DD4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Kostanjica</w:t>
            </w:r>
          </w:p>
        </w:tc>
      </w:tr>
      <w:tr w:rsidR="00A06281" w:rsidRPr="00352B2C" w14:paraId="33C42E54"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BFCD9A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E37B9A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205524</w:t>
            </w:r>
          </w:p>
        </w:tc>
        <w:tc>
          <w:tcPr>
            <w:tcW w:w="1977" w:type="dxa"/>
            <w:tcBorders>
              <w:top w:val="single" w:sz="4" w:space="0" w:color="auto"/>
              <w:left w:val="single" w:sz="4" w:space="0" w:color="auto"/>
              <w:bottom w:val="single" w:sz="4" w:space="0" w:color="auto"/>
              <w:right w:val="single" w:sz="4" w:space="0" w:color="auto"/>
            </w:tcBorders>
            <w:noWrap/>
            <w:vAlign w:val="bottom"/>
          </w:tcPr>
          <w:p w14:paraId="4ADA4CE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Kotor</w:t>
            </w:r>
          </w:p>
        </w:tc>
      </w:tr>
      <w:tr w:rsidR="00A06281" w:rsidRPr="00352B2C" w14:paraId="709C7A37"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832172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04AEBCF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205508</w:t>
            </w:r>
          </w:p>
        </w:tc>
        <w:tc>
          <w:tcPr>
            <w:tcW w:w="1977" w:type="dxa"/>
            <w:tcBorders>
              <w:top w:val="single" w:sz="4" w:space="0" w:color="auto"/>
              <w:left w:val="single" w:sz="4" w:space="0" w:color="auto"/>
              <w:bottom w:val="single" w:sz="4" w:space="0" w:color="auto"/>
              <w:right w:val="single" w:sz="4" w:space="0" w:color="auto"/>
            </w:tcBorders>
            <w:noWrap/>
            <w:vAlign w:val="bottom"/>
          </w:tcPr>
          <w:p w14:paraId="3E94E18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Kova</w:t>
            </w:r>
            <w:r w:rsidRPr="00352B2C">
              <w:rPr>
                <w:rFonts w:eastAsia="MS Gothic" w:cs="Times New Roman"/>
                <w:sz w:val="22"/>
                <w:lang w:val="en-GB"/>
              </w:rPr>
              <w:t>č</w:t>
            </w:r>
            <w:r w:rsidRPr="00352B2C">
              <w:rPr>
                <w:rFonts w:eastAsia="Malgun Gothic" w:cs="Times New Roman"/>
                <w:sz w:val="22"/>
                <w:lang w:val="en-GB"/>
              </w:rPr>
              <w:t>i</w:t>
            </w:r>
          </w:p>
        </w:tc>
      </w:tr>
      <w:tr w:rsidR="00A06281" w:rsidRPr="00352B2C" w14:paraId="3AF5487B"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E09741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0BB73D3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205532</w:t>
            </w:r>
          </w:p>
        </w:tc>
        <w:tc>
          <w:tcPr>
            <w:tcW w:w="1977" w:type="dxa"/>
            <w:tcBorders>
              <w:top w:val="single" w:sz="4" w:space="0" w:color="auto"/>
              <w:left w:val="single" w:sz="4" w:space="0" w:color="auto"/>
              <w:bottom w:val="single" w:sz="4" w:space="0" w:color="auto"/>
              <w:right w:val="single" w:sz="4" w:space="0" w:color="auto"/>
            </w:tcBorders>
            <w:noWrap/>
            <w:vAlign w:val="bottom"/>
          </w:tcPr>
          <w:p w14:paraId="0FB557C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Krimovica</w:t>
            </w:r>
          </w:p>
        </w:tc>
      </w:tr>
      <w:tr w:rsidR="00A06281" w:rsidRPr="00352B2C" w14:paraId="0EC413F9"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6EEA72B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333EF29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205559</w:t>
            </w:r>
          </w:p>
        </w:tc>
        <w:tc>
          <w:tcPr>
            <w:tcW w:w="1977" w:type="dxa"/>
            <w:tcBorders>
              <w:top w:val="single" w:sz="4" w:space="0" w:color="auto"/>
              <w:left w:val="single" w:sz="4" w:space="0" w:color="auto"/>
              <w:bottom w:val="single" w:sz="4" w:space="0" w:color="auto"/>
              <w:right w:val="single" w:sz="4" w:space="0" w:color="auto"/>
            </w:tcBorders>
            <w:noWrap/>
            <w:vAlign w:val="bottom"/>
          </w:tcPr>
          <w:p w14:paraId="10EDD2F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Kubasi</w:t>
            </w:r>
          </w:p>
        </w:tc>
      </w:tr>
      <w:tr w:rsidR="00A06281" w:rsidRPr="00352B2C" w14:paraId="4E119C26"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33EE5B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EFE6D8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205567</w:t>
            </w:r>
          </w:p>
        </w:tc>
        <w:tc>
          <w:tcPr>
            <w:tcW w:w="1977" w:type="dxa"/>
            <w:tcBorders>
              <w:top w:val="single" w:sz="4" w:space="0" w:color="auto"/>
              <w:left w:val="single" w:sz="4" w:space="0" w:color="auto"/>
              <w:bottom w:val="single" w:sz="4" w:space="0" w:color="auto"/>
              <w:right w:val="single" w:sz="4" w:space="0" w:color="auto"/>
            </w:tcBorders>
            <w:noWrap/>
            <w:vAlign w:val="bottom"/>
          </w:tcPr>
          <w:p w14:paraId="31BD812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Lastva Grbaljska</w:t>
            </w:r>
          </w:p>
        </w:tc>
      </w:tr>
      <w:tr w:rsidR="00A06281" w:rsidRPr="00352B2C" w14:paraId="1770C2C4"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4A040D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62E516B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205575</w:t>
            </w:r>
          </w:p>
        </w:tc>
        <w:tc>
          <w:tcPr>
            <w:tcW w:w="1977" w:type="dxa"/>
            <w:tcBorders>
              <w:top w:val="single" w:sz="4" w:space="0" w:color="auto"/>
              <w:left w:val="single" w:sz="4" w:space="0" w:color="auto"/>
              <w:bottom w:val="single" w:sz="4" w:space="0" w:color="auto"/>
              <w:right w:val="single" w:sz="4" w:space="0" w:color="auto"/>
            </w:tcBorders>
            <w:noWrap/>
            <w:vAlign w:val="bottom"/>
          </w:tcPr>
          <w:p w14:paraId="09A4EEF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Ledenice</w:t>
            </w:r>
          </w:p>
        </w:tc>
      </w:tr>
      <w:tr w:rsidR="00A06281" w:rsidRPr="00352B2C" w14:paraId="4C48BE7B"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BEC99C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1ED4CA4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213900</w:t>
            </w:r>
          </w:p>
        </w:tc>
        <w:tc>
          <w:tcPr>
            <w:tcW w:w="1977" w:type="dxa"/>
            <w:tcBorders>
              <w:top w:val="single" w:sz="4" w:space="0" w:color="auto"/>
              <w:left w:val="single" w:sz="4" w:space="0" w:color="auto"/>
              <w:bottom w:val="single" w:sz="4" w:space="0" w:color="auto"/>
              <w:right w:val="single" w:sz="4" w:space="0" w:color="auto"/>
            </w:tcBorders>
            <w:noWrap/>
            <w:vAlign w:val="bottom"/>
          </w:tcPr>
          <w:p w14:paraId="645FDA5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Lipci</w:t>
            </w:r>
          </w:p>
        </w:tc>
      </w:tr>
      <w:tr w:rsidR="00A06281" w:rsidRPr="00352B2C" w14:paraId="68789F38"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DC0645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78D5B6B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205583</w:t>
            </w:r>
          </w:p>
        </w:tc>
        <w:tc>
          <w:tcPr>
            <w:tcW w:w="1977" w:type="dxa"/>
            <w:tcBorders>
              <w:top w:val="single" w:sz="4" w:space="0" w:color="auto"/>
              <w:left w:val="single" w:sz="4" w:space="0" w:color="auto"/>
              <w:bottom w:val="single" w:sz="4" w:space="0" w:color="auto"/>
              <w:right w:val="single" w:sz="4" w:space="0" w:color="auto"/>
            </w:tcBorders>
            <w:noWrap/>
            <w:vAlign w:val="bottom"/>
          </w:tcPr>
          <w:p w14:paraId="39CF804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Lješevi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EC668E5"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7681247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53611CD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205591</w:t>
            </w:r>
          </w:p>
        </w:tc>
        <w:tc>
          <w:tcPr>
            <w:tcW w:w="1977" w:type="dxa"/>
            <w:tcBorders>
              <w:top w:val="single" w:sz="4" w:space="0" w:color="auto"/>
              <w:left w:val="single" w:sz="4" w:space="0" w:color="auto"/>
              <w:bottom w:val="single" w:sz="4" w:space="0" w:color="auto"/>
              <w:right w:val="single" w:sz="4" w:space="0" w:color="auto"/>
            </w:tcBorders>
            <w:noWrap/>
            <w:vAlign w:val="bottom"/>
          </w:tcPr>
          <w:p w14:paraId="4F9C005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Mali Zalazi</w:t>
            </w:r>
          </w:p>
        </w:tc>
      </w:tr>
      <w:tr w:rsidR="00A06281" w:rsidRPr="00352B2C" w14:paraId="62A030F3"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CB2D7C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440BFAA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205605</w:t>
            </w:r>
          </w:p>
        </w:tc>
        <w:tc>
          <w:tcPr>
            <w:tcW w:w="1977" w:type="dxa"/>
            <w:tcBorders>
              <w:top w:val="single" w:sz="4" w:space="0" w:color="auto"/>
              <w:left w:val="single" w:sz="4" w:space="0" w:color="auto"/>
              <w:bottom w:val="single" w:sz="4" w:space="0" w:color="auto"/>
              <w:right w:val="single" w:sz="4" w:space="0" w:color="auto"/>
            </w:tcBorders>
            <w:noWrap/>
            <w:vAlign w:val="bottom"/>
          </w:tcPr>
          <w:p w14:paraId="1A9BB5F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Malov Do</w:t>
            </w:r>
          </w:p>
        </w:tc>
      </w:tr>
      <w:tr w:rsidR="00A06281" w:rsidRPr="00352B2C" w14:paraId="2F53B50E"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682B5E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4F89B17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205613</w:t>
            </w:r>
          </w:p>
        </w:tc>
        <w:tc>
          <w:tcPr>
            <w:tcW w:w="1977" w:type="dxa"/>
            <w:tcBorders>
              <w:top w:val="single" w:sz="4" w:space="0" w:color="auto"/>
              <w:left w:val="single" w:sz="4" w:space="0" w:color="auto"/>
              <w:bottom w:val="single" w:sz="4" w:space="0" w:color="auto"/>
              <w:right w:val="single" w:sz="4" w:space="0" w:color="auto"/>
            </w:tcBorders>
            <w:noWrap/>
            <w:vAlign w:val="bottom"/>
          </w:tcPr>
          <w:p w14:paraId="706A0BC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Mirac</w:t>
            </w:r>
          </w:p>
        </w:tc>
      </w:tr>
      <w:tr w:rsidR="00A06281" w:rsidRPr="00352B2C" w14:paraId="0EB66C06"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9559E0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249D028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67702E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Muo</w:t>
            </w:r>
          </w:p>
        </w:tc>
      </w:tr>
      <w:tr w:rsidR="00A06281" w:rsidRPr="00352B2C" w14:paraId="4E1CD54D"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75AE67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454742B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205630</w:t>
            </w:r>
          </w:p>
        </w:tc>
        <w:tc>
          <w:tcPr>
            <w:tcW w:w="1977" w:type="dxa"/>
            <w:tcBorders>
              <w:top w:val="single" w:sz="4" w:space="0" w:color="auto"/>
              <w:left w:val="single" w:sz="4" w:space="0" w:color="auto"/>
              <w:bottom w:val="single" w:sz="4" w:space="0" w:color="auto"/>
              <w:right w:val="single" w:sz="4" w:space="0" w:color="auto"/>
            </w:tcBorders>
            <w:noWrap/>
            <w:vAlign w:val="bottom"/>
          </w:tcPr>
          <w:p w14:paraId="59D7FD4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Nalježi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609DAF6"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432FC78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1B05AC9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205648</w:t>
            </w:r>
          </w:p>
        </w:tc>
        <w:tc>
          <w:tcPr>
            <w:tcW w:w="1977" w:type="dxa"/>
            <w:tcBorders>
              <w:top w:val="single" w:sz="4" w:space="0" w:color="auto"/>
              <w:left w:val="single" w:sz="4" w:space="0" w:color="auto"/>
              <w:bottom w:val="single" w:sz="4" w:space="0" w:color="auto"/>
              <w:right w:val="single" w:sz="4" w:space="0" w:color="auto"/>
            </w:tcBorders>
            <w:noWrap/>
            <w:vAlign w:val="bottom"/>
          </w:tcPr>
          <w:p w14:paraId="43BA884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Pelinovo</w:t>
            </w:r>
          </w:p>
        </w:tc>
      </w:tr>
      <w:tr w:rsidR="00A06281" w:rsidRPr="00352B2C" w14:paraId="60CBD3B3"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2321F5C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68DF523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205656</w:t>
            </w:r>
          </w:p>
        </w:tc>
        <w:tc>
          <w:tcPr>
            <w:tcW w:w="1977" w:type="dxa"/>
            <w:tcBorders>
              <w:top w:val="single" w:sz="4" w:space="0" w:color="auto"/>
              <w:left w:val="single" w:sz="4" w:space="0" w:color="auto"/>
              <w:bottom w:val="single" w:sz="4" w:space="0" w:color="auto"/>
              <w:right w:val="single" w:sz="4" w:space="0" w:color="auto"/>
            </w:tcBorders>
            <w:noWrap/>
            <w:vAlign w:val="bottom"/>
          </w:tcPr>
          <w:p w14:paraId="5A61461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Perast</w:t>
            </w:r>
          </w:p>
        </w:tc>
      </w:tr>
      <w:tr w:rsidR="00A06281" w:rsidRPr="00352B2C" w14:paraId="0C7924D7"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6855BF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4525AF5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205664</w:t>
            </w:r>
          </w:p>
        </w:tc>
        <w:tc>
          <w:tcPr>
            <w:tcW w:w="1977" w:type="dxa"/>
            <w:tcBorders>
              <w:top w:val="single" w:sz="4" w:space="0" w:color="auto"/>
              <w:left w:val="single" w:sz="4" w:space="0" w:color="auto"/>
              <w:bottom w:val="single" w:sz="4" w:space="0" w:color="auto"/>
              <w:right w:val="single" w:sz="4" w:space="0" w:color="auto"/>
            </w:tcBorders>
            <w:noWrap/>
            <w:vAlign w:val="bottom"/>
          </w:tcPr>
          <w:p w14:paraId="51C4F85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Pištet</w:t>
            </w:r>
          </w:p>
        </w:tc>
      </w:tr>
      <w:tr w:rsidR="00A06281" w:rsidRPr="00352B2C" w14:paraId="2F5E8450"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E86F4C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3A69DB6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205672</w:t>
            </w:r>
          </w:p>
        </w:tc>
        <w:tc>
          <w:tcPr>
            <w:tcW w:w="1977" w:type="dxa"/>
            <w:tcBorders>
              <w:top w:val="single" w:sz="4" w:space="0" w:color="auto"/>
              <w:left w:val="single" w:sz="4" w:space="0" w:color="auto"/>
              <w:bottom w:val="single" w:sz="4" w:space="0" w:color="auto"/>
              <w:right w:val="single" w:sz="4" w:space="0" w:color="auto"/>
            </w:tcBorders>
            <w:noWrap/>
            <w:vAlign w:val="bottom"/>
          </w:tcPr>
          <w:p w14:paraId="0A13A99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Pobrđe</w:t>
            </w:r>
          </w:p>
        </w:tc>
      </w:tr>
      <w:tr w:rsidR="00A06281" w:rsidRPr="00352B2C" w14:paraId="7290DAB3"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806C53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16C85B6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205702</w:t>
            </w:r>
          </w:p>
        </w:tc>
        <w:tc>
          <w:tcPr>
            <w:tcW w:w="1977" w:type="dxa"/>
            <w:tcBorders>
              <w:top w:val="single" w:sz="4" w:space="0" w:color="auto"/>
              <w:left w:val="single" w:sz="4" w:space="0" w:color="auto"/>
              <w:bottom w:val="single" w:sz="4" w:space="0" w:color="auto"/>
              <w:right w:val="single" w:sz="4" w:space="0" w:color="auto"/>
            </w:tcBorders>
            <w:noWrap/>
            <w:vAlign w:val="bottom"/>
          </w:tcPr>
          <w:p w14:paraId="1F67F78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Pr</w:t>
            </w:r>
            <w:r w:rsidRPr="00352B2C">
              <w:rPr>
                <w:rFonts w:eastAsia="MS Gothic" w:cs="Times New Roman"/>
                <w:sz w:val="22"/>
                <w:lang w:val="en-GB"/>
              </w:rPr>
              <w:t>č</w:t>
            </w:r>
            <w:r w:rsidRPr="00352B2C">
              <w:rPr>
                <w:rFonts w:eastAsia="Malgun Gothic" w:cs="Times New Roman"/>
                <w:sz w:val="22"/>
                <w:lang w:val="en-GB"/>
              </w:rPr>
              <w:t>anj</w:t>
            </w:r>
          </w:p>
        </w:tc>
      </w:tr>
      <w:tr w:rsidR="00A06281" w:rsidRPr="00352B2C" w14:paraId="433B2F17"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A22F63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6A4D940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205699</w:t>
            </w:r>
          </w:p>
        </w:tc>
        <w:tc>
          <w:tcPr>
            <w:tcW w:w="1977" w:type="dxa"/>
            <w:tcBorders>
              <w:top w:val="single" w:sz="4" w:space="0" w:color="auto"/>
              <w:left w:val="single" w:sz="4" w:space="0" w:color="auto"/>
              <w:bottom w:val="single" w:sz="4" w:space="0" w:color="auto"/>
              <w:right w:val="single" w:sz="4" w:space="0" w:color="auto"/>
            </w:tcBorders>
            <w:noWrap/>
            <w:vAlign w:val="bottom"/>
          </w:tcPr>
          <w:p w14:paraId="3D355CF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Prijeradi</w:t>
            </w:r>
          </w:p>
        </w:tc>
      </w:tr>
      <w:tr w:rsidR="00A06281" w:rsidRPr="00352B2C" w14:paraId="54C277C7"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08A5F4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75B2B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205729</w:t>
            </w:r>
          </w:p>
        </w:tc>
        <w:tc>
          <w:tcPr>
            <w:tcW w:w="1977" w:type="dxa"/>
            <w:tcBorders>
              <w:top w:val="single" w:sz="4" w:space="0" w:color="auto"/>
              <w:left w:val="single" w:sz="4" w:space="0" w:color="auto"/>
              <w:bottom w:val="single" w:sz="4" w:space="0" w:color="auto"/>
              <w:right w:val="single" w:sz="4" w:space="0" w:color="auto"/>
            </w:tcBorders>
            <w:noWrap/>
            <w:vAlign w:val="bottom"/>
          </w:tcPr>
          <w:p w14:paraId="29559F0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Radanovi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EBA176F"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4379FBE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39C1113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205737</w:t>
            </w:r>
          </w:p>
        </w:tc>
        <w:tc>
          <w:tcPr>
            <w:tcW w:w="1977" w:type="dxa"/>
            <w:tcBorders>
              <w:top w:val="single" w:sz="4" w:space="0" w:color="auto"/>
              <w:left w:val="single" w:sz="4" w:space="0" w:color="auto"/>
              <w:bottom w:val="single" w:sz="4" w:space="0" w:color="auto"/>
              <w:right w:val="single" w:sz="4" w:space="0" w:color="auto"/>
            </w:tcBorders>
            <w:noWrap/>
            <w:vAlign w:val="bottom"/>
          </w:tcPr>
          <w:p w14:paraId="3EBDB44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Risan</w:t>
            </w:r>
          </w:p>
        </w:tc>
      </w:tr>
      <w:tr w:rsidR="00A06281" w:rsidRPr="00352B2C" w14:paraId="3C39BD0C"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421B8A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6CB64C9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205788</w:t>
            </w:r>
          </w:p>
        </w:tc>
        <w:tc>
          <w:tcPr>
            <w:tcW w:w="1977" w:type="dxa"/>
            <w:tcBorders>
              <w:top w:val="single" w:sz="4" w:space="0" w:color="auto"/>
              <w:left w:val="single" w:sz="4" w:space="0" w:color="auto"/>
              <w:bottom w:val="single" w:sz="4" w:space="0" w:color="auto"/>
              <w:right w:val="single" w:sz="4" w:space="0" w:color="auto"/>
            </w:tcBorders>
            <w:noWrap/>
            <w:vAlign w:val="bottom"/>
          </w:tcPr>
          <w:p w14:paraId="28A4255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Šiši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78728CE2"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E16368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053773C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213934</w:t>
            </w:r>
          </w:p>
        </w:tc>
        <w:tc>
          <w:tcPr>
            <w:tcW w:w="1977" w:type="dxa"/>
            <w:tcBorders>
              <w:top w:val="single" w:sz="4" w:space="0" w:color="auto"/>
              <w:left w:val="single" w:sz="4" w:space="0" w:color="auto"/>
              <w:bottom w:val="single" w:sz="4" w:space="0" w:color="auto"/>
              <w:right w:val="single" w:sz="4" w:space="0" w:color="auto"/>
            </w:tcBorders>
            <w:noWrap/>
            <w:vAlign w:val="bottom"/>
          </w:tcPr>
          <w:p w14:paraId="3B604CE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Škaljari</w:t>
            </w:r>
          </w:p>
        </w:tc>
      </w:tr>
      <w:tr w:rsidR="00A06281" w:rsidRPr="00352B2C" w14:paraId="0E1D01AC"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D93B3E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066ABF2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213926</w:t>
            </w:r>
          </w:p>
        </w:tc>
        <w:tc>
          <w:tcPr>
            <w:tcW w:w="1977" w:type="dxa"/>
            <w:tcBorders>
              <w:top w:val="single" w:sz="4" w:space="0" w:color="auto"/>
              <w:left w:val="single" w:sz="4" w:space="0" w:color="auto"/>
              <w:bottom w:val="single" w:sz="4" w:space="0" w:color="auto"/>
              <w:right w:val="single" w:sz="4" w:space="0" w:color="auto"/>
            </w:tcBorders>
            <w:noWrap/>
            <w:vAlign w:val="bottom"/>
          </w:tcPr>
          <w:p w14:paraId="4834012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Špiljari</w:t>
            </w:r>
          </w:p>
        </w:tc>
      </w:tr>
      <w:tr w:rsidR="00A06281" w:rsidRPr="00352B2C" w14:paraId="4C819DCC"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9D5E86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6E422EE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205745</w:t>
            </w:r>
          </w:p>
        </w:tc>
        <w:tc>
          <w:tcPr>
            <w:tcW w:w="1977" w:type="dxa"/>
            <w:tcBorders>
              <w:top w:val="single" w:sz="4" w:space="0" w:color="auto"/>
              <w:left w:val="single" w:sz="4" w:space="0" w:color="auto"/>
              <w:bottom w:val="single" w:sz="4" w:space="0" w:color="auto"/>
              <w:right w:val="single" w:sz="4" w:space="0" w:color="auto"/>
            </w:tcBorders>
            <w:noWrap/>
            <w:vAlign w:val="bottom"/>
          </w:tcPr>
          <w:p w14:paraId="7C0E528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Strp</w:t>
            </w:r>
          </w:p>
        </w:tc>
      </w:tr>
      <w:tr w:rsidR="00A06281" w:rsidRPr="00352B2C" w14:paraId="68A31B9B"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238F8C5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5507379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205753</w:t>
            </w:r>
          </w:p>
        </w:tc>
        <w:tc>
          <w:tcPr>
            <w:tcW w:w="1977" w:type="dxa"/>
            <w:tcBorders>
              <w:top w:val="single" w:sz="4" w:space="0" w:color="auto"/>
              <w:left w:val="single" w:sz="4" w:space="0" w:color="auto"/>
              <w:bottom w:val="single" w:sz="4" w:space="0" w:color="auto"/>
              <w:right w:val="single" w:sz="4" w:space="0" w:color="auto"/>
            </w:tcBorders>
            <w:noWrap/>
            <w:vAlign w:val="bottom"/>
          </w:tcPr>
          <w:p w14:paraId="10ECD48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Sutvara</w:t>
            </w:r>
          </w:p>
        </w:tc>
      </w:tr>
      <w:tr w:rsidR="00A06281" w:rsidRPr="00352B2C" w14:paraId="69668258"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5467093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0FD938C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213888</w:t>
            </w:r>
          </w:p>
        </w:tc>
        <w:tc>
          <w:tcPr>
            <w:tcW w:w="1977" w:type="dxa"/>
            <w:tcBorders>
              <w:top w:val="single" w:sz="4" w:space="0" w:color="auto"/>
              <w:left w:val="single" w:sz="4" w:space="0" w:color="auto"/>
              <w:bottom w:val="single" w:sz="4" w:space="0" w:color="auto"/>
              <w:right w:val="single" w:sz="4" w:space="0" w:color="auto"/>
            </w:tcBorders>
            <w:noWrap/>
            <w:vAlign w:val="bottom"/>
          </w:tcPr>
          <w:p w14:paraId="1B64142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Trešnjica</w:t>
            </w:r>
          </w:p>
        </w:tc>
      </w:tr>
      <w:tr w:rsidR="00A06281" w:rsidRPr="00352B2C" w14:paraId="2294AE76"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1CA36A2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442CEBA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213896</w:t>
            </w:r>
          </w:p>
        </w:tc>
        <w:tc>
          <w:tcPr>
            <w:tcW w:w="1977" w:type="dxa"/>
            <w:tcBorders>
              <w:top w:val="single" w:sz="4" w:space="0" w:color="auto"/>
              <w:left w:val="single" w:sz="4" w:space="0" w:color="auto"/>
              <w:bottom w:val="single" w:sz="4" w:space="0" w:color="auto"/>
              <w:right w:val="single" w:sz="4" w:space="0" w:color="auto"/>
            </w:tcBorders>
            <w:noWrap/>
            <w:vAlign w:val="bottom"/>
          </w:tcPr>
          <w:p w14:paraId="0A59656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Ukropci</w:t>
            </w:r>
          </w:p>
        </w:tc>
      </w:tr>
      <w:tr w:rsidR="00A06281" w:rsidRPr="00352B2C" w14:paraId="431B7704"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3CF5B09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38858FB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213918</w:t>
            </w:r>
          </w:p>
        </w:tc>
        <w:tc>
          <w:tcPr>
            <w:tcW w:w="1977" w:type="dxa"/>
            <w:tcBorders>
              <w:top w:val="single" w:sz="4" w:space="0" w:color="auto"/>
              <w:left w:val="single" w:sz="4" w:space="0" w:color="auto"/>
              <w:bottom w:val="single" w:sz="4" w:space="0" w:color="auto"/>
              <w:right w:val="single" w:sz="4" w:space="0" w:color="auto"/>
            </w:tcBorders>
            <w:noWrap/>
            <w:vAlign w:val="bottom"/>
          </w:tcPr>
          <w:p w14:paraId="76E8268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Unijerina</w:t>
            </w:r>
          </w:p>
        </w:tc>
      </w:tr>
      <w:tr w:rsidR="00A06281" w:rsidRPr="00352B2C" w14:paraId="67EFAFB5"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0FB1AA1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2DD74C2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205290</w:t>
            </w:r>
          </w:p>
        </w:tc>
        <w:tc>
          <w:tcPr>
            <w:tcW w:w="1977" w:type="dxa"/>
            <w:tcBorders>
              <w:top w:val="single" w:sz="4" w:space="0" w:color="auto"/>
              <w:left w:val="single" w:sz="4" w:space="0" w:color="auto"/>
              <w:bottom w:val="single" w:sz="4" w:space="0" w:color="auto"/>
              <w:right w:val="single" w:sz="4" w:space="0" w:color="auto"/>
            </w:tcBorders>
            <w:noWrap/>
            <w:vAlign w:val="bottom"/>
          </w:tcPr>
          <w:p w14:paraId="37919AE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Veliki Zalazi</w:t>
            </w:r>
          </w:p>
        </w:tc>
      </w:tr>
      <w:tr w:rsidR="00A06281" w:rsidRPr="00352B2C" w14:paraId="35648A9B"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7134AA4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0C74C1A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205303</w:t>
            </w:r>
          </w:p>
        </w:tc>
        <w:tc>
          <w:tcPr>
            <w:tcW w:w="1977" w:type="dxa"/>
            <w:tcBorders>
              <w:top w:val="single" w:sz="4" w:space="0" w:color="auto"/>
              <w:left w:val="single" w:sz="4" w:space="0" w:color="auto"/>
              <w:bottom w:val="single" w:sz="4" w:space="0" w:color="auto"/>
              <w:right w:val="single" w:sz="4" w:space="0" w:color="auto"/>
            </w:tcBorders>
            <w:noWrap/>
            <w:vAlign w:val="bottom"/>
          </w:tcPr>
          <w:p w14:paraId="7636F51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Višnjeva</w:t>
            </w:r>
          </w:p>
        </w:tc>
      </w:tr>
      <w:tr w:rsidR="00A06281" w:rsidRPr="00352B2C" w14:paraId="324D0176"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6D2638D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6E5F9CD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205311</w:t>
            </w:r>
          </w:p>
        </w:tc>
        <w:tc>
          <w:tcPr>
            <w:tcW w:w="1977" w:type="dxa"/>
            <w:tcBorders>
              <w:top w:val="single" w:sz="4" w:space="0" w:color="auto"/>
              <w:left w:val="single" w:sz="4" w:space="0" w:color="auto"/>
              <w:bottom w:val="single" w:sz="4" w:space="0" w:color="auto"/>
              <w:right w:val="single" w:sz="4" w:space="0" w:color="auto"/>
            </w:tcBorders>
            <w:noWrap/>
            <w:vAlign w:val="bottom"/>
          </w:tcPr>
          <w:p w14:paraId="651002E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Vranovi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76A06EF"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4F3DCAA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1094711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205460</w:t>
            </w:r>
          </w:p>
        </w:tc>
        <w:tc>
          <w:tcPr>
            <w:tcW w:w="1977" w:type="dxa"/>
            <w:tcBorders>
              <w:top w:val="single" w:sz="4" w:space="0" w:color="auto"/>
              <w:left w:val="single" w:sz="4" w:space="0" w:color="auto"/>
              <w:bottom w:val="single" w:sz="4" w:space="0" w:color="auto"/>
              <w:right w:val="single" w:sz="4" w:space="0" w:color="auto"/>
            </w:tcBorders>
            <w:noWrap/>
            <w:vAlign w:val="bottom"/>
          </w:tcPr>
          <w:p w14:paraId="29C4367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Zagora</w:t>
            </w:r>
          </w:p>
        </w:tc>
      </w:tr>
      <w:tr w:rsidR="00A06281" w:rsidRPr="00352B2C" w14:paraId="724C0703" w14:textId="77777777">
        <w:trPr>
          <w:trHeight w:val="227"/>
        </w:trPr>
        <w:tc>
          <w:tcPr>
            <w:tcW w:w="977" w:type="dxa"/>
            <w:tcBorders>
              <w:top w:val="single" w:sz="4" w:space="0" w:color="auto"/>
              <w:left w:val="single" w:sz="4" w:space="0" w:color="auto"/>
              <w:bottom w:val="single" w:sz="4" w:space="0" w:color="auto"/>
              <w:right w:val="single" w:sz="4" w:space="0" w:color="auto"/>
            </w:tcBorders>
            <w:noWrap/>
            <w:vAlign w:val="bottom"/>
          </w:tcPr>
          <w:p w14:paraId="6998F64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2C2C305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205478</w:t>
            </w:r>
          </w:p>
        </w:tc>
        <w:tc>
          <w:tcPr>
            <w:tcW w:w="1977" w:type="dxa"/>
            <w:tcBorders>
              <w:top w:val="single" w:sz="4" w:space="0" w:color="auto"/>
              <w:left w:val="single" w:sz="4" w:space="0" w:color="auto"/>
              <w:bottom w:val="single" w:sz="4" w:space="0" w:color="auto"/>
              <w:right w:val="single" w:sz="4" w:space="0" w:color="auto"/>
            </w:tcBorders>
            <w:noWrap/>
            <w:vAlign w:val="bottom"/>
          </w:tcPr>
          <w:p w14:paraId="36478F2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Zve</w:t>
            </w:r>
            <w:r w:rsidRPr="00352B2C">
              <w:rPr>
                <w:rFonts w:eastAsia="MS Gothic" w:cs="Times New Roman"/>
                <w:sz w:val="22"/>
                <w:lang w:val="en-GB"/>
              </w:rPr>
              <w:t>č</w:t>
            </w:r>
            <w:r w:rsidRPr="00352B2C">
              <w:rPr>
                <w:rFonts w:eastAsia="Malgun Gothic" w:cs="Times New Roman"/>
                <w:sz w:val="22"/>
                <w:lang w:val="en-GB"/>
              </w:rPr>
              <w:t>ava</w:t>
            </w:r>
          </w:p>
        </w:tc>
      </w:tr>
    </w:tbl>
    <w:p w14:paraId="69B5E63D" w14:textId="77777777" w:rsidR="00A06281" w:rsidRPr="00352B2C" w:rsidRDefault="00A06281" w:rsidP="00A06281">
      <w:pPr>
        <w:jc w:val="both"/>
        <w:rPr>
          <w:rFonts w:ascii="Times New Roman" w:hAnsi="Times New Roman"/>
          <w:sz w:val="22"/>
          <w:szCs w:val="22"/>
        </w:rPr>
      </w:pPr>
    </w:p>
    <w:p w14:paraId="024E9E96" w14:textId="77777777" w:rsidR="00A06281" w:rsidRPr="00352B2C" w:rsidRDefault="00A06281" w:rsidP="00A06281">
      <w:pPr>
        <w:pStyle w:val="Heading6"/>
        <w:spacing w:before="0" w:after="0"/>
        <w:rPr>
          <w:szCs w:val="22"/>
        </w:rPr>
      </w:pPr>
      <w:bookmarkStart w:id="535" w:name="_Toc361916249"/>
      <w:bookmarkStart w:id="536" w:name="_Toc347135742"/>
    </w:p>
    <w:p w14:paraId="1D268D9A" w14:textId="77777777" w:rsidR="00A06281" w:rsidRPr="00352B2C" w:rsidRDefault="00A06281" w:rsidP="00A06281">
      <w:pPr>
        <w:rPr>
          <w:rFonts w:ascii="Times New Roman" w:hAnsi="Times New Roman"/>
          <w:sz w:val="22"/>
          <w:szCs w:val="22"/>
        </w:rPr>
      </w:pPr>
    </w:p>
    <w:p w14:paraId="6B130DC2" w14:textId="77777777" w:rsidR="00A06281" w:rsidRPr="00352B2C" w:rsidRDefault="00A06281" w:rsidP="00A06281">
      <w:pPr>
        <w:rPr>
          <w:rFonts w:ascii="Times New Roman" w:hAnsi="Times New Roman"/>
          <w:sz w:val="22"/>
          <w:szCs w:val="22"/>
        </w:rPr>
      </w:pPr>
    </w:p>
    <w:p w14:paraId="5503C0E3" w14:textId="77777777" w:rsidR="00A06281" w:rsidRPr="00352B2C" w:rsidRDefault="00A06281" w:rsidP="00A06281">
      <w:pPr>
        <w:rPr>
          <w:rFonts w:ascii="Times New Roman" w:hAnsi="Times New Roman"/>
          <w:sz w:val="22"/>
          <w:szCs w:val="22"/>
        </w:rPr>
      </w:pPr>
    </w:p>
    <w:p w14:paraId="0C0BB696" w14:textId="77777777" w:rsidR="00A06281" w:rsidRPr="00352B2C" w:rsidRDefault="00A06281" w:rsidP="00A06281">
      <w:pPr>
        <w:pStyle w:val="Heading6"/>
        <w:spacing w:before="0" w:after="0"/>
        <w:rPr>
          <w:szCs w:val="22"/>
        </w:rPr>
      </w:pPr>
    </w:p>
    <w:p w14:paraId="38683E1B" w14:textId="77777777" w:rsidR="00A06281" w:rsidRPr="00352B2C" w:rsidRDefault="00A06281" w:rsidP="00A06281">
      <w:pPr>
        <w:pStyle w:val="Heading6"/>
        <w:spacing w:before="0" w:after="0"/>
        <w:rPr>
          <w:szCs w:val="22"/>
        </w:rPr>
      </w:pPr>
    </w:p>
    <w:p w14:paraId="122372B2" w14:textId="77777777" w:rsidR="00A06281" w:rsidRPr="00352B2C" w:rsidRDefault="00A06281" w:rsidP="00A06281">
      <w:pPr>
        <w:pStyle w:val="Heading6"/>
        <w:spacing w:before="0" w:after="0"/>
        <w:rPr>
          <w:szCs w:val="22"/>
        </w:rPr>
      </w:pPr>
    </w:p>
    <w:p w14:paraId="74F3C4D1" w14:textId="77777777" w:rsidR="00A06281" w:rsidRPr="00352B2C" w:rsidRDefault="00A06281" w:rsidP="00A06281">
      <w:pPr>
        <w:pStyle w:val="Heading6"/>
        <w:spacing w:before="0" w:after="0"/>
        <w:rPr>
          <w:szCs w:val="22"/>
        </w:rPr>
      </w:pPr>
    </w:p>
    <w:p w14:paraId="46D281EF" w14:textId="77777777" w:rsidR="00A06281" w:rsidRPr="00352B2C" w:rsidRDefault="00A06281" w:rsidP="00A06281">
      <w:pPr>
        <w:pStyle w:val="Heading6"/>
        <w:spacing w:before="0" w:after="0"/>
        <w:rPr>
          <w:szCs w:val="22"/>
        </w:rPr>
      </w:pPr>
    </w:p>
    <w:p w14:paraId="14CF78FB" w14:textId="77777777" w:rsidR="00A06281" w:rsidRPr="00352B2C" w:rsidRDefault="00A06281" w:rsidP="00A06281">
      <w:pPr>
        <w:pStyle w:val="Heading6"/>
        <w:spacing w:before="0" w:after="0"/>
        <w:rPr>
          <w:szCs w:val="22"/>
        </w:rPr>
      </w:pPr>
    </w:p>
    <w:p w14:paraId="7660EFC6" w14:textId="77777777" w:rsidR="00A06281" w:rsidRPr="00352B2C" w:rsidRDefault="00A06281" w:rsidP="00A06281">
      <w:pPr>
        <w:pStyle w:val="Heading6"/>
        <w:spacing w:before="0" w:after="0"/>
        <w:rPr>
          <w:szCs w:val="22"/>
        </w:rPr>
      </w:pPr>
    </w:p>
    <w:p w14:paraId="7FDB80C7" w14:textId="77777777" w:rsidR="00A06281" w:rsidRPr="00352B2C" w:rsidRDefault="00A06281" w:rsidP="00A06281">
      <w:pPr>
        <w:pStyle w:val="Heading6"/>
        <w:spacing w:before="0" w:after="0"/>
        <w:rPr>
          <w:szCs w:val="22"/>
        </w:rPr>
      </w:pPr>
    </w:p>
    <w:p w14:paraId="22E84A41" w14:textId="77777777" w:rsidR="00A06281" w:rsidRPr="00352B2C" w:rsidRDefault="00A06281" w:rsidP="00A06281">
      <w:pPr>
        <w:pStyle w:val="Heading6"/>
        <w:spacing w:before="0" w:after="0"/>
        <w:rPr>
          <w:szCs w:val="22"/>
        </w:rPr>
      </w:pPr>
    </w:p>
    <w:p w14:paraId="4475721C" w14:textId="77777777" w:rsidR="00A06281" w:rsidRPr="00352B2C" w:rsidRDefault="00A06281" w:rsidP="00A06281">
      <w:pPr>
        <w:pStyle w:val="Heading6"/>
        <w:spacing w:before="0" w:after="0"/>
        <w:rPr>
          <w:szCs w:val="22"/>
        </w:rPr>
      </w:pPr>
    </w:p>
    <w:p w14:paraId="68A7757C" w14:textId="77777777" w:rsidR="00A06281" w:rsidRPr="00352B2C" w:rsidRDefault="00A06281" w:rsidP="00A06281">
      <w:pPr>
        <w:pStyle w:val="Heading6"/>
        <w:spacing w:before="0" w:after="0"/>
        <w:rPr>
          <w:szCs w:val="22"/>
        </w:rPr>
      </w:pPr>
    </w:p>
    <w:p w14:paraId="7B5303AA" w14:textId="77777777" w:rsidR="00A06281" w:rsidRPr="00352B2C" w:rsidRDefault="00A06281" w:rsidP="00A06281">
      <w:pPr>
        <w:pStyle w:val="Heading6"/>
        <w:spacing w:before="0" w:after="0"/>
        <w:rPr>
          <w:szCs w:val="22"/>
        </w:rPr>
      </w:pPr>
    </w:p>
    <w:p w14:paraId="3AC086FF" w14:textId="77777777" w:rsidR="00A06281" w:rsidRPr="00352B2C" w:rsidRDefault="00A06281" w:rsidP="00A06281">
      <w:pPr>
        <w:pStyle w:val="Heading6"/>
        <w:spacing w:before="0" w:after="0"/>
        <w:rPr>
          <w:szCs w:val="22"/>
        </w:rPr>
      </w:pPr>
    </w:p>
    <w:p w14:paraId="0707B065" w14:textId="77777777" w:rsidR="00A06281" w:rsidRPr="00352B2C" w:rsidRDefault="00A06281" w:rsidP="00A06281">
      <w:pPr>
        <w:pStyle w:val="Heading6"/>
        <w:spacing w:before="0" w:after="0"/>
        <w:rPr>
          <w:szCs w:val="22"/>
        </w:rPr>
      </w:pPr>
    </w:p>
    <w:p w14:paraId="4D06B84E" w14:textId="77777777" w:rsidR="00A06281" w:rsidRPr="00352B2C" w:rsidRDefault="00A06281" w:rsidP="00A06281">
      <w:pPr>
        <w:pStyle w:val="Heading6"/>
        <w:spacing w:before="0" w:after="0"/>
        <w:rPr>
          <w:szCs w:val="22"/>
        </w:rPr>
      </w:pPr>
    </w:p>
    <w:p w14:paraId="15D96939" w14:textId="77777777" w:rsidR="00A06281" w:rsidRPr="00352B2C" w:rsidRDefault="00A06281" w:rsidP="00A06281">
      <w:pPr>
        <w:pStyle w:val="Heading6"/>
        <w:spacing w:before="0" w:after="0"/>
        <w:rPr>
          <w:szCs w:val="22"/>
        </w:rPr>
      </w:pPr>
    </w:p>
    <w:p w14:paraId="50A65DDD" w14:textId="77777777" w:rsidR="00A06281" w:rsidRPr="00352B2C" w:rsidRDefault="00A06281" w:rsidP="00A06281">
      <w:pPr>
        <w:pStyle w:val="Heading6"/>
        <w:spacing w:before="0" w:after="0"/>
        <w:rPr>
          <w:szCs w:val="22"/>
        </w:rPr>
      </w:pPr>
    </w:p>
    <w:p w14:paraId="196BBCEE" w14:textId="77777777" w:rsidR="00A06281" w:rsidRPr="00352B2C" w:rsidRDefault="00A06281" w:rsidP="00A06281">
      <w:pPr>
        <w:pStyle w:val="Heading6"/>
        <w:spacing w:before="0" w:after="0"/>
        <w:rPr>
          <w:szCs w:val="22"/>
        </w:rPr>
      </w:pPr>
    </w:p>
    <w:p w14:paraId="553BC18A" w14:textId="77777777" w:rsidR="00A06281" w:rsidRPr="00352B2C" w:rsidRDefault="00A06281" w:rsidP="00A06281">
      <w:pPr>
        <w:pStyle w:val="Heading6"/>
        <w:spacing w:before="0" w:after="0"/>
        <w:rPr>
          <w:szCs w:val="22"/>
        </w:rPr>
      </w:pPr>
    </w:p>
    <w:p w14:paraId="707CA51E" w14:textId="77777777" w:rsidR="00A06281" w:rsidRPr="00352B2C" w:rsidRDefault="00A06281" w:rsidP="00A06281">
      <w:pPr>
        <w:pStyle w:val="Heading6"/>
        <w:spacing w:before="0" w:after="0"/>
        <w:rPr>
          <w:szCs w:val="22"/>
        </w:rPr>
      </w:pPr>
    </w:p>
    <w:p w14:paraId="78D775DE" w14:textId="77777777" w:rsidR="00A06281" w:rsidRPr="00352B2C" w:rsidRDefault="00A06281" w:rsidP="00A06281">
      <w:pPr>
        <w:pStyle w:val="Heading6"/>
        <w:spacing w:before="0" w:after="0"/>
        <w:rPr>
          <w:szCs w:val="22"/>
        </w:rPr>
      </w:pPr>
    </w:p>
    <w:p w14:paraId="7CD1BD28" w14:textId="77777777" w:rsidR="009821D0" w:rsidRPr="00352B2C" w:rsidRDefault="009821D0" w:rsidP="00A06281">
      <w:pPr>
        <w:pStyle w:val="Heading6"/>
        <w:spacing w:before="0" w:after="0"/>
        <w:rPr>
          <w:szCs w:val="22"/>
        </w:rPr>
      </w:pPr>
    </w:p>
    <w:p w14:paraId="15529CF2" w14:textId="77777777" w:rsidR="009821D0" w:rsidRPr="00352B2C" w:rsidRDefault="009821D0" w:rsidP="00A06281">
      <w:pPr>
        <w:pStyle w:val="Heading6"/>
        <w:spacing w:before="0" w:after="0"/>
        <w:rPr>
          <w:szCs w:val="22"/>
        </w:rPr>
      </w:pPr>
    </w:p>
    <w:p w14:paraId="1D5BBBAB" w14:textId="77777777" w:rsidR="00D2262A" w:rsidRPr="00352B2C" w:rsidRDefault="00D2262A">
      <w:pPr>
        <w:rPr>
          <w:szCs w:val="22"/>
        </w:rPr>
      </w:pPr>
    </w:p>
    <w:p w14:paraId="633B5B19" w14:textId="77777777" w:rsidR="00D2262A" w:rsidRPr="00352B2C" w:rsidRDefault="00D2262A">
      <w:pPr>
        <w:rPr>
          <w:szCs w:val="22"/>
        </w:rPr>
      </w:pPr>
    </w:p>
    <w:p w14:paraId="7722AEF6" w14:textId="77777777" w:rsidR="00D2262A" w:rsidRPr="00352B2C" w:rsidRDefault="00D2262A">
      <w:pPr>
        <w:rPr>
          <w:szCs w:val="22"/>
        </w:rPr>
      </w:pPr>
    </w:p>
    <w:p w14:paraId="089F0E41" w14:textId="77777777" w:rsidR="00D2262A" w:rsidRPr="00352B2C" w:rsidRDefault="00D2262A">
      <w:pPr>
        <w:rPr>
          <w:szCs w:val="22"/>
        </w:rPr>
      </w:pPr>
    </w:p>
    <w:p w14:paraId="58F282E4" w14:textId="77777777" w:rsidR="00D2262A" w:rsidRPr="00352B2C" w:rsidRDefault="00D2262A">
      <w:pPr>
        <w:rPr>
          <w:szCs w:val="22"/>
        </w:rPr>
      </w:pPr>
    </w:p>
    <w:p w14:paraId="6A945644" w14:textId="77777777" w:rsidR="00D2262A" w:rsidRPr="00352B2C" w:rsidRDefault="00D2262A">
      <w:pPr>
        <w:rPr>
          <w:szCs w:val="22"/>
        </w:rPr>
      </w:pPr>
    </w:p>
    <w:p w14:paraId="57BE6F0E" w14:textId="77777777" w:rsidR="00D2262A" w:rsidRPr="00352B2C" w:rsidRDefault="00D2262A">
      <w:pPr>
        <w:rPr>
          <w:szCs w:val="22"/>
        </w:rPr>
      </w:pPr>
    </w:p>
    <w:p w14:paraId="3FB74BB2" w14:textId="77777777" w:rsidR="00D2262A" w:rsidRPr="00352B2C" w:rsidRDefault="00D2262A">
      <w:pPr>
        <w:rPr>
          <w:szCs w:val="22"/>
        </w:rPr>
      </w:pPr>
    </w:p>
    <w:p w14:paraId="75DFBCCF" w14:textId="77777777" w:rsidR="00D2262A" w:rsidRPr="00352B2C" w:rsidRDefault="00D2262A">
      <w:pPr>
        <w:rPr>
          <w:szCs w:val="22"/>
        </w:rPr>
      </w:pPr>
    </w:p>
    <w:p w14:paraId="235B468A" w14:textId="77777777" w:rsidR="00A06281" w:rsidRPr="00352B2C" w:rsidRDefault="00A06281" w:rsidP="00A06281">
      <w:pPr>
        <w:pStyle w:val="Heading6"/>
        <w:spacing w:before="0" w:after="0"/>
        <w:rPr>
          <w:szCs w:val="22"/>
        </w:rPr>
      </w:pPr>
      <w:r w:rsidRPr="00352B2C">
        <w:rPr>
          <w:szCs w:val="22"/>
        </w:rPr>
        <w:t>Rural settlements:</w:t>
      </w:r>
      <w:bookmarkEnd w:id="535"/>
      <w:bookmarkEnd w:id="536"/>
    </w:p>
    <w:p w14:paraId="7FADE0FD"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Brateši</w:t>
      </w:r>
      <w:r w:rsidRPr="00352B2C">
        <w:rPr>
          <w:rFonts w:ascii="Times New Roman" w:eastAsia="MS Gothic" w:hAnsi="Times New Roman"/>
          <w:sz w:val="22"/>
          <w:szCs w:val="22"/>
        </w:rPr>
        <w:t>ć</w:t>
      </w:r>
      <w:r w:rsidRPr="00352B2C">
        <w:rPr>
          <w:rFonts w:ascii="Times New Roman" w:eastAsia="Malgun Gothic" w:hAnsi="Times New Roman"/>
          <w:sz w:val="22"/>
          <w:szCs w:val="22"/>
        </w:rPr>
        <w:t>i, Veliki Zalazi, Višnjeva, Vranovi</w:t>
      </w:r>
      <w:r w:rsidRPr="00352B2C">
        <w:rPr>
          <w:rFonts w:ascii="Times New Roman" w:eastAsia="MS Gothic" w:hAnsi="Times New Roman"/>
          <w:sz w:val="22"/>
          <w:szCs w:val="22"/>
        </w:rPr>
        <w:t>ć</w:t>
      </w:r>
      <w:r w:rsidRPr="00352B2C">
        <w:rPr>
          <w:rFonts w:ascii="Times New Roman" w:eastAsia="Malgun Gothic" w:hAnsi="Times New Roman"/>
          <w:sz w:val="22"/>
          <w:szCs w:val="22"/>
        </w:rPr>
        <w:t>i, Glavati, Glavati</w:t>
      </w:r>
      <w:r w:rsidRPr="00352B2C">
        <w:rPr>
          <w:rFonts w:ascii="Times New Roman" w:eastAsia="MS Gothic" w:hAnsi="Times New Roman"/>
          <w:sz w:val="22"/>
          <w:szCs w:val="22"/>
        </w:rPr>
        <w:t>č</w:t>
      </w:r>
      <w:r w:rsidRPr="00352B2C">
        <w:rPr>
          <w:rFonts w:ascii="Times New Roman" w:eastAsia="Malgun Gothic" w:hAnsi="Times New Roman"/>
          <w:sz w:val="22"/>
          <w:szCs w:val="22"/>
        </w:rPr>
        <w:t>i</w:t>
      </w:r>
      <w:r w:rsidRPr="00352B2C">
        <w:rPr>
          <w:rFonts w:ascii="Times New Roman" w:eastAsia="MS Gothic" w:hAnsi="Times New Roman"/>
          <w:sz w:val="22"/>
          <w:szCs w:val="22"/>
        </w:rPr>
        <w:t>ć</w:t>
      </w:r>
      <w:r w:rsidRPr="00352B2C">
        <w:rPr>
          <w:rFonts w:ascii="Times New Roman" w:eastAsia="Malgun Gothic" w:hAnsi="Times New Roman"/>
          <w:sz w:val="22"/>
          <w:szCs w:val="22"/>
        </w:rPr>
        <w:t>i, Gornji Morinj, Gornji Orahovac, Gornji Stoliv, Gorovi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Donji Morinj, Donji Orahovac, Donji Stoliv, </w:t>
      </w:r>
      <w:r w:rsidRPr="00352B2C">
        <w:rPr>
          <w:rFonts w:ascii="Times New Roman" w:hAnsi="Times New Roman"/>
          <w:sz w:val="22"/>
          <w:szCs w:val="22"/>
        </w:rPr>
        <w:t>Dragalj, Dub, Zagora, Zve</w:t>
      </w:r>
      <w:r w:rsidRPr="00352B2C">
        <w:rPr>
          <w:rFonts w:ascii="Times New Roman" w:eastAsia="MS Gothic" w:hAnsi="Times New Roman"/>
          <w:sz w:val="22"/>
          <w:szCs w:val="22"/>
        </w:rPr>
        <w:t>č</w:t>
      </w:r>
      <w:r w:rsidRPr="00352B2C">
        <w:rPr>
          <w:rFonts w:ascii="Times New Roman" w:eastAsia="Malgun Gothic" w:hAnsi="Times New Roman"/>
          <w:sz w:val="22"/>
          <w:szCs w:val="22"/>
        </w:rPr>
        <w:t>ava, Kava</w:t>
      </w:r>
      <w:r w:rsidRPr="00352B2C">
        <w:rPr>
          <w:rFonts w:ascii="Times New Roman" w:eastAsia="MS Gothic" w:hAnsi="Times New Roman"/>
          <w:sz w:val="22"/>
          <w:szCs w:val="22"/>
        </w:rPr>
        <w:t>č</w:t>
      </w:r>
      <w:r w:rsidRPr="00352B2C">
        <w:rPr>
          <w:rFonts w:ascii="Times New Roman" w:eastAsia="Malgun Gothic" w:hAnsi="Times New Roman"/>
          <w:sz w:val="22"/>
          <w:szCs w:val="22"/>
        </w:rPr>
        <w:t>, Knežlaz, Kova</w:t>
      </w:r>
      <w:r w:rsidRPr="00352B2C">
        <w:rPr>
          <w:rFonts w:ascii="Times New Roman" w:eastAsia="MS Gothic" w:hAnsi="Times New Roman"/>
          <w:sz w:val="22"/>
          <w:szCs w:val="22"/>
        </w:rPr>
        <w:t>č</w:t>
      </w:r>
      <w:r w:rsidRPr="00352B2C">
        <w:rPr>
          <w:rFonts w:ascii="Times New Roman" w:eastAsia="Malgun Gothic" w:hAnsi="Times New Roman"/>
          <w:sz w:val="22"/>
          <w:szCs w:val="22"/>
        </w:rPr>
        <w:t>i, Kostanjica, Krimovica, Kubasi, Lastva Grbaljska, Ledenice, Lješevi</w:t>
      </w:r>
      <w:r w:rsidRPr="00352B2C">
        <w:rPr>
          <w:rFonts w:ascii="Times New Roman" w:eastAsia="MS Gothic" w:hAnsi="Times New Roman"/>
          <w:sz w:val="22"/>
          <w:szCs w:val="22"/>
        </w:rPr>
        <w:t>ć</w:t>
      </w:r>
      <w:r w:rsidRPr="00352B2C">
        <w:rPr>
          <w:rFonts w:ascii="Times New Roman" w:eastAsia="Malgun Gothic" w:hAnsi="Times New Roman"/>
          <w:sz w:val="22"/>
          <w:szCs w:val="22"/>
        </w:rPr>
        <w:t>i, Mali Zalazi, Malov Do, Mirac, Muo, Nalježi</w:t>
      </w:r>
      <w:r w:rsidRPr="00352B2C">
        <w:rPr>
          <w:rFonts w:ascii="Times New Roman" w:eastAsia="MS Gothic" w:hAnsi="Times New Roman"/>
          <w:sz w:val="22"/>
          <w:szCs w:val="22"/>
        </w:rPr>
        <w:t>ć</w:t>
      </w:r>
      <w:r w:rsidRPr="00352B2C">
        <w:rPr>
          <w:rFonts w:ascii="Times New Roman" w:eastAsia="Malgun Gothic" w:hAnsi="Times New Roman"/>
          <w:sz w:val="22"/>
          <w:szCs w:val="22"/>
        </w:rPr>
        <w:t>i, Pelinovo, Pištet, Pobrđe, Prijeradi, Radanovi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Strp, Sutvara, Han, </w:t>
      </w:r>
      <w:r w:rsidRPr="00352B2C">
        <w:rPr>
          <w:rFonts w:ascii="Times New Roman" w:eastAsia="MS Gothic" w:hAnsi="Times New Roman"/>
          <w:sz w:val="22"/>
          <w:szCs w:val="22"/>
        </w:rPr>
        <w:t>Č</w:t>
      </w:r>
      <w:r w:rsidRPr="00352B2C">
        <w:rPr>
          <w:rFonts w:ascii="Times New Roman" w:eastAsia="Malgun Gothic" w:hAnsi="Times New Roman"/>
          <w:sz w:val="22"/>
          <w:szCs w:val="22"/>
        </w:rPr>
        <w:t>avori, Šiši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w:t>
      </w:r>
      <w:r w:rsidRPr="00352B2C">
        <w:rPr>
          <w:rFonts w:ascii="Times New Roman" w:hAnsi="Times New Roman"/>
          <w:sz w:val="22"/>
          <w:szCs w:val="22"/>
        </w:rPr>
        <w:t>Bigovo, Bunovi</w:t>
      </w:r>
      <w:r w:rsidRPr="00352B2C">
        <w:rPr>
          <w:rFonts w:ascii="Times New Roman" w:eastAsia="MS Gothic" w:hAnsi="Times New Roman"/>
          <w:sz w:val="22"/>
          <w:szCs w:val="22"/>
        </w:rPr>
        <w:t>ć</w:t>
      </w:r>
      <w:r w:rsidRPr="00352B2C">
        <w:rPr>
          <w:rFonts w:ascii="Times New Roman" w:eastAsia="Malgun Gothic" w:hAnsi="Times New Roman"/>
          <w:sz w:val="22"/>
          <w:szCs w:val="22"/>
        </w:rPr>
        <w:t>i, Dražin Vrt, Kolužunj, Trešnjica, Ukropci, Lipci, Unijerina, Špiljari, Škaljari.</w:t>
      </w:r>
    </w:p>
    <w:p w14:paraId="4C9D4757" w14:textId="77777777" w:rsidR="00A06281" w:rsidRPr="00352B2C" w:rsidRDefault="00A06281" w:rsidP="00A06281">
      <w:pPr>
        <w:pStyle w:val="Heading6"/>
        <w:spacing w:before="0" w:after="0"/>
        <w:rPr>
          <w:szCs w:val="22"/>
        </w:rPr>
      </w:pPr>
      <w:bookmarkStart w:id="537" w:name="_Toc361916250"/>
      <w:bookmarkStart w:id="538" w:name="_Toc347135743"/>
    </w:p>
    <w:p w14:paraId="48C6B124" w14:textId="77777777" w:rsidR="00A06281" w:rsidRPr="00352B2C" w:rsidRDefault="00A06281" w:rsidP="00A06281">
      <w:pPr>
        <w:pStyle w:val="Heading6"/>
        <w:spacing w:before="0" w:after="0"/>
        <w:rPr>
          <w:szCs w:val="22"/>
        </w:rPr>
      </w:pPr>
      <w:r w:rsidRPr="00352B2C">
        <w:rPr>
          <w:szCs w:val="22"/>
        </w:rPr>
        <w:t>Urban settlements</w:t>
      </w:r>
      <w:bookmarkEnd w:id="537"/>
      <w:bookmarkEnd w:id="538"/>
    </w:p>
    <w:p w14:paraId="0986986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Dobrota, Kotor, Perast, Pr</w:t>
      </w:r>
      <w:r w:rsidRPr="00352B2C">
        <w:rPr>
          <w:rFonts w:ascii="Times New Roman" w:eastAsia="MS Gothic" w:hAnsi="Times New Roman"/>
          <w:sz w:val="22"/>
          <w:szCs w:val="22"/>
        </w:rPr>
        <w:t>č</w:t>
      </w:r>
      <w:r w:rsidRPr="00352B2C">
        <w:rPr>
          <w:rFonts w:ascii="Times New Roman" w:eastAsia="Malgun Gothic" w:hAnsi="Times New Roman"/>
          <w:sz w:val="22"/>
          <w:szCs w:val="22"/>
        </w:rPr>
        <w:t>anj, Risan.</w:t>
      </w:r>
    </w:p>
    <w:p w14:paraId="0B929273" w14:textId="77777777" w:rsidR="00A06281" w:rsidRPr="00352B2C" w:rsidRDefault="00A06281" w:rsidP="00A06281">
      <w:pPr>
        <w:pStyle w:val="Heading4"/>
        <w:spacing w:before="0" w:after="0"/>
        <w:rPr>
          <w:sz w:val="22"/>
          <w:szCs w:val="22"/>
        </w:rPr>
      </w:pPr>
      <w:bookmarkStart w:id="539" w:name="_Toc361916251"/>
      <w:bookmarkStart w:id="540" w:name="_Toc347135744"/>
      <w:bookmarkStart w:id="541" w:name="_Toc318388951"/>
      <w:bookmarkStart w:id="542" w:name="_Toc318386219"/>
    </w:p>
    <w:p w14:paraId="1108FB21" w14:textId="77777777" w:rsidR="00A06281" w:rsidRPr="00352B2C" w:rsidRDefault="00A06281" w:rsidP="00A06281">
      <w:pPr>
        <w:pStyle w:val="Heading4"/>
        <w:spacing w:before="0" w:after="0"/>
        <w:rPr>
          <w:sz w:val="22"/>
          <w:szCs w:val="22"/>
        </w:rPr>
      </w:pPr>
      <w:r w:rsidRPr="00352B2C">
        <w:rPr>
          <w:sz w:val="22"/>
          <w:szCs w:val="22"/>
        </w:rPr>
        <w:t>Municipality of Mojkovac</w:t>
      </w:r>
      <w:bookmarkEnd w:id="539"/>
      <w:bookmarkEnd w:id="540"/>
      <w:bookmarkEnd w:id="541"/>
      <w:bookmarkEnd w:id="542"/>
    </w:p>
    <w:p w14:paraId="2096E10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entire territory of the Municipality of Mojkovac is considered rural. The territory of the Municipality of Mojkovac is divided into 15 settlements with geographically defined borders, in line with the maps received from the Statistics Office – MONSTAT. </w:t>
      </w:r>
    </w:p>
    <w:p w14:paraId="5744952D" w14:textId="77777777" w:rsidR="00A06281" w:rsidRPr="00352B2C" w:rsidRDefault="00A06281" w:rsidP="00A06281">
      <w:pPr>
        <w:jc w:val="both"/>
        <w:rPr>
          <w:rFonts w:ascii="Times New Roman" w:hAnsi="Times New Roman"/>
          <w:sz w:val="22"/>
          <w:szCs w:val="22"/>
        </w:rPr>
      </w:pPr>
    </w:p>
    <w:p w14:paraId="7D1BB6EF" w14:textId="77777777" w:rsidR="00A06281" w:rsidRPr="00352B2C" w:rsidRDefault="00A06281" w:rsidP="00A06281">
      <w:pPr>
        <w:jc w:val="both"/>
        <w:rPr>
          <w:rFonts w:ascii="Times New Roman" w:hAnsi="Times New Roman"/>
          <w:sz w:val="22"/>
          <w:szCs w:val="22"/>
        </w:rPr>
      </w:pPr>
      <w:bookmarkStart w:id="543" w:name="_Toc386628574"/>
      <w:bookmarkStart w:id="544" w:name="_Toc361916391"/>
      <w:bookmarkStart w:id="545" w:name="_Toc339629333"/>
      <w:bookmarkStart w:id="546" w:name="_Toc318388158"/>
      <w:r w:rsidRPr="00352B2C">
        <w:rPr>
          <w:rFonts w:ascii="Times New Roman" w:hAnsi="Times New Roman"/>
          <w:sz w:val="22"/>
          <w:szCs w:val="22"/>
        </w:rPr>
        <w:t>Table II.11 Names of settlements in the Municipality of Mojkovac and the accompanying numbers in line with the nomenclature of the Montenegrin Statistics Office – MONSTAT</w:t>
      </w:r>
      <w:bookmarkEnd w:id="543"/>
      <w:bookmarkEnd w:id="544"/>
      <w:bookmarkEnd w:id="545"/>
      <w:bookmarkEnd w:id="546"/>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29F91D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45FBF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lastRenderedPageBreak/>
              <w:t>No.</w:t>
            </w:r>
          </w:p>
        </w:tc>
        <w:tc>
          <w:tcPr>
            <w:tcW w:w="1977" w:type="dxa"/>
            <w:tcBorders>
              <w:top w:val="single" w:sz="4" w:space="0" w:color="auto"/>
              <w:left w:val="single" w:sz="4" w:space="0" w:color="auto"/>
              <w:bottom w:val="single" w:sz="4" w:space="0" w:color="auto"/>
              <w:right w:val="single" w:sz="4" w:space="0" w:color="auto"/>
            </w:tcBorders>
            <w:vAlign w:val="bottom"/>
          </w:tcPr>
          <w:p w14:paraId="36E0FAD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7003F37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name</w:t>
            </w:r>
          </w:p>
        </w:tc>
      </w:tr>
      <w:tr w:rsidR="00A06281" w:rsidRPr="00352B2C" w14:paraId="5AD41DF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A9CF5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7383792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205796</w:t>
            </w:r>
          </w:p>
        </w:tc>
        <w:tc>
          <w:tcPr>
            <w:tcW w:w="1977" w:type="dxa"/>
            <w:tcBorders>
              <w:top w:val="single" w:sz="4" w:space="0" w:color="auto"/>
              <w:left w:val="single" w:sz="4" w:space="0" w:color="auto"/>
              <w:bottom w:val="single" w:sz="4" w:space="0" w:color="auto"/>
              <w:right w:val="single" w:sz="4" w:space="0" w:color="auto"/>
            </w:tcBorders>
            <w:noWrap/>
            <w:vAlign w:val="bottom"/>
          </w:tcPr>
          <w:p w14:paraId="15CC548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Bistrica</w:t>
            </w:r>
          </w:p>
        </w:tc>
      </w:tr>
      <w:tr w:rsidR="00A06281" w:rsidRPr="00352B2C" w14:paraId="22AD2C8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68E021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60F30E2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213659</w:t>
            </w:r>
          </w:p>
        </w:tc>
        <w:tc>
          <w:tcPr>
            <w:tcW w:w="1977" w:type="dxa"/>
            <w:tcBorders>
              <w:top w:val="single" w:sz="4" w:space="0" w:color="auto"/>
              <w:left w:val="single" w:sz="4" w:space="0" w:color="auto"/>
              <w:bottom w:val="single" w:sz="4" w:space="0" w:color="auto"/>
              <w:right w:val="single" w:sz="4" w:space="0" w:color="auto"/>
            </w:tcBorders>
            <w:noWrap/>
            <w:vAlign w:val="bottom"/>
          </w:tcPr>
          <w:p w14:paraId="6772302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Bjelojevi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F28D38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92A01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5C13A8A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213667</w:t>
            </w:r>
          </w:p>
        </w:tc>
        <w:tc>
          <w:tcPr>
            <w:tcW w:w="1977" w:type="dxa"/>
            <w:tcBorders>
              <w:top w:val="single" w:sz="4" w:space="0" w:color="auto"/>
              <w:left w:val="single" w:sz="4" w:space="0" w:color="auto"/>
              <w:bottom w:val="single" w:sz="4" w:space="0" w:color="auto"/>
              <w:right w:val="single" w:sz="4" w:space="0" w:color="auto"/>
            </w:tcBorders>
            <w:noWrap/>
            <w:vAlign w:val="bottom"/>
          </w:tcPr>
          <w:p w14:paraId="79391D6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Bojna Njiva</w:t>
            </w:r>
          </w:p>
        </w:tc>
      </w:tr>
      <w:tr w:rsidR="00A06281" w:rsidRPr="00352B2C" w14:paraId="797735F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46B76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F7E04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213675</w:t>
            </w:r>
          </w:p>
        </w:tc>
        <w:tc>
          <w:tcPr>
            <w:tcW w:w="1977" w:type="dxa"/>
            <w:tcBorders>
              <w:top w:val="single" w:sz="4" w:space="0" w:color="auto"/>
              <w:left w:val="single" w:sz="4" w:space="0" w:color="auto"/>
              <w:bottom w:val="single" w:sz="4" w:space="0" w:color="auto"/>
              <w:right w:val="single" w:sz="4" w:space="0" w:color="auto"/>
            </w:tcBorders>
            <w:noWrap/>
            <w:vAlign w:val="bottom"/>
          </w:tcPr>
          <w:p w14:paraId="23651F8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Brskovo</w:t>
            </w:r>
          </w:p>
        </w:tc>
      </w:tr>
      <w:tr w:rsidR="00A06281" w:rsidRPr="00352B2C" w14:paraId="200B2BD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5D255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296F06E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205834</w:t>
            </w:r>
          </w:p>
        </w:tc>
        <w:tc>
          <w:tcPr>
            <w:tcW w:w="1977" w:type="dxa"/>
            <w:tcBorders>
              <w:top w:val="single" w:sz="4" w:space="0" w:color="auto"/>
              <w:left w:val="single" w:sz="4" w:space="0" w:color="auto"/>
              <w:bottom w:val="single" w:sz="4" w:space="0" w:color="auto"/>
              <w:right w:val="single" w:sz="4" w:space="0" w:color="auto"/>
            </w:tcBorders>
            <w:noWrap/>
            <w:vAlign w:val="bottom"/>
          </w:tcPr>
          <w:p w14:paraId="2369771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Dobrilovina</w:t>
            </w:r>
          </w:p>
        </w:tc>
      </w:tr>
      <w:tr w:rsidR="00A06281" w:rsidRPr="00352B2C" w14:paraId="16EA1A4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79C9EB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7E815EEA"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205800</w:t>
            </w:r>
          </w:p>
        </w:tc>
        <w:tc>
          <w:tcPr>
            <w:tcW w:w="1977" w:type="dxa"/>
            <w:tcBorders>
              <w:top w:val="single" w:sz="4" w:space="0" w:color="auto"/>
              <w:left w:val="single" w:sz="4" w:space="0" w:color="auto"/>
              <w:bottom w:val="single" w:sz="4" w:space="0" w:color="auto"/>
              <w:right w:val="single" w:sz="4" w:space="0" w:color="auto"/>
            </w:tcBorders>
            <w:noWrap/>
            <w:vAlign w:val="bottom"/>
          </w:tcPr>
          <w:p w14:paraId="44233D0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Gojakovi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0FEF41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DFEE79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2708595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205877</w:t>
            </w:r>
          </w:p>
        </w:tc>
        <w:tc>
          <w:tcPr>
            <w:tcW w:w="1977" w:type="dxa"/>
            <w:tcBorders>
              <w:top w:val="single" w:sz="4" w:space="0" w:color="auto"/>
              <w:left w:val="single" w:sz="4" w:space="0" w:color="auto"/>
              <w:bottom w:val="single" w:sz="4" w:space="0" w:color="auto"/>
              <w:right w:val="single" w:sz="4" w:space="0" w:color="auto"/>
            </w:tcBorders>
            <w:noWrap/>
            <w:vAlign w:val="bottom"/>
          </w:tcPr>
          <w:p w14:paraId="06590AC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Lepenac</w:t>
            </w:r>
          </w:p>
        </w:tc>
      </w:tr>
      <w:tr w:rsidR="00A06281" w:rsidRPr="00352B2C" w14:paraId="2F426CC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FE61B7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69B8CEF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205885</w:t>
            </w:r>
          </w:p>
        </w:tc>
        <w:tc>
          <w:tcPr>
            <w:tcW w:w="1977" w:type="dxa"/>
            <w:tcBorders>
              <w:top w:val="single" w:sz="4" w:space="0" w:color="auto"/>
              <w:left w:val="single" w:sz="4" w:space="0" w:color="auto"/>
              <w:bottom w:val="single" w:sz="4" w:space="0" w:color="auto"/>
              <w:right w:val="single" w:sz="4" w:space="0" w:color="auto"/>
            </w:tcBorders>
            <w:noWrap/>
            <w:vAlign w:val="bottom"/>
          </w:tcPr>
          <w:p w14:paraId="71E9BE9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Mojkovac</w:t>
            </w:r>
          </w:p>
        </w:tc>
      </w:tr>
      <w:tr w:rsidR="00A06281" w:rsidRPr="00352B2C" w14:paraId="4B29822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5486F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1FCB1FD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205893</w:t>
            </w:r>
          </w:p>
        </w:tc>
        <w:tc>
          <w:tcPr>
            <w:tcW w:w="1977" w:type="dxa"/>
            <w:tcBorders>
              <w:top w:val="single" w:sz="4" w:space="0" w:color="auto"/>
              <w:left w:val="single" w:sz="4" w:space="0" w:color="auto"/>
              <w:bottom w:val="single" w:sz="4" w:space="0" w:color="auto"/>
              <w:right w:val="single" w:sz="4" w:space="0" w:color="auto"/>
            </w:tcBorders>
            <w:noWrap/>
            <w:vAlign w:val="bottom"/>
          </w:tcPr>
          <w:p w14:paraId="4E91D1C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Podbiš</w:t>
            </w:r>
            <w:r w:rsidRPr="00352B2C">
              <w:rPr>
                <w:rFonts w:eastAsia="MS Gothic" w:cs="Times New Roman"/>
                <w:sz w:val="22"/>
                <w:lang w:val="en-GB"/>
              </w:rPr>
              <w:t>ć</w:t>
            </w:r>
            <w:r w:rsidRPr="00352B2C">
              <w:rPr>
                <w:rFonts w:eastAsia="Malgun Gothic" w:cs="Times New Roman"/>
                <w:sz w:val="22"/>
                <w:lang w:val="en-GB"/>
              </w:rPr>
              <w:t>e</w:t>
            </w:r>
          </w:p>
        </w:tc>
      </w:tr>
      <w:tr w:rsidR="00A06281" w:rsidRPr="00352B2C" w14:paraId="2C44BB2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7206B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3B78E62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213705</w:t>
            </w:r>
          </w:p>
        </w:tc>
        <w:tc>
          <w:tcPr>
            <w:tcW w:w="1977" w:type="dxa"/>
            <w:tcBorders>
              <w:top w:val="single" w:sz="4" w:space="0" w:color="auto"/>
              <w:left w:val="single" w:sz="4" w:space="0" w:color="auto"/>
              <w:bottom w:val="single" w:sz="4" w:space="0" w:color="auto"/>
              <w:right w:val="single" w:sz="4" w:space="0" w:color="auto"/>
            </w:tcBorders>
            <w:noWrap/>
            <w:vAlign w:val="bottom"/>
          </w:tcPr>
          <w:p w14:paraId="28219B0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Polja</w:t>
            </w:r>
          </w:p>
        </w:tc>
      </w:tr>
      <w:tr w:rsidR="00A06281" w:rsidRPr="00352B2C" w14:paraId="6FD32ED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CD753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5C162D2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213683</w:t>
            </w:r>
          </w:p>
        </w:tc>
        <w:tc>
          <w:tcPr>
            <w:tcW w:w="1977" w:type="dxa"/>
            <w:tcBorders>
              <w:top w:val="single" w:sz="4" w:space="0" w:color="auto"/>
              <w:left w:val="single" w:sz="4" w:space="0" w:color="auto"/>
              <w:bottom w:val="single" w:sz="4" w:space="0" w:color="auto"/>
              <w:right w:val="single" w:sz="4" w:space="0" w:color="auto"/>
            </w:tcBorders>
            <w:noWrap/>
            <w:vAlign w:val="bottom"/>
          </w:tcPr>
          <w:p w14:paraId="59CEDBC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Proš</w:t>
            </w:r>
            <w:r w:rsidRPr="00352B2C">
              <w:rPr>
                <w:rFonts w:eastAsia="MS Gothic" w:cs="Times New Roman"/>
                <w:sz w:val="22"/>
                <w:lang w:val="en-GB"/>
              </w:rPr>
              <w:t>ć</w:t>
            </w:r>
            <w:r w:rsidRPr="00352B2C">
              <w:rPr>
                <w:rFonts w:eastAsia="Malgun Gothic" w:cs="Times New Roman"/>
                <w:sz w:val="22"/>
                <w:lang w:val="en-GB"/>
              </w:rPr>
              <w:t>enje</w:t>
            </w:r>
          </w:p>
        </w:tc>
      </w:tr>
      <w:tr w:rsidR="00A06281" w:rsidRPr="00352B2C" w14:paraId="4E1860B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BA145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64AAA2F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205915</w:t>
            </w:r>
          </w:p>
        </w:tc>
        <w:tc>
          <w:tcPr>
            <w:tcW w:w="1977" w:type="dxa"/>
            <w:tcBorders>
              <w:top w:val="single" w:sz="4" w:space="0" w:color="auto"/>
              <w:left w:val="single" w:sz="4" w:space="0" w:color="auto"/>
              <w:bottom w:val="single" w:sz="4" w:space="0" w:color="auto"/>
              <w:right w:val="single" w:sz="4" w:space="0" w:color="auto"/>
            </w:tcBorders>
            <w:noWrap/>
            <w:vAlign w:val="bottom"/>
          </w:tcPr>
          <w:p w14:paraId="013AF6B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Stevanovac</w:t>
            </w:r>
          </w:p>
        </w:tc>
      </w:tr>
      <w:tr w:rsidR="00A06281" w:rsidRPr="00352B2C" w14:paraId="4796BA9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422A5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3D5F07D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205923</w:t>
            </w:r>
          </w:p>
        </w:tc>
        <w:tc>
          <w:tcPr>
            <w:tcW w:w="1977" w:type="dxa"/>
            <w:tcBorders>
              <w:top w:val="single" w:sz="4" w:space="0" w:color="auto"/>
              <w:left w:val="single" w:sz="4" w:space="0" w:color="auto"/>
              <w:bottom w:val="single" w:sz="4" w:space="0" w:color="auto"/>
              <w:right w:val="single" w:sz="4" w:space="0" w:color="auto"/>
            </w:tcBorders>
            <w:noWrap/>
            <w:vAlign w:val="bottom"/>
          </w:tcPr>
          <w:p w14:paraId="01BCEB2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Štitarica</w:t>
            </w:r>
          </w:p>
        </w:tc>
      </w:tr>
      <w:tr w:rsidR="00A06281" w:rsidRPr="00352B2C" w14:paraId="1A33AFAD"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8046B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6026870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213691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1693D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Uroševina</w:t>
            </w:r>
          </w:p>
        </w:tc>
      </w:tr>
      <w:tr w:rsidR="00A06281" w:rsidRPr="00352B2C" w14:paraId="78F3399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E7354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7FF3857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205869</w:t>
            </w:r>
          </w:p>
        </w:tc>
        <w:tc>
          <w:tcPr>
            <w:tcW w:w="1977" w:type="dxa"/>
            <w:tcBorders>
              <w:top w:val="single" w:sz="4" w:space="0" w:color="auto"/>
              <w:left w:val="single" w:sz="4" w:space="0" w:color="auto"/>
              <w:bottom w:val="single" w:sz="4" w:space="0" w:color="auto"/>
              <w:right w:val="single" w:sz="4" w:space="0" w:color="auto"/>
            </w:tcBorders>
            <w:noWrap/>
            <w:vAlign w:val="bottom"/>
          </w:tcPr>
          <w:p w14:paraId="3C53E13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Žari</w:t>
            </w:r>
          </w:p>
        </w:tc>
      </w:tr>
    </w:tbl>
    <w:p w14:paraId="25F459ED" w14:textId="77777777" w:rsidR="009821D0" w:rsidRPr="00352B2C" w:rsidRDefault="009821D0" w:rsidP="00A06281">
      <w:pPr>
        <w:pStyle w:val="Heading6"/>
        <w:spacing w:before="0" w:after="0"/>
        <w:rPr>
          <w:szCs w:val="22"/>
        </w:rPr>
      </w:pPr>
      <w:bookmarkStart w:id="547" w:name="_Toc361916252"/>
      <w:bookmarkStart w:id="548" w:name="_Toc347135745"/>
    </w:p>
    <w:p w14:paraId="2A2AA274" w14:textId="77777777" w:rsidR="00A06281" w:rsidRPr="00352B2C" w:rsidRDefault="00A06281" w:rsidP="00A06281">
      <w:pPr>
        <w:pStyle w:val="Heading6"/>
        <w:spacing w:before="0" w:after="0"/>
        <w:rPr>
          <w:szCs w:val="22"/>
        </w:rPr>
      </w:pPr>
      <w:r w:rsidRPr="00352B2C">
        <w:rPr>
          <w:szCs w:val="22"/>
        </w:rPr>
        <w:t>Rural settlements:</w:t>
      </w:r>
      <w:bookmarkEnd w:id="547"/>
      <w:bookmarkEnd w:id="548"/>
      <w:r w:rsidRPr="00352B2C">
        <w:rPr>
          <w:szCs w:val="22"/>
        </w:rPr>
        <w:t xml:space="preserve"> </w:t>
      </w:r>
    </w:p>
    <w:p w14:paraId="40A70F5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classification of the Statistics Office of Montenegro - MONSTAT, the following settlements in the Municipality of Mojkovac: Mojkovac, Bistrica, Gojakovi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w:t>
      </w:r>
      <w:r w:rsidRPr="00352B2C">
        <w:rPr>
          <w:rFonts w:ascii="Times New Roman" w:hAnsi="Times New Roman"/>
          <w:sz w:val="22"/>
          <w:szCs w:val="22"/>
        </w:rPr>
        <w:t>Dobrilovina, Žari, Lepenac, Podbiš</w:t>
      </w:r>
      <w:r w:rsidRPr="00352B2C">
        <w:rPr>
          <w:rFonts w:ascii="Times New Roman" w:eastAsia="MS Gothic" w:hAnsi="Times New Roman"/>
          <w:sz w:val="22"/>
          <w:szCs w:val="22"/>
        </w:rPr>
        <w:t>ć</w:t>
      </w:r>
      <w:r w:rsidRPr="00352B2C">
        <w:rPr>
          <w:rFonts w:ascii="Times New Roman" w:eastAsia="Malgun Gothic" w:hAnsi="Times New Roman"/>
          <w:sz w:val="22"/>
          <w:szCs w:val="22"/>
        </w:rPr>
        <w:t>e, Stevanovac, Štitarica, Bjelojevi</w:t>
      </w:r>
      <w:r w:rsidRPr="00352B2C">
        <w:rPr>
          <w:rFonts w:ascii="Times New Roman" w:eastAsia="MS Gothic" w:hAnsi="Times New Roman"/>
          <w:sz w:val="22"/>
          <w:szCs w:val="22"/>
        </w:rPr>
        <w:t>ć</w:t>
      </w:r>
      <w:r w:rsidRPr="00352B2C">
        <w:rPr>
          <w:rFonts w:ascii="Times New Roman" w:eastAsia="Malgun Gothic" w:hAnsi="Times New Roman"/>
          <w:sz w:val="22"/>
          <w:szCs w:val="22"/>
        </w:rPr>
        <w:t>i, Bojna Njiva, Brskovo, Proš</w:t>
      </w:r>
      <w:r w:rsidRPr="00352B2C">
        <w:rPr>
          <w:rFonts w:ascii="Times New Roman" w:eastAsia="MS Gothic" w:hAnsi="Times New Roman"/>
          <w:sz w:val="22"/>
          <w:szCs w:val="22"/>
        </w:rPr>
        <w:t>ć</w:t>
      </w:r>
      <w:r w:rsidRPr="00352B2C">
        <w:rPr>
          <w:rFonts w:ascii="Times New Roman" w:eastAsia="Malgun Gothic" w:hAnsi="Times New Roman"/>
          <w:sz w:val="22"/>
          <w:szCs w:val="22"/>
        </w:rPr>
        <w:t>enje, Uroševina, Polja.</w:t>
      </w:r>
    </w:p>
    <w:p w14:paraId="64033B5D" w14:textId="77777777" w:rsidR="00A06281" w:rsidRPr="00352B2C" w:rsidRDefault="00A06281" w:rsidP="00A06281">
      <w:pPr>
        <w:pStyle w:val="Heading4"/>
        <w:spacing w:before="0" w:after="0"/>
        <w:rPr>
          <w:sz w:val="22"/>
          <w:szCs w:val="22"/>
        </w:rPr>
      </w:pPr>
      <w:bookmarkStart w:id="549" w:name="_Toc361916253"/>
      <w:bookmarkStart w:id="550" w:name="_Toc347135746"/>
      <w:bookmarkStart w:id="551" w:name="_Toc318388952"/>
      <w:bookmarkStart w:id="552" w:name="_Toc318386220"/>
    </w:p>
    <w:p w14:paraId="6B094DAD" w14:textId="77777777" w:rsidR="00A06281" w:rsidRPr="00352B2C" w:rsidRDefault="00A06281" w:rsidP="00A06281">
      <w:pPr>
        <w:pStyle w:val="Heading4"/>
        <w:spacing w:before="0" w:after="0"/>
        <w:rPr>
          <w:sz w:val="22"/>
          <w:szCs w:val="22"/>
        </w:rPr>
      </w:pPr>
      <w:r w:rsidRPr="00352B2C">
        <w:rPr>
          <w:sz w:val="22"/>
          <w:szCs w:val="22"/>
        </w:rPr>
        <w:t>Municipality of Nikši</w:t>
      </w:r>
      <w:r w:rsidRPr="00352B2C">
        <w:rPr>
          <w:rFonts w:eastAsia="MS Gothic"/>
          <w:sz w:val="22"/>
          <w:szCs w:val="22"/>
        </w:rPr>
        <w:t>ć</w:t>
      </w:r>
      <w:bookmarkEnd w:id="549"/>
      <w:bookmarkEnd w:id="550"/>
      <w:bookmarkEnd w:id="551"/>
      <w:bookmarkEnd w:id="552"/>
      <w:r w:rsidRPr="00352B2C">
        <w:rPr>
          <w:rFonts w:eastAsia="Malgun Gothic"/>
          <w:sz w:val="22"/>
          <w:szCs w:val="22"/>
        </w:rPr>
        <w:t xml:space="preserve"> </w:t>
      </w:r>
    </w:p>
    <w:p w14:paraId="5EF5DF7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Nikši</w:t>
      </w:r>
      <w:r w:rsidRPr="00352B2C">
        <w:rPr>
          <w:rFonts w:ascii="Times New Roman" w:eastAsia="MS Gothic" w:hAnsi="Times New Roman"/>
          <w:sz w:val="22"/>
          <w:szCs w:val="22"/>
        </w:rPr>
        <w:t>ć</w:t>
      </w:r>
      <w:r w:rsidRPr="00352B2C">
        <w:rPr>
          <w:rFonts w:ascii="Times New Roman" w:hAnsi="Times New Roman"/>
          <w:sz w:val="22"/>
          <w:szCs w:val="22"/>
        </w:rPr>
        <w:t xml:space="preserve"> is divided into the rural and urban part. The territory of the Municipality of Nikši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 is divided into 110 settlements with geographically defined borders, in line with the maps received from the Statistics Office – MONSTAT.</w:t>
      </w:r>
    </w:p>
    <w:p w14:paraId="198A5DDA" w14:textId="77777777" w:rsidR="00A06281" w:rsidRPr="00352B2C" w:rsidRDefault="00A06281" w:rsidP="00A06281">
      <w:pPr>
        <w:pStyle w:val="Subtitle"/>
        <w:spacing w:after="0"/>
        <w:jc w:val="both"/>
        <w:rPr>
          <w:rFonts w:ascii="Times New Roman" w:hAnsi="Times New Roman"/>
          <w:szCs w:val="22"/>
        </w:rPr>
      </w:pPr>
      <w:bookmarkStart w:id="553" w:name="_Toc361916392"/>
      <w:bookmarkStart w:id="554" w:name="_Toc339629334"/>
      <w:bookmarkStart w:id="555" w:name="_Toc318388159"/>
    </w:p>
    <w:p w14:paraId="6C3F3F92" w14:textId="77777777" w:rsidR="00A06281" w:rsidRPr="00352B2C" w:rsidRDefault="00A06281" w:rsidP="00A06281">
      <w:pPr>
        <w:jc w:val="both"/>
        <w:rPr>
          <w:rFonts w:ascii="Times New Roman" w:hAnsi="Times New Roman"/>
          <w:sz w:val="22"/>
          <w:szCs w:val="22"/>
        </w:rPr>
      </w:pPr>
      <w:bookmarkStart w:id="556" w:name="_Toc386628575"/>
      <w:r w:rsidRPr="00352B2C">
        <w:rPr>
          <w:rFonts w:ascii="Times New Roman" w:hAnsi="Times New Roman"/>
          <w:sz w:val="22"/>
          <w:szCs w:val="22"/>
        </w:rPr>
        <w:t>Table II.12 Names of settlements in the Municipality of Nikši</w:t>
      </w:r>
      <w:r w:rsidRPr="00352B2C">
        <w:rPr>
          <w:rFonts w:ascii="Times New Roman" w:eastAsia="MS Gothic" w:hAnsi="Times New Roman"/>
          <w:sz w:val="22"/>
          <w:szCs w:val="22"/>
        </w:rPr>
        <w:t>ć</w:t>
      </w:r>
      <w:r w:rsidRPr="00352B2C">
        <w:rPr>
          <w:rFonts w:ascii="Times New Roman" w:hAnsi="Times New Roman"/>
          <w:sz w:val="22"/>
          <w:szCs w:val="22"/>
        </w:rPr>
        <w:t xml:space="preserve"> and the accompanying numbers in line with the nomenclature of the Montenegrin Statistics Office – MONSTAT</w:t>
      </w:r>
      <w:bookmarkEnd w:id="553"/>
      <w:bookmarkEnd w:id="554"/>
      <w:bookmarkEnd w:id="555"/>
      <w:bookmarkEnd w:id="556"/>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050CAEB9"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176B9E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52C6A21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2946328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Settlement’s name</w:t>
            </w:r>
          </w:p>
        </w:tc>
      </w:tr>
      <w:tr w:rsidR="00A06281" w:rsidRPr="00352B2C" w14:paraId="40DEF14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297AE9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2011F0A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205931</w:t>
            </w:r>
          </w:p>
        </w:tc>
        <w:tc>
          <w:tcPr>
            <w:tcW w:w="1977" w:type="dxa"/>
            <w:tcBorders>
              <w:top w:val="single" w:sz="4" w:space="0" w:color="auto"/>
              <w:left w:val="single" w:sz="4" w:space="0" w:color="auto"/>
              <w:bottom w:val="single" w:sz="4" w:space="0" w:color="auto"/>
              <w:right w:val="single" w:sz="4" w:space="0" w:color="auto"/>
            </w:tcBorders>
            <w:noWrap/>
            <w:vAlign w:val="bottom"/>
          </w:tcPr>
          <w:p w14:paraId="6B4B3FE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Balosave</w:t>
            </w:r>
          </w:p>
        </w:tc>
      </w:tr>
      <w:tr w:rsidR="00A06281" w:rsidRPr="00352B2C" w14:paraId="6C1D3DBC"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3DA4C5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28AE830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205940</w:t>
            </w:r>
          </w:p>
        </w:tc>
        <w:tc>
          <w:tcPr>
            <w:tcW w:w="1977" w:type="dxa"/>
            <w:tcBorders>
              <w:top w:val="single" w:sz="4" w:space="0" w:color="auto"/>
              <w:left w:val="single" w:sz="4" w:space="0" w:color="auto"/>
              <w:bottom w:val="single" w:sz="4" w:space="0" w:color="auto"/>
              <w:right w:val="single" w:sz="4" w:space="0" w:color="auto"/>
            </w:tcBorders>
            <w:noWrap/>
            <w:vAlign w:val="bottom"/>
          </w:tcPr>
          <w:p w14:paraId="49E4DDC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Bare</w:t>
            </w:r>
          </w:p>
        </w:tc>
      </w:tr>
      <w:tr w:rsidR="00A06281" w:rsidRPr="00352B2C" w14:paraId="74EEBBE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8D64DB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106FEEB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205958</w:t>
            </w:r>
          </w:p>
        </w:tc>
        <w:tc>
          <w:tcPr>
            <w:tcW w:w="1977" w:type="dxa"/>
            <w:tcBorders>
              <w:top w:val="single" w:sz="4" w:space="0" w:color="auto"/>
              <w:left w:val="single" w:sz="4" w:space="0" w:color="auto"/>
              <w:bottom w:val="single" w:sz="4" w:space="0" w:color="auto"/>
              <w:right w:val="single" w:sz="4" w:space="0" w:color="auto"/>
            </w:tcBorders>
            <w:noWrap/>
            <w:vAlign w:val="bottom"/>
          </w:tcPr>
          <w:p w14:paraId="3125099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Bastaji</w:t>
            </w:r>
          </w:p>
        </w:tc>
      </w:tr>
      <w:tr w:rsidR="00A06281" w:rsidRPr="00352B2C" w14:paraId="649E310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5AB6E0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1CA8C59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205966</w:t>
            </w:r>
          </w:p>
        </w:tc>
        <w:tc>
          <w:tcPr>
            <w:tcW w:w="1977" w:type="dxa"/>
            <w:tcBorders>
              <w:top w:val="single" w:sz="4" w:space="0" w:color="auto"/>
              <w:left w:val="single" w:sz="4" w:space="0" w:color="auto"/>
              <w:bottom w:val="single" w:sz="4" w:space="0" w:color="auto"/>
              <w:right w:val="single" w:sz="4" w:space="0" w:color="auto"/>
            </w:tcBorders>
            <w:noWrap/>
            <w:vAlign w:val="bottom"/>
          </w:tcPr>
          <w:p w14:paraId="11B1949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Bjeloševina</w:t>
            </w:r>
          </w:p>
        </w:tc>
      </w:tr>
      <w:tr w:rsidR="00A06281" w:rsidRPr="00352B2C" w14:paraId="19A5FED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3CCDBE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051BE8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205974</w:t>
            </w:r>
          </w:p>
        </w:tc>
        <w:tc>
          <w:tcPr>
            <w:tcW w:w="1977" w:type="dxa"/>
            <w:tcBorders>
              <w:top w:val="single" w:sz="4" w:space="0" w:color="auto"/>
              <w:left w:val="single" w:sz="4" w:space="0" w:color="auto"/>
              <w:bottom w:val="single" w:sz="4" w:space="0" w:color="auto"/>
              <w:right w:val="single" w:sz="4" w:space="0" w:color="auto"/>
            </w:tcBorders>
            <w:noWrap/>
            <w:vAlign w:val="bottom"/>
          </w:tcPr>
          <w:p w14:paraId="1AB4802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Bobotovo Groblje</w:t>
            </w:r>
          </w:p>
        </w:tc>
      </w:tr>
      <w:tr w:rsidR="00A06281" w:rsidRPr="00352B2C" w14:paraId="424D0351"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02F26D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7BF12B8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205982</w:t>
            </w:r>
          </w:p>
        </w:tc>
        <w:tc>
          <w:tcPr>
            <w:tcW w:w="1977" w:type="dxa"/>
            <w:tcBorders>
              <w:top w:val="single" w:sz="4" w:space="0" w:color="auto"/>
              <w:left w:val="single" w:sz="4" w:space="0" w:color="auto"/>
              <w:bottom w:val="single" w:sz="4" w:space="0" w:color="auto"/>
              <w:right w:val="single" w:sz="4" w:space="0" w:color="auto"/>
            </w:tcBorders>
            <w:noWrap/>
            <w:vAlign w:val="bottom"/>
          </w:tcPr>
          <w:p w14:paraId="6E1F500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Bogeti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27F11E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F8502E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4CCC646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206008</w:t>
            </w:r>
          </w:p>
        </w:tc>
        <w:tc>
          <w:tcPr>
            <w:tcW w:w="1977" w:type="dxa"/>
            <w:tcBorders>
              <w:top w:val="single" w:sz="4" w:space="0" w:color="auto"/>
              <w:left w:val="single" w:sz="4" w:space="0" w:color="auto"/>
              <w:bottom w:val="single" w:sz="4" w:space="0" w:color="auto"/>
              <w:right w:val="single" w:sz="4" w:space="0" w:color="auto"/>
            </w:tcBorders>
            <w:noWrap/>
            <w:vAlign w:val="bottom"/>
          </w:tcPr>
          <w:p w14:paraId="5833B3A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Bogmilovi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0ECDC9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FDE089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33FD05A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206024</w:t>
            </w:r>
          </w:p>
        </w:tc>
        <w:tc>
          <w:tcPr>
            <w:tcW w:w="1977" w:type="dxa"/>
            <w:tcBorders>
              <w:top w:val="single" w:sz="4" w:space="0" w:color="auto"/>
              <w:left w:val="single" w:sz="4" w:space="0" w:color="auto"/>
              <w:bottom w:val="single" w:sz="4" w:space="0" w:color="auto"/>
              <w:right w:val="single" w:sz="4" w:space="0" w:color="auto"/>
            </w:tcBorders>
            <w:noWrap/>
            <w:vAlign w:val="bottom"/>
          </w:tcPr>
          <w:p w14:paraId="0CCF1F3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Brestice</w:t>
            </w:r>
          </w:p>
        </w:tc>
      </w:tr>
      <w:tr w:rsidR="00A06281" w:rsidRPr="00352B2C" w14:paraId="35F59D9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9D675E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5374EBF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206016</w:t>
            </w:r>
          </w:p>
        </w:tc>
        <w:tc>
          <w:tcPr>
            <w:tcW w:w="1977" w:type="dxa"/>
            <w:tcBorders>
              <w:top w:val="single" w:sz="4" w:space="0" w:color="auto"/>
              <w:left w:val="single" w:sz="4" w:space="0" w:color="auto"/>
              <w:bottom w:val="single" w:sz="4" w:space="0" w:color="auto"/>
              <w:right w:val="single" w:sz="4" w:space="0" w:color="auto"/>
            </w:tcBorders>
            <w:noWrap/>
            <w:vAlign w:val="bottom"/>
          </w:tcPr>
          <w:p w14:paraId="478E378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Brezovik</w:t>
            </w:r>
          </w:p>
        </w:tc>
      </w:tr>
      <w:tr w:rsidR="00A06281" w:rsidRPr="00352B2C" w14:paraId="5A21130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AAACE3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5B60E8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206059</w:t>
            </w:r>
          </w:p>
        </w:tc>
        <w:tc>
          <w:tcPr>
            <w:tcW w:w="1977" w:type="dxa"/>
            <w:tcBorders>
              <w:top w:val="single" w:sz="4" w:space="0" w:color="auto"/>
              <w:left w:val="single" w:sz="4" w:space="0" w:color="auto"/>
              <w:bottom w:val="single" w:sz="4" w:space="0" w:color="auto"/>
              <w:right w:val="single" w:sz="4" w:space="0" w:color="auto"/>
            </w:tcBorders>
            <w:noWrap/>
            <w:vAlign w:val="bottom"/>
          </w:tcPr>
          <w:p w14:paraId="64598A7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Bro</w:t>
            </w:r>
            <w:r w:rsidRPr="00352B2C">
              <w:rPr>
                <w:rFonts w:eastAsia="MS Gothic" w:cs="Times New Roman"/>
                <w:sz w:val="22"/>
                <w:lang w:val="en-GB"/>
              </w:rPr>
              <w:t>ć</w:t>
            </w:r>
            <w:r w:rsidRPr="00352B2C">
              <w:rPr>
                <w:rFonts w:eastAsia="Malgun Gothic" w:cs="Times New Roman"/>
                <w:sz w:val="22"/>
                <w:lang w:val="en-GB"/>
              </w:rPr>
              <w:t>anac Nikšicki</w:t>
            </w:r>
          </w:p>
        </w:tc>
      </w:tr>
      <w:tr w:rsidR="00A06281" w:rsidRPr="00352B2C" w14:paraId="02F8BCA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1E4B92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EA1034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206032</w:t>
            </w:r>
          </w:p>
        </w:tc>
        <w:tc>
          <w:tcPr>
            <w:tcW w:w="1977" w:type="dxa"/>
            <w:tcBorders>
              <w:top w:val="single" w:sz="4" w:space="0" w:color="auto"/>
              <w:left w:val="single" w:sz="4" w:space="0" w:color="auto"/>
              <w:bottom w:val="single" w:sz="4" w:space="0" w:color="auto"/>
              <w:right w:val="single" w:sz="4" w:space="0" w:color="auto"/>
            </w:tcBorders>
            <w:noWrap/>
            <w:vAlign w:val="bottom"/>
          </w:tcPr>
          <w:p w14:paraId="0207DEB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Bro</w:t>
            </w:r>
            <w:r w:rsidRPr="00352B2C">
              <w:rPr>
                <w:rFonts w:eastAsia="MS Gothic" w:cs="Times New Roman"/>
                <w:sz w:val="22"/>
                <w:lang w:val="en-GB"/>
              </w:rPr>
              <w:t>ć</w:t>
            </w:r>
            <w:r w:rsidRPr="00352B2C">
              <w:rPr>
                <w:rFonts w:eastAsia="Malgun Gothic" w:cs="Times New Roman"/>
                <w:sz w:val="22"/>
                <w:lang w:val="en-GB"/>
              </w:rPr>
              <w:t>anac Viluški</w:t>
            </w:r>
          </w:p>
        </w:tc>
      </w:tr>
      <w:tr w:rsidR="00A06281" w:rsidRPr="00352B2C" w14:paraId="62400D4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B68EFF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23C9A24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206067</w:t>
            </w:r>
          </w:p>
        </w:tc>
        <w:tc>
          <w:tcPr>
            <w:tcW w:w="1977" w:type="dxa"/>
            <w:tcBorders>
              <w:top w:val="single" w:sz="4" w:space="0" w:color="auto"/>
              <w:left w:val="single" w:sz="4" w:space="0" w:color="auto"/>
              <w:bottom w:val="single" w:sz="4" w:space="0" w:color="auto"/>
              <w:right w:val="single" w:sz="4" w:space="0" w:color="auto"/>
            </w:tcBorders>
            <w:noWrap/>
            <w:vAlign w:val="bottom"/>
          </w:tcPr>
          <w:p w14:paraId="0964273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Bršno</w:t>
            </w:r>
          </w:p>
        </w:tc>
      </w:tr>
      <w:tr w:rsidR="00A06281" w:rsidRPr="00352B2C" w14:paraId="174B00D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E4ABA3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23D6536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206075</w:t>
            </w:r>
          </w:p>
        </w:tc>
        <w:tc>
          <w:tcPr>
            <w:tcW w:w="1977" w:type="dxa"/>
            <w:tcBorders>
              <w:top w:val="single" w:sz="4" w:space="0" w:color="auto"/>
              <w:left w:val="single" w:sz="4" w:space="0" w:color="auto"/>
              <w:bottom w:val="single" w:sz="4" w:space="0" w:color="auto"/>
              <w:right w:val="single" w:sz="4" w:space="0" w:color="auto"/>
            </w:tcBorders>
            <w:noWrap/>
            <w:vAlign w:val="bottom"/>
          </w:tcPr>
          <w:p w14:paraId="704B641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Bubrežak</w:t>
            </w:r>
          </w:p>
        </w:tc>
      </w:tr>
      <w:tr w:rsidR="00A06281" w:rsidRPr="00352B2C" w14:paraId="4F68CBA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36B62E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39BE70B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206083</w:t>
            </w:r>
          </w:p>
        </w:tc>
        <w:tc>
          <w:tcPr>
            <w:tcW w:w="1977" w:type="dxa"/>
            <w:tcBorders>
              <w:top w:val="single" w:sz="4" w:space="0" w:color="auto"/>
              <w:left w:val="single" w:sz="4" w:space="0" w:color="auto"/>
              <w:bottom w:val="single" w:sz="4" w:space="0" w:color="auto"/>
              <w:right w:val="single" w:sz="4" w:space="0" w:color="auto"/>
            </w:tcBorders>
            <w:noWrap/>
            <w:vAlign w:val="bottom"/>
          </w:tcPr>
          <w:p w14:paraId="59F60D4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Busak</w:t>
            </w:r>
          </w:p>
        </w:tc>
      </w:tr>
      <w:tr w:rsidR="00A06281" w:rsidRPr="00352B2C" w14:paraId="374D7EE4"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25A154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54EFC49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207080</w:t>
            </w:r>
          </w:p>
        </w:tc>
        <w:tc>
          <w:tcPr>
            <w:tcW w:w="1977" w:type="dxa"/>
            <w:tcBorders>
              <w:top w:val="single" w:sz="4" w:space="0" w:color="auto"/>
              <w:left w:val="single" w:sz="4" w:space="0" w:color="auto"/>
              <w:bottom w:val="single" w:sz="4" w:space="0" w:color="auto"/>
              <w:right w:val="single" w:sz="4" w:space="0" w:color="auto"/>
            </w:tcBorders>
            <w:noWrap/>
            <w:vAlign w:val="bottom"/>
          </w:tcPr>
          <w:p w14:paraId="0D56001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Carine</w:t>
            </w:r>
          </w:p>
        </w:tc>
      </w:tr>
      <w:tr w:rsidR="00A06281" w:rsidRPr="00352B2C" w14:paraId="25A78279"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309CE3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A37EDB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207098</w:t>
            </w:r>
          </w:p>
        </w:tc>
        <w:tc>
          <w:tcPr>
            <w:tcW w:w="1977" w:type="dxa"/>
            <w:tcBorders>
              <w:top w:val="single" w:sz="4" w:space="0" w:color="auto"/>
              <w:left w:val="single" w:sz="4" w:space="0" w:color="auto"/>
              <w:bottom w:val="single" w:sz="4" w:space="0" w:color="auto"/>
              <w:right w:val="single" w:sz="4" w:space="0" w:color="auto"/>
            </w:tcBorders>
            <w:noWrap/>
            <w:vAlign w:val="bottom"/>
          </w:tcPr>
          <w:p w14:paraId="6EA75CF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Cerovo</w:t>
            </w:r>
          </w:p>
        </w:tc>
      </w:tr>
      <w:tr w:rsidR="00A06281" w:rsidRPr="00352B2C" w14:paraId="12F5A20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6451BB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444551C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207101</w:t>
            </w:r>
          </w:p>
        </w:tc>
        <w:tc>
          <w:tcPr>
            <w:tcW w:w="1977" w:type="dxa"/>
            <w:tcBorders>
              <w:top w:val="single" w:sz="4" w:space="0" w:color="auto"/>
              <w:left w:val="single" w:sz="4" w:space="0" w:color="auto"/>
              <w:bottom w:val="single" w:sz="4" w:space="0" w:color="auto"/>
              <w:right w:val="single" w:sz="4" w:space="0" w:color="auto"/>
            </w:tcBorders>
            <w:noWrap/>
            <w:vAlign w:val="bottom"/>
          </w:tcPr>
          <w:p w14:paraId="325F741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Crnodoli</w:t>
            </w:r>
          </w:p>
        </w:tc>
      </w:tr>
      <w:tr w:rsidR="00A06281" w:rsidRPr="00352B2C" w14:paraId="61EE39A4"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45589D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10959F6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711D39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Dolovi</w:t>
            </w:r>
          </w:p>
        </w:tc>
      </w:tr>
      <w:tr w:rsidR="00A06281" w:rsidRPr="00352B2C" w14:paraId="5A8FF93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B262BD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26D643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206326</w:t>
            </w:r>
          </w:p>
        </w:tc>
        <w:tc>
          <w:tcPr>
            <w:tcW w:w="1977" w:type="dxa"/>
            <w:tcBorders>
              <w:top w:val="single" w:sz="4" w:space="0" w:color="auto"/>
              <w:left w:val="single" w:sz="4" w:space="0" w:color="auto"/>
              <w:bottom w:val="single" w:sz="4" w:space="0" w:color="auto"/>
              <w:right w:val="single" w:sz="4" w:space="0" w:color="auto"/>
            </w:tcBorders>
            <w:noWrap/>
            <w:vAlign w:val="bottom"/>
          </w:tcPr>
          <w:p w14:paraId="49ABB01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Donja Trep</w:t>
            </w:r>
            <w:r w:rsidRPr="00352B2C">
              <w:rPr>
                <w:rFonts w:eastAsia="MS Gothic" w:cs="Times New Roman"/>
                <w:sz w:val="22"/>
                <w:lang w:val="en-GB"/>
              </w:rPr>
              <w:t>č</w:t>
            </w:r>
            <w:r w:rsidRPr="00352B2C">
              <w:rPr>
                <w:rFonts w:eastAsia="Malgun Gothic" w:cs="Times New Roman"/>
                <w:sz w:val="22"/>
                <w:lang w:val="en-GB"/>
              </w:rPr>
              <w:t>a</w:t>
            </w:r>
          </w:p>
        </w:tc>
      </w:tr>
      <w:tr w:rsidR="00A06281" w:rsidRPr="00352B2C" w14:paraId="52E7217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059758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2FF544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206342</w:t>
            </w:r>
          </w:p>
        </w:tc>
        <w:tc>
          <w:tcPr>
            <w:tcW w:w="1977" w:type="dxa"/>
            <w:tcBorders>
              <w:top w:val="single" w:sz="4" w:space="0" w:color="auto"/>
              <w:left w:val="single" w:sz="4" w:space="0" w:color="auto"/>
              <w:bottom w:val="single" w:sz="4" w:space="0" w:color="auto"/>
              <w:right w:val="single" w:sz="4" w:space="0" w:color="auto"/>
            </w:tcBorders>
            <w:noWrap/>
            <w:vAlign w:val="bottom"/>
          </w:tcPr>
          <w:p w14:paraId="7850E82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 xml:space="preserve">Donje </w:t>
            </w:r>
            <w:r w:rsidRPr="00352B2C">
              <w:rPr>
                <w:rFonts w:eastAsia="MS Gothic" w:cs="Times New Roman"/>
                <w:sz w:val="22"/>
                <w:lang w:val="en-GB"/>
              </w:rPr>
              <w:t>Č</w:t>
            </w:r>
            <w:r w:rsidRPr="00352B2C">
              <w:rPr>
                <w:rFonts w:eastAsia="Malgun Gothic" w:cs="Times New Roman"/>
                <w:sz w:val="22"/>
                <w:lang w:val="en-GB"/>
              </w:rPr>
              <w:t>arađe</w:t>
            </w:r>
          </w:p>
        </w:tc>
      </w:tr>
      <w:tr w:rsidR="00A06281" w:rsidRPr="00352B2C" w14:paraId="5A71343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7FCCC6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083A0E9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206334</w:t>
            </w:r>
          </w:p>
        </w:tc>
        <w:tc>
          <w:tcPr>
            <w:tcW w:w="1977" w:type="dxa"/>
            <w:tcBorders>
              <w:top w:val="single" w:sz="4" w:space="0" w:color="auto"/>
              <w:left w:val="single" w:sz="4" w:space="0" w:color="auto"/>
              <w:bottom w:val="single" w:sz="4" w:space="0" w:color="auto"/>
              <w:right w:val="single" w:sz="4" w:space="0" w:color="auto"/>
            </w:tcBorders>
            <w:noWrap/>
            <w:vAlign w:val="bottom"/>
          </w:tcPr>
          <w:p w14:paraId="364D9C4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Donje Crkvice</w:t>
            </w:r>
          </w:p>
        </w:tc>
      </w:tr>
      <w:tr w:rsidR="00A06281" w:rsidRPr="00352B2C" w14:paraId="5A4E18FC"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3EC4B4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5B1129A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206369</w:t>
            </w:r>
          </w:p>
        </w:tc>
        <w:tc>
          <w:tcPr>
            <w:tcW w:w="1977" w:type="dxa"/>
            <w:tcBorders>
              <w:top w:val="single" w:sz="4" w:space="0" w:color="auto"/>
              <w:left w:val="single" w:sz="4" w:space="0" w:color="auto"/>
              <w:bottom w:val="single" w:sz="4" w:space="0" w:color="auto"/>
              <w:right w:val="single" w:sz="4" w:space="0" w:color="auto"/>
            </w:tcBorders>
            <w:noWrap/>
            <w:vAlign w:val="bottom"/>
          </w:tcPr>
          <w:p w14:paraId="3C77C85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Dragovolji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CD3406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12151C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764B8ED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206377</w:t>
            </w:r>
          </w:p>
        </w:tc>
        <w:tc>
          <w:tcPr>
            <w:tcW w:w="1977" w:type="dxa"/>
            <w:tcBorders>
              <w:top w:val="single" w:sz="4" w:space="0" w:color="auto"/>
              <w:left w:val="single" w:sz="4" w:space="0" w:color="auto"/>
              <w:bottom w:val="single" w:sz="4" w:space="0" w:color="auto"/>
              <w:right w:val="single" w:sz="4" w:space="0" w:color="auto"/>
            </w:tcBorders>
            <w:noWrap/>
            <w:vAlign w:val="bottom"/>
          </w:tcPr>
          <w:p w14:paraId="4BB3D3D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Drenoštica</w:t>
            </w:r>
          </w:p>
        </w:tc>
      </w:tr>
      <w:tr w:rsidR="00A06281" w:rsidRPr="00352B2C" w14:paraId="37F7B56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F5B03C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lastRenderedPageBreak/>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41AC473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206385</w:t>
            </w:r>
          </w:p>
        </w:tc>
        <w:tc>
          <w:tcPr>
            <w:tcW w:w="1977" w:type="dxa"/>
            <w:tcBorders>
              <w:top w:val="single" w:sz="4" w:space="0" w:color="auto"/>
              <w:left w:val="single" w:sz="4" w:space="0" w:color="auto"/>
              <w:bottom w:val="single" w:sz="4" w:space="0" w:color="auto"/>
              <w:right w:val="single" w:sz="4" w:space="0" w:color="auto"/>
            </w:tcBorders>
            <w:noWrap/>
            <w:vAlign w:val="bottom"/>
          </w:tcPr>
          <w:p w14:paraId="093456E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Dubo</w:t>
            </w:r>
            <w:r w:rsidRPr="00352B2C">
              <w:rPr>
                <w:rFonts w:eastAsia="MS Gothic" w:cs="Times New Roman"/>
                <w:sz w:val="22"/>
                <w:lang w:val="en-GB"/>
              </w:rPr>
              <w:t>ć</w:t>
            </w:r>
            <w:r w:rsidRPr="00352B2C">
              <w:rPr>
                <w:rFonts w:eastAsia="Malgun Gothic" w:cs="Times New Roman"/>
                <w:sz w:val="22"/>
                <w:lang w:val="en-GB"/>
              </w:rPr>
              <w:t>ke</w:t>
            </w:r>
          </w:p>
        </w:tc>
      </w:tr>
      <w:tr w:rsidR="00A06281" w:rsidRPr="00352B2C" w14:paraId="34D63718"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4F76BE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12F2CF2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206407</w:t>
            </w:r>
          </w:p>
        </w:tc>
        <w:tc>
          <w:tcPr>
            <w:tcW w:w="1977" w:type="dxa"/>
            <w:tcBorders>
              <w:top w:val="single" w:sz="4" w:space="0" w:color="auto"/>
              <w:left w:val="single" w:sz="4" w:space="0" w:color="auto"/>
              <w:bottom w:val="single" w:sz="4" w:space="0" w:color="auto"/>
              <w:right w:val="single" w:sz="4" w:space="0" w:color="auto"/>
            </w:tcBorders>
            <w:noWrap/>
            <w:vAlign w:val="bottom"/>
          </w:tcPr>
          <w:p w14:paraId="08014C3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Du</w:t>
            </w:r>
            <w:r w:rsidRPr="00352B2C">
              <w:rPr>
                <w:rFonts w:eastAsia="MS Gothic" w:cs="Times New Roman"/>
                <w:sz w:val="22"/>
                <w:lang w:val="en-GB"/>
              </w:rPr>
              <w:t>č</w:t>
            </w:r>
            <w:r w:rsidRPr="00352B2C">
              <w:rPr>
                <w:rFonts w:eastAsia="Malgun Gothic" w:cs="Times New Roman"/>
                <w:sz w:val="22"/>
                <w:lang w:val="en-GB"/>
              </w:rPr>
              <w:t>ice</w:t>
            </w:r>
          </w:p>
        </w:tc>
      </w:tr>
      <w:tr w:rsidR="00A06281" w:rsidRPr="00352B2C" w14:paraId="2E2789A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90C6E6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0CF3773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206393</w:t>
            </w:r>
          </w:p>
        </w:tc>
        <w:tc>
          <w:tcPr>
            <w:tcW w:w="1977" w:type="dxa"/>
            <w:tcBorders>
              <w:top w:val="single" w:sz="4" w:space="0" w:color="auto"/>
              <w:left w:val="single" w:sz="4" w:space="0" w:color="auto"/>
              <w:bottom w:val="single" w:sz="4" w:space="0" w:color="auto"/>
              <w:right w:val="single" w:sz="4" w:space="0" w:color="auto"/>
            </w:tcBorders>
            <w:noWrap/>
            <w:vAlign w:val="bottom"/>
          </w:tcPr>
          <w:p w14:paraId="7330B1F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Duga</w:t>
            </w:r>
          </w:p>
        </w:tc>
      </w:tr>
      <w:tr w:rsidR="00A06281" w:rsidRPr="00352B2C" w14:paraId="293D097F"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DD78A9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10EC263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206229</w:t>
            </w:r>
          </w:p>
        </w:tc>
        <w:tc>
          <w:tcPr>
            <w:tcW w:w="1977" w:type="dxa"/>
            <w:tcBorders>
              <w:top w:val="single" w:sz="4" w:space="0" w:color="auto"/>
              <w:left w:val="single" w:sz="4" w:space="0" w:color="auto"/>
              <w:bottom w:val="single" w:sz="4" w:space="0" w:color="auto"/>
              <w:right w:val="single" w:sz="4" w:space="0" w:color="auto"/>
            </w:tcBorders>
            <w:noWrap/>
            <w:vAlign w:val="bottom"/>
          </w:tcPr>
          <w:p w14:paraId="4E8396C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Gornja Trep</w:t>
            </w:r>
            <w:r w:rsidRPr="00352B2C">
              <w:rPr>
                <w:rFonts w:eastAsia="MS Gothic" w:cs="Times New Roman"/>
                <w:sz w:val="22"/>
                <w:lang w:val="en-GB"/>
              </w:rPr>
              <w:t>č</w:t>
            </w:r>
            <w:r w:rsidRPr="00352B2C">
              <w:rPr>
                <w:rFonts w:eastAsia="Malgun Gothic" w:cs="Times New Roman"/>
                <w:sz w:val="22"/>
                <w:lang w:val="en-GB"/>
              </w:rPr>
              <w:t>a</w:t>
            </w:r>
          </w:p>
        </w:tc>
      </w:tr>
      <w:tr w:rsidR="00A06281" w:rsidRPr="00352B2C" w14:paraId="3392416F"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5A20A8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5479C7A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206253</w:t>
            </w:r>
          </w:p>
        </w:tc>
        <w:tc>
          <w:tcPr>
            <w:tcW w:w="1977" w:type="dxa"/>
            <w:tcBorders>
              <w:top w:val="single" w:sz="4" w:space="0" w:color="auto"/>
              <w:left w:val="single" w:sz="4" w:space="0" w:color="auto"/>
              <w:bottom w:val="single" w:sz="4" w:space="0" w:color="auto"/>
              <w:right w:val="single" w:sz="4" w:space="0" w:color="auto"/>
            </w:tcBorders>
            <w:noWrap/>
            <w:vAlign w:val="bottom"/>
          </w:tcPr>
          <w:p w14:paraId="5EEC8AB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 xml:space="preserve">Gornje </w:t>
            </w:r>
            <w:r w:rsidRPr="00352B2C">
              <w:rPr>
                <w:rFonts w:eastAsia="MS Gothic" w:cs="Times New Roman"/>
                <w:sz w:val="22"/>
                <w:lang w:val="en-GB"/>
              </w:rPr>
              <w:t>Č</w:t>
            </w:r>
            <w:r w:rsidRPr="00352B2C">
              <w:rPr>
                <w:rFonts w:eastAsia="Malgun Gothic" w:cs="Times New Roman"/>
                <w:sz w:val="22"/>
                <w:lang w:val="en-GB"/>
              </w:rPr>
              <w:t>arađe</w:t>
            </w:r>
          </w:p>
        </w:tc>
      </w:tr>
      <w:tr w:rsidR="00A06281" w:rsidRPr="00352B2C" w14:paraId="15FFD72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CE5069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493A520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206245</w:t>
            </w:r>
          </w:p>
        </w:tc>
        <w:tc>
          <w:tcPr>
            <w:tcW w:w="1977" w:type="dxa"/>
            <w:tcBorders>
              <w:top w:val="single" w:sz="4" w:space="0" w:color="auto"/>
              <w:left w:val="single" w:sz="4" w:space="0" w:color="auto"/>
              <w:bottom w:val="single" w:sz="4" w:space="0" w:color="auto"/>
              <w:right w:val="single" w:sz="4" w:space="0" w:color="auto"/>
            </w:tcBorders>
            <w:noWrap/>
            <w:vAlign w:val="bottom"/>
          </w:tcPr>
          <w:p w14:paraId="5D68BBF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Gornje Crkvice</w:t>
            </w:r>
          </w:p>
        </w:tc>
      </w:tr>
      <w:tr w:rsidR="00A06281" w:rsidRPr="00352B2C" w14:paraId="334FAEEC"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2ED1C7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2D6A481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206237</w:t>
            </w:r>
          </w:p>
        </w:tc>
        <w:tc>
          <w:tcPr>
            <w:tcW w:w="1977" w:type="dxa"/>
            <w:tcBorders>
              <w:top w:val="single" w:sz="4" w:space="0" w:color="auto"/>
              <w:left w:val="single" w:sz="4" w:space="0" w:color="auto"/>
              <w:bottom w:val="single" w:sz="4" w:space="0" w:color="auto"/>
              <w:right w:val="single" w:sz="4" w:space="0" w:color="auto"/>
            </w:tcBorders>
            <w:noWrap/>
            <w:vAlign w:val="bottom"/>
          </w:tcPr>
          <w:p w14:paraId="615C770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Gornje Polje</w:t>
            </w:r>
          </w:p>
        </w:tc>
      </w:tr>
      <w:tr w:rsidR="00A06281" w:rsidRPr="00352B2C" w14:paraId="50722DB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2F669F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124C784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206261</w:t>
            </w:r>
          </w:p>
        </w:tc>
        <w:tc>
          <w:tcPr>
            <w:tcW w:w="1977" w:type="dxa"/>
            <w:tcBorders>
              <w:top w:val="single" w:sz="4" w:space="0" w:color="auto"/>
              <w:left w:val="single" w:sz="4" w:space="0" w:color="auto"/>
              <w:bottom w:val="single" w:sz="4" w:space="0" w:color="auto"/>
              <w:right w:val="single" w:sz="4" w:space="0" w:color="auto"/>
            </w:tcBorders>
            <w:noWrap/>
            <w:vAlign w:val="bottom"/>
          </w:tcPr>
          <w:p w14:paraId="1AAF418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Gosli</w:t>
            </w:r>
            <w:r w:rsidRPr="00352B2C">
              <w:rPr>
                <w:rFonts w:eastAsia="MS Gothic" w:cs="Times New Roman"/>
                <w:sz w:val="22"/>
                <w:lang w:val="en-GB"/>
              </w:rPr>
              <w:t>ć</w:t>
            </w:r>
          </w:p>
        </w:tc>
      </w:tr>
      <w:tr w:rsidR="00A06281" w:rsidRPr="00352B2C" w14:paraId="35871B28"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75186F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1DB4CE9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206270</w:t>
            </w:r>
          </w:p>
        </w:tc>
        <w:tc>
          <w:tcPr>
            <w:tcW w:w="1977" w:type="dxa"/>
            <w:tcBorders>
              <w:top w:val="single" w:sz="4" w:space="0" w:color="auto"/>
              <w:left w:val="single" w:sz="4" w:space="0" w:color="auto"/>
              <w:bottom w:val="single" w:sz="4" w:space="0" w:color="auto"/>
              <w:right w:val="single" w:sz="4" w:space="0" w:color="auto"/>
            </w:tcBorders>
            <w:noWrap/>
            <w:vAlign w:val="bottom"/>
          </w:tcPr>
          <w:p w14:paraId="3C66243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Grada</w:t>
            </w:r>
            <w:r w:rsidRPr="00352B2C">
              <w:rPr>
                <w:rFonts w:eastAsia="MS Gothic" w:cs="Times New Roman"/>
                <w:sz w:val="22"/>
                <w:lang w:val="en-GB"/>
              </w:rPr>
              <w:t>č</w:t>
            </w:r>
            <w:r w:rsidRPr="00352B2C">
              <w:rPr>
                <w:rFonts w:eastAsia="Malgun Gothic" w:cs="Times New Roman"/>
                <w:sz w:val="22"/>
                <w:lang w:val="en-GB"/>
              </w:rPr>
              <w:t>ka Poljana</w:t>
            </w:r>
          </w:p>
        </w:tc>
      </w:tr>
      <w:tr w:rsidR="00A06281" w:rsidRPr="00352B2C" w14:paraId="790C235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B299F9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26DBC6A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206296</w:t>
            </w:r>
          </w:p>
        </w:tc>
        <w:tc>
          <w:tcPr>
            <w:tcW w:w="1977" w:type="dxa"/>
            <w:tcBorders>
              <w:top w:val="single" w:sz="4" w:space="0" w:color="auto"/>
              <w:left w:val="single" w:sz="4" w:space="0" w:color="auto"/>
              <w:bottom w:val="single" w:sz="4" w:space="0" w:color="auto"/>
              <w:right w:val="single" w:sz="4" w:space="0" w:color="auto"/>
            </w:tcBorders>
            <w:noWrap/>
            <w:vAlign w:val="bottom"/>
          </w:tcPr>
          <w:p w14:paraId="586014D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Grahovac</w:t>
            </w:r>
          </w:p>
        </w:tc>
      </w:tr>
      <w:tr w:rsidR="00A06281" w:rsidRPr="00352B2C" w14:paraId="4569631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1B5ADE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11DC7DC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206300</w:t>
            </w:r>
          </w:p>
        </w:tc>
        <w:tc>
          <w:tcPr>
            <w:tcW w:w="1977" w:type="dxa"/>
            <w:tcBorders>
              <w:top w:val="single" w:sz="4" w:space="0" w:color="auto"/>
              <w:left w:val="single" w:sz="4" w:space="0" w:color="auto"/>
              <w:bottom w:val="single" w:sz="4" w:space="0" w:color="auto"/>
              <w:right w:val="single" w:sz="4" w:space="0" w:color="auto"/>
            </w:tcBorders>
            <w:noWrap/>
            <w:vAlign w:val="bottom"/>
          </w:tcPr>
          <w:p w14:paraId="52D1605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Grahovo</w:t>
            </w:r>
          </w:p>
        </w:tc>
      </w:tr>
      <w:tr w:rsidR="00A06281" w:rsidRPr="00352B2C" w14:paraId="6498B81C"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70B246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01803BF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206288</w:t>
            </w:r>
          </w:p>
        </w:tc>
        <w:tc>
          <w:tcPr>
            <w:tcW w:w="1977" w:type="dxa"/>
            <w:tcBorders>
              <w:top w:val="single" w:sz="4" w:space="0" w:color="auto"/>
              <w:left w:val="single" w:sz="4" w:space="0" w:color="auto"/>
              <w:bottom w:val="single" w:sz="4" w:space="0" w:color="auto"/>
              <w:right w:val="single" w:sz="4" w:space="0" w:color="auto"/>
            </w:tcBorders>
            <w:noWrap/>
            <w:vAlign w:val="bottom"/>
          </w:tcPr>
          <w:p w14:paraId="2F8A382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Granice</w:t>
            </w:r>
          </w:p>
        </w:tc>
      </w:tr>
      <w:tr w:rsidR="00A06281" w:rsidRPr="00352B2C" w14:paraId="6A3A0E29"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1DBF94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7EF6042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206202</w:t>
            </w:r>
          </w:p>
        </w:tc>
        <w:tc>
          <w:tcPr>
            <w:tcW w:w="1977" w:type="dxa"/>
            <w:tcBorders>
              <w:top w:val="single" w:sz="4" w:space="0" w:color="auto"/>
              <w:left w:val="single" w:sz="4" w:space="0" w:color="auto"/>
              <w:bottom w:val="single" w:sz="4" w:space="0" w:color="auto"/>
              <w:right w:val="single" w:sz="4" w:space="0" w:color="auto"/>
            </w:tcBorders>
            <w:noWrap/>
            <w:vAlign w:val="bottom"/>
          </w:tcPr>
          <w:p w14:paraId="3F097E2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Gvozd</w:t>
            </w:r>
          </w:p>
        </w:tc>
      </w:tr>
      <w:tr w:rsidR="00A06281" w:rsidRPr="00352B2C" w14:paraId="0CDE05C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03E333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7D402D5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206474</w:t>
            </w:r>
          </w:p>
        </w:tc>
        <w:tc>
          <w:tcPr>
            <w:tcW w:w="1977" w:type="dxa"/>
            <w:tcBorders>
              <w:top w:val="single" w:sz="4" w:space="0" w:color="auto"/>
              <w:left w:val="single" w:sz="4" w:space="0" w:color="auto"/>
              <w:bottom w:val="single" w:sz="4" w:space="0" w:color="auto"/>
              <w:right w:val="single" w:sz="4" w:space="0" w:color="auto"/>
            </w:tcBorders>
            <w:noWrap/>
            <w:vAlign w:val="bottom"/>
          </w:tcPr>
          <w:p w14:paraId="2217F9F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Ivanje</w:t>
            </w:r>
          </w:p>
        </w:tc>
      </w:tr>
      <w:tr w:rsidR="00A06281" w:rsidRPr="00352B2C" w14:paraId="6759D08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C91475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2C6B95F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206482</w:t>
            </w:r>
          </w:p>
        </w:tc>
        <w:tc>
          <w:tcPr>
            <w:tcW w:w="1977" w:type="dxa"/>
            <w:tcBorders>
              <w:top w:val="single" w:sz="4" w:space="0" w:color="auto"/>
              <w:left w:val="single" w:sz="4" w:space="0" w:color="auto"/>
              <w:bottom w:val="single" w:sz="4" w:space="0" w:color="auto"/>
              <w:right w:val="single" w:sz="4" w:space="0" w:color="auto"/>
            </w:tcBorders>
            <w:noWrap/>
            <w:vAlign w:val="bottom"/>
          </w:tcPr>
          <w:p w14:paraId="36654D7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Jabuke</w:t>
            </w:r>
          </w:p>
        </w:tc>
      </w:tr>
      <w:tr w:rsidR="00A06281" w:rsidRPr="00352B2C" w14:paraId="49AEEE85"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BA1C65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084429F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206512</w:t>
            </w:r>
          </w:p>
        </w:tc>
        <w:tc>
          <w:tcPr>
            <w:tcW w:w="1977" w:type="dxa"/>
            <w:tcBorders>
              <w:top w:val="single" w:sz="4" w:space="0" w:color="auto"/>
              <w:left w:val="single" w:sz="4" w:space="0" w:color="auto"/>
              <w:bottom w:val="single" w:sz="4" w:space="0" w:color="auto"/>
              <w:right w:val="single" w:sz="4" w:space="0" w:color="auto"/>
            </w:tcBorders>
            <w:noWrap/>
            <w:vAlign w:val="bottom"/>
          </w:tcPr>
          <w:p w14:paraId="3A0AC18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Jasenovo Polje</w:t>
            </w:r>
          </w:p>
        </w:tc>
      </w:tr>
      <w:tr w:rsidR="00A06281" w:rsidRPr="00352B2C" w14:paraId="5BD9A57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701510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688EB59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206504</w:t>
            </w:r>
          </w:p>
        </w:tc>
        <w:tc>
          <w:tcPr>
            <w:tcW w:w="1977" w:type="dxa"/>
            <w:tcBorders>
              <w:top w:val="single" w:sz="4" w:space="0" w:color="auto"/>
              <w:left w:val="single" w:sz="4" w:space="0" w:color="auto"/>
              <w:bottom w:val="single" w:sz="4" w:space="0" w:color="auto"/>
              <w:right w:val="single" w:sz="4" w:space="0" w:color="auto"/>
            </w:tcBorders>
            <w:noWrap/>
            <w:vAlign w:val="bottom"/>
          </w:tcPr>
          <w:p w14:paraId="45DA1EB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Javljem</w:t>
            </w:r>
          </w:p>
        </w:tc>
      </w:tr>
      <w:tr w:rsidR="00A06281" w:rsidRPr="00352B2C" w14:paraId="3EA6D76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7AE265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7F01BC7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206539</w:t>
            </w:r>
          </w:p>
        </w:tc>
        <w:tc>
          <w:tcPr>
            <w:tcW w:w="1977" w:type="dxa"/>
            <w:tcBorders>
              <w:top w:val="single" w:sz="4" w:space="0" w:color="auto"/>
              <w:left w:val="single" w:sz="4" w:space="0" w:color="auto"/>
              <w:bottom w:val="single" w:sz="4" w:space="0" w:color="auto"/>
              <w:right w:val="single" w:sz="4" w:space="0" w:color="auto"/>
            </w:tcBorders>
            <w:noWrap/>
            <w:vAlign w:val="bottom"/>
          </w:tcPr>
          <w:p w14:paraId="00A7C11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Jugovi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70473B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1A1B08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52FD2B5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206555</w:t>
            </w:r>
          </w:p>
        </w:tc>
        <w:tc>
          <w:tcPr>
            <w:tcW w:w="1977" w:type="dxa"/>
            <w:tcBorders>
              <w:top w:val="single" w:sz="4" w:space="0" w:color="auto"/>
              <w:left w:val="single" w:sz="4" w:space="0" w:color="auto"/>
              <w:bottom w:val="single" w:sz="4" w:space="0" w:color="auto"/>
              <w:right w:val="single" w:sz="4" w:space="0" w:color="auto"/>
            </w:tcBorders>
            <w:noWrap/>
            <w:vAlign w:val="bottom"/>
          </w:tcPr>
          <w:p w14:paraId="55757B3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Kamensko</w:t>
            </w:r>
          </w:p>
        </w:tc>
      </w:tr>
      <w:tr w:rsidR="00A06281" w:rsidRPr="00352B2C" w14:paraId="13B421E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0D8676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2902F90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206547</w:t>
            </w:r>
          </w:p>
        </w:tc>
        <w:tc>
          <w:tcPr>
            <w:tcW w:w="1977" w:type="dxa"/>
            <w:tcBorders>
              <w:top w:val="single" w:sz="4" w:space="0" w:color="auto"/>
              <w:left w:val="single" w:sz="4" w:space="0" w:color="auto"/>
              <w:bottom w:val="single" w:sz="4" w:space="0" w:color="auto"/>
              <w:right w:val="single" w:sz="4" w:space="0" w:color="auto"/>
            </w:tcBorders>
            <w:noWrap/>
            <w:vAlign w:val="bottom"/>
          </w:tcPr>
          <w:p w14:paraId="7217BCD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Kazanci</w:t>
            </w:r>
          </w:p>
        </w:tc>
      </w:tr>
      <w:tr w:rsidR="00A06281" w:rsidRPr="00352B2C" w14:paraId="78F82C9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086665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10673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206563</w:t>
            </w:r>
          </w:p>
        </w:tc>
        <w:tc>
          <w:tcPr>
            <w:tcW w:w="1977" w:type="dxa"/>
            <w:tcBorders>
              <w:top w:val="single" w:sz="4" w:space="0" w:color="auto"/>
              <w:left w:val="single" w:sz="4" w:space="0" w:color="auto"/>
              <w:bottom w:val="single" w:sz="4" w:space="0" w:color="auto"/>
              <w:right w:val="single" w:sz="4" w:space="0" w:color="auto"/>
            </w:tcBorders>
            <w:noWrap/>
            <w:vAlign w:val="bottom"/>
          </w:tcPr>
          <w:p w14:paraId="735402B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Klenak</w:t>
            </w:r>
          </w:p>
        </w:tc>
      </w:tr>
      <w:tr w:rsidR="00A06281" w:rsidRPr="00352B2C" w14:paraId="3C07D0F5"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3D2C90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2876483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206580</w:t>
            </w:r>
          </w:p>
        </w:tc>
        <w:tc>
          <w:tcPr>
            <w:tcW w:w="1977" w:type="dxa"/>
            <w:tcBorders>
              <w:top w:val="single" w:sz="4" w:space="0" w:color="auto"/>
              <w:left w:val="single" w:sz="4" w:space="0" w:color="auto"/>
              <w:bottom w:val="single" w:sz="4" w:space="0" w:color="auto"/>
              <w:right w:val="single" w:sz="4" w:space="0" w:color="auto"/>
            </w:tcBorders>
            <w:noWrap/>
            <w:vAlign w:val="bottom"/>
          </w:tcPr>
          <w:p w14:paraId="5CBC39F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Koprivice</w:t>
            </w:r>
          </w:p>
        </w:tc>
      </w:tr>
      <w:tr w:rsidR="00A06281" w:rsidRPr="00352B2C" w14:paraId="7A0ED468"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2E80AE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6AF6960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206598</w:t>
            </w:r>
          </w:p>
        </w:tc>
        <w:tc>
          <w:tcPr>
            <w:tcW w:w="1977" w:type="dxa"/>
            <w:tcBorders>
              <w:top w:val="single" w:sz="4" w:space="0" w:color="auto"/>
              <w:left w:val="single" w:sz="4" w:space="0" w:color="auto"/>
              <w:bottom w:val="single" w:sz="4" w:space="0" w:color="auto"/>
              <w:right w:val="single" w:sz="4" w:space="0" w:color="auto"/>
            </w:tcBorders>
            <w:noWrap/>
            <w:vAlign w:val="bottom"/>
          </w:tcPr>
          <w:p w14:paraId="10E69C8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Koravlica</w:t>
            </w:r>
          </w:p>
        </w:tc>
      </w:tr>
      <w:tr w:rsidR="00A06281" w:rsidRPr="00352B2C" w14:paraId="00B97071"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5F787E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2426698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206571</w:t>
            </w:r>
          </w:p>
        </w:tc>
        <w:tc>
          <w:tcPr>
            <w:tcW w:w="1977" w:type="dxa"/>
            <w:tcBorders>
              <w:top w:val="single" w:sz="4" w:space="0" w:color="auto"/>
              <w:left w:val="single" w:sz="4" w:space="0" w:color="auto"/>
              <w:bottom w:val="single" w:sz="4" w:space="0" w:color="auto"/>
              <w:right w:val="single" w:sz="4" w:space="0" w:color="auto"/>
            </w:tcBorders>
            <w:noWrap/>
            <w:vAlign w:val="bottom"/>
          </w:tcPr>
          <w:p w14:paraId="70AB8FD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Kova</w:t>
            </w:r>
            <w:r w:rsidRPr="00352B2C">
              <w:rPr>
                <w:rFonts w:eastAsia="MS Gothic" w:cs="Times New Roman"/>
                <w:sz w:val="22"/>
                <w:lang w:val="en-GB"/>
              </w:rPr>
              <w:t>č</w:t>
            </w:r>
            <w:r w:rsidRPr="00352B2C">
              <w:rPr>
                <w:rFonts w:eastAsia="Malgun Gothic" w:cs="Times New Roman"/>
                <w:sz w:val="22"/>
                <w:lang w:val="en-GB"/>
              </w:rPr>
              <w:t>i</w:t>
            </w:r>
          </w:p>
        </w:tc>
      </w:tr>
      <w:tr w:rsidR="00A06281" w:rsidRPr="00352B2C" w14:paraId="0B30655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51B49F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62F2257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206601</w:t>
            </w:r>
          </w:p>
        </w:tc>
        <w:tc>
          <w:tcPr>
            <w:tcW w:w="1977" w:type="dxa"/>
            <w:tcBorders>
              <w:top w:val="single" w:sz="4" w:space="0" w:color="auto"/>
              <w:left w:val="single" w:sz="4" w:space="0" w:color="auto"/>
              <w:bottom w:val="single" w:sz="4" w:space="0" w:color="auto"/>
              <w:right w:val="single" w:sz="4" w:space="0" w:color="auto"/>
            </w:tcBorders>
            <w:noWrap/>
            <w:vAlign w:val="bottom"/>
          </w:tcPr>
          <w:p w14:paraId="7E93E7C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Kunak</w:t>
            </w:r>
          </w:p>
        </w:tc>
      </w:tr>
      <w:tr w:rsidR="00A06281" w:rsidRPr="00352B2C" w14:paraId="5194E72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AAC613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2219838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206610</w:t>
            </w:r>
          </w:p>
        </w:tc>
        <w:tc>
          <w:tcPr>
            <w:tcW w:w="1977" w:type="dxa"/>
            <w:tcBorders>
              <w:top w:val="single" w:sz="4" w:space="0" w:color="auto"/>
              <w:left w:val="single" w:sz="4" w:space="0" w:color="auto"/>
              <w:bottom w:val="single" w:sz="4" w:space="0" w:color="auto"/>
              <w:right w:val="single" w:sz="4" w:space="0" w:color="auto"/>
            </w:tcBorders>
            <w:noWrap/>
            <w:vAlign w:val="bottom"/>
          </w:tcPr>
          <w:p w14:paraId="47D8572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Kuside</w:t>
            </w:r>
          </w:p>
        </w:tc>
      </w:tr>
      <w:tr w:rsidR="00A06281" w:rsidRPr="00352B2C" w14:paraId="7905816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873ED6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726656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206628</w:t>
            </w:r>
          </w:p>
        </w:tc>
        <w:tc>
          <w:tcPr>
            <w:tcW w:w="1977" w:type="dxa"/>
            <w:tcBorders>
              <w:top w:val="single" w:sz="4" w:space="0" w:color="auto"/>
              <w:left w:val="single" w:sz="4" w:space="0" w:color="auto"/>
              <w:bottom w:val="single" w:sz="4" w:space="0" w:color="auto"/>
              <w:right w:val="single" w:sz="4" w:space="0" w:color="auto"/>
            </w:tcBorders>
            <w:noWrap/>
            <w:vAlign w:val="bottom"/>
          </w:tcPr>
          <w:p w14:paraId="5B12BDB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Kuta</w:t>
            </w:r>
          </w:p>
        </w:tc>
      </w:tr>
      <w:tr w:rsidR="00A06281" w:rsidRPr="00352B2C" w14:paraId="2A0E303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343324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23EC950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61EE39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Laz</w:t>
            </w:r>
          </w:p>
        </w:tc>
      </w:tr>
      <w:tr w:rsidR="00A06281" w:rsidRPr="00352B2C" w14:paraId="6935C0A1"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D5B5F7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356AB47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206644</w:t>
            </w:r>
          </w:p>
        </w:tc>
        <w:tc>
          <w:tcPr>
            <w:tcW w:w="1977" w:type="dxa"/>
            <w:tcBorders>
              <w:top w:val="single" w:sz="4" w:space="0" w:color="auto"/>
              <w:left w:val="single" w:sz="4" w:space="0" w:color="auto"/>
              <w:bottom w:val="single" w:sz="4" w:space="0" w:color="auto"/>
              <w:right w:val="single" w:sz="4" w:space="0" w:color="auto"/>
            </w:tcBorders>
            <w:noWrap/>
            <w:vAlign w:val="bottom"/>
          </w:tcPr>
          <w:p w14:paraId="59994D4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Liverovi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0AADBA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E2BD0A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01F093A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206652</w:t>
            </w:r>
          </w:p>
        </w:tc>
        <w:tc>
          <w:tcPr>
            <w:tcW w:w="1977" w:type="dxa"/>
            <w:tcBorders>
              <w:top w:val="single" w:sz="4" w:space="0" w:color="auto"/>
              <w:left w:val="single" w:sz="4" w:space="0" w:color="auto"/>
              <w:bottom w:val="single" w:sz="4" w:space="0" w:color="auto"/>
              <w:right w:val="single" w:sz="4" w:space="0" w:color="auto"/>
            </w:tcBorders>
            <w:noWrap/>
            <w:vAlign w:val="bottom"/>
          </w:tcPr>
          <w:p w14:paraId="055D204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Lukovo</w:t>
            </w:r>
          </w:p>
        </w:tc>
      </w:tr>
      <w:tr w:rsidR="00A06281" w:rsidRPr="00352B2C" w14:paraId="3B05E9E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5BA043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1C41232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206679</w:t>
            </w:r>
          </w:p>
        </w:tc>
        <w:tc>
          <w:tcPr>
            <w:tcW w:w="1977" w:type="dxa"/>
            <w:tcBorders>
              <w:top w:val="single" w:sz="4" w:space="0" w:color="auto"/>
              <w:left w:val="single" w:sz="4" w:space="0" w:color="auto"/>
              <w:bottom w:val="single" w:sz="4" w:space="0" w:color="auto"/>
              <w:right w:val="single" w:sz="4" w:space="0" w:color="auto"/>
            </w:tcBorders>
            <w:noWrap/>
            <w:vAlign w:val="bottom"/>
          </w:tcPr>
          <w:p w14:paraId="09EF43B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Macavare</w:t>
            </w:r>
          </w:p>
        </w:tc>
      </w:tr>
      <w:tr w:rsidR="00A06281" w:rsidRPr="00352B2C" w14:paraId="0B9467A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CEAE04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09AB588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206687</w:t>
            </w:r>
          </w:p>
        </w:tc>
        <w:tc>
          <w:tcPr>
            <w:tcW w:w="1977" w:type="dxa"/>
            <w:tcBorders>
              <w:top w:val="single" w:sz="4" w:space="0" w:color="auto"/>
              <w:left w:val="single" w:sz="4" w:space="0" w:color="auto"/>
              <w:bottom w:val="single" w:sz="4" w:space="0" w:color="auto"/>
              <w:right w:val="single" w:sz="4" w:space="0" w:color="auto"/>
            </w:tcBorders>
            <w:noWrap/>
            <w:vAlign w:val="bottom"/>
          </w:tcPr>
          <w:p w14:paraId="0D6F8D8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Međeđe</w:t>
            </w:r>
          </w:p>
        </w:tc>
      </w:tr>
      <w:tr w:rsidR="00A06281" w:rsidRPr="00352B2C" w14:paraId="74158D5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758563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72EF734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206717</w:t>
            </w:r>
          </w:p>
        </w:tc>
        <w:tc>
          <w:tcPr>
            <w:tcW w:w="1977" w:type="dxa"/>
            <w:tcBorders>
              <w:top w:val="single" w:sz="4" w:space="0" w:color="auto"/>
              <w:left w:val="single" w:sz="4" w:space="0" w:color="auto"/>
              <w:bottom w:val="single" w:sz="4" w:space="0" w:color="auto"/>
              <w:right w:val="single" w:sz="4" w:space="0" w:color="auto"/>
            </w:tcBorders>
            <w:noWrap/>
            <w:vAlign w:val="bottom"/>
          </w:tcPr>
          <w:p w14:paraId="672791E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Miljani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24781D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9DCC39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254912B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206709</w:t>
            </w:r>
          </w:p>
        </w:tc>
        <w:tc>
          <w:tcPr>
            <w:tcW w:w="1977" w:type="dxa"/>
            <w:tcBorders>
              <w:top w:val="single" w:sz="4" w:space="0" w:color="auto"/>
              <w:left w:val="single" w:sz="4" w:space="0" w:color="auto"/>
              <w:bottom w:val="single" w:sz="4" w:space="0" w:color="auto"/>
              <w:right w:val="single" w:sz="4" w:space="0" w:color="auto"/>
            </w:tcBorders>
            <w:noWrap/>
            <w:vAlign w:val="bottom"/>
          </w:tcPr>
          <w:p w14:paraId="7F5F9E4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Milo</w:t>
            </w:r>
            <w:r w:rsidRPr="00352B2C">
              <w:rPr>
                <w:rFonts w:eastAsia="MS Gothic" w:cs="Times New Roman"/>
                <w:sz w:val="22"/>
                <w:lang w:val="en-GB"/>
              </w:rPr>
              <w:t>č</w:t>
            </w:r>
            <w:r w:rsidRPr="00352B2C">
              <w:rPr>
                <w:rFonts w:eastAsia="Malgun Gothic" w:cs="Times New Roman"/>
                <w:sz w:val="22"/>
                <w:lang w:val="en-GB"/>
              </w:rPr>
              <w:t>ani</w:t>
            </w:r>
          </w:p>
        </w:tc>
      </w:tr>
      <w:tr w:rsidR="00A06281" w:rsidRPr="00352B2C" w14:paraId="2B8A13D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C4D587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1E46D57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206695</w:t>
            </w:r>
          </w:p>
        </w:tc>
        <w:tc>
          <w:tcPr>
            <w:tcW w:w="1977" w:type="dxa"/>
            <w:tcBorders>
              <w:top w:val="single" w:sz="4" w:space="0" w:color="auto"/>
              <w:left w:val="single" w:sz="4" w:space="0" w:color="auto"/>
              <w:bottom w:val="single" w:sz="4" w:space="0" w:color="auto"/>
              <w:right w:val="single" w:sz="4" w:space="0" w:color="auto"/>
            </w:tcBorders>
            <w:noWrap/>
            <w:vAlign w:val="bottom"/>
          </w:tcPr>
          <w:p w14:paraId="1E7938F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Milojevi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B3948B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B2747D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5CFADF5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206725</w:t>
            </w:r>
          </w:p>
        </w:tc>
        <w:tc>
          <w:tcPr>
            <w:tcW w:w="1977" w:type="dxa"/>
            <w:tcBorders>
              <w:top w:val="single" w:sz="4" w:space="0" w:color="auto"/>
              <w:left w:val="single" w:sz="4" w:space="0" w:color="auto"/>
              <w:bottom w:val="single" w:sz="4" w:space="0" w:color="auto"/>
              <w:right w:val="single" w:sz="4" w:space="0" w:color="auto"/>
            </w:tcBorders>
            <w:noWrap/>
            <w:vAlign w:val="bottom"/>
          </w:tcPr>
          <w:p w14:paraId="1F55D78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Miruše</w:t>
            </w:r>
          </w:p>
        </w:tc>
      </w:tr>
      <w:tr w:rsidR="00A06281" w:rsidRPr="00352B2C" w14:paraId="2115F6D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FA7F1B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08F1EEA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206733</w:t>
            </w:r>
          </w:p>
        </w:tc>
        <w:tc>
          <w:tcPr>
            <w:tcW w:w="1977" w:type="dxa"/>
            <w:tcBorders>
              <w:top w:val="single" w:sz="4" w:space="0" w:color="auto"/>
              <w:left w:val="single" w:sz="4" w:space="0" w:color="auto"/>
              <w:bottom w:val="single" w:sz="4" w:space="0" w:color="auto"/>
              <w:right w:val="single" w:sz="4" w:space="0" w:color="auto"/>
            </w:tcBorders>
            <w:noWrap/>
            <w:vAlign w:val="bottom"/>
          </w:tcPr>
          <w:p w14:paraId="445C397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Mokri Do</w:t>
            </w:r>
          </w:p>
        </w:tc>
      </w:tr>
      <w:tr w:rsidR="00A06281" w:rsidRPr="00352B2C" w14:paraId="321E5355"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2ABFAD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7AC3B8D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206741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95FD2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Morakovo</w:t>
            </w:r>
          </w:p>
        </w:tc>
      </w:tr>
      <w:tr w:rsidR="00A06281" w:rsidRPr="00352B2C" w14:paraId="36B3391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06FAF4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A3467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206750</w:t>
            </w:r>
          </w:p>
        </w:tc>
        <w:tc>
          <w:tcPr>
            <w:tcW w:w="1977" w:type="dxa"/>
            <w:tcBorders>
              <w:top w:val="single" w:sz="4" w:space="0" w:color="auto"/>
              <w:left w:val="single" w:sz="4" w:space="0" w:color="auto"/>
              <w:bottom w:val="single" w:sz="4" w:space="0" w:color="auto"/>
              <w:right w:val="single" w:sz="4" w:space="0" w:color="auto"/>
            </w:tcBorders>
            <w:noWrap/>
            <w:vAlign w:val="bottom"/>
          </w:tcPr>
          <w:p w14:paraId="7DD3857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Nikši</w:t>
            </w:r>
            <w:r w:rsidRPr="00352B2C">
              <w:rPr>
                <w:rFonts w:eastAsia="MS Gothic" w:cs="Times New Roman"/>
                <w:sz w:val="22"/>
                <w:lang w:val="en-GB"/>
              </w:rPr>
              <w:t>ć</w:t>
            </w:r>
          </w:p>
        </w:tc>
      </w:tr>
      <w:tr w:rsidR="00A06281" w:rsidRPr="00352B2C" w14:paraId="2F21779F"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4A0DBC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7A1C274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206768</w:t>
            </w:r>
          </w:p>
        </w:tc>
        <w:tc>
          <w:tcPr>
            <w:tcW w:w="1977" w:type="dxa"/>
            <w:tcBorders>
              <w:top w:val="single" w:sz="4" w:space="0" w:color="auto"/>
              <w:left w:val="single" w:sz="4" w:space="0" w:color="auto"/>
              <w:bottom w:val="single" w:sz="4" w:space="0" w:color="auto"/>
              <w:right w:val="single" w:sz="4" w:space="0" w:color="auto"/>
            </w:tcBorders>
            <w:noWrap/>
            <w:vAlign w:val="bottom"/>
          </w:tcPr>
          <w:p w14:paraId="251B9B4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Nudo</w:t>
            </w:r>
          </w:p>
        </w:tc>
      </w:tr>
      <w:tr w:rsidR="00A06281" w:rsidRPr="00352B2C" w14:paraId="77705D0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1F6CD6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6432BC9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206776</w:t>
            </w:r>
          </w:p>
        </w:tc>
        <w:tc>
          <w:tcPr>
            <w:tcW w:w="1977" w:type="dxa"/>
            <w:tcBorders>
              <w:top w:val="single" w:sz="4" w:space="0" w:color="auto"/>
              <w:left w:val="single" w:sz="4" w:space="0" w:color="auto"/>
              <w:bottom w:val="single" w:sz="4" w:space="0" w:color="auto"/>
              <w:right w:val="single" w:sz="4" w:space="0" w:color="auto"/>
            </w:tcBorders>
            <w:noWrap/>
            <w:vAlign w:val="bottom"/>
          </w:tcPr>
          <w:p w14:paraId="0978B97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Oblatno</w:t>
            </w:r>
          </w:p>
        </w:tc>
      </w:tr>
      <w:tr w:rsidR="00A06281" w:rsidRPr="00352B2C" w14:paraId="2CBE951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CACC77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7B6D84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206792</w:t>
            </w:r>
          </w:p>
        </w:tc>
        <w:tc>
          <w:tcPr>
            <w:tcW w:w="1977" w:type="dxa"/>
            <w:tcBorders>
              <w:top w:val="single" w:sz="4" w:space="0" w:color="auto"/>
              <w:left w:val="single" w:sz="4" w:space="0" w:color="auto"/>
              <w:bottom w:val="single" w:sz="4" w:space="0" w:color="auto"/>
              <w:right w:val="single" w:sz="4" w:space="0" w:color="auto"/>
            </w:tcBorders>
            <w:noWrap/>
            <w:vAlign w:val="bottom"/>
          </w:tcPr>
          <w:p w14:paraId="3382673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Orah</w:t>
            </w:r>
          </w:p>
        </w:tc>
      </w:tr>
      <w:tr w:rsidR="00A06281" w:rsidRPr="00352B2C" w14:paraId="130CE02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66AE46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6DC93B1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206806</w:t>
            </w:r>
          </w:p>
        </w:tc>
        <w:tc>
          <w:tcPr>
            <w:tcW w:w="1977" w:type="dxa"/>
            <w:tcBorders>
              <w:top w:val="single" w:sz="4" w:space="0" w:color="auto"/>
              <w:left w:val="single" w:sz="4" w:space="0" w:color="auto"/>
              <w:bottom w:val="single" w:sz="4" w:space="0" w:color="auto"/>
              <w:right w:val="single" w:sz="4" w:space="0" w:color="auto"/>
            </w:tcBorders>
            <w:noWrap/>
            <w:vAlign w:val="bottom"/>
          </w:tcPr>
          <w:p w14:paraId="5BEC4B2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Orlina</w:t>
            </w:r>
          </w:p>
        </w:tc>
      </w:tr>
      <w:tr w:rsidR="00A06281" w:rsidRPr="00352B2C" w14:paraId="71CC211C"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0010E9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7399947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206784</w:t>
            </w:r>
          </w:p>
        </w:tc>
        <w:tc>
          <w:tcPr>
            <w:tcW w:w="1977" w:type="dxa"/>
            <w:tcBorders>
              <w:top w:val="single" w:sz="4" w:space="0" w:color="auto"/>
              <w:left w:val="single" w:sz="4" w:space="0" w:color="auto"/>
              <w:bottom w:val="single" w:sz="4" w:space="0" w:color="auto"/>
              <w:right w:val="single" w:sz="4" w:space="0" w:color="auto"/>
            </w:tcBorders>
            <w:noWrap/>
            <w:vAlign w:val="bottom"/>
          </w:tcPr>
          <w:p w14:paraId="65E087F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Ozrini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8F16BA1"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F1F12F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2627D89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206814</w:t>
            </w:r>
          </w:p>
        </w:tc>
        <w:tc>
          <w:tcPr>
            <w:tcW w:w="1977" w:type="dxa"/>
            <w:tcBorders>
              <w:top w:val="single" w:sz="4" w:space="0" w:color="auto"/>
              <w:left w:val="single" w:sz="4" w:space="0" w:color="auto"/>
              <w:bottom w:val="single" w:sz="4" w:space="0" w:color="auto"/>
              <w:right w:val="single" w:sz="4" w:space="0" w:color="auto"/>
            </w:tcBorders>
            <w:noWrap/>
            <w:vAlign w:val="bottom"/>
          </w:tcPr>
          <w:p w14:paraId="61ABDAB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Petrovi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6E8B9E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0BAC33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17E0435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206822</w:t>
            </w:r>
          </w:p>
        </w:tc>
        <w:tc>
          <w:tcPr>
            <w:tcW w:w="1977" w:type="dxa"/>
            <w:tcBorders>
              <w:top w:val="single" w:sz="4" w:space="0" w:color="auto"/>
              <w:left w:val="single" w:sz="4" w:space="0" w:color="auto"/>
              <w:bottom w:val="single" w:sz="4" w:space="0" w:color="auto"/>
              <w:right w:val="single" w:sz="4" w:space="0" w:color="auto"/>
            </w:tcBorders>
            <w:noWrap/>
            <w:vAlign w:val="bottom"/>
          </w:tcPr>
          <w:p w14:paraId="11842E1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Pilatov</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2ABA1C01"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931969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7E6A3C9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206881</w:t>
            </w:r>
          </w:p>
        </w:tc>
        <w:tc>
          <w:tcPr>
            <w:tcW w:w="1977" w:type="dxa"/>
            <w:tcBorders>
              <w:top w:val="single" w:sz="4" w:space="0" w:color="auto"/>
              <w:left w:val="single" w:sz="4" w:space="0" w:color="auto"/>
              <w:bottom w:val="single" w:sz="4" w:space="0" w:color="auto"/>
              <w:right w:val="single" w:sz="4" w:space="0" w:color="auto"/>
            </w:tcBorders>
            <w:noWrap/>
            <w:vAlign w:val="bottom"/>
          </w:tcPr>
          <w:p w14:paraId="4CA32B1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Po</w:t>
            </w:r>
            <w:r w:rsidRPr="00352B2C">
              <w:rPr>
                <w:rFonts w:eastAsia="MS Gothic" w:cs="Times New Roman"/>
                <w:sz w:val="22"/>
                <w:lang w:val="en-GB"/>
              </w:rPr>
              <w:t>č</w:t>
            </w:r>
            <w:r w:rsidRPr="00352B2C">
              <w:rPr>
                <w:rFonts w:eastAsia="Malgun Gothic" w:cs="Times New Roman"/>
                <w:sz w:val="22"/>
                <w:lang w:val="en-GB"/>
              </w:rPr>
              <w:t>ekovi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B0BC99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0D120B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71</w:t>
            </w:r>
          </w:p>
        </w:tc>
        <w:tc>
          <w:tcPr>
            <w:tcW w:w="1977" w:type="dxa"/>
            <w:tcBorders>
              <w:top w:val="single" w:sz="4" w:space="0" w:color="auto"/>
              <w:left w:val="single" w:sz="4" w:space="0" w:color="auto"/>
              <w:bottom w:val="single" w:sz="4" w:space="0" w:color="auto"/>
              <w:right w:val="single" w:sz="4" w:space="0" w:color="auto"/>
            </w:tcBorders>
            <w:noWrap/>
            <w:vAlign w:val="bottom"/>
          </w:tcPr>
          <w:p w14:paraId="31E1CC5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206857</w:t>
            </w:r>
          </w:p>
        </w:tc>
        <w:tc>
          <w:tcPr>
            <w:tcW w:w="1977" w:type="dxa"/>
            <w:tcBorders>
              <w:top w:val="single" w:sz="4" w:space="0" w:color="auto"/>
              <w:left w:val="single" w:sz="4" w:space="0" w:color="auto"/>
              <w:bottom w:val="single" w:sz="4" w:space="0" w:color="auto"/>
              <w:right w:val="single" w:sz="4" w:space="0" w:color="auto"/>
            </w:tcBorders>
            <w:noWrap/>
            <w:vAlign w:val="bottom"/>
          </w:tcPr>
          <w:p w14:paraId="3E695C6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Podbožur</w:t>
            </w:r>
          </w:p>
        </w:tc>
      </w:tr>
      <w:tr w:rsidR="00A06281" w:rsidRPr="00352B2C" w14:paraId="25EB545F"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E4199B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72</w:t>
            </w:r>
          </w:p>
        </w:tc>
        <w:tc>
          <w:tcPr>
            <w:tcW w:w="1977" w:type="dxa"/>
            <w:tcBorders>
              <w:top w:val="single" w:sz="4" w:space="0" w:color="auto"/>
              <w:left w:val="single" w:sz="4" w:space="0" w:color="auto"/>
              <w:bottom w:val="single" w:sz="4" w:space="0" w:color="auto"/>
              <w:right w:val="single" w:sz="4" w:space="0" w:color="auto"/>
            </w:tcBorders>
            <w:noWrap/>
            <w:vAlign w:val="bottom"/>
          </w:tcPr>
          <w:p w14:paraId="75B2149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206865</w:t>
            </w:r>
          </w:p>
        </w:tc>
        <w:tc>
          <w:tcPr>
            <w:tcW w:w="1977" w:type="dxa"/>
            <w:tcBorders>
              <w:top w:val="single" w:sz="4" w:space="0" w:color="auto"/>
              <w:left w:val="single" w:sz="4" w:space="0" w:color="auto"/>
              <w:bottom w:val="single" w:sz="4" w:space="0" w:color="auto"/>
              <w:right w:val="single" w:sz="4" w:space="0" w:color="auto"/>
            </w:tcBorders>
            <w:noWrap/>
            <w:vAlign w:val="bottom"/>
          </w:tcPr>
          <w:p w14:paraId="4BCD816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Podvrš</w:t>
            </w:r>
          </w:p>
        </w:tc>
      </w:tr>
      <w:tr w:rsidR="00A06281" w:rsidRPr="00352B2C" w14:paraId="4862285F"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0107A3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73</w:t>
            </w:r>
          </w:p>
        </w:tc>
        <w:tc>
          <w:tcPr>
            <w:tcW w:w="1977" w:type="dxa"/>
            <w:tcBorders>
              <w:top w:val="single" w:sz="4" w:space="0" w:color="auto"/>
              <w:left w:val="single" w:sz="4" w:space="0" w:color="auto"/>
              <w:bottom w:val="single" w:sz="4" w:space="0" w:color="auto"/>
              <w:right w:val="single" w:sz="4" w:space="0" w:color="auto"/>
            </w:tcBorders>
            <w:noWrap/>
            <w:vAlign w:val="bottom"/>
          </w:tcPr>
          <w:p w14:paraId="232D17D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206873</w:t>
            </w:r>
          </w:p>
        </w:tc>
        <w:tc>
          <w:tcPr>
            <w:tcW w:w="1977" w:type="dxa"/>
            <w:tcBorders>
              <w:top w:val="single" w:sz="4" w:space="0" w:color="auto"/>
              <w:left w:val="single" w:sz="4" w:space="0" w:color="auto"/>
              <w:bottom w:val="single" w:sz="4" w:space="0" w:color="auto"/>
              <w:right w:val="single" w:sz="4" w:space="0" w:color="auto"/>
            </w:tcBorders>
            <w:noWrap/>
            <w:vAlign w:val="bottom"/>
          </w:tcPr>
          <w:p w14:paraId="13F8BC7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Ponikvica</w:t>
            </w:r>
          </w:p>
        </w:tc>
      </w:tr>
      <w:tr w:rsidR="00A06281" w:rsidRPr="00352B2C" w14:paraId="58ACB4A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8B39ED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74</w:t>
            </w:r>
          </w:p>
        </w:tc>
        <w:tc>
          <w:tcPr>
            <w:tcW w:w="1977" w:type="dxa"/>
            <w:tcBorders>
              <w:top w:val="single" w:sz="4" w:space="0" w:color="auto"/>
              <w:left w:val="single" w:sz="4" w:space="0" w:color="auto"/>
              <w:bottom w:val="single" w:sz="4" w:space="0" w:color="auto"/>
              <w:right w:val="single" w:sz="4" w:space="0" w:color="auto"/>
            </w:tcBorders>
            <w:noWrap/>
            <w:vAlign w:val="bottom"/>
          </w:tcPr>
          <w:p w14:paraId="1DE2D37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206849</w:t>
            </w:r>
          </w:p>
        </w:tc>
        <w:tc>
          <w:tcPr>
            <w:tcW w:w="1977" w:type="dxa"/>
            <w:tcBorders>
              <w:top w:val="single" w:sz="4" w:space="0" w:color="auto"/>
              <w:left w:val="single" w:sz="4" w:space="0" w:color="auto"/>
              <w:bottom w:val="single" w:sz="4" w:space="0" w:color="auto"/>
              <w:right w:val="single" w:sz="4" w:space="0" w:color="auto"/>
            </w:tcBorders>
            <w:noWrap/>
            <w:vAlign w:val="bottom"/>
          </w:tcPr>
          <w:p w14:paraId="21D738D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Povija</w:t>
            </w:r>
          </w:p>
        </w:tc>
      </w:tr>
      <w:tr w:rsidR="00A06281" w:rsidRPr="00352B2C" w14:paraId="1B63ADF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49B19A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75</w:t>
            </w:r>
          </w:p>
        </w:tc>
        <w:tc>
          <w:tcPr>
            <w:tcW w:w="1977" w:type="dxa"/>
            <w:tcBorders>
              <w:top w:val="single" w:sz="4" w:space="0" w:color="auto"/>
              <w:left w:val="single" w:sz="4" w:space="0" w:color="auto"/>
              <w:bottom w:val="single" w:sz="4" w:space="0" w:color="auto"/>
              <w:right w:val="single" w:sz="4" w:space="0" w:color="auto"/>
            </w:tcBorders>
            <w:noWrap/>
            <w:vAlign w:val="bottom"/>
          </w:tcPr>
          <w:p w14:paraId="7D33CAD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206890</w:t>
            </w:r>
          </w:p>
        </w:tc>
        <w:tc>
          <w:tcPr>
            <w:tcW w:w="1977" w:type="dxa"/>
            <w:tcBorders>
              <w:top w:val="single" w:sz="4" w:space="0" w:color="auto"/>
              <w:left w:val="single" w:sz="4" w:space="0" w:color="auto"/>
              <w:bottom w:val="single" w:sz="4" w:space="0" w:color="auto"/>
              <w:right w:val="single" w:sz="4" w:space="0" w:color="auto"/>
            </w:tcBorders>
            <w:noWrap/>
            <w:vAlign w:val="bottom"/>
          </w:tcPr>
          <w:p w14:paraId="46FAB7A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Praga</w:t>
            </w:r>
          </w:p>
        </w:tc>
      </w:tr>
      <w:tr w:rsidR="00A06281" w:rsidRPr="00352B2C" w14:paraId="4837E73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A16076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76</w:t>
            </w:r>
          </w:p>
        </w:tc>
        <w:tc>
          <w:tcPr>
            <w:tcW w:w="1977" w:type="dxa"/>
            <w:tcBorders>
              <w:top w:val="single" w:sz="4" w:space="0" w:color="auto"/>
              <w:left w:val="single" w:sz="4" w:space="0" w:color="auto"/>
              <w:bottom w:val="single" w:sz="4" w:space="0" w:color="auto"/>
              <w:right w:val="single" w:sz="4" w:space="0" w:color="auto"/>
            </w:tcBorders>
            <w:noWrap/>
            <w:vAlign w:val="bottom"/>
          </w:tcPr>
          <w:p w14:paraId="1A27652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206903</w:t>
            </w:r>
          </w:p>
        </w:tc>
        <w:tc>
          <w:tcPr>
            <w:tcW w:w="1977" w:type="dxa"/>
            <w:tcBorders>
              <w:top w:val="single" w:sz="4" w:space="0" w:color="auto"/>
              <w:left w:val="single" w:sz="4" w:space="0" w:color="auto"/>
              <w:bottom w:val="single" w:sz="4" w:space="0" w:color="auto"/>
              <w:right w:val="single" w:sz="4" w:space="0" w:color="auto"/>
            </w:tcBorders>
            <w:noWrap/>
            <w:vAlign w:val="bottom"/>
          </w:tcPr>
          <w:p w14:paraId="7460FF8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Prigradina</w:t>
            </w:r>
          </w:p>
        </w:tc>
      </w:tr>
      <w:tr w:rsidR="00A06281" w:rsidRPr="00352B2C" w14:paraId="7E6D5D9C"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3AED91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77</w:t>
            </w:r>
          </w:p>
        </w:tc>
        <w:tc>
          <w:tcPr>
            <w:tcW w:w="1977" w:type="dxa"/>
            <w:tcBorders>
              <w:top w:val="single" w:sz="4" w:space="0" w:color="auto"/>
              <w:left w:val="single" w:sz="4" w:space="0" w:color="auto"/>
              <w:bottom w:val="single" w:sz="4" w:space="0" w:color="auto"/>
              <w:right w:val="single" w:sz="4" w:space="0" w:color="auto"/>
            </w:tcBorders>
            <w:noWrap/>
            <w:vAlign w:val="bottom"/>
          </w:tcPr>
          <w:p w14:paraId="05CC121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0DECD0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Prisoje</w:t>
            </w:r>
          </w:p>
        </w:tc>
      </w:tr>
      <w:tr w:rsidR="00A06281" w:rsidRPr="00352B2C" w14:paraId="5CD733C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4AD2D7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lastRenderedPageBreak/>
              <w:t>78</w:t>
            </w:r>
          </w:p>
        </w:tc>
        <w:tc>
          <w:tcPr>
            <w:tcW w:w="1977" w:type="dxa"/>
            <w:tcBorders>
              <w:top w:val="single" w:sz="4" w:space="0" w:color="auto"/>
              <w:left w:val="single" w:sz="4" w:space="0" w:color="auto"/>
              <w:bottom w:val="single" w:sz="4" w:space="0" w:color="auto"/>
              <w:right w:val="single" w:sz="4" w:space="0" w:color="auto"/>
            </w:tcBorders>
            <w:noWrap/>
            <w:vAlign w:val="bottom"/>
          </w:tcPr>
          <w:p w14:paraId="42B64D7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6C6347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Rastovac</w:t>
            </w:r>
          </w:p>
        </w:tc>
      </w:tr>
      <w:tr w:rsidR="00A06281" w:rsidRPr="00352B2C" w14:paraId="54918108"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6E98FB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79</w:t>
            </w:r>
          </w:p>
        </w:tc>
        <w:tc>
          <w:tcPr>
            <w:tcW w:w="1977" w:type="dxa"/>
            <w:tcBorders>
              <w:top w:val="single" w:sz="4" w:space="0" w:color="auto"/>
              <w:left w:val="single" w:sz="4" w:space="0" w:color="auto"/>
              <w:bottom w:val="single" w:sz="4" w:space="0" w:color="auto"/>
              <w:right w:val="single" w:sz="4" w:space="0" w:color="auto"/>
            </w:tcBorders>
            <w:noWrap/>
            <w:vAlign w:val="bottom"/>
          </w:tcPr>
          <w:p w14:paraId="093B2B1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206938</w:t>
            </w:r>
          </w:p>
        </w:tc>
        <w:tc>
          <w:tcPr>
            <w:tcW w:w="1977" w:type="dxa"/>
            <w:tcBorders>
              <w:top w:val="single" w:sz="4" w:space="0" w:color="auto"/>
              <w:left w:val="single" w:sz="4" w:space="0" w:color="auto"/>
              <w:bottom w:val="single" w:sz="4" w:space="0" w:color="auto"/>
              <w:right w:val="single" w:sz="4" w:space="0" w:color="auto"/>
            </w:tcBorders>
            <w:noWrap/>
            <w:vAlign w:val="bottom"/>
          </w:tcPr>
          <w:p w14:paraId="3DF0A90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Riđani</w:t>
            </w:r>
          </w:p>
        </w:tc>
      </w:tr>
      <w:tr w:rsidR="00A06281" w:rsidRPr="00352B2C" w14:paraId="776483C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D0FE3A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80</w:t>
            </w:r>
          </w:p>
        </w:tc>
        <w:tc>
          <w:tcPr>
            <w:tcW w:w="1977" w:type="dxa"/>
            <w:tcBorders>
              <w:top w:val="single" w:sz="4" w:space="0" w:color="auto"/>
              <w:left w:val="single" w:sz="4" w:space="0" w:color="auto"/>
              <w:bottom w:val="single" w:sz="4" w:space="0" w:color="auto"/>
              <w:right w:val="single" w:sz="4" w:space="0" w:color="auto"/>
            </w:tcBorders>
            <w:noWrap/>
            <w:vAlign w:val="bottom"/>
          </w:tcPr>
          <w:p w14:paraId="159E40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206946</w:t>
            </w:r>
          </w:p>
        </w:tc>
        <w:tc>
          <w:tcPr>
            <w:tcW w:w="1977" w:type="dxa"/>
            <w:tcBorders>
              <w:top w:val="single" w:sz="4" w:space="0" w:color="auto"/>
              <w:left w:val="single" w:sz="4" w:space="0" w:color="auto"/>
              <w:bottom w:val="single" w:sz="4" w:space="0" w:color="auto"/>
              <w:right w:val="single" w:sz="4" w:space="0" w:color="auto"/>
            </w:tcBorders>
            <w:noWrap/>
            <w:vAlign w:val="bottom"/>
          </w:tcPr>
          <w:p w14:paraId="731E95C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Rije</w:t>
            </w:r>
            <w:r w:rsidRPr="00352B2C">
              <w:rPr>
                <w:rFonts w:eastAsia="MS Gothic" w:cs="Times New Roman"/>
                <w:sz w:val="22"/>
                <w:lang w:val="en-GB"/>
              </w:rPr>
              <w:t>č</w:t>
            </w:r>
            <w:r w:rsidRPr="00352B2C">
              <w:rPr>
                <w:rFonts w:eastAsia="Malgun Gothic" w:cs="Times New Roman"/>
                <w:sz w:val="22"/>
                <w:lang w:val="en-GB"/>
              </w:rPr>
              <w:t>ani</w:t>
            </w:r>
          </w:p>
        </w:tc>
      </w:tr>
      <w:tr w:rsidR="00A06281" w:rsidRPr="00352B2C" w14:paraId="2297414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62041A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81</w:t>
            </w:r>
          </w:p>
        </w:tc>
        <w:tc>
          <w:tcPr>
            <w:tcW w:w="1977" w:type="dxa"/>
            <w:tcBorders>
              <w:top w:val="single" w:sz="4" w:space="0" w:color="auto"/>
              <w:left w:val="single" w:sz="4" w:space="0" w:color="auto"/>
              <w:bottom w:val="single" w:sz="4" w:space="0" w:color="auto"/>
              <w:right w:val="single" w:sz="4" w:space="0" w:color="auto"/>
            </w:tcBorders>
            <w:noWrap/>
            <w:vAlign w:val="bottom"/>
          </w:tcPr>
          <w:p w14:paraId="7E82C3A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206954</w:t>
            </w:r>
          </w:p>
        </w:tc>
        <w:tc>
          <w:tcPr>
            <w:tcW w:w="1977" w:type="dxa"/>
            <w:tcBorders>
              <w:top w:val="single" w:sz="4" w:space="0" w:color="auto"/>
              <w:left w:val="single" w:sz="4" w:space="0" w:color="auto"/>
              <w:bottom w:val="single" w:sz="4" w:space="0" w:color="auto"/>
              <w:right w:val="single" w:sz="4" w:space="0" w:color="auto"/>
            </w:tcBorders>
            <w:noWrap/>
            <w:vAlign w:val="bottom"/>
          </w:tcPr>
          <w:p w14:paraId="7999F6A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Rudine</w:t>
            </w:r>
          </w:p>
        </w:tc>
      </w:tr>
      <w:tr w:rsidR="00A06281" w:rsidRPr="00352B2C" w14:paraId="60B669D4"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FAF081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82</w:t>
            </w:r>
          </w:p>
        </w:tc>
        <w:tc>
          <w:tcPr>
            <w:tcW w:w="1977" w:type="dxa"/>
            <w:tcBorders>
              <w:top w:val="single" w:sz="4" w:space="0" w:color="auto"/>
              <w:left w:val="single" w:sz="4" w:space="0" w:color="auto"/>
              <w:bottom w:val="single" w:sz="4" w:space="0" w:color="auto"/>
              <w:right w:val="single" w:sz="4" w:space="0" w:color="auto"/>
            </w:tcBorders>
            <w:noWrap/>
            <w:vAlign w:val="bottom"/>
          </w:tcPr>
          <w:p w14:paraId="18D6646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207110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3D580A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Šipa</w:t>
            </w:r>
            <w:r w:rsidRPr="00352B2C">
              <w:rPr>
                <w:rFonts w:eastAsia="MS Gothic" w:cs="Times New Roman"/>
                <w:sz w:val="22"/>
                <w:lang w:val="en-GB"/>
              </w:rPr>
              <w:t>č</w:t>
            </w:r>
            <w:r w:rsidRPr="00352B2C">
              <w:rPr>
                <w:rFonts w:eastAsia="Malgun Gothic" w:cs="Times New Roman"/>
                <w:sz w:val="22"/>
                <w:lang w:val="en-GB"/>
              </w:rPr>
              <w:t>no</w:t>
            </w:r>
          </w:p>
        </w:tc>
      </w:tr>
      <w:tr w:rsidR="00A06281" w:rsidRPr="00352B2C" w14:paraId="3E3F647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106C2F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83</w:t>
            </w:r>
          </w:p>
        </w:tc>
        <w:tc>
          <w:tcPr>
            <w:tcW w:w="1977" w:type="dxa"/>
            <w:tcBorders>
              <w:top w:val="single" w:sz="4" w:space="0" w:color="auto"/>
              <w:left w:val="single" w:sz="4" w:space="0" w:color="auto"/>
              <w:bottom w:val="single" w:sz="4" w:space="0" w:color="auto"/>
              <w:right w:val="single" w:sz="4" w:space="0" w:color="auto"/>
            </w:tcBorders>
            <w:noWrap/>
            <w:vAlign w:val="bottom"/>
          </w:tcPr>
          <w:p w14:paraId="0B71FBC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206962</w:t>
            </w:r>
          </w:p>
        </w:tc>
        <w:tc>
          <w:tcPr>
            <w:tcW w:w="1977" w:type="dxa"/>
            <w:tcBorders>
              <w:top w:val="single" w:sz="4" w:space="0" w:color="auto"/>
              <w:left w:val="single" w:sz="4" w:space="0" w:color="auto"/>
              <w:bottom w:val="single" w:sz="4" w:space="0" w:color="auto"/>
              <w:right w:val="single" w:sz="4" w:space="0" w:color="auto"/>
            </w:tcBorders>
            <w:noWrap/>
            <w:vAlign w:val="bottom"/>
          </w:tcPr>
          <w:p w14:paraId="2ED50C2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Sjenokosi</w:t>
            </w:r>
          </w:p>
        </w:tc>
      </w:tr>
      <w:tr w:rsidR="00A06281" w:rsidRPr="00352B2C" w14:paraId="11B2B84C"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0FD391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84</w:t>
            </w:r>
          </w:p>
        </w:tc>
        <w:tc>
          <w:tcPr>
            <w:tcW w:w="1977" w:type="dxa"/>
            <w:tcBorders>
              <w:top w:val="single" w:sz="4" w:space="0" w:color="auto"/>
              <w:left w:val="single" w:sz="4" w:space="0" w:color="auto"/>
              <w:bottom w:val="single" w:sz="4" w:space="0" w:color="auto"/>
              <w:right w:val="single" w:sz="4" w:space="0" w:color="auto"/>
            </w:tcBorders>
            <w:noWrap/>
            <w:vAlign w:val="bottom"/>
          </w:tcPr>
          <w:p w14:paraId="2D82F7E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206989</w:t>
            </w:r>
          </w:p>
        </w:tc>
        <w:tc>
          <w:tcPr>
            <w:tcW w:w="1977" w:type="dxa"/>
            <w:tcBorders>
              <w:top w:val="single" w:sz="4" w:space="0" w:color="auto"/>
              <w:left w:val="single" w:sz="4" w:space="0" w:color="auto"/>
              <w:bottom w:val="single" w:sz="4" w:space="0" w:color="auto"/>
              <w:right w:val="single" w:sz="4" w:space="0" w:color="auto"/>
            </w:tcBorders>
            <w:noWrap/>
            <w:vAlign w:val="bottom"/>
          </w:tcPr>
          <w:p w14:paraId="146C16C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Smrduša</w:t>
            </w:r>
          </w:p>
        </w:tc>
      </w:tr>
      <w:tr w:rsidR="00A06281" w:rsidRPr="00352B2C" w14:paraId="5FA3E33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054F39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85</w:t>
            </w:r>
          </w:p>
        </w:tc>
        <w:tc>
          <w:tcPr>
            <w:tcW w:w="1977" w:type="dxa"/>
            <w:tcBorders>
              <w:top w:val="single" w:sz="4" w:space="0" w:color="auto"/>
              <w:left w:val="single" w:sz="4" w:space="0" w:color="auto"/>
              <w:bottom w:val="single" w:sz="4" w:space="0" w:color="auto"/>
              <w:right w:val="single" w:sz="4" w:space="0" w:color="auto"/>
            </w:tcBorders>
            <w:noWrap/>
            <w:vAlign w:val="bottom"/>
          </w:tcPr>
          <w:p w14:paraId="261168E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206997</w:t>
            </w:r>
          </w:p>
        </w:tc>
        <w:tc>
          <w:tcPr>
            <w:tcW w:w="1977" w:type="dxa"/>
            <w:tcBorders>
              <w:top w:val="single" w:sz="4" w:space="0" w:color="auto"/>
              <w:left w:val="single" w:sz="4" w:space="0" w:color="auto"/>
              <w:bottom w:val="single" w:sz="4" w:space="0" w:color="auto"/>
              <w:right w:val="single" w:sz="4" w:space="0" w:color="auto"/>
            </w:tcBorders>
            <w:noWrap/>
            <w:vAlign w:val="bottom"/>
          </w:tcPr>
          <w:p w14:paraId="04F2549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Somina</w:t>
            </w:r>
          </w:p>
        </w:tc>
      </w:tr>
      <w:tr w:rsidR="00A06281" w:rsidRPr="00352B2C" w14:paraId="0F5C1B9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D4FD3C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86</w:t>
            </w:r>
          </w:p>
        </w:tc>
        <w:tc>
          <w:tcPr>
            <w:tcW w:w="1977" w:type="dxa"/>
            <w:tcBorders>
              <w:top w:val="single" w:sz="4" w:space="0" w:color="auto"/>
              <w:left w:val="single" w:sz="4" w:space="0" w:color="auto"/>
              <w:bottom w:val="single" w:sz="4" w:space="0" w:color="auto"/>
              <w:right w:val="single" w:sz="4" w:space="0" w:color="auto"/>
            </w:tcBorders>
            <w:noWrap/>
            <w:vAlign w:val="bottom"/>
          </w:tcPr>
          <w:p w14:paraId="6A7D22C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207004</w:t>
            </w:r>
          </w:p>
        </w:tc>
        <w:tc>
          <w:tcPr>
            <w:tcW w:w="1977" w:type="dxa"/>
            <w:tcBorders>
              <w:top w:val="single" w:sz="4" w:space="0" w:color="auto"/>
              <w:left w:val="single" w:sz="4" w:space="0" w:color="auto"/>
              <w:bottom w:val="single" w:sz="4" w:space="0" w:color="auto"/>
              <w:right w:val="single" w:sz="4" w:space="0" w:color="auto"/>
            </w:tcBorders>
            <w:noWrap/>
            <w:vAlign w:val="bottom"/>
          </w:tcPr>
          <w:p w14:paraId="5DAB4AA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Spila</w:t>
            </w:r>
          </w:p>
        </w:tc>
      </w:tr>
      <w:tr w:rsidR="00A06281" w:rsidRPr="00352B2C" w14:paraId="1FC8B2A5"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B9B8D2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87</w:t>
            </w:r>
          </w:p>
        </w:tc>
        <w:tc>
          <w:tcPr>
            <w:tcW w:w="1977" w:type="dxa"/>
            <w:tcBorders>
              <w:top w:val="single" w:sz="4" w:space="0" w:color="auto"/>
              <w:left w:val="single" w:sz="4" w:space="0" w:color="auto"/>
              <w:bottom w:val="single" w:sz="4" w:space="0" w:color="auto"/>
              <w:right w:val="single" w:sz="4" w:space="0" w:color="auto"/>
            </w:tcBorders>
            <w:noWrap/>
            <w:vAlign w:val="bottom"/>
          </w:tcPr>
          <w:p w14:paraId="79820EF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207012</w:t>
            </w:r>
          </w:p>
        </w:tc>
        <w:tc>
          <w:tcPr>
            <w:tcW w:w="1977" w:type="dxa"/>
            <w:tcBorders>
              <w:top w:val="single" w:sz="4" w:space="0" w:color="auto"/>
              <w:left w:val="single" w:sz="4" w:space="0" w:color="auto"/>
              <w:bottom w:val="single" w:sz="4" w:space="0" w:color="auto"/>
              <w:right w:val="single" w:sz="4" w:space="0" w:color="auto"/>
            </w:tcBorders>
            <w:noWrap/>
            <w:vAlign w:val="bottom"/>
          </w:tcPr>
          <w:p w14:paraId="0D84193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Srijede</w:t>
            </w:r>
          </w:p>
        </w:tc>
      </w:tr>
      <w:tr w:rsidR="00A06281" w:rsidRPr="00352B2C" w14:paraId="0E2ACD1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17A1EF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88</w:t>
            </w:r>
          </w:p>
        </w:tc>
        <w:tc>
          <w:tcPr>
            <w:tcW w:w="1977" w:type="dxa"/>
            <w:tcBorders>
              <w:top w:val="single" w:sz="4" w:space="0" w:color="auto"/>
              <w:left w:val="single" w:sz="4" w:space="0" w:color="auto"/>
              <w:bottom w:val="single" w:sz="4" w:space="0" w:color="auto"/>
              <w:right w:val="single" w:sz="4" w:space="0" w:color="auto"/>
            </w:tcBorders>
            <w:noWrap/>
            <w:vAlign w:val="bottom"/>
          </w:tcPr>
          <w:p w14:paraId="7503887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207039</w:t>
            </w:r>
          </w:p>
        </w:tc>
        <w:tc>
          <w:tcPr>
            <w:tcW w:w="1977" w:type="dxa"/>
            <w:tcBorders>
              <w:top w:val="single" w:sz="4" w:space="0" w:color="auto"/>
              <w:left w:val="single" w:sz="4" w:space="0" w:color="auto"/>
              <w:bottom w:val="single" w:sz="4" w:space="0" w:color="auto"/>
              <w:right w:val="single" w:sz="4" w:space="0" w:color="auto"/>
            </w:tcBorders>
            <w:noWrap/>
            <w:vAlign w:val="bottom"/>
          </w:tcPr>
          <w:p w14:paraId="2397B5E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Staro Selo</w:t>
            </w:r>
          </w:p>
        </w:tc>
      </w:tr>
      <w:tr w:rsidR="00A06281" w:rsidRPr="00352B2C" w14:paraId="1AE471B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B0BBC1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89</w:t>
            </w:r>
          </w:p>
        </w:tc>
        <w:tc>
          <w:tcPr>
            <w:tcW w:w="1977" w:type="dxa"/>
            <w:tcBorders>
              <w:top w:val="single" w:sz="4" w:space="0" w:color="auto"/>
              <w:left w:val="single" w:sz="4" w:space="0" w:color="auto"/>
              <w:bottom w:val="single" w:sz="4" w:space="0" w:color="auto"/>
              <w:right w:val="single" w:sz="4" w:space="0" w:color="auto"/>
            </w:tcBorders>
            <w:noWrap/>
            <w:vAlign w:val="bottom"/>
          </w:tcPr>
          <w:p w14:paraId="2C3B56B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207128</w:t>
            </w:r>
          </w:p>
        </w:tc>
        <w:tc>
          <w:tcPr>
            <w:tcW w:w="1977" w:type="dxa"/>
            <w:tcBorders>
              <w:top w:val="single" w:sz="4" w:space="0" w:color="auto"/>
              <w:left w:val="single" w:sz="4" w:space="0" w:color="auto"/>
              <w:bottom w:val="single" w:sz="4" w:space="0" w:color="auto"/>
              <w:right w:val="single" w:sz="4" w:space="0" w:color="auto"/>
            </w:tcBorders>
            <w:noWrap/>
            <w:vAlign w:val="bottom"/>
          </w:tcPr>
          <w:p w14:paraId="7B7A38D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Štedim</w:t>
            </w:r>
          </w:p>
        </w:tc>
      </w:tr>
      <w:tr w:rsidR="00A06281" w:rsidRPr="00352B2C" w14:paraId="21BBCE5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8EA736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90</w:t>
            </w:r>
          </w:p>
        </w:tc>
        <w:tc>
          <w:tcPr>
            <w:tcW w:w="1977" w:type="dxa"/>
            <w:tcBorders>
              <w:top w:val="single" w:sz="4" w:space="0" w:color="auto"/>
              <w:left w:val="single" w:sz="4" w:space="0" w:color="auto"/>
              <w:bottom w:val="single" w:sz="4" w:space="0" w:color="auto"/>
              <w:right w:val="single" w:sz="4" w:space="0" w:color="auto"/>
            </w:tcBorders>
            <w:noWrap/>
            <w:vAlign w:val="bottom"/>
          </w:tcPr>
          <w:p w14:paraId="655B44E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207136</w:t>
            </w:r>
          </w:p>
        </w:tc>
        <w:tc>
          <w:tcPr>
            <w:tcW w:w="1977" w:type="dxa"/>
            <w:tcBorders>
              <w:top w:val="single" w:sz="4" w:space="0" w:color="auto"/>
              <w:left w:val="single" w:sz="4" w:space="0" w:color="auto"/>
              <w:bottom w:val="single" w:sz="4" w:space="0" w:color="auto"/>
              <w:right w:val="single" w:sz="4" w:space="0" w:color="auto"/>
            </w:tcBorders>
            <w:noWrap/>
            <w:vAlign w:val="bottom"/>
          </w:tcPr>
          <w:p w14:paraId="796E90F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Štitari</w:t>
            </w:r>
          </w:p>
        </w:tc>
      </w:tr>
      <w:tr w:rsidR="00A06281" w:rsidRPr="00352B2C" w14:paraId="23FDFAE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CE7901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91</w:t>
            </w:r>
          </w:p>
        </w:tc>
        <w:tc>
          <w:tcPr>
            <w:tcW w:w="1977" w:type="dxa"/>
            <w:tcBorders>
              <w:top w:val="single" w:sz="4" w:space="0" w:color="auto"/>
              <w:left w:val="single" w:sz="4" w:space="0" w:color="auto"/>
              <w:bottom w:val="single" w:sz="4" w:space="0" w:color="auto"/>
              <w:right w:val="single" w:sz="4" w:space="0" w:color="auto"/>
            </w:tcBorders>
            <w:noWrap/>
            <w:vAlign w:val="bottom"/>
          </w:tcPr>
          <w:p w14:paraId="1A8F637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207047</w:t>
            </w:r>
          </w:p>
        </w:tc>
        <w:tc>
          <w:tcPr>
            <w:tcW w:w="1977" w:type="dxa"/>
            <w:tcBorders>
              <w:top w:val="single" w:sz="4" w:space="0" w:color="auto"/>
              <w:left w:val="single" w:sz="4" w:space="0" w:color="auto"/>
              <w:bottom w:val="single" w:sz="4" w:space="0" w:color="auto"/>
              <w:right w:val="single" w:sz="4" w:space="0" w:color="auto"/>
            </w:tcBorders>
            <w:noWrap/>
            <w:vAlign w:val="bottom"/>
          </w:tcPr>
          <w:p w14:paraId="09E7FDB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Stuba</w:t>
            </w:r>
          </w:p>
        </w:tc>
      </w:tr>
      <w:tr w:rsidR="00A06281" w:rsidRPr="00352B2C" w14:paraId="7C5FB43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18F2F1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92</w:t>
            </w:r>
          </w:p>
        </w:tc>
        <w:tc>
          <w:tcPr>
            <w:tcW w:w="1977" w:type="dxa"/>
            <w:tcBorders>
              <w:top w:val="single" w:sz="4" w:space="0" w:color="auto"/>
              <w:left w:val="single" w:sz="4" w:space="0" w:color="auto"/>
              <w:bottom w:val="single" w:sz="4" w:space="0" w:color="auto"/>
              <w:right w:val="single" w:sz="4" w:space="0" w:color="auto"/>
            </w:tcBorders>
            <w:noWrap/>
            <w:vAlign w:val="bottom"/>
          </w:tcPr>
          <w:p w14:paraId="4D0E173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207055</w:t>
            </w:r>
          </w:p>
        </w:tc>
        <w:tc>
          <w:tcPr>
            <w:tcW w:w="1977" w:type="dxa"/>
            <w:tcBorders>
              <w:top w:val="single" w:sz="4" w:space="0" w:color="auto"/>
              <w:left w:val="single" w:sz="4" w:space="0" w:color="auto"/>
              <w:bottom w:val="single" w:sz="4" w:space="0" w:color="auto"/>
              <w:right w:val="single" w:sz="4" w:space="0" w:color="auto"/>
            </w:tcBorders>
            <w:noWrap/>
            <w:vAlign w:val="bottom"/>
          </w:tcPr>
          <w:p w14:paraId="309C6F1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Stubica</w:t>
            </w:r>
          </w:p>
        </w:tc>
      </w:tr>
      <w:tr w:rsidR="00A06281" w:rsidRPr="00352B2C" w14:paraId="11F0E97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E9114B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93</w:t>
            </w:r>
          </w:p>
        </w:tc>
        <w:tc>
          <w:tcPr>
            <w:tcW w:w="1977" w:type="dxa"/>
            <w:tcBorders>
              <w:top w:val="single" w:sz="4" w:space="0" w:color="auto"/>
              <w:left w:val="single" w:sz="4" w:space="0" w:color="auto"/>
              <w:bottom w:val="single" w:sz="4" w:space="0" w:color="auto"/>
              <w:right w:val="single" w:sz="4" w:space="0" w:color="auto"/>
            </w:tcBorders>
            <w:noWrap/>
            <w:vAlign w:val="bottom"/>
          </w:tcPr>
          <w:p w14:paraId="1ED4AAF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207063</w:t>
            </w:r>
          </w:p>
        </w:tc>
        <w:tc>
          <w:tcPr>
            <w:tcW w:w="1977" w:type="dxa"/>
            <w:tcBorders>
              <w:top w:val="single" w:sz="4" w:space="0" w:color="auto"/>
              <w:left w:val="single" w:sz="4" w:space="0" w:color="auto"/>
              <w:bottom w:val="single" w:sz="4" w:space="0" w:color="auto"/>
              <w:right w:val="single" w:sz="4" w:space="0" w:color="auto"/>
            </w:tcBorders>
            <w:noWrap/>
            <w:vAlign w:val="bottom"/>
          </w:tcPr>
          <w:p w14:paraId="5FB0852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Tupan</w:t>
            </w:r>
          </w:p>
        </w:tc>
      </w:tr>
      <w:tr w:rsidR="00A06281" w:rsidRPr="00352B2C" w14:paraId="7B4EB08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239017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FB56B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207071</w:t>
            </w:r>
          </w:p>
        </w:tc>
        <w:tc>
          <w:tcPr>
            <w:tcW w:w="1977" w:type="dxa"/>
            <w:tcBorders>
              <w:top w:val="single" w:sz="4" w:space="0" w:color="auto"/>
              <w:left w:val="single" w:sz="4" w:space="0" w:color="auto"/>
              <w:bottom w:val="single" w:sz="4" w:space="0" w:color="auto"/>
              <w:right w:val="single" w:sz="4" w:space="0" w:color="auto"/>
            </w:tcBorders>
            <w:noWrap/>
            <w:vAlign w:val="bottom"/>
          </w:tcPr>
          <w:p w14:paraId="283B057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Ubli</w:t>
            </w:r>
          </w:p>
        </w:tc>
      </w:tr>
      <w:tr w:rsidR="00A06281" w:rsidRPr="00352B2C" w14:paraId="5561A98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4D616C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95</w:t>
            </w:r>
          </w:p>
        </w:tc>
        <w:tc>
          <w:tcPr>
            <w:tcW w:w="1977" w:type="dxa"/>
            <w:tcBorders>
              <w:top w:val="single" w:sz="4" w:space="0" w:color="auto"/>
              <w:left w:val="single" w:sz="4" w:space="0" w:color="auto"/>
              <w:bottom w:val="single" w:sz="4" w:space="0" w:color="auto"/>
              <w:right w:val="single" w:sz="4" w:space="0" w:color="auto"/>
            </w:tcBorders>
            <w:noWrap/>
            <w:vAlign w:val="bottom"/>
          </w:tcPr>
          <w:p w14:paraId="7433FED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206091</w:t>
            </w:r>
          </w:p>
        </w:tc>
        <w:tc>
          <w:tcPr>
            <w:tcW w:w="1977" w:type="dxa"/>
            <w:tcBorders>
              <w:top w:val="single" w:sz="4" w:space="0" w:color="auto"/>
              <w:left w:val="single" w:sz="4" w:space="0" w:color="auto"/>
              <w:bottom w:val="single" w:sz="4" w:space="0" w:color="auto"/>
              <w:right w:val="single" w:sz="4" w:space="0" w:color="auto"/>
            </w:tcBorders>
            <w:noWrap/>
            <w:vAlign w:val="bottom"/>
          </w:tcPr>
          <w:p w14:paraId="09C493A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Vasiljevi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791647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EB0EEB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96</w:t>
            </w:r>
          </w:p>
        </w:tc>
        <w:tc>
          <w:tcPr>
            <w:tcW w:w="1977" w:type="dxa"/>
            <w:tcBorders>
              <w:top w:val="single" w:sz="4" w:space="0" w:color="auto"/>
              <w:left w:val="single" w:sz="4" w:space="0" w:color="auto"/>
              <w:bottom w:val="single" w:sz="4" w:space="0" w:color="auto"/>
              <w:right w:val="single" w:sz="4" w:space="0" w:color="auto"/>
            </w:tcBorders>
            <w:noWrap/>
            <w:vAlign w:val="bottom"/>
          </w:tcPr>
          <w:p w14:paraId="04C3B4E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206105</w:t>
            </w:r>
          </w:p>
        </w:tc>
        <w:tc>
          <w:tcPr>
            <w:tcW w:w="1977" w:type="dxa"/>
            <w:tcBorders>
              <w:top w:val="single" w:sz="4" w:space="0" w:color="auto"/>
              <w:left w:val="single" w:sz="4" w:space="0" w:color="auto"/>
              <w:bottom w:val="single" w:sz="4" w:space="0" w:color="auto"/>
              <w:right w:val="single" w:sz="4" w:space="0" w:color="auto"/>
            </w:tcBorders>
            <w:noWrap/>
            <w:vAlign w:val="bottom"/>
          </w:tcPr>
          <w:p w14:paraId="6300FA5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Velimlje</w:t>
            </w:r>
          </w:p>
        </w:tc>
      </w:tr>
      <w:tr w:rsidR="00A06281" w:rsidRPr="00352B2C" w14:paraId="49668CB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FC879F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97</w:t>
            </w:r>
          </w:p>
        </w:tc>
        <w:tc>
          <w:tcPr>
            <w:tcW w:w="1977" w:type="dxa"/>
            <w:tcBorders>
              <w:top w:val="single" w:sz="4" w:space="0" w:color="auto"/>
              <w:left w:val="single" w:sz="4" w:space="0" w:color="auto"/>
              <w:bottom w:val="single" w:sz="4" w:space="0" w:color="auto"/>
              <w:right w:val="single" w:sz="4" w:space="0" w:color="auto"/>
            </w:tcBorders>
            <w:noWrap/>
            <w:vAlign w:val="bottom"/>
          </w:tcPr>
          <w:p w14:paraId="28FC6DF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206113</w:t>
            </w:r>
          </w:p>
        </w:tc>
        <w:tc>
          <w:tcPr>
            <w:tcW w:w="1977" w:type="dxa"/>
            <w:tcBorders>
              <w:top w:val="single" w:sz="4" w:space="0" w:color="auto"/>
              <w:left w:val="single" w:sz="4" w:space="0" w:color="auto"/>
              <w:bottom w:val="single" w:sz="4" w:space="0" w:color="auto"/>
              <w:right w:val="single" w:sz="4" w:space="0" w:color="auto"/>
            </w:tcBorders>
            <w:noWrap/>
            <w:vAlign w:val="bottom"/>
          </w:tcPr>
          <w:p w14:paraId="7713B07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Vidne</w:t>
            </w:r>
          </w:p>
        </w:tc>
      </w:tr>
      <w:tr w:rsidR="00A06281" w:rsidRPr="00352B2C" w14:paraId="2ECA08C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E322D1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98</w:t>
            </w:r>
          </w:p>
        </w:tc>
        <w:tc>
          <w:tcPr>
            <w:tcW w:w="1977" w:type="dxa"/>
            <w:tcBorders>
              <w:top w:val="single" w:sz="4" w:space="0" w:color="auto"/>
              <w:left w:val="single" w:sz="4" w:space="0" w:color="auto"/>
              <w:bottom w:val="single" w:sz="4" w:space="0" w:color="auto"/>
              <w:right w:val="single" w:sz="4" w:space="0" w:color="auto"/>
            </w:tcBorders>
            <w:noWrap/>
            <w:vAlign w:val="bottom"/>
          </w:tcPr>
          <w:p w14:paraId="65F7A90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91D942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Vilusi</w:t>
            </w:r>
          </w:p>
        </w:tc>
      </w:tr>
      <w:tr w:rsidR="00A06281" w:rsidRPr="00352B2C" w14:paraId="0B58883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7C01F0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73FE4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206130</w:t>
            </w:r>
          </w:p>
        </w:tc>
        <w:tc>
          <w:tcPr>
            <w:tcW w:w="1977" w:type="dxa"/>
            <w:tcBorders>
              <w:top w:val="single" w:sz="4" w:space="0" w:color="auto"/>
              <w:left w:val="single" w:sz="4" w:space="0" w:color="auto"/>
              <w:bottom w:val="single" w:sz="4" w:space="0" w:color="auto"/>
              <w:right w:val="single" w:sz="4" w:space="0" w:color="auto"/>
            </w:tcBorders>
            <w:noWrap/>
            <w:vAlign w:val="bottom"/>
          </w:tcPr>
          <w:p w14:paraId="3CEDD6D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Vir</w:t>
            </w:r>
          </w:p>
        </w:tc>
      </w:tr>
      <w:tr w:rsidR="00A06281" w:rsidRPr="00352B2C" w14:paraId="09E429A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E6DAA9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100</w:t>
            </w:r>
          </w:p>
        </w:tc>
        <w:tc>
          <w:tcPr>
            <w:tcW w:w="1977" w:type="dxa"/>
            <w:tcBorders>
              <w:top w:val="single" w:sz="4" w:space="0" w:color="auto"/>
              <w:left w:val="single" w:sz="4" w:space="0" w:color="auto"/>
              <w:bottom w:val="single" w:sz="4" w:space="0" w:color="auto"/>
              <w:right w:val="single" w:sz="4" w:space="0" w:color="auto"/>
            </w:tcBorders>
            <w:noWrap/>
            <w:vAlign w:val="bottom"/>
          </w:tcPr>
          <w:p w14:paraId="30359D0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206156</w:t>
            </w:r>
          </w:p>
        </w:tc>
        <w:tc>
          <w:tcPr>
            <w:tcW w:w="1977" w:type="dxa"/>
            <w:tcBorders>
              <w:top w:val="single" w:sz="4" w:space="0" w:color="auto"/>
              <w:left w:val="single" w:sz="4" w:space="0" w:color="auto"/>
              <w:bottom w:val="single" w:sz="4" w:space="0" w:color="auto"/>
              <w:right w:val="single" w:sz="4" w:space="0" w:color="auto"/>
            </w:tcBorders>
            <w:noWrap/>
            <w:vAlign w:val="bottom"/>
          </w:tcPr>
          <w:p w14:paraId="13D5BDE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Višnjica Do</w:t>
            </w:r>
          </w:p>
        </w:tc>
      </w:tr>
      <w:tr w:rsidR="00A06281" w:rsidRPr="00352B2C" w14:paraId="452E0C7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11DDAF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66B2B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206148</w:t>
            </w:r>
          </w:p>
        </w:tc>
        <w:tc>
          <w:tcPr>
            <w:tcW w:w="1977" w:type="dxa"/>
            <w:tcBorders>
              <w:top w:val="single" w:sz="4" w:space="0" w:color="auto"/>
              <w:left w:val="single" w:sz="4" w:space="0" w:color="auto"/>
              <w:bottom w:val="single" w:sz="4" w:space="0" w:color="auto"/>
              <w:right w:val="single" w:sz="4" w:space="0" w:color="auto"/>
            </w:tcBorders>
            <w:noWrap/>
            <w:vAlign w:val="bottom"/>
          </w:tcPr>
          <w:p w14:paraId="1BE1EC2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Vitasojevi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5C13DC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2A1A2E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102</w:t>
            </w:r>
          </w:p>
        </w:tc>
        <w:tc>
          <w:tcPr>
            <w:tcW w:w="1977" w:type="dxa"/>
            <w:tcBorders>
              <w:top w:val="single" w:sz="4" w:space="0" w:color="auto"/>
              <w:left w:val="single" w:sz="4" w:space="0" w:color="auto"/>
              <w:bottom w:val="single" w:sz="4" w:space="0" w:color="auto"/>
              <w:right w:val="single" w:sz="4" w:space="0" w:color="auto"/>
            </w:tcBorders>
            <w:noWrap/>
            <w:vAlign w:val="bottom"/>
          </w:tcPr>
          <w:p w14:paraId="5DF23D3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206164</w:t>
            </w:r>
          </w:p>
        </w:tc>
        <w:tc>
          <w:tcPr>
            <w:tcW w:w="1977" w:type="dxa"/>
            <w:tcBorders>
              <w:top w:val="single" w:sz="4" w:space="0" w:color="auto"/>
              <w:left w:val="single" w:sz="4" w:space="0" w:color="auto"/>
              <w:bottom w:val="single" w:sz="4" w:space="0" w:color="auto"/>
              <w:right w:val="single" w:sz="4" w:space="0" w:color="auto"/>
            </w:tcBorders>
            <w:noWrap/>
            <w:vAlign w:val="bottom"/>
          </w:tcPr>
          <w:p w14:paraId="31228E7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Vra</w:t>
            </w:r>
            <w:r w:rsidRPr="00352B2C">
              <w:rPr>
                <w:rFonts w:eastAsia="MS Gothic" w:cs="Times New Roman"/>
                <w:sz w:val="22"/>
                <w:lang w:val="en-GB"/>
              </w:rPr>
              <w:t>ć</w:t>
            </w:r>
            <w:r w:rsidRPr="00352B2C">
              <w:rPr>
                <w:rFonts w:eastAsia="Malgun Gothic" w:cs="Times New Roman"/>
                <w:sz w:val="22"/>
                <w:lang w:val="en-GB"/>
              </w:rPr>
              <w:t>enovi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89F2A2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16B07F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103</w:t>
            </w:r>
          </w:p>
        </w:tc>
        <w:tc>
          <w:tcPr>
            <w:tcW w:w="1977" w:type="dxa"/>
            <w:tcBorders>
              <w:top w:val="single" w:sz="4" w:space="0" w:color="auto"/>
              <w:left w:val="single" w:sz="4" w:space="0" w:color="auto"/>
              <w:bottom w:val="single" w:sz="4" w:space="0" w:color="auto"/>
              <w:right w:val="single" w:sz="4" w:space="0" w:color="auto"/>
            </w:tcBorders>
            <w:noWrap/>
            <w:vAlign w:val="bottom"/>
          </w:tcPr>
          <w:p w14:paraId="721DED1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206172</w:t>
            </w:r>
          </w:p>
        </w:tc>
        <w:tc>
          <w:tcPr>
            <w:tcW w:w="1977" w:type="dxa"/>
            <w:tcBorders>
              <w:top w:val="single" w:sz="4" w:space="0" w:color="auto"/>
              <w:left w:val="single" w:sz="4" w:space="0" w:color="auto"/>
              <w:bottom w:val="single" w:sz="4" w:space="0" w:color="auto"/>
              <w:right w:val="single" w:sz="4" w:space="0" w:color="auto"/>
            </w:tcBorders>
            <w:noWrap/>
            <w:vAlign w:val="bottom"/>
          </w:tcPr>
          <w:p w14:paraId="011E75F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Vrbica</w:t>
            </w:r>
          </w:p>
        </w:tc>
      </w:tr>
      <w:tr w:rsidR="00A06281" w:rsidRPr="00352B2C" w14:paraId="09C1754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D216D0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104</w:t>
            </w:r>
          </w:p>
        </w:tc>
        <w:tc>
          <w:tcPr>
            <w:tcW w:w="1977" w:type="dxa"/>
            <w:tcBorders>
              <w:top w:val="single" w:sz="4" w:space="0" w:color="auto"/>
              <w:left w:val="single" w:sz="4" w:space="0" w:color="auto"/>
              <w:bottom w:val="single" w:sz="4" w:space="0" w:color="auto"/>
              <w:right w:val="single" w:sz="4" w:space="0" w:color="auto"/>
            </w:tcBorders>
            <w:noWrap/>
            <w:vAlign w:val="bottom"/>
          </w:tcPr>
          <w:p w14:paraId="66601D0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206199</w:t>
            </w:r>
          </w:p>
        </w:tc>
        <w:tc>
          <w:tcPr>
            <w:tcW w:w="1977" w:type="dxa"/>
            <w:tcBorders>
              <w:top w:val="single" w:sz="4" w:space="0" w:color="auto"/>
              <w:left w:val="single" w:sz="4" w:space="0" w:color="auto"/>
              <w:bottom w:val="single" w:sz="4" w:space="0" w:color="auto"/>
              <w:right w:val="single" w:sz="4" w:space="0" w:color="auto"/>
            </w:tcBorders>
            <w:noWrap/>
            <w:vAlign w:val="bottom"/>
          </w:tcPr>
          <w:p w14:paraId="1046DE0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Vu</w:t>
            </w:r>
            <w:r w:rsidRPr="00352B2C">
              <w:rPr>
                <w:rFonts w:eastAsia="MS Gothic" w:cs="Times New Roman"/>
                <w:sz w:val="22"/>
                <w:lang w:val="en-GB"/>
              </w:rPr>
              <w:t>č</w:t>
            </w:r>
            <w:r w:rsidRPr="00352B2C">
              <w:rPr>
                <w:rFonts w:eastAsia="Malgun Gothic" w:cs="Times New Roman"/>
                <w:sz w:val="22"/>
                <w:lang w:val="en-GB"/>
              </w:rPr>
              <w:t>ji Do</w:t>
            </w:r>
          </w:p>
        </w:tc>
      </w:tr>
      <w:tr w:rsidR="00A06281" w:rsidRPr="00352B2C" w14:paraId="74F90F8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DBC4B5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105</w:t>
            </w:r>
          </w:p>
        </w:tc>
        <w:tc>
          <w:tcPr>
            <w:tcW w:w="1977" w:type="dxa"/>
            <w:tcBorders>
              <w:top w:val="single" w:sz="4" w:space="0" w:color="auto"/>
              <w:left w:val="single" w:sz="4" w:space="0" w:color="auto"/>
              <w:bottom w:val="single" w:sz="4" w:space="0" w:color="auto"/>
              <w:right w:val="single" w:sz="4" w:space="0" w:color="auto"/>
            </w:tcBorders>
            <w:noWrap/>
            <w:vAlign w:val="bottom"/>
          </w:tcPr>
          <w:p w14:paraId="1BA2B40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BE03FB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Zagora</w:t>
            </w:r>
          </w:p>
        </w:tc>
      </w:tr>
      <w:tr w:rsidR="00A06281" w:rsidRPr="00352B2C" w14:paraId="570A757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1D62CF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106</w:t>
            </w:r>
          </w:p>
        </w:tc>
        <w:tc>
          <w:tcPr>
            <w:tcW w:w="1977" w:type="dxa"/>
            <w:tcBorders>
              <w:top w:val="single" w:sz="4" w:space="0" w:color="auto"/>
              <w:left w:val="single" w:sz="4" w:space="0" w:color="auto"/>
              <w:bottom w:val="single" w:sz="4" w:space="0" w:color="auto"/>
              <w:right w:val="single" w:sz="4" w:space="0" w:color="auto"/>
            </w:tcBorders>
            <w:noWrap/>
            <w:vAlign w:val="bottom"/>
          </w:tcPr>
          <w:p w14:paraId="60873E0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206431</w:t>
            </w:r>
          </w:p>
        </w:tc>
        <w:tc>
          <w:tcPr>
            <w:tcW w:w="1977" w:type="dxa"/>
            <w:tcBorders>
              <w:top w:val="single" w:sz="4" w:space="0" w:color="auto"/>
              <w:left w:val="single" w:sz="4" w:space="0" w:color="auto"/>
              <w:bottom w:val="single" w:sz="4" w:space="0" w:color="auto"/>
              <w:right w:val="single" w:sz="4" w:space="0" w:color="auto"/>
            </w:tcBorders>
            <w:noWrap/>
            <w:vAlign w:val="bottom"/>
          </w:tcPr>
          <w:p w14:paraId="3F63143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Zagrad</w:t>
            </w:r>
          </w:p>
        </w:tc>
      </w:tr>
      <w:tr w:rsidR="00A06281" w:rsidRPr="00352B2C" w14:paraId="3E71A6D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74A268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107</w:t>
            </w:r>
          </w:p>
        </w:tc>
        <w:tc>
          <w:tcPr>
            <w:tcW w:w="1977" w:type="dxa"/>
            <w:tcBorders>
              <w:top w:val="single" w:sz="4" w:space="0" w:color="auto"/>
              <w:left w:val="single" w:sz="4" w:space="0" w:color="auto"/>
              <w:bottom w:val="single" w:sz="4" w:space="0" w:color="auto"/>
              <w:right w:val="single" w:sz="4" w:space="0" w:color="auto"/>
            </w:tcBorders>
            <w:noWrap/>
            <w:vAlign w:val="bottom"/>
          </w:tcPr>
          <w:p w14:paraId="02B42AD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206440</w:t>
            </w:r>
          </w:p>
        </w:tc>
        <w:tc>
          <w:tcPr>
            <w:tcW w:w="1977" w:type="dxa"/>
            <w:tcBorders>
              <w:top w:val="single" w:sz="4" w:space="0" w:color="auto"/>
              <w:left w:val="single" w:sz="4" w:space="0" w:color="auto"/>
              <w:bottom w:val="single" w:sz="4" w:space="0" w:color="auto"/>
              <w:right w:val="single" w:sz="4" w:space="0" w:color="auto"/>
            </w:tcBorders>
            <w:noWrap/>
            <w:vAlign w:val="bottom"/>
          </w:tcPr>
          <w:p w14:paraId="54DD076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Zaljutnica</w:t>
            </w:r>
          </w:p>
        </w:tc>
      </w:tr>
      <w:tr w:rsidR="00A06281" w:rsidRPr="00352B2C" w14:paraId="04AF8339"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91ADF0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108</w:t>
            </w:r>
          </w:p>
        </w:tc>
        <w:tc>
          <w:tcPr>
            <w:tcW w:w="1977" w:type="dxa"/>
            <w:tcBorders>
              <w:top w:val="single" w:sz="4" w:space="0" w:color="auto"/>
              <w:left w:val="single" w:sz="4" w:space="0" w:color="auto"/>
              <w:bottom w:val="single" w:sz="4" w:space="0" w:color="auto"/>
              <w:right w:val="single" w:sz="4" w:space="0" w:color="auto"/>
            </w:tcBorders>
            <w:noWrap/>
            <w:vAlign w:val="bottom"/>
          </w:tcPr>
          <w:p w14:paraId="06EABD4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206458</w:t>
            </w:r>
          </w:p>
        </w:tc>
        <w:tc>
          <w:tcPr>
            <w:tcW w:w="1977" w:type="dxa"/>
            <w:tcBorders>
              <w:top w:val="single" w:sz="4" w:space="0" w:color="auto"/>
              <w:left w:val="single" w:sz="4" w:space="0" w:color="auto"/>
              <w:bottom w:val="single" w:sz="4" w:space="0" w:color="auto"/>
              <w:right w:val="single" w:sz="4" w:space="0" w:color="auto"/>
            </w:tcBorders>
            <w:noWrap/>
            <w:vAlign w:val="bottom"/>
          </w:tcPr>
          <w:p w14:paraId="766B127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Zaslap</w:t>
            </w:r>
          </w:p>
        </w:tc>
      </w:tr>
      <w:tr w:rsidR="00A06281" w:rsidRPr="00352B2C" w14:paraId="5F8F57D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C49D31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109</w:t>
            </w:r>
          </w:p>
        </w:tc>
        <w:tc>
          <w:tcPr>
            <w:tcW w:w="1977" w:type="dxa"/>
            <w:tcBorders>
              <w:top w:val="single" w:sz="4" w:space="0" w:color="auto"/>
              <w:left w:val="single" w:sz="4" w:space="0" w:color="auto"/>
              <w:bottom w:val="single" w:sz="4" w:space="0" w:color="auto"/>
              <w:right w:val="single" w:sz="4" w:space="0" w:color="auto"/>
            </w:tcBorders>
            <w:noWrap/>
            <w:vAlign w:val="bottom"/>
          </w:tcPr>
          <w:p w14:paraId="1733C15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206415</w:t>
            </w:r>
          </w:p>
        </w:tc>
        <w:tc>
          <w:tcPr>
            <w:tcW w:w="1977" w:type="dxa"/>
            <w:tcBorders>
              <w:top w:val="single" w:sz="4" w:space="0" w:color="auto"/>
              <w:left w:val="single" w:sz="4" w:space="0" w:color="auto"/>
              <w:bottom w:val="single" w:sz="4" w:space="0" w:color="auto"/>
              <w:right w:val="single" w:sz="4" w:space="0" w:color="auto"/>
            </w:tcBorders>
            <w:noWrap/>
            <w:vAlign w:val="bottom"/>
          </w:tcPr>
          <w:p w14:paraId="378E0CD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Zavrh</w:t>
            </w:r>
          </w:p>
        </w:tc>
      </w:tr>
      <w:tr w:rsidR="00A06281" w:rsidRPr="00352B2C" w14:paraId="1D91417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929B4B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007842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206466</w:t>
            </w:r>
          </w:p>
        </w:tc>
        <w:tc>
          <w:tcPr>
            <w:tcW w:w="1977" w:type="dxa"/>
            <w:tcBorders>
              <w:top w:val="single" w:sz="4" w:space="0" w:color="auto"/>
              <w:left w:val="single" w:sz="4" w:space="0" w:color="auto"/>
              <w:bottom w:val="single" w:sz="4" w:space="0" w:color="auto"/>
              <w:right w:val="single" w:sz="4" w:space="0" w:color="auto"/>
            </w:tcBorders>
            <w:noWrap/>
            <w:vAlign w:val="bottom"/>
          </w:tcPr>
          <w:p w14:paraId="6B65058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Zlostup</w:t>
            </w:r>
          </w:p>
        </w:tc>
      </w:tr>
    </w:tbl>
    <w:p w14:paraId="688A3C96" w14:textId="77777777" w:rsidR="009821D0" w:rsidRPr="00352B2C" w:rsidRDefault="009821D0" w:rsidP="00A06281">
      <w:pPr>
        <w:pStyle w:val="Heading6"/>
        <w:spacing w:before="0" w:after="0"/>
        <w:rPr>
          <w:szCs w:val="22"/>
        </w:rPr>
      </w:pPr>
      <w:bookmarkStart w:id="557" w:name="_Toc361916254"/>
      <w:bookmarkStart w:id="558" w:name="_Toc347135747"/>
    </w:p>
    <w:p w14:paraId="1A434114" w14:textId="77777777" w:rsidR="009821D0" w:rsidRPr="00352B2C" w:rsidRDefault="009821D0" w:rsidP="00A06281">
      <w:pPr>
        <w:pStyle w:val="Heading6"/>
        <w:spacing w:before="0" w:after="0"/>
        <w:rPr>
          <w:szCs w:val="22"/>
        </w:rPr>
      </w:pPr>
    </w:p>
    <w:p w14:paraId="2124560A" w14:textId="77777777" w:rsidR="009821D0" w:rsidRPr="00352B2C" w:rsidRDefault="009821D0" w:rsidP="00A06281">
      <w:pPr>
        <w:pStyle w:val="Heading6"/>
        <w:spacing w:before="0" w:after="0"/>
        <w:rPr>
          <w:szCs w:val="22"/>
        </w:rPr>
      </w:pPr>
    </w:p>
    <w:p w14:paraId="0A0572D6" w14:textId="77777777" w:rsidR="009821D0" w:rsidRPr="00352B2C" w:rsidRDefault="009821D0" w:rsidP="00A06281">
      <w:pPr>
        <w:pStyle w:val="Heading6"/>
        <w:spacing w:before="0" w:after="0"/>
        <w:rPr>
          <w:szCs w:val="22"/>
        </w:rPr>
      </w:pPr>
    </w:p>
    <w:p w14:paraId="0E132DDF" w14:textId="77777777" w:rsidR="009821D0" w:rsidRPr="00352B2C" w:rsidRDefault="009821D0" w:rsidP="00A06281">
      <w:pPr>
        <w:pStyle w:val="Heading6"/>
        <w:spacing w:before="0" w:after="0"/>
        <w:rPr>
          <w:szCs w:val="22"/>
        </w:rPr>
      </w:pPr>
    </w:p>
    <w:p w14:paraId="10D38B59" w14:textId="77777777" w:rsidR="009821D0" w:rsidRPr="00352B2C" w:rsidRDefault="009821D0" w:rsidP="00A06281">
      <w:pPr>
        <w:pStyle w:val="Heading6"/>
        <w:spacing w:before="0" w:after="0"/>
        <w:rPr>
          <w:szCs w:val="22"/>
        </w:rPr>
      </w:pPr>
    </w:p>
    <w:p w14:paraId="1E9585D0" w14:textId="77777777" w:rsidR="009821D0" w:rsidRPr="00352B2C" w:rsidRDefault="009821D0" w:rsidP="00A06281">
      <w:pPr>
        <w:pStyle w:val="Heading6"/>
        <w:spacing w:before="0" w:after="0"/>
        <w:rPr>
          <w:szCs w:val="22"/>
        </w:rPr>
      </w:pPr>
    </w:p>
    <w:p w14:paraId="693B440B" w14:textId="77777777" w:rsidR="009821D0" w:rsidRPr="00352B2C" w:rsidRDefault="009821D0" w:rsidP="00A06281">
      <w:pPr>
        <w:pStyle w:val="Heading6"/>
        <w:spacing w:before="0" w:after="0"/>
        <w:rPr>
          <w:szCs w:val="22"/>
        </w:rPr>
      </w:pPr>
    </w:p>
    <w:p w14:paraId="21AE3EC7" w14:textId="77777777" w:rsidR="009821D0" w:rsidRPr="00352B2C" w:rsidRDefault="009821D0" w:rsidP="00A06281">
      <w:pPr>
        <w:pStyle w:val="Heading6"/>
        <w:spacing w:before="0" w:after="0"/>
        <w:rPr>
          <w:szCs w:val="22"/>
        </w:rPr>
      </w:pPr>
    </w:p>
    <w:p w14:paraId="34AB1789" w14:textId="77777777" w:rsidR="009821D0" w:rsidRPr="00352B2C" w:rsidRDefault="009821D0" w:rsidP="00A06281">
      <w:pPr>
        <w:pStyle w:val="Heading6"/>
        <w:spacing w:before="0" w:after="0"/>
        <w:rPr>
          <w:szCs w:val="22"/>
        </w:rPr>
      </w:pPr>
    </w:p>
    <w:p w14:paraId="22B2A1F0" w14:textId="77777777" w:rsidR="009821D0" w:rsidRPr="00352B2C" w:rsidRDefault="009821D0" w:rsidP="00A06281">
      <w:pPr>
        <w:pStyle w:val="Heading6"/>
        <w:spacing w:before="0" w:after="0"/>
        <w:rPr>
          <w:szCs w:val="22"/>
        </w:rPr>
      </w:pPr>
    </w:p>
    <w:p w14:paraId="39FB2C62" w14:textId="77777777" w:rsidR="009821D0" w:rsidRPr="00352B2C" w:rsidRDefault="009821D0" w:rsidP="00A06281">
      <w:pPr>
        <w:pStyle w:val="Heading6"/>
        <w:spacing w:before="0" w:after="0"/>
        <w:rPr>
          <w:szCs w:val="22"/>
        </w:rPr>
      </w:pPr>
    </w:p>
    <w:p w14:paraId="73E28E47" w14:textId="77777777" w:rsidR="009821D0" w:rsidRPr="00352B2C" w:rsidRDefault="009821D0" w:rsidP="00A06281">
      <w:pPr>
        <w:pStyle w:val="Heading6"/>
        <w:spacing w:before="0" w:after="0"/>
        <w:rPr>
          <w:szCs w:val="22"/>
        </w:rPr>
      </w:pPr>
    </w:p>
    <w:p w14:paraId="55794276" w14:textId="77777777" w:rsidR="009821D0" w:rsidRPr="00352B2C" w:rsidRDefault="009821D0" w:rsidP="00A06281">
      <w:pPr>
        <w:pStyle w:val="Heading6"/>
        <w:spacing w:before="0" w:after="0"/>
        <w:rPr>
          <w:szCs w:val="22"/>
        </w:rPr>
      </w:pPr>
    </w:p>
    <w:p w14:paraId="27F78EB2" w14:textId="77777777" w:rsidR="009821D0" w:rsidRPr="00352B2C" w:rsidRDefault="009821D0" w:rsidP="00A06281">
      <w:pPr>
        <w:pStyle w:val="Heading6"/>
        <w:spacing w:before="0" w:after="0"/>
        <w:rPr>
          <w:szCs w:val="22"/>
        </w:rPr>
      </w:pPr>
    </w:p>
    <w:p w14:paraId="5F2A16BB" w14:textId="77777777" w:rsidR="009821D0" w:rsidRPr="00352B2C" w:rsidRDefault="009821D0" w:rsidP="00A06281">
      <w:pPr>
        <w:pStyle w:val="Heading6"/>
        <w:spacing w:before="0" w:after="0"/>
        <w:rPr>
          <w:szCs w:val="22"/>
        </w:rPr>
      </w:pPr>
    </w:p>
    <w:p w14:paraId="6CB6FC7E" w14:textId="77777777" w:rsidR="009821D0" w:rsidRPr="00352B2C" w:rsidRDefault="009821D0" w:rsidP="00A06281">
      <w:pPr>
        <w:pStyle w:val="Heading6"/>
        <w:spacing w:before="0" w:after="0"/>
        <w:rPr>
          <w:szCs w:val="22"/>
        </w:rPr>
      </w:pPr>
    </w:p>
    <w:p w14:paraId="43015194" w14:textId="77777777" w:rsidR="009821D0" w:rsidRPr="00352B2C" w:rsidRDefault="009821D0" w:rsidP="00A06281">
      <w:pPr>
        <w:pStyle w:val="Heading6"/>
        <w:spacing w:before="0" w:after="0"/>
        <w:rPr>
          <w:szCs w:val="22"/>
        </w:rPr>
      </w:pPr>
    </w:p>
    <w:p w14:paraId="24A37282" w14:textId="77777777" w:rsidR="009821D0" w:rsidRPr="00352B2C" w:rsidRDefault="009821D0" w:rsidP="00A06281">
      <w:pPr>
        <w:pStyle w:val="Heading6"/>
        <w:spacing w:before="0" w:after="0"/>
        <w:rPr>
          <w:szCs w:val="22"/>
        </w:rPr>
      </w:pPr>
    </w:p>
    <w:p w14:paraId="2D6CB39A" w14:textId="77777777" w:rsidR="009821D0" w:rsidRPr="00352B2C" w:rsidRDefault="009821D0" w:rsidP="00A06281">
      <w:pPr>
        <w:pStyle w:val="Heading6"/>
        <w:spacing w:before="0" w:after="0"/>
        <w:rPr>
          <w:szCs w:val="22"/>
        </w:rPr>
      </w:pPr>
    </w:p>
    <w:p w14:paraId="3E32F4A3" w14:textId="77777777" w:rsidR="009821D0" w:rsidRPr="00352B2C" w:rsidRDefault="009821D0" w:rsidP="00A06281">
      <w:pPr>
        <w:pStyle w:val="Heading6"/>
        <w:spacing w:before="0" w:after="0"/>
        <w:rPr>
          <w:szCs w:val="22"/>
        </w:rPr>
      </w:pPr>
    </w:p>
    <w:p w14:paraId="43DFD4F3" w14:textId="77777777" w:rsidR="009821D0" w:rsidRPr="00352B2C" w:rsidRDefault="009821D0" w:rsidP="00A06281">
      <w:pPr>
        <w:pStyle w:val="Heading6"/>
        <w:spacing w:before="0" w:after="0"/>
        <w:rPr>
          <w:szCs w:val="22"/>
        </w:rPr>
      </w:pPr>
    </w:p>
    <w:p w14:paraId="7CF94FE8" w14:textId="77777777" w:rsidR="009821D0" w:rsidRPr="00352B2C" w:rsidRDefault="009821D0" w:rsidP="00A06281">
      <w:pPr>
        <w:pStyle w:val="Heading6"/>
        <w:spacing w:before="0" w:after="0"/>
        <w:rPr>
          <w:szCs w:val="22"/>
        </w:rPr>
      </w:pPr>
    </w:p>
    <w:p w14:paraId="037B6B20" w14:textId="77777777" w:rsidR="009821D0" w:rsidRPr="00352B2C" w:rsidRDefault="009821D0" w:rsidP="00A06281">
      <w:pPr>
        <w:pStyle w:val="Heading6"/>
        <w:spacing w:before="0" w:after="0"/>
        <w:rPr>
          <w:szCs w:val="22"/>
        </w:rPr>
      </w:pPr>
    </w:p>
    <w:p w14:paraId="30C95735" w14:textId="77777777" w:rsidR="009821D0" w:rsidRPr="00352B2C" w:rsidRDefault="009821D0" w:rsidP="00A06281">
      <w:pPr>
        <w:pStyle w:val="Heading6"/>
        <w:spacing w:before="0" w:after="0"/>
        <w:rPr>
          <w:szCs w:val="22"/>
        </w:rPr>
      </w:pPr>
    </w:p>
    <w:p w14:paraId="37236904" w14:textId="77777777" w:rsidR="009821D0" w:rsidRPr="00352B2C" w:rsidRDefault="009821D0" w:rsidP="00A06281">
      <w:pPr>
        <w:pStyle w:val="Heading6"/>
        <w:spacing w:before="0" w:after="0"/>
        <w:rPr>
          <w:szCs w:val="22"/>
        </w:rPr>
      </w:pPr>
    </w:p>
    <w:p w14:paraId="64809358" w14:textId="77777777" w:rsidR="009821D0" w:rsidRPr="00352B2C" w:rsidRDefault="009821D0" w:rsidP="00A06281">
      <w:pPr>
        <w:pStyle w:val="Heading6"/>
        <w:spacing w:before="0" w:after="0"/>
        <w:rPr>
          <w:szCs w:val="22"/>
        </w:rPr>
      </w:pPr>
    </w:p>
    <w:p w14:paraId="33A18F74" w14:textId="77777777" w:rsidR="009821D0" w:rsidRPr="00352B2C" w:rsidRDefault="009821D0" w:rsidP="00A06281">
      <w:pPr>
        <w:pStyle w:val="Heading6"/>
        <w:spacing w:before="0" w:after="0"/>
        <w:rPr>
          <w:szCs w:val="22"/>
        </w:rPr>
      </w:pPr>
    </w:p>
    <w:p w14:paraId="580931FA" w14:textId="77777777" w:rsidR="009821D0" w:rsidRPr="00352B2C" w:rsidRDefault="009821D0" w:rsidP="00A06281">
      <w:pPr>
        <w:pStyle w:val="Heading6"/>
        <w:spacing w:before="0" w:after="0"/>
        <w:rPr>
          <w:szCs w:val="22"/>
        </w:rPr>
      </w:pPr>
    </w:p>
    <w:p w14:paraId="73CF1FAE" w14:textId="77777777" w:rsidR="009821D0" w:rsidRPr="00352B2C" w:rsidRDefault="009821D0" w:rsidP="00A06281">
      <w:pPr>
        <w:pStyle w:val="Heading6"/>
        <w:spacing w:before="0" w:after="0"/>
        <w:rPr>
          <w:szCs w:val="22"/>
        </w:rPr>
      </w:pPr>
    </w:p>
    <w:p w14:paraId="6BFF4A92" w14:textId="77777777" w:rsidR="009821D0" w:rsidRPr="00352B2C" w:rsidRDefault="009821D0" w:rsidP="00A06281">
      <w:pPr>
        <w:pStyle w:val="Heading6"/>
        <w:spacing w:before="0" w:after="0"/>
        <w:rPr>
          <w:szCs w:val="22"/>
        </w:rPr>
      </w:pPr>
    </w:p>
    <w:p w14:paraId="3BDCC6B0" w14:textId="77777777" w:rsidR="009821D0" w:rsidRPr="00352B2C" w:rsidRDefault="009821D0" w:rsidP="00A06281">
      <w:pPr>
        <w:pStyle w:val="Heading6"/>
        <w:spacing w:before="0" w:after="0"/>
        <w:rPr>
          <w:szCs w:val="22"/>
        </w:rPr>
      </w:pPr>
    </w:p>
    <w:p w14:paraId="1FBF2D53" w14:textId="77777777" w:rsidR="009821D0" w:rsidRPr="00352B2C" w:rsidRDefault="009821D0" w:rsidP="00A06281">
      <w:pPr>
        <w:pStyle w:val="Heading6"/>
        <w:spacing w:before="0" w:after="0"/>
        <w:rPr>
          <w:szCs w:val="22"/>
        </w:rPr>
      </w:pPr>
    </w:p>
    <w:p w14:paraId="043A8566" w14:textId="77777777" w:rsidR="00D2262A" w:rsidRPr="00352B2C" w:rsidRDefault="00D2262A">
      <w:pPr>
        <w:rPr>
          <w:szCs w:val="22"/>
        </w:rPr>
      </w:pPr>
    </w:p>
    <w:p w14:paraId="541C4F07" w14:textId="77777777" w:rsidR="005347D6" w:rsidRPr="00352B2C" w:rsidRDefault="005347D6">
      <w:pPr>
        <w:rPr>
          <w:szCs w:val="22"/>
        </w:rPr>
      </w:pPr>
    </w:p>
    <w:p w14:paraId="5D10A97D" w14:textId="77777777" w:rsidR="005347D6" w:rsidRPr="00352B2C" w:rsidRDefault="005347D6">
      <w:pPr>
        <w:rPr>
          <w:szCs w:val="22"/>
        </w:rPr>
      </w:pPr>
    </w:p>
    <w:p w14:paraId="63431A77" w14:textId="77777777" w:rsidR="00A06281" w:rsidRPr="00352B2C" w:rsidRDefault="00A06281" w:rsidP="00A06281">
      <w:pPr>
        <w:pStyle w:val="Heading6"/>
        <w:spacing w:before="0" w:after="0"/>
        <w:rPr>
          <w:szCs w:val="22"/>
        </w:rPr>
      </w:pPr>
      <w:r w:rsidRPr="00352B2C">
        <w:rPr>
          <w:szCs w:val="22"/>
        </w:rPr>
        <w:t>Rural settlements:</w:t>
      </w:r>
      <w:bookmarkEnd w:id="557"/>
      <w:bookmarkEnd w:id="558"/>
      <w:r w:rsidRPr="00352B2C">
        <w:rPr>
          <w:szCs w:val="22"/>
        </w:rPr>
        <w:t xml:space="preserve"> </w:t>
      </w:r>
    </w:p>
    <w:p w14:paraId="205B435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areas: Balosave, Bare, Bastaji, Bjeloševina, Bobotovo Groblje, Bogeti</w:t>
      </w:r>
      <w:r w:rsidRPr="00352B2C">
        <w:rPr>
          <w:rFonts w:ascii="Times New Roman" w:eastAsia="MS Gothic" w:hAnsi="Times New Roman"/>
          <w:sz w:val="22"/>
          <w:szCs w:val="22"/>
        </w:rPr>
        <w:t>ć</w:t>
      </w:r>
      <w:r w:rsidRPr="00352B2C">
        <w:rPr>
          <w:rFonts w:ascii="Times New Roman" w:eastAsia="Malgun Gothic" w:hAnsi="Times New Roman"/>
          <w:sz w:val="22"/>
          <w:szCs w:val="22"/>
        </w:rPr>
        <w:t>i, Bogmilovi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Brezovik, Brestice, </w:t>
      </w:r>
      <w:r w:rsidRPr="00352B2C">
        <w:rPr>
          <w:rFonts w:ascii="Times New Roman" w:hAnsi="Times New Roman"/>
          <w:sz w:val="22"/>
          <w:szCs w:val="22"/>
        </w:rPr>
        <w:t>Bro</w:t>
      </w:r>
      <w:r w:rsidRPr="00352B2C">
        <w:rPr>
          <w:rFonts w:ascii="Times New Roman" w:eastAsia="MS Gothic" w:hAnsi="Times New Roman"/>
          <w:sz w:val="22"/>
          <w:szCs w:val="22"/>
        </w:rPr>
        <w:t>ć</w:t>
      </w:r>
      <w:r w:rsidRPr="00352B2C">
        <w:rPr>
          <w:rFonts w:ascii="Times New Roman" w:eastAsia="Malgun Gothic" w:hAnsi="Times New Roman"/>
          <w:sz w:val="22"/>
          <w:szCs w:val="22"/>
        </w:rPr>
        <w:t>anac Viluški, Bro</w:t>
      </w:r>
      <w:r w:rsidRPr="00352B2C">
        <w:rPr>
          <w:rFonts w:ascii="Times New Roman" w:eastAsia="MS Gothic" w:hAnsi="Times New Roman"/>
          <w:sz w:val="22"/>
          <w:szCs w:val="22"/>
        </w:rPr>
        <w:t>ć</w:t>
      </w:r>
      <w:r w:rsidRPr="00352B2C">
        <w:rPr>
          <w:rFonts w:ascii="Times New Roman" w:eastAsia="Malgun Gothic" w:hAnsi="Times New Roman"/>
          <w:sz w:val="22"/>
          <w:szCs w:val="22"/>
        </w:rPr>
        <w:t>anac Nikšicki, Bršno, Bubrežak, Busak, Vasiljevi</w:t>
      </w:r>
      <w:r w:rsidRPr="00352B2C">
        <w:rPr>
          <w:rFonts w:ascii="Times New Roman" w:eastAsia="MS Gothic" w:hAnsi="Times New Roman"/>
          <w:sz w:val="22"/>
          <w:szCs w:val="22"/>
        </w:rPr>
        <w:t>ć</w:t>
      </w:r>
      <w:r w:rsidRPr="00352B2C">
        <w:rPr>
          <w:rFonts w:ascii="Times New Roman" w:eastAsia="Malgun Gothic" w:hAnsi="Times New Roman"/>
          <w:sz w:val="22"/>
          <w:szCs w:val="22"/>
        </w:rPr>
        <w:t>i, Velimlje, Vidne, Vilusi, Vir, Vitasojevi</w:t>
      </w:r>
      <w:r w:rsidRPr="00352B2C">
        <w:rPr>
          <w:rFonts w:ascii="Times New Roman" w:eastAsia="MS Gothic" w:hAnsi="Times New Roman"/>
          <w:sz w:val="22"/>
          <w:szCs w:val="22"/>
        </w:rPr>
        <w:t>ć</w:t>
      </w:r>
      <w:r w:rsidRPr="00352B2C">
        <w:rPr>
          <w:rFonts w:ascii="Times New Roman" w:eastAsia="Malgun Gothic" w:hAnsi="Times New Roman"/>
          <w:sz w:val="22"/>
          <w:szCs w:val="22"/>
        </w:rPr>
        <w:t>i, Višnjica Do, Vra</w:t>
      </w:r>
      <w:r w:rsidRPr="00352B2C">
        <w:rPr>
          <w:rFonts w:ascii="Times New Roman" w:eastAsia="MS Gothic" w:hAnsi="Times New Roman"/>
          <w:sz w:val="22"/>
          <w:szCs w:val="22"/>
        </w:rPr>
        <w:t>ć</w:t>
      </w:r>
      <w:r w:rsidRPr="00352B2C">
        <w:rPr>
          <w:rFonts w:ascii="Times New Roman" w:eastAsia="Malgun Gothic" w:hAnsi="Times New Roman"/>
          <w:sz w:val="22"/>
          <w:szCs w:val="22"/>
        </w:rPr>
        <w:t>enovi</w:t>
      </w:r>
      <w:r w:rsidRPr="00352B2C">
        <w:rPr>
          <w:rFonts w:ascii="Times New Roman" w:eastAsia="MS Gothic" w:hAnsi="Times New Roman"/>
          <w:sz w:val="22"/>
          <w:szCs w:val="22"/>
        </w:rPr>
        <w:t>ć</w:t>
      </w:r>
      <w:r w:rsidRPr="00352B2C">
        <w:rPr>
          <w:rFonts w:ascii="Times New Roman" w:eastAsia="Malgun Gothic" w:hAnsi="Times New Roman"/>
          <w:sz w:val="22"/>
          <w:szCs w:val="22"/>
        </w:rPr>
        <w:t>i, Vrbica, Vu</w:t>
      </w:r>
      <w:r w:rsidRPr="00352B2C">
        <w:rPr>
          <w:rFonts w:ascii="Times New Roman" w:eastAsia="MS Gothic" w:hAnsi="Times New Roman"/>
          <w:sz w:val="22"/>
          <w:szCs w:val="22"/>
        </w:rPr>
        <w:t>č</w:t>
      </w:r>
      <w:r w:rsidRPr="00352B2C">
        <w:rPr>
          <w:rFonts w:ascii="Times New Roman" w:eastAsia="Malgun Gothic" w:hAnsi="Times New Roman"/>
          <w:sz w:val="22"/>
          <w:szCs w:val="22"/>
        </w:rPr>
        <w:t>ji Do, Gvozd, Gornja Trep</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a, Gornje Polje, Gornje Crkvice, Gornje </w:t>
      </w:r>
      <w:r w:rsidRPr="00352B2C">
        <w:rPr>
          <w:rFonts w:ascii="Times New Roman" w:eastAsia="MS Gothic" w:hAnsi="Times New Roman"/>
          <w:sz w:val="22"/>
          <w:szCs w:val="22"/>
        </w:rPr>
        <w:t>Č</w:t>
      </w:r>
      <w:r w:rsidRPr="00352B2C">
        <w:rPr>
          <w:rFonts w:ascii="Times New Roman" w:eastAsia="Malgun Gothic" w:hAnsi="Times New Roman"/>
          <w:sz w:val="22"/>
          <w:szCs w:val="22"/>
        </w:rPr>
        <w:t>arađe, Gosli</w:t>
      </w:r>
      <w:r w:rsidRPr="00352B2C">
        <w:rPr>
          <w:rFonts w:ascii="Times New Roman" w:eastAsia="MS Gothic" w:hAnsi="Times New Roman"/>
          <w:sz w:val="22"/>
          <w:szCs w:val="22"/>
        </w:rPr>
        <w:t>ć</w:t>
      </w:r>
      <w:r w:rsidRPr="00352B2C">
        <w:rPr>
          <w:rFonts w:ascii="Times New Roman" w:eastAsia="Malgun Gothic" w:hAnsi="Times New Roman"/>
          <w:sz w:val="22"/>
          <w:szCs w:val="22"/>
        </w:rPr>
        <w:t>, Grada</w:t>
      </w:r>
      <w:r w:rsidRPr="00352B2C">
        <w:rPr>
          <w:rFonts w:ascii="Times New Roman" w:eastAsia="MS Gothic" w:hAnsi="Times New Roman"/>
          <w:sz w:val="22"/>
          <w:szCs w:val="22"/>
        </w:rPr>
        <w:t>č</w:t>
      </w:r>
      <w:r w:rsidRPr="00352B2C">
        <w:rPr>
          <w:rFonts w:ascii="Times New Roman" w:eastAsia="Malgun Gothic" w:hAnsi="Times New Roman"/>
          <w:sz w:val="22"/>
          <w:szCs w:val="22"/>
        </w:rPr>
        <w:t>ka Poljana, G</w:t>
      </w:r>
      <w:r w:rsidRPr="00352B2C">
        <w:rPr>
          <w:rFonts w:ascii="Times New Roman" w:hAnsi="Times New Roman"/>
          <w:sz w:val="22"/>
          <w:szCs w:val="22"/>
        </w:rPr>
        <w:t>ranice, Grahovac, Grahovo, Dolovi, Donja Trep</w:t>
      </w:r>
      <w:r w:rsidRPr="00352B2C">
        <w:rPr>
          <w:rFonts w:ascii="Times New Roman" w:eastAsia="MS Gothic" w:hAnsi="Times New Roman"/>
          <w:sz w:val="22"/>
          <w:szCs w:val="22"/>
        </w:rPr>
        <w:t>č</w:t>
      </w:r>
      <w:r w:rsidRPr="00352B2C">
        <w:rPr>
          <w:rFonts w:ascii="Times New Roman" w:eastAsia="Malgun Gothic" w:hAnsi="Times New Roman"/>
          <w:sz w:val="22"/>
          <w:szCs w:val="22"/>
        </w:rPr>
        <w:t xml:space="preserve">a, Donje Crkvice, Donje </w:t>
      </w:r>
      <w:r w:rsidRPr="00352B2C">
        <w:rPr>
          <w:rFonts w:ascii="Times New Roman" w:eastAsia="MS Gothic" w:hAnsi="Times New Roman"/>
          <w:sz w:val="22"/>
          <w:szCs w:val="22"/>
        </w:rPr>
        <w:t>Č</w:t>
      </w:r>
      <w:r w:rsidRPr="00352B2C">
        <w:rPr>
          <w:rFonts w:ascii="Times New Roman" w:eastAsia="Malgun Gothic" w:hAnsi="Times New Roman"/>
          <w:sz w:val="22"/>
          <w:szCs w:val="22"/>
        </w:rPr>
        <w:t>arađe, Dragovolji</w:t>
      </w:r>
      <w:r w:rsidRPr="00352B2C">
        <w:rPr>
          <w:rFonts w:ascii="Times New Roman" w:eastAsia="MS Gothic" w:hAnsi="Times New Roman"/>
          <w:sz w:val="22"/>
          <w:szCs w:val="22"/>
        </w:rPr>
        <w:t>ć</w:t>
      </w:r>
      <w:r w:rsidRPr="00352B2C">
        <w:rPr>
          <w:rFonts w:ascii="Times New Roman" w:eastAsia="Malgun Gothic" w:hAnsi="Times New Roman"/>
          <w:sz w:val="22"/>
          <w:szCs w:val="22"/>
        </w:rPr>
        <w:t>i, Drenoštica, Dubo</w:t>
      </w:r>
      <w:r w:rsidRPr="00352B2C">
        <w:rPr>
          <w:rFonts w:ascii="Times New Roman" w:eastAsia="MS Gothic" w:hAnsi="Times New Roman"/>
          <w:sz w:val="22"/>
          <w:szCs w:val="22"/>
        </w:rPr>
        <w:t>č</w:t>
      </w:r>
      <w:r w:rsidRPr="00352B2C">
        <w:rPr>
          <w:rFonts w:ascii="Times New Roman" w:eastAsia="Malgun Gothic" w:hAnsi="Times New Roman"/>
          <w:sz w:val="22"/>
          <w:szCs w:val="22"/>
        </w:rPr>
        <w:t>ke, Duga, Du</w:t>
      </w:r>
      <w:r w:rsidRPr="00352B2C">
        <w:rPr>
          <w:rFonts w:ascii="Times New Roman" w:eastAsia="MS Gothic" w:hAnsi="Times New Roman"/>
          <w:sz w:val="22"/>
          <w:szCs w:val="22"/>
        </w:rPr>
        <w:t>č</w:t>
      </w:r>
      <w:r w:rsidRPr="00352B2C">
        <w:rPr>
          <w:rFonts w:ascii="Times New Roman" w:eastAsia="Malgun Gothic" w:hAnsi="Times New Roman"/>
          <w:sz w:val="22"/>
          <w:szCs w:val="22"/>
        </w:rPr>
        <w:t>ice, Zavrh, Zagora, Zagrad, Zaljutnica,Zaslap, Zlostup, Ivanje, Jabuke, Javljen, Jasenovo Polje, Jugovi</w:t>
      </w:r>
      <w:r w:rsidRPr="00352B2C">
        <w:rPr>
          <w:rFonts w:ascii="Times New Roman" w:eastAsia="MS Gothic" w:hAnsi="Times New Roman"/>
          <w:sz w:val="22"/>
          <w:szCs w:val="22"/>
        </w:rPr>
        <w:t>ć</w:t>
      </w:r>
      <w:r w:rsidRPr="00352B2C">
        <w:rPr>
          <w:rFonts w:ascii="Times New Roman" w:eastAsia="Malgun Gothic" w:hAnsi="Times New Roman"/>
          <w:sz w:val="22"/>
          <w:szCs w:val="22"/>
        </w:rPr>
        <w:t xml:space="preserve">i, Kazanci, Kamensko, Klenak, </w:t>
      </w:r>
      <w:r w:rsidRPr="00352B2C">
        <w:rPr>
          <w:rFonts w:ascii="Times New Roman" w:hAnsi="Times New Roman"/>
          <w:sz w:val="22"/>
          <w:szCs w:val="22"/>
        </w:rPr>
        <w:t>Kova</w:t>
      </w:r>
      <w:r w:rsidRPr="00352B2C">
        <w:rPr>
          <w:rFonts w:ascii="Times New Roman" w:eastAsia="MS Gothic" w:hAnsi="Times New Roman"/>
          <w:sz w:val="22"/>
          <w:szCs w:val="22"/>
        </w:rPr>
        <w:t>č</w:t>
      </w:r>
      <w:r w:rsidRPr="00352B2C">
        <w:rPr>
          <w:rFonts w:ascii="Times New Roman" w:eastAsia="Malgun Gothic" w:hAnsi="Times New Roman"/>
          <w:sz w:val="22"/>
          <w:szCs w:val="22"/>
        </w:rPr>
        <w:t>i, Koprivice, Koravlica, Kunak, Kuside, Kuta, Laz, Liverovi</w:t>
      </w:r>
      <w:r w:rsidRPr="00352B2C">
        <w:rPr>
          <w:rFonts w:ascii="Times New Roman" w:eastAsia="MS Gothic" w:hAnsi="Times New Roman"/>
          <w:sz w:val="22"/>
          <w:szCs w:val="22"/>
        </w:rPr>
        <w:t>ć</w:t>
      </w:r>
      <w:r w:rsidRPr="00352B2C">
        <w:rPr>
          <w:rFonts w:ascii="Times New Roman" w:eastAsia="Malgun Gothic" w:hAnsi="Times New Roman"/>
          <w:sz w:val="22"/>
          <w:szCs w:val="22"/>
        </w:rPr>
        <w:t>i, Lukovo, Macavare, Međeđe, Milojevi</w:t>
      </w:r>
      <w:r w:rsidRPr="00352B2C">
        <w:rPr>
          <w:rFonts w:ascii="Times New Roman" w:eastAsia="MS Gothic" w:hAnsi="Times New Roman"/>
          <w:sz w:val="22"/>
          <w:szCs w:val="22"/>
        </w:rPr>
        <w:t>ć</w:t>
      </w:r>
      <w:r w:rsidRPr="00352B2C">
        <w:rPr>
          <w:rFonts w:ascii="Times New Roman" w:eastAsia="Malgun Gothic" w:hAnsi="Times New Roman"/>
          <w:sz w:val="22"/>
          <w:szCs w:val="22"/>
        </w:rPr>
        <w:t>i, Milo</w:t>
      </w:r>
      <w:r w:rsidRPr="00352B2C">
        <w:rPr>
          <w:rFonts w:ascii="Times New Roman" w:eastAsia="MS Gothic" w:hAnsi="Times New Roman"/>
          <w:sz w:val="22"/>
          <w:szCs w:val="22"/>
        </w:rPr>
        <w:t>č</w:t>
      </w:r>
      <w:r w:rsidRPr="00352B2C">
        <w:rPr>
          <w:rFonts w:ascii="Times New Roman" w:eastAsia="Malgun Gothic" w:hAnsi="Times New Roman"/>
          <w:sz w:val="22"/>
          <w:szCs w:val="22"/>
        </w:rPr>
        <w:t>ani, Miljani</w:t>
      </w:r>
      <w:r w:rsidRPr="00352B2C">
        <w:rPr>
          <w:rFonts w:ascii="Times New Roman" w:eastAsia="MS Gothic" w:hAnsi="Times New Roman"/>
          <w:sz w:val="22"/>
          <w:szCs w:val="22"/>
        </w:rPr>
        <w:t>ć</w:t>
      </w:r>
      <w:r w:rsidRPr="00352B2C">
        <w:rPr>
          <w:rFonts w:ascii="Times New Roman" w:eastAsia="Malgun Gothic" w:hAnsi="Times New Roman"/>
          <w:sz w:val="22"/>
          <w:szCs w:val="22"/>
        </w:rPr>
        <w:t>i, Miruše, Mokri Do, Morakovo, Nudo, Oblatno, Ozrini</w:t>
      </w:r>
      <w:r w:rsidRPr="00352B2C">
        <w:rPr>
          <w:rFonts w:ascii="Times New Roman" w:eastAsia="MS Gothic" w:hAnsi="Times New Roman"/>
          <w:sz w:val="22"/>
          <w:szCs w:val="22"/>
        </w:rPr>
        <w:t>ć</w:t>
      </w:r>
      <w:r w:rsidRPr="00352B2C">
        <w:rPr>
          <w:rFonts w:ascii="Times New Roman" w:eastAsia="Malgun Gothic" w:hAnsi="Times New Roman"/>
          <w:sz w:val="22"/>
          <w:szCs w:val="22"/>
        </w:rPr>
        <w:t>i, Orah, Orlina, Petrovi</w:t>
      </w:r>
      <w:r w:rsidRPr="00352B2C">
        <w:rPr>
          <w:rFonts w:ascii="Times New Roman" w:eastAsia="MS Gothic" w:hAnsi="Times New Roman"/>
          <w:sz w:val="22"/>
          <w:szCs w:val="22"/>
        </w:rPr>
        <w:t>ć</w:t>
      </w:r>
      <w:r w:rsidRPr="00352B2C">
        <w:rPr>
          <w:rFonts w:ascii="Times New Roman" w:eastAsia="Malgun Gothic" w:hAnsi="Times New Roman"/>
          <w:sz w:val="22"/>
          <w:szCs w:val="22"/>
        </w:rPr>
        <w:t>i, Pilatovci, Povija, Podbožur, Podvrš, Ponikvica, Po</w:t>
      </w:r>
      <w:r w:rsidRPr="00352B2C">
        <w:rPr>
          <w:rFonts w:ascii="Times New Roman" w:eastAsia="MS Gothic" w:hAnsi="Times New Roman"/>
          <w:sz w:val="22"/>
          <w:szCs w:val="22"/>
        </w:rPr>
        <w:t>č</w:t>
      </w:r>
      <w:r w:rsidRPr="00352B2C">
        <w:rPr>
          <w:rFonts w:ascii="Times New Roman" w:hAnsi="Times New Roman"/>
          <w:sz w:val="22"/>
          <w:szCs w:val="22"/>
        </w:rPr>
        <w:t>ekovi</w:t>
      </w:r>
      <w:r w:rsidRPr="00352B2C">
        <w:rPr>
          <w:rFonts w:ascii="Times New Roman" w:eastAsia="MS Gothic" w:hAnsi="Times New Roman"/>
          <w:sz w:val="22"/>
          <w:szCs w:val="22"/>
        </w:rPr>
        <w:t>ć</w:t>
      </w:r>
      <w:r w:rsidRPr="00352B2C">
        <w:rPr>
          <w:rFonts w:ascii="Times New Roman" w:eastAsia="Malgun Gothic" w:hAnsi="Times New Roman"/>
          <w:sz w:val="22"/>
          <w:szCs w:val="22"/>
        </w:rPr>
        <w:t>i, Praga, Prigradina, Prisoje, Rastovac, Riđani, Rije</w:t>
      </w:r>
      <w:r w:rsidRPr="00352B2C">
        <w:rPr>
          <w:rFonts w:ascii="Times New Roman" w:eastAsia="MS Gothic" w:hAnsi="Times New Roman"/>
          <w:sz w:val="22"/>
          <w:szCs w:val="22"/>
        </w:rPr>
        <w:t>č</w:t>
      </w:r>
      <w:r w:rsidRPr="00352B2C">
        <w:rPr>
          <w:rFonts w:ascii="Times New Roman" w:eastAsia="Malgun Gothic" w:hAnsi="Times New Roman"/>
          <w:sz w:val="22"/>
          <w:szCs w:val="22"/>
        </w:rPr>
        <w:t>ani, Rudine, Sjenokosi, Smrduša, Somina, Spila, Srijede, Staro Selo, Stuba, Stubica, Tupan, Ubli, Carine, Cerovo, Crnodoli, Šipa</w:t>
      </w:r>
      <w:r w:rsidRPr="00352B2C">
        <w:rPr>
          <w:rFonts w:ascii="Times New Roman" w:eastAsia="MS Gothic" w:hAnsi="Times New Roman"/>
          <w:sz w:val="22"/>
          <w:szCs w:val="22"/>
        </w:rPr>
        <w:t>č</w:t>
      </w:r>
      <w:r w:rsidRPr="00352B2C">
        <w:rPr>
          <w:rFonts w:ascii="Times New Roman" w:eastAsia="Malgun Gothic" w:hAnsi="Times New Roman"/>
          <w:sz w:val="22"/>
          <w:szCs w:val="22"/>
        </w:rPr>
        <w:t>no, Štedim, Štitari</w:t>
      </w:r>
      <w:r w:rsidR="00F9333D" w:rsidRPr="00352B2C">
        <w:rPr>
          <w:rFonts w:ascii="Times New Roman" w:eastAsia="Malgun Gothic" w:hAnsi="Times New Roman"/>
          <w:sz w:val="22"/>
          <w:szCs w:val="22"/>
        </w:rPr>
        <w:t>.</w:t>
      </w:r>
    </w:p>
    <w:p w14:paraId="6832261B" w14:textId="77777777" w:rsidR="00A06281" w:rsidRPr="00352B2C" w:rsidRDefault="00A06281" w:rsidP="00A06281">
      <w:pPr>
        <w:pStyle w:val="Heading6"/>
        <w:spacing w:before="0" w:after="0"/>
        <w:rPr>
          <w:szCs w:val="22"/>
        </w:rPr>
      </w:pPr>
      <w:bookmarkStart w:id="559" w:name="_Toc361916255"/>
      <w:bookmarkStart w:id="560" w:name="_Toc347135748"/>
    </w:p>
    <w:p w14:paraId="66ECD60A" w14:textId="77777777" w:rsidR="00A06281" w:rsidRPr="00352B2C" w:rsidRDefault="00A06281" w:rsidP="00A06281">
      <w:pPr>
        <w:pStyle w:val="Heading6"/>
        <w:spacing w:before="0" w:after="0"/>
        <w:rPr>
          <w:szCs w:val="22"/>
        </w:rPr>
      </w:pPr>
      <w:r w:rsidRPr="00352B2C">
        <w:rPr>
          <w:szCs w:val="22"/>
        </w:rPr>
        <w:t>Urban settlements</w:t>
      </w:r>
      <w:bookmarkEnd w:id="559"/>
      <w:bookmarkEnd w:id="560"/>
    </w:p>
    <w:p w14:paraId="26DC1D9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Nikši</w:t>
      </w:r>
      <w:r w:rsidRPr="00352B2C">
        <w:rPr>
          <w:rFonts w:ascii="Times New Roman" w:eastAsia="MS Gothic" w:hAnsi="Times New Roman"/>
          <w:sz w:val="22"/>
          <w:szCs w:val="22"/>
        </w:rPr>
        <w:t>ć</w:t>
      </w:r>
      <w:r w:rsidRPr="00352B2C">
        <w:rPr>
          <w:rFonts w:ascii="Times New Roman" w:eastAsia="Malgun Gothic" w:hAnsi="Times New Roman"/>
          <w:sz w:val="22"/>
          <w:szCs w:val="22"/>
        </w:rPr>
        <w:t>.</w:t>
      </w:r>
    </w:p>
    <w:p w14:paraId="65690406" w14:textId="77777777" w:rsidR="00A06281" w:rsidRPr="00352B2C" w:rsidRDefault="00A06281" w:rsidP="00A06281">
      <w:pPr>
        <w:pStyle w:val="Heading4"/>
        <w:spacing w:before="0" w:after="0"/>
        <w:rPr>
          <w:sz w:val="22"/>
          <w:szCs w:val="22"/>
        </w:rPr>
      </w:pPr>
      <w:bookmarkStart w:id="561" w:name="_Toc361916256"/>
      <w:bookmarkStart w:id="562" w:name="_Toc347135749"/>
      <w:bookmarkStart w:id="563" w:name="_Toc318388953"/>
      <w:bookmarkStart w:id="564" w:name="_Toc318386221"/>
    </w:p>
    <w:p w14:paraId="08CC3AEA" w14:textId="77777777" w:rsidR="00A06281" w:rsidRPr="00352B2C" w:rsidRDefault="00A06281" w:rsidP="00A06281">
      <w:pPr>
        <w:pStyle w:val="Heading4"/>
        <w:spacing w:before="0" w:after="0"/>
        <w:rPr>
          <w:sz w:val="22"/>
          <w:szCs w:val="22"/>
        </w:rPr>
      </w:pPr>
      <w:r w:rsidRPr="00352B2C">
        <w:rPr>
          <w:sz w:val="22"/>
          <w:szCs w:val="22"/>
        </w:rPr>
        <w:t>Municipality of Plav</w:t>
      </w:r>
      <w:bookmarkEnd w:id="561"/>
      <w:bookmarkEnd w:id="562"/>
      <w:bookmarkEnd w:id="563"/>
      <w:bookmarkEnd w:id="564"/>
      <w:r w:rsidRPr="00352B2C">
        <w:rPr>
          <w:sz w:val="22"/>
          <w:szCs w:val="22"/>
        </w:rPr>
        <w:t xml:space="preserve"> </w:t>
      </w:r>
    </w:p>
    <w:p w14:paraId="1DFCE99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entire territory of the Municipality of Plav is considered rural. The territory of the Municipality of Plav is divided into 14 settlements with geographically defined borders, in line with the maps received from the Statistics Office – MONSTAT. </w:t>
      </w:r>
    </w:p>
    <w:p w14:paraId="0A9A23BF" w14:textId="77777777" w:rsidR="00A06281" w:rsidRPr="00352B2C" w:rsidRDefault="00A06281" w:rsidP="00A06281">
      <w:pPr>
        <w:pStyle w:val="Subtitle"/>
        <w:spacing w:after="0"/>
        <w:jc w:val="both"/>
        <w:rPr>
          <w:rFonts w:ascii="Times New Roman" w:hAnsi="Times New Roman"/>
          <w:szCs w:val="22"/>
        </w:rPr>
      </w:pPr>
      <w:bookmarkStart w:id="565" w:name="_Toc361916393"/>
      <w:bookmarkStart w:id="566" w:name="_Toc339629335"/>
      <w:bookmarkStart w:id="567" w:name="_Toc318388160"/>
    </w:p>
    <w:p w14:paraId="5659FA5A" w14:textId="77777777" w:rsidR="00A06281" w:rsidRPr="00352B2C" w:rsidRDefault="00A06281" w:rsidP="00A06281">
      <w:pPr>
        <w:jc w:val="both"/>
        <w:rPr>
          <w:rFonts w:ascii="Times New Roman" w:hAnsi="Times New Roman"/>
          <w:sz w:val="22"/>
          <w:szCs w:val="22"/>
        </w:rPr>
      </w:pPr>
      <w:bookmarkStart w:id="568" w:name="_Toc386628576"/>
      <w:r w:rsidRPr="00352B2C">
        <w:rPr>
          <w:rFonts w:ascii="Times New Roman" w:hAnsi="Times New Roman"/>
          <w:sz w:val="22"/>
          <w:szCs w:val="22"/>
        </w:rPr>
        <w:lastRenderedPageBreak/>
        <w:t>Table II.13 Names of settlements in the Municipality of Plav and the accompanying numbers in line with the nomenclature of the Montenegrin Statistics Office – MONSTAT</w:t>
      </w:r>
      <w:bookmarkEnd w:id="565"/>
      <w:bookmarkEnd w:id="566"/>
      <w:bookmarkEnd w:id="567"/>
      <w:bookmarkEnd w:id="568"/>
    </w:p>
    <w:p w14:paraId="54E62FBA" w14:textId="77777777" w:rsidR="00A06281" w:rsidRPr="00352B2C" w:rsidRDefault="00A06281" w:rsidP="00A06281">
      <w:pPr>
        <w:pStyle w:val="Subtitle"/>
        <w:spacing w:after="0"/>
        <w:jc w:val="both"/>
        <w:rPr>
          <w:rFonts w:ascii="Times New Roman" w:hAnsi="Times New Roman"/>
          <w:szCs w:val="22"/>
        </w:rPr>
      </w:pPr>
    </w:p>
    <w:tbl>
      <w:tblPr>
        <w:tblW w:w="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977"/>
        <w:gridCol w:w="1977"/>
      </w:tblGrid>
      <w:tr w:rsidR="00A06281" w:rsidRPr="00352B2C" w14:paraId="347B48F8"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1DC1D5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30163A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5FE021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5677E70C"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78AB2E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5A315C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207144</w:t>
            </w:r>
          </w:p>
        </w:tc>
        <w:tc>
          <w:tcPr>
            <w:tcW w:w="1977" w:type="dxa"/>
            <w:tcBorders>
              <w:top w:val="single" w:sz="4" w:space="0" w:color="auto"/>
              <w:left w:val="single" w:sz="4" w:space="0" w:color="auto"/>
              <w:bottom w:val="single" w:sz="4" w:space="0" w:color="auto"/>
              <w:right w:val="single" w:sz="4" w:space="0" w:color="auto"/>
            </w:tcBorders>
            <w:noWrap/>
            <w:vAlign w:val="bottom"/>
          </w:tcPr>
          <w:p w14:paraId="32B4A0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Bogaji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8D323EC"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50E78F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5E69A6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207152</w:t>
            </w:r>
          </w:p>
        </w:tc>
        <w:tc>
          <w:tcPr>
            <w:tcW w:w="1977" w:type="dxa"/>
            <w:tcBorders>
              <w:top w:val="single" w:sz="4" w:space="0" w:color="auto"/>
              <w:left w:val="single" w:sz="4" w:space="0" w:color="auto"/>
              <w:bottom w:val="single" w:sz="4" w:space="0" w:color="auto"/>
              <w:right w:val="single" w:sz="4" w:space="0" w:color="auto"/>
            </w:tcBorders>
            <w:noWrap/>
            <w:vAlign w:val="bottom"/>
          </w:tcPr>
          <w:p w14:paraId="16319F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Brezojevica</w:t>
            </w:r>
          </w:p>
        </w:tc>
      </w:tr>
      <w:tr w:rsidR="00A06281" w:rsidRPr="00352B2C" w14:paraId="0186E9BF"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2715D0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0AD983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207268</w:t>
            </w:r>
          </w:p>
        </w:tc>
        <w:tc>
          <w:tcPr>
            <w:tcW w:w="1977" w:type="dxa"/>
            <w:tcBorders>
              <w:top w:val="single" w:sz="4" w:space="0" w:color="auto"/>
              <w:left w:val="single" w:sz="4" w:space="0" w:color="auto"/>
              <w:bottom w:val="single" w:sz="4" w:space="0" w:color="auto"/>
              <w:right w:val="single" w:sz="4" w:space="0" w:color="auto"/>
            </w:tcBorders>
            <w:noWrap/>
            <w:vAlign w:val="bottom"/>
          </w:tcPr>
          <w:p w14:paraId="55A3A1E6"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Đ</w:t>
            </w:r>
            <w:r w:rsidRPr="00352B2C">
              <w:rPr>
                <w:rFonts w:eastAsia="Malgun Gothic" w:cs="Times New Roman"/>
                <w:sz w:val="22"/>
                <w:lang w:val="en-GB"/>
              </w:rPr>
              <w:t>uri</w:t>
            </w:r>
            <w:r w:rsidRPr="00352B2C">
              <w:rPr>
                <w:rFonts w:eastAsia="MS Gothic" w:cs="Times New Roman"/>
                <w:sz w:val="22"/>
                <w:lang w:val="en-GB"/>
              </w:rPr>
              <w:t>č</w:t>
            </w:r>
            <w:r w:rsidRPr="00352B2C">
              <w:rPr>
                <w:rFonts w:eastAsia="Malgun Gothic" w:cs="Times New Roman"/>
                <w:sz w:val="22"/>
                <w:lang w:val="en-GB"/>
              </w:rPr>
              <w:t>ka Rijeka</w:t>
            </w:r>
          </w:p>
        </w:tc>
      </w:tr>
      <w:tr w:rsidR="00A06281" w:rsidRPr="00352B2C" w14:paraId="0899C007"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2FC1FB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CD25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207217</w:t>
            </w:r>
          </w:p>
        </w:tc>
        <w:tc>
          <w:tcPr>
            <w:tcW w:w="1977" w:type="dxa"/>
            <w:tcBorders>
              <w:top w:val="single" w:sz="4" w:space="0" w:color="auto"/>
              <w:left w:val="single" w:sz="4" w:space="0" w:color="auto"/>
              <w:bottom w:val="single" w:sz="4" w:space="0" w:color="auto"/>
              <w:right w:val="single" w:sz="4" w:space="0" w:color="auto"/>
            </w:tcBorders>
            <w:noWrap/>
            <w:vAlign w:val="bottom"/>
          </w:tcPr>
          <w:p w14:paraId="3C1B91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Rženica</w:t>
            </w:r>
          </w:p>
        </w:tc>
      </w:tr>
      <w:tr w:rsidR="00A06281" w:rsidRPr="00352B2C" w14:paraId="4729F80D"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D6887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7E2384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207381</w:t>
            </w:r>
          </w:p>
        </w:tc>
        <w:tc>
          <w:tcPr>
            <w:tcW w:w="1977" w:type="dxa"/>
            <w:tcBorders>
              <w:top w:val="single" w:sz="4" w:space="0" w:color="auto"/>
              <w:left w:val="single" w:sz="4" w:space="0" w:color="auto"/>
              <w:bottom w:val="single" w:sz="4" w:space="0" w:color="auto"/>
              <w:right w:val="single" w:sz="4" w:space="0" w:color="auto"/>
            </w:tcBorders>
            <w:noWrap/>
            <w:vAlign w:val="bottom"/>
          </w:tcPr>
          <w:p w14:paraId="33A11E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Hoti</w:t>
            </w:r>
          </w:p>
        </w:tc>
      </w:tr>
      <w:tr w:rsidR="00A06281" w:rsidRPr="00352B2C" w14:paraId="5B449C7E"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301DD6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03BCB22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207306</w:t>
            </w:r>
          </w:p>
        </w:tc>
        <w:tc>
          <w:tcPr>
            <w:tcW w:w="1977" w:type="dxa"/>
            <w:tcBorders>
              <w:top w:val="single" w:sz="4" w:space="0" w:color="auto"/>
              <w:left w:val="single" w:sz="4" w:space="0" w:color="auto"/>
              <w:bottom w:val="single" w:sz="4" w:space="0" w:color="auto"/>
              <w:right w:val="single" w:sz="4" w:space="0" w:color="auto"/>
            </w:tcBorders>
            <w:noWrap/>
            <w:vAlign w:val="bottom"/>
          </w:tcPr>
          <w:p w14:paraId="790BF8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Mašnica</w:t>
            </w:r>
          </w:p>
        </w:tc>
      </w:tr>
      <w:tr w:rsidR="00A06281" w:rsidRPr="00352B2C" w14:paraId="0CC55CCE"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723486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64124E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207314</w:t>
            </w:r>
          </w:p>
        </w:tc>
        <w:tc>
          <w:tcPr>
            <w:tcW w:w="1977" w:type="dxa"/>
            <w:tcBorders>
              <w:top w:val="single" w:sz="4" w:space="0" w:color="auto"/>
              <w:left w:val="single" w:sz="4" w:space="0" w:color="auto"/>
              <w:bottom w:val="single" w:sz="4" w:space="0" w:color="auto"/>
              <w:right w:val="single" w:sz="4" w:space="0" w:color="auto"/>
            </w:tcBorders>
            <w:noWrap/>
            <w:vAlign w:val="bottom"/>
          </w:tcPr>
          <w:p w14:paraId="2D6167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Meteh</w:t>
            </w:r>
          </w:p>
        </w:tc>
      </w:tr>
      <w:tr w:rsidR="00A06281" w:rsidRPr="00352B2C" w14:paraId="0ED112C3"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A85FE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517454F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207322</w:t>
            </w:r>
          </w:p>
        </w:tc>
        <w:tc>
          <w:tcPr>
            <w:tcW w:w="1977" w:type="dxa"/>
            <w:tcBorders>
              <w:top w:val="single" w:sz="4" w:space="0" w:color="auto"/>
              <w:left w:val="single" w:sz="4" w:space="0" w:color="auto"/>
              <w:bottom w:val="single" w:sz="4" w:space="0" w:color="auto"/>
              <w:right w:val="single" w:sz="4" w:space="0" w:color="auto"/>
            </w:tcBorders>
            <w:noWrap/>
            <w:vAlign w:val="bottom"/>
          </w:tcPr>
          <w:p w14:paraId="76ED75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Murino</w:t>
            </w:r>
          </w:p>
        </w:tc>
      </w:tr>
      <w:tr w:rsidR="00A06281" w:rsidRPr="00352B2C" w14:paraId="78E20086"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5C96F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1BC45F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207349</w:t>
            </w:r>
          </w:p>
        </w:tc>
        <w:tc>
          <w:tcPr>
            <w:tcW w:w="1977" w:type="dxa"/>
            <w:tcBorders>
              <w:top w:val="single" w:sz="4" w:space="0" w:color="auto"/>
              <w:left w:val="single" w:sz="4" w:space="0" w:color="auto"/>
              <w:bottom w:val="single" w:sz="4" w:space="0" w:color="auto"/>
              <w:right w:val="single" w:sz="4" w:space="0" w:color="auto"/>
            </w:tcBorders>
            <w:noWrap/>
            <w:vAlign w:val="bottom"/>
          </w:tcPr>
          <w:p w14:paraId="577D31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Novši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151E2605"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113B17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230FEE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207357</w:t>
            </w:r>
          </w:p>
        </w:tc>
        <w:tc>
          <w:tcPr>
            <w:tcW w:w="1977" w:type="dxa"/>
            <w:tcBorders>
              <w:top w:val="single" w:sz="4" w:space="0" w:color="auto"/>
              <w:left w:val="single" w:sz="4" w:space="0" w:color="auto"/>
              <w:bottom w:val="single" w:sz="4" w:space="0" w:color="auto"/>
              <w:right w:val="single" w:sz="4" w:space="0" w:color="auto"/>
            </w:tcBorders>
            <w:noWrap/>
            <w:vAlign w:val="bottom"/>
          </w:tcPr>
          <w:p w14:paraId="354437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Plav</w:t>
            </w:r>
          </w:p>
        </w:tc>
      </w:tr>
      <w:tr w:rsidR="00A06281" w:rsidRPr="00352B2C" w14:paraId="57C26706"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40A540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1E9B8D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207365</w:t>
            </w:r>
          </w:p>
        </w:tc>
        <w:tc>
          <w:tcPr>
            <w:tcW w:w="1977" w:type="dxa"/>
            <w:tcBorders>
              <w:top w:val="single" w:sz="4" w:space="0" w:color="auto"/>
              <w:left w:val="single" w:sz="4" w:space="0" w:color="auto"/>
              <w:bottom w:val="single" w:sz="4" w:space="0" w:color="auto"/>
              <w:right w:val="single" w:sz="4" w:space="0" w:color="auto"/>
            </w:tcBorders>
            <w:noWrap/>
            <w:vAlign w:val="bottom"/>
          </w:tcPr>
          <w:p w14:paraId="509DFB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Prnjavor</w:t>
            </w:r>
          </w:p>
        </w:tc>
      </w:tr>
      <w:tr w:rsidR="00A06281" w:rsidRPr="00352B2C" w14:paraId="69398BB6"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57F72B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40488F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207373</w:t>
            </w:r>
          </w:p>
        </w:tc>
        <w:tc>
          <w:tcPr>
            <w:tcW w:w="1977" w:type="dxa"/>
            <w:tcBorders>
              <w:top w:val="single" w:sz="4" w:space="0" w:color="auto"/>
              <w:left w:val="single" w:sz="4" w:space="0" w:color="auto"/>
              <w:bottom w:val="single" w:sz="4" w:space="0" w:color="auto"/>
              <w:right w:val="single" w:sz="4" w:space="0" w:color="auto"/>
            </w:tcBorders>
            <w:noWrap/>
            <w:vAlign w:val="bottom"/>
          </w:tcPr>
          <w:p w14:paraId="3AC316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Ski</w:t>
            </w:r>
            <w:r w:rsidRPr="00352B2C">
              <w:rPr>
                <w:rFonts w:eastAsia="MS Gothic" w:cs="Times New Roman"/>
                <w:sz w:val="22"/>
                <w:lang w:val="en-GB"/>
              </w:rPr>
              <w:t>ć</w:t>
            </w:r>
          </w:p>
        </w:tc>
      </w:tr>
      <w:tr w:rsidR="00A06281" w:rsidRPr="00352B2C" w14:paraId="1E4BA06F"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5FB1A5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3D2BC3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207179</w:t>
            </w:r>
          </w:p>
        </w:tc>
        <w:tc>
          <w:tcPr>
            <w:tcW w:w="1977" w:type="dxa"/>
            <w:tcBorders>
              <w:top w:val="single" w:sz="4" w:space="0" w:color="auto"/>
              <w:left w:val="single" w:sz="4" w:space="0" w:color="auto"/>
              <w:bottom w:val="single" w:sz="4" w:space="0" w:color="auto"/>
              <w:right w:val="single" w:sz="4" w:space="0" w:color="auto"/>
            </w:tcBorders>
            <w:noWrap/>
            <w:vAlign w:val="bottom"/>
          </w:tcPr>
          <w:p w14:paraId="52EB0C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Velika</w:t>
            </w:r>
          </w:p>
        </w:tc>
      </w:tr>
      <w:tr w:rsidR="00A06281" w:rsidRPr="00352B2C" w14:paraId="5382F0A9"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5656878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509B4C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207195</w:t>
            </w:r>
          </w:p>
        </w:tc>
        <w:tc>
          <w:tcPr>
            <w:tcW w:w="1977" w:type="dxa"/>
            <w:tcBorders>
              <w:top w:val="single" w:sz="4" w:space="0" w:color="auto"/>
              <w:left w:val="single" w:sz="4" w:space="0" w:color="auto"/>
              <w:bottom w:val="single" w:sz="4" w:space="0" w:color="auto"/>
              <w:right w:val="single" w:sz="4" w:space="0" w:color="auto"/>
            </w:tcBorders>
            <w:noWrap/>
            <w:vAlign w:val="bottom"/>
          </w:tcPr>
          <w:p w14:paraId="70D26B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Vojno Selo</w:t>
            </w:r>
          </w:p>
        </w:tc>
      </w:tr>
    </w:tbl>
    <w:p w14:paraId="61575896" w14:textId="77777777" w:rsidR="00A06281" w:rsidRPr="00352B2C" w:rsidRDefault="00A06281" w:rsidP="00A06281">
      <w:pPr>
        <w:pStyle w:val="Heading6"/>
        <w:spacing w:before="0" w:after="0"/>
        <w:rPr>
          <w:szCs w:val="22"/>
        </w:rPr>
      </w:pPr>
      <w:bookmarkStart w:id="569" w:name="_Toc361916257"/>
      <w:bookmarkStart w:id="570" w:name="_Toc347135750"/>
    </w:p>
    <w:p w14:paraId="6EEE607C" w14:textId="77777777" w:rsidR="00A06281" w:rsidRPr="00352B2C" w:rsidRDefault="00A06281" w:rsidP="00A06281">
      <w:pPr>
        <w:pStyle w:val="Heading6"/>
        <w:spacing w:before="0" w:after="0"/>
        <w:rPr>
          <w:szCs w:val="22"/>
        </w:rPr>
      </w:pPr>
      <w:r w:rsidRPr="00352B2C">
        <w:rPr>
          <w:szCs w:val="22"/>
        </w:rPr>
        <w:t>Rural settlements:</w:t>
      </w:r>
      <w:bookmarkEnd w:id="569"/>
      <w:bookmarkEnd w:id="570"/>
      <w:r w:rsidRPr="00352B2C">
        <w:rPr>
          <w:szCs w:val="22"/>
        </w:rPr>
        <w:t xml:space="preserve"> </w:t>
      </w:r>
    </w:p>
    <w:p w14:paraId="49F867C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classification of the Statistics Office of Montenegro - MONSTAT, the following settlements in the Municipality of Plav: </w:t>
      </w:r>
      <w:proofErr w:type="gramStart"/>
      <w:r w:rsidRPr="00352B2C">
        <w:rPr>
          <w:rFonts w:ascii="Times New Roman" w:hAnsi="Times New Roman"/>
          <w:sz w:val="22"/>
          <w:szCs w:val="22"/>
        </w:rPr>
        <w:t>Plav,  Bogaji</w:t>
      </w:r>
      <w:r w:rsidRPr="00352B2C">
        <w:rPr>
          <w:rFonts w:ascii="Times New Roman" w:eastAsia="MS Gothic" w:hAnsi="Times New Roman"/>
          <w:sz w:val="22"/>
          <w:szCs w:val="22"/>
        </w:rPr>
        <w:t>ć</w:t>
      </w:r>
      <w:r w:rsidRPr="00352B2C">
        <w:rPr>
          <w:rFonts w:ascii="Times New Roman" w:eastAsia="Malgun Gothic" w:hAnsi="Times New Roman"/>
          <w:sz w:val="22"/>
          <w:szCs w:val="22"/>
        </w:rPr>
        <w:t>i</w:t>
      </w:r>
      <w:proofErr w:type="gramEnd"/>
      <w:r w:rsidRPr="00352B2C">
        <w:rPr>
          <w:rFonts w:ascii="Times New Roman" w:eastAsia="Malgun Gothic" w:hAnsi="Times New Roman"/>
          <w:sz w:val="22"/>
          <w:szCs w:val="22"/>
        </w:rPr>
        <w:t xml:space="preserve">, Brezojevica, Velika, Vojno Selo, Gornja Ržanica, </w:t>
      </w:r>
      <w:r w:rsidRPr="00352B2C">
        <w:rPr>
          <w:rFonts w:ascii="Times New Roman" w:eastAsia="MS Gothic" w:hAnsi="Times New Roman"/>
          <w:sz w:val="22"/>
          <w:szCs w:val="22"/>
        </w:rPr>
        <w:t>Đ</w:t>
      </w:r>
      <w:r w:rsidRPr="00352B2C">
        <w:rPr>
          <w:rFonts w:ascii="Times New Roman" w:eastAsia="Malgun Gothic" w:hAnsi="Times New Roman"/>
          <w:sz w:val="22"/>
          <w:szCs w:val="22"/>
        </w:rPr>
        <w:t>uri</w:t>
      </w:r>
      <w:r w:rsidRPr="00352B2C">
        <w:rPr>
          <w:rFonts w:ascii="Times New Roman" w:eastAsia="MS Gothic" w:hAnsi="Times New Roman"/>
          <w:sz w:val="22"/>
          <w:szCs w:val="22"/>
        </w:rPr>
        <w:t>č</w:t>
      </w:r>
      <w:r w:rsidRPr="00352B2C">
        <w:rPr>
          <w:rFonts w:ascii="Times New Roman" w:eastAsia="Malgun Gothic" w:hAnsi="Times New Roman"/>
          <w:sz w:val="22"/>
          <w:szCs w:val="22"/>
        </w:rPr>
        <w:t>ka Rijeka, Mašnica, Meteh, Murino, Novši</w:t>
      </w:r>
      <w:r w:rsidRPr="00352B2C">
        <w:rPr>
          <w:rFonts w:ascii="Times New Roman" w:eastAsia="MS Gothic" w:hAnsi="Times New Roman"/>
          <w:sz w:val="22"/>
          <w:szCs w:val="22"/>
        </w:rPr>
        <w:t>ć</w:t>
      </w:r>
      <w:r w:rsidRPr="00352B2C">
        <w:rPr>
          <w:rFonts w:ascii="Times New Roman" w:eastAsia="Malgun Gothic" w:hAnsi="Times New Roman"/>
          <w:sz w:val="22"/>
          <w:szCs w:val="22"/>
        </w:rPr>
        <w:t>i, Prnja</w:t>
      </w:r>
      <w:r w:rsidRPr="00352B2C">
        <w:rPr>
          <w:rFonts w:ascii="Times New Roman" w:hAnsi="Times New Roman"/>
          <w:sz w:val="22"/>
          <w:szCs w:val="22"/>
        </w:rPr>
        <w:t>vor, Ski</w:t>
      </w:r>
      <w:r w:rsidRPr="00352B2C">
        <w:rPr>
          <w:rFonts w:ascii="Times New Roman" w:eastAsia="MS Gothic" w:hAnsi="Times New Roman"/>
          <w:sz w:val="22"/>
          <w:szCs w:val="22"/>
        </w:rPr>
        <w:t>ć</w:t>
      </w:r>
      <w:r w:rsidRPr="00352B2C">
        <w:rPr>
          <w:rFonts w:ascii="Times New Roman" w:eastAsia="Malgun Gothic" w:hAnsi="Times New Roman"/>
          <w:sz w:val="22"/>
          <w:szCs w:val="22"/>
        </w:rPr>
        <w:t>, Hoti.</w:t>
      </w:r>
    </w:p>
    <w:p w14:paraId="59B18146" w14:textId="77777777" w:rsidR="00A06281" w:rsidRPr="00352B2C" w:rsidRDefault="00A06281" w:rsidP="00A06281">
      <w:pPr>
        <w:pStyle w:val="Heading4"/>
        <w:spacing w:before="0" w:after="0"/>
        <w:rPr>
          <w:sz w:val="22"/>
          <w:szCs w:val="22"/>
        </w:rPr>
      </w:pPr>
      <w:bookmarkStart w:id="571" w:name="_Toc361916258"/>
      <w:bookmarkStart w:id="572" w:name="_Toc347135751"/>
      <w:bookmarkStart w:id="573" w:name="_Toc318388954"/>
      <w:bookmarkStart w:id="574" w:name="_Toc318386222"/>
    </w:p>
    <w:p w14:paraId="09B947AE" w14:textId="77777777" w:rsidR="00A06281" w:rsidRPr="00352B2C" w:rsidRDefault="00A06281" w:rsidP="00A06281">
      <w:pPr>
        <w:pStyle w:val="Heading4"/>
        <w:spacing w:before="0" w:after="0"/>
        <w:rPr>
          <w:sz w:val="22"/>
          <w:szCs w:val="22"/>
        </w:rPr>
      </w:pPr>
      <w:r w:rsidRPr="00352B2C">
        <w:rPr>
          <w:sz w:val="22"/>
          <w:szCs w:val="22"/>
        </w:rPr>
        <w:t>Municipality of Pljevlja</w:t>
      </w:r>
      <w:bookmarkEnd w:id="571"/>
      <w:bookmarkEnd w:id="572"/>
      <w:bookmarkEnd w:id="573"/>
      <w:bookmarkEnd w:id="574"/>
    </w:p>
    <w:p w14:paraId="23FF8B3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Pljevlja is divided into the rural and urban part. The territory of the Municipality of Pljevlja is divided into 159 settlements with geographically defined borders, in line with the maps received from the Statistics Office – MONSTAT.</w:t>
      </w:r>
    </w:p>
    <w:p w14:paraId="1D8DA9BC" w14:textId="77777777" w:rsidR="00A06281" w:rsidRPr="00352B2C" w:rsidRDefault="00A06281" w:rsidP="00A06281">
      <w:pPr>
        <w:pStyle w:val="Subtitle"/>
        <w:spacing w:after="0"/>
        <w:jc w:val="both"/>
        <w:rPr>
          <w:rFonts w:ascii="Times New Roman" w:hAnsi="Times New Roman"/>
          <w:szCs w:val="22"/>
        </w:rPr>
      </w:pPr>
      <w:bookmarkStart w:id="575" w:name="_Toc361916394"/>
      <w:bookmarkStart w:id="576" w:name="_Toc339629336"/>
      <w:bookmarkStart w:id="577" w:name="_Toc318388161"/>
    </w:p>
    <w:p w14:paraId="5EB54D76" w14:textId="77777777" w:rsidR="00A06281" w:rsidRPr="00352B2C" w:rsidRDefault="00A06281" w:rsidP="00A06281">
      <w:pPr>
        <w:jc w:val="both"/>
        <w:rPr>
          <w:rFonts w:ascii="Times New Roman" w:hAnsi="Times New Roman"/>
          <w:sz w:val="22"/>
          <w:szCs w:val="22"/>
        </w:rPr>
      </w:pPr>
      <w:bookmarkStart w:id="578" w:name="_Toc386628577"/>
      <w:r w:rsidRPr="00352B2C">
        <w:rPr>
          <w:rFonts w:ascii="Times New Roman" w:hAnsi="Times New Roman"/>
          <w:sz w:val="22"/>
          <w:szCs w:val="22"/>
        </w:rPr>
        <w:t>Table II.14 Names of settlements in the Municipality of Pljevlja and the accompanying numbers in line with the nomenclature of the Montenegrin Statistics Office – MONSTAT</w:t>
      </w:r>
      <w:bookmarkEnd w:id="575"/>
      <w:bookmarkEnd w:id="576"/>
      <w:bookmarkEnd w:id="577"/>
      <w:bookmarkEnd w:id="578"/>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DA1950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C69A2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2B8FB5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43389B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13AFC23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DEC3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7EF901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207870</w:t>
            </w:r>
          </w:p>
        </w:tc>
        <w:tc>
          <w:tcPr>
            <w:tcW w:w="1977" w:type="dxa"/>
            <w:tcBorders>
              <w:top w:val="single" w:sz="4" w:space="0" w:color="auto"/>
              <w:left w:val="single" w:sz="4" w:space="0" w:color="auto"/>
              <w:bottom w:val="single" w:sz="4" w:space="0" w:color="auto"/>
              <w:right w:val="single" w:sz="4" w:space="0" w:color="auto"/>
            </w:tcBorders>
            <w:noWrap/>
            <w:vAlign w:val="bottom"/>
          </w:tcPr>
          <w:p w14:paraId="31C5FE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Ali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3058AB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8BB7A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2B5C05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207896</w:t>
            </w:r>
          </w:p>
        </w:tc>
        <w:tc>
          <w:tcPr>
            <w:tcW w:w="1977" w:type="dxa"/>
            <w:tcBorders>
              <w:top w:val="single" w:sz="4" w:space="0" w:color="auto"/>
              <w:left w:val="single" w:sz="4" w:space="0" w:color="auto"/>
              <w:bottom w:val="single" w:sz="4" w:space="0" w:color="auto"/>
              <w:right w:val="single" w:sz="4" w:space="0" w:color="auto"/>
            </w:tcBorders>
            <w:noWrap/>
            <w:vAlign w:val="bottom"/>
          </w:tcPr>
          <w:p w14:paraId="043E3F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Beljkovi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E7DA9B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6A6B8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250532B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207900</w:t>
            </w:r>
          </w:p>
        </w:tc>
        <w:tc>
          <w:tcPr>
            <w:tcW w:w="1977" w:type="dxa"/>
            <w:tcBorders>
              <w:top w:val="single" w:sz="4" w:space="0" w:color="auto"/>
              <w:left w:val="single" w:sz="4" w:space="0" w:color="auto"/>
              <w:bottom w:val="single" w:sz="4" w:space="0" w:color="auto"/>
              <w:right w:val="single" w:sz="4" w:space="0" w:color="auto"/>
            </w:tcBorders>
            <w:noWrap/>
            <w:vAlign w:val="bottom"/>
          </w:tcPr>
          <w:p w14:paraId="537805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Bjeloševina</w:t>
            </w:r>
          </w:p>
        </w:tc>
      </w:tr>
      <w:tr w:rsidR="00A06281" w:rsidRPr="00352B2C" w14:paraId="2748E95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E4A7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5FF4E1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074AE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Bobovo</w:t>
            </w:r>
          </w:p>
        </w:tc>
      </w:tr>
      <w:tr w:rsidR="00A06281" w:rsidRPr="00352B2C" w14:paraId="1FB7FF1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2BFD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39BB3E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207926</w:t>
            </w:r>
          </w:p>
        </w:tc>
        <w:tc>
          <w:tcPr>
            <w:tcW w:w="1977" w:type="dxa"/>
            <w:tcBorders>
              <w:top w:val="single" w:sz="4" w:space="0" w:color="auto"/>
              <w:left w:val="single" w:sz="4" w:space="0" w:color="auto"/>
              <w:bottom w:val="single" w:sz="4" w:space="0" w:color="auto"/>
              <w:right w:val="single" w:sz="4" w:space="0" w:color="auto"/>
            </w:tcBorders>
            <w:noWrap/>
            <w:vAlign w:val="bottom"/>
          </w:tcPr>
          <w:p w14:paraId="5F4972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Boljani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6C9002A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0C2DF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7F1303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207934</w:t>
            </w:r>
          </w:p>
        </w:tc>
        <w:tc>
          <w:tcPr>
            <w:tcW w:w="1977" w:type="dxa"/>
            <w:tcBorders>
              <w:top w:val="single" w:sz="4" w:space="0" w:color="auto"/>
              <w:left w:val="single" w:sz="4" w:space="0" w:color="auto"/>
              <w:bottom w:val="single" w:sz="4" w:space="0" w:color="auto"/>
              <w:right w:val="single" w:sz="4" w:space="0" w:color="auto"/>
            </w:tcBorders>
            <w:noWrap/>
            <w:vAlign w:val="bottom"/>
          </w:tcPr>
          <w:p w14:paraId="1777DE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Boriši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A53F05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C39D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4A79A0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207942</w:t>
            </w:r>
          </w:p>
        </w:tc>
        <w:tc>
          <w:tcPr>
            <w:tcW w:w="1977" w:type="dxa"/>
            <w:tcBorders>
              <w:top w:val="single" w:sz="4" w:space="0" w:color="auto"/>
              <w:left w:val="single" w:sz="4" w:space="0" w:color="auto"/>
              <w:bottom w:val="single" w:sz="4" w:space="0" w:color="auto"/>
              <w:right w:val="single" w:sz="4" w:space="0" w:color="auto"/>
            </w:tcBorders>
            <w:noWrap/>
            <w:vAlign w:val="bottom"/>
          </w:tcPr>
          <w:p w14:paraId="3704B3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Borova</w:t>
            </w:r>
          </w:p>
        </w:tc>
      </w:tr>
      <w:tr w:rsidR="00A06281" w:rsidRPr="00352B2C" w14:paraId="18B3849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386F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3D0770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207969</w:t>
            </w:r>
          </w:p>
        </w:tc>
        <w:tc>
          <w:tcPr>
            <w:tcW w:w="1977" w:type="dxa"/>
            <w:tcBorders>
              <w:top w:val="single" w:sz="4" w:space="0" w:color="auto"/>
              <w:left w:val="single" w:sz="4" w:space="0" w:color="auto"/>
              <w:bottom w:val="single" w:sz="4" w:space="0" w:color="auto"/>
              <w:right w:val="single" w:sz="4" w:space="0" w:color="auto"/>
            </w:tcBorders>
            <w:noWrap/>
            <w:vAlign w:val="bottom"/>
          </w:tcPr>
          <w:p w14:paraId="616271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Borovica</w:t>
            </w:r>
          </w:p>
        </w:tc>
      </w:tr>
      <w:tr w:rsidR="00A06281" w:rsidRPr="00352B2C" w14:paraId="595D63C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F319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3E2D0D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207888</w:t>
            </w:r>
          </w:p>
        </w:tc>
        <w:tc>
          <w:tcPr>
            <w:tcW w:w="1977" w:type="dxa"/>
            <w:tcBorders>
              <w:top w:val="single" w:sz="4" w:space="0" w:color="auto"/>
              <w:left w:val="single" w:sz="4" w:space="0" w:color="auto"/>
              <w:bottom w:val="single" w:sz="4" w:space="0" w:color="auto"/>
              <w:right w:val="single" w:sz="4" w:space="0" w:color="auto"/>
            </w:tcBorders>
            <w:noWrap/>
            <w:vAlign w:val="bottom"/>
          </w:tcPr>
          <w:p w14:paraId="6160CB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Boš</w:t>
            </w:r>
            <w:r w:rsidRPr="00352B2C">
              <w:rPr>
                <w:rFonts w:eastAsia="MS Gothic" w:cs="Times New Roman"/>
                <w:sz w:val="22"/>
                <w:lang w:val="en-GB"/>
              </w:rPr>
              <w:t>č</w:t>
            </w:r>
            <w:r w:rsidRPr="00352B2C">
              <w:rPr>
                <w:rFonts w:eastAsia="Malgun Gothic" w:cs="Times New Roman"/>
                <w:sz w:val="22"/>
                <w:lang w:val="en-GB"/>
              </w:rPr>
              <w:t>inovi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5FB7A28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ECA1C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5AA390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207977</w:t>
            </w:r>
          </w:p>
        </w:tc>
        <w:tc>
          <w:tcPr>
            <w:tcW w:w="1977" w:type="dxa"/>
            <w:tcBorders>
              <w:top w:val="single" w:sz="4" w:space="0" w:color="auto"/>
              <w:left w:val="single" w:sz="4" w:space="0" w:color="auto"/>
              <w:bottom w:val="single" w:sz="4" w:space="0" w:color="auto"/>
              <w:right w:val="single" w:sz="4" w:space="0" w:color="auto"/>
            </w:tcBorders>
            <w:noWrap/>
            <w:vAlign w:val="bottom"/>
          </w:tcPr>
          <w:p w14:paraId="4FE358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Brda</w:t>
            </w:r>
          </w:p>
        </w:tc>
      </w:tr>
      <w:tr w:rsidR="00A06281" w:rsidRPr="00352B2C" w14:paraId="69A6472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E301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9AAC6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207985</w:t>
            </w:r>
          </w:p>
        </w:tc>
        <w:tc>
          <w:tcPr>
            <w:tcW w:w="1977" w:type="dxa"/>
            <w:tcBorders>
              <w:top w:val="single" w:sz="4" w:space="0" w:color="auto"/>
              <w:left w:val="single" w:sz="4" w:space="0" w:color="auto"/>
              <w:bottom w:val="single" w:sz="4" w:space="0" w:color="auto"/>
              <w:right w:val="single" w:sz="4" w:space="0" w:color="auto"/>
            </w:tcBorders>
            <w:noWrap/>
            <w:vAlign w:val="bottom"/>
          </w:tcPr>
          <w:p w14:paraId="278D0F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Bujaci</w:t>
            </w:r>
          </w:p>
        </w:tc>
      </w:tr>
      <w:tr w:rsidR="00A06281" w:rsidRPr="00352B2C" w14:paraId="5CB7D2B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04BA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6F6EBD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207993</w:t>
            </w:r>
          </w:p>
        </w:tc>
        <w:tc>
          <w:tcPr>
            <w:tcW w:w="1977" w:type="dxa"/>
            <w:tcBorders>
              <w:top w:val="single" w:sz="4" w:space="0" w:color="auto"/>
              <w:left w:val="single" w:sz="4" w:space="0" w:color="auto"/>
              <w:bottom w:val="single" w:sz="4" w:space="0" w:color="auto"/>
              <w:right w:val="single" w:sz="4" w:space="0" w:color="auto"/>
            </w:tcBorders>
            <w:noWrap/>
            <w:vAlign w:val="bottom"/>
          </w:tcPr>
          <w:p w14:paraId="0667F1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Buri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3A08449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1B2E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14D534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2419B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Bušnje</w:t>
            </w:r>
          </w:p>
        </w:tc>
      </w:tr>
      <w:tr w:rsidR="00A06281" w:rsidRPr="00352B2C" w14:paraId="14D3D17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3C3F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244DB8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209520</w:t>
            </w:r>
          </w:p>
        </w:tc>
        <w:tc>
          <w:tcPr>
            <w:tcW w:w="1977" w:type="dxa"/>
            <w:tcBorders>
              <w:top w:val="single" w:sz="4" w:space="0" w:color="auto"/>
              <w:left w:val="single" w:sz="4" w:space="0" w:color="auto"/>
              <w:bottom w:val="single" w:sz="4" w:space="0" w:color="auto"/>
              <w:right w:val="single" w:sz="4" w:space="0" w:color="auto"/>
            </w:tcBorders>
            <w:noWrap/>
            <w:vAlign w:val="bottom"/>
          </w:tcPr>
          <w:p w14:paraId="549936B0"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ardak</w:t>
            </w:r>
          </w:p>
        </w:tc>
      </w:tr>
      <w:tr w:rsidR="00A06281" w:rsidRPr="00352B2C" w14:paraId="34B1DE2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1849D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47D524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209511</w:t>
            </w:r>
          </w:p>
        </w:tc>
        <w:tc>
          <w:tcPr>
            <w:tcW w:w="1977" w:type="dxa"/>
            <w:tcBorders>
              <w:top w:val="single" w:sz="4" w:space="0" w:color="auto"/>
              <w:left w:val="single" w:sz="4" w:space="0" w:color="auto"/>
              <w:bottom w:val="single" w:sz="4" w:space="0" w:color="auto"/>
              <w:right w:val="single" w:sz="4" w:space="0" w:color="auto"/>
            </w:tcBorders>
            <w:noWrap/>
            <w:vAlign w:val="bottom"/>
          </w:tcPr>
          <w:p w14:paraId="56DE9974"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avanj</w:t>
            </w:r>
          </w:p>
        </w:tc>
      </w:tr>
      <w:tr w:rsidR="00A06281" w:rsidRPr="00352B2C" w14:paraId="6408F98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A4E8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F68BD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209538</w:t>
            </w:r>
          </w:p>
        </w:tc>
        <w:tc>
          <w:tcPr>
            <w:tcW w:w="1977" w:type="dxa"/>
            <w:tcBorders>
              <w:top w:val="single" w:sz="4" w:space="0" w:color="auto"/>
              <w:left w:val="single" w:sz="4" w:space="0" w:color="auto"/>
              <w:bottom w:val="single" w:sz="4" w:space="0" w:color="auto"/>
              <w:right w:val="single" w:sz="4" w:space="0" w:color="auto"/>
            </w:tcBorders>
            <w:noWrap/>
            <w:vAlign w:val="bottom"/>
          </w:tcPr>
          <w:p w14:paraId="10428C31"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erjenci</w:t>
            </w:r>
          </w:p>
        </w:tc>
      </w:tr>
      <w:tr w:rsidR="00A06281" w:rsidRPr="00352B2C" w14:paraId="6653F6B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75AC0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7FA77B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209465</w:t>
            </w:r>
          </w:p>
        </w:tc>
        <w:tc>
          <w:tcPr>
            <w:tcW w:w="1977" w:type="dxa"/>
            <w:tcBorders>
              <w:top w:val="single" w:sz="4" w:space="0" w:color="auto"/>
              <w:left w:val="single" w:sz="4" w:space="0" w:color="auto"/>
              <w:bottom w:val="single" w:sz="4" w:space="0" w:color="auto"/>
              <w:right w:val="single" w:sz="4" w:space="0" w:color="auto"/>
            </w:tcBorders>
            <w:noWrap/>
            <w:vAlign w:val="bottom"/>
          </w:tcPr>
          <w:p w14:paraId="574AA9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Cerovci</w:t>
            </w:r>
          </w:p>
        </w:tc>
      </w:tr>
      <w:tr w:rsidR="00A06281" w:rsidRPr="00352B2C" w14:paraId="140226C0"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2BFA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384573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209546</w:t>
            </w:r>
          </w:p>
        </w:tc>
        <w:tc>
          <w:tcPr>
            <w:tcW w:w="1977" w:type="dxa"/>
            <w:tcBorders>
              <w:top w:val="single" w:sz="4" w:space="0" w:color="auto"/>
              <w:left w:val="single" w:sz="4" w:space="0" w:color="auto"/>
              <w:bottom w:val="single" w:sz="4" w:space="0" w:color="auto"/>
              <w:right w:val="single" w:sz="4" w:space="0" w:color="auto"/>
            </w:tcBorders>
            <w:noWrap/>
            <w:vAlign w:val="bottom"/>
          </w:tcPr>
          <w:p w14:paraId="5B7AE077" w14:textId="77777777" w:rsidR="00A06281" w:rsidRPr="00352B2C" w:rsidRDefault="00A06281" w:rsidP="00A06281">
            <w:pPr>
              <w:pStyle w:val="Sadrzajtabele"/>
              <w:keepNext w:val="0"/>
              <w:jc w:val="both"/>
              <w:rPr>
                <w:rFonts w:cs="Times New Roman"/>
                <w:sz w:val="22"/>
                <w:lang w:val="en-GB"/>
              </w:rPr>
            </w:pPr>
            <w:r w:rsidRPr="00352B2C">
              <w:rPr>
                <w:rFonts w:eastAsia="MS Gothic" w:cs="Times New Roman"/>
                <w:sz w:val="22"/>
                <w:lang w:val="en-GB"/>
              </w:rPr>
              <w:t>Č</w:t>
            </w:r>
            <w:r w:rsidRPr="00352B2C">
              <w:rPr>
                <w:rFonts w:eastAsia="Malgun Gothic" w:cs="Times New Roman"/>
                <w:sz w:val="22"/>
                <w:lang w:val="en-GB"/>
              </w:rPr>
              <w:t>estin</w:t>
            </w:r>
          </w:p>
        </w:tc>
      </w:tr>
      <w:tr w:rsidR="00A06281" w:rsidRPr="00352B2C" w14:paraId="13DCB300"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954E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47EB61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209473</w:t>
            </w:r>
          </w:p>
        </w:tc>
        <w:tc>
          <w:tcPr>
            <w:tcW w:w="1977" w:type="dxa"/>
            <w:tcBorders>
              <w:top w:val="single" w:sz="4" w:space="0" w:color="auto"/>
              <w:left w:val="single" w:sz="4" w:space="0" w:color="auto"/>
              <w:bottom w:val="single" w:sz="4" w:space="0" w:color="auto"/>
              <w:right w:val="single" w:sz="4" w:space="0" w:color="auto"/>
            </w:tcBorders>
            <w:noWrap/>
            <w:vAlign w:val="bottom"/>
          </w:tcPr>
          <w:p w14:paraId="2C0697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Crljenice</w:t>
            </w:r>
          </w:p>
        </w:tc>
      </w:tr>
      <w:tr w:rsidR="00A06281" w:rsidRPr="00352B2C" w14:paraId="3DFB16D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CBB7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63C51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209481</w:t>
            </w:r>
          </w:p>
        </w:tc>
        <w:tc>
          <w:tcPr>
            <w:tcW w:w="1977" w:type="dxa"/>
            <w:tcBorders>
              <w:top w:val="single" w:sz="4" w:space="0" w:color="auto"/>
              <w:left w:val="single" w:sz="4" w:space="0" w:color="auto"/>
              <w:bottom w:val="single" w:sz="4" w:space="0" w:color="auto"/>
              <w:right w:val="single" w:sz="4" w:space="0" w:color="auto"/>
            </w:tcBorders>
            <w:noWrap/>
            <w:vAlign w:val="bottom"/>
          </w:tcPr>
          <w:p w14:paraId="331B6B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Crni Vrh</w:t>
            </w:r>
          </w:p>
        </w:tc>
      </w:tr>
      <w:tr w:rsidR="00A06281" w:rsidRPr="00352B2C" w14:paraId="0270B9E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A8C6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9DB6D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209490</w:t>
            </w:r>
          </w:p>
        </w:tc>
        <w:tc>
          <w:tcPr>
            <w:tcW w:w="1977" w:type="dxa"/>
            <w:tcBorders>
              <w:top w:val="single" w:sz="4" w:space="0" w:color="auto"/>
              <w:left w:val="single" w:sz="4" w:space="0" w:color="auto"/>
              <w:bottom w:val="single" w:sz="4" w:space="0" w:color="auto"/>
              <w:right w:val="single" w:sz="4" w:space="0" w:color="auto"/>
            </w:tcBorders>
            <w:noWrap/>
            <w:vAlign w:val="bottom"/>
          </w:tcPr>
          <w:p w14:paraId="31F7973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Crno Brdo</w:t>
            </w:r>
          </w:p>
        </w:tc>
      </w:tr>
      <w:tr w:rsidR="00A06281" w:rsidRPr="00352B2C" w14:paraId="5970220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9796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076BE0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209503</w:t>
            </w:r>
          </w:p>
        </w:tc>
        <w:tc>
          <w:tcPr>
            <w:tcW w:w="1977" w:type="dxa"/>
            <w:tcBorders>
              <w:top w:val="single" w:sz="4" w:space="0" w:color="auto"/>
              <w:left w:val="single" w:sz="4" w:space="0" w:color="auto"/>
              <w:bottom w:val="single" w:sz="4" w:space="0" w:color="auto"/>
              <w:right w:val="single" w:sz="4" w:space="0" w:color="auto"/>
            </w:tcBorders>
            <w:noWrap/>
            <w:vAlign w:val="bottom"/>
          </w:tcPr>
          <w:p w14:paraId="509E06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Crnobori</w:t>
            </w:r>
          </w:p>
        </w:tc>
      </w:tr>
      <w:tr w:rsidR="00A06281" w:rsidRPr="00352B2C" w14:paraId="1BCEB06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DD554F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C2917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208256</w:t>
            </w:r>
          </w:p>
        </w:tc>
        <w:tc>
          <w:tcPr>
            <w:tcW w:w="1977" w:type="dxa"/>
            <w:tcBorders>
              <w:top w:val="single" w:sz="4" w:space="0" w:color="auto"/>
              <w:left w:val="single" w:sz="4" w:space="0" w:color="auto"/>
              <w:bottom w:val="single" w:sz="4" w:space="0" w:color="auto"/>
              <w:right w:val="single" w:sz="4" w:space="0" w:color="auto"/>
            </w:tcBorders>
            <w:noWrap/>
            <w:vAlign w:val="bottom"/>
          </w:tcPr>
          <w:p w14:paraId="0F7BCF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Brvenica</w:t>
            </w:r>
          </w:p>
        </w:tc>
      </w:tr>
      <w:tr w:rsidR="00A06281" w:rsidRPr="00352B2C" w14:paraId="2AFD570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52FB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01805B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208264</w:t>
            </w:r>
          </w:p>
        </w:tc>
        <w:tc>
          <w:tcPr>
            <w:tcW w:w="1977" w:type="dxa"/>
            <w:tcBorders>
              <w:top w:val="single" w:sz="4" w:space="0" w:color="auto"/>
              <w:left w:val="single" w:sz="4" w:space="0" w:color="auto"/>
              <w:bottom w:val="single" w:sz="4" w:space="0" w:color="auto"/>
              <w:right w:val="single" w:sz="4" w:space="0" w:color="auto"/>
            </w:tcBorders>
            <w:noWrap/>
            <w:vAlign w:val="bottom"/>
          </w:tcPr>
          <w:p w14:paraId="344A8C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Dragaši</w:t>
            </w:r>
          </w:p>
        </w:tc>
      </w:tr>
      <w:tr w:rsidR="00A06281" w:rsidRPr="00352B2C" w14:paraId="353263D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0194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5BB592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208272</w:t>
            </w:r>
          </w:p>
        </w:tc>
        <w:tc>
          <w:tcPr>
            <w:tcW w:w="1977" w:type="dxa"/>
            <w:tcBorders>
              <w:top w:val="single" w:sz="4" w:space="0" w:color="auto"/>
              <w:left w:val="single" w:sz="4" w:space="0" w:color="auto"/>
              <w:bottom w:val="single" w:sz="4" w:space="0" w:color="auto"/>
              <w:right w:val="single" w:sz="4" w:space="0" w:color="auto"/>
            </w:tcBorders>
            <w:noWrap/>
            <w:vAlign w:val="bottom"/>
          </w:tcPr>
          <w:p w14:paraId="5FD2CD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Dubac</w:t>
            </w:r>
          </w:p>
        </w:tc>
      </w:tr>
      <w:tr w:rsidR="00A06281" w:rsidRPr="00352B2C" w14:paraId="144421D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2D4D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0A0327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208299</w:t>
            </w:r>
          </w:p>
        </w:tc>
        <w:tc>
          <w:tcPr>
            <w:tcW w:w="1977" w:type="dxa"/>
            <w:tcBorders>
              <w:top w:val="single" w:sz="4" w:space="0" w:color="auto"/>
              <w:left w:val="single" w:sz="4" w:space="0" w:color="auto"/>
              <w:bottom w:val="single" w:sz="4" w:space="0" w:color="auto"/>
              <w:right w:val="single" w:sz="4" w:space="0" w:color="auto"/>
            </w:tcBorders>
            <w:noWrap/>
            <w:vAlign w:val="bottom"/>
          </w:tcPr>
          <w:p w14:paraId="3605B6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Dubočica</w:t>
            </w:r>
          </w:p>
        </w:tc>
      </w:tr>
      <w:tr w:rsidR="00A06281" w:rsidRPr="00352B2C" w14:paraId="646BA7E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D3C0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1A9C18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208302</w:t>
            </w:r>
          </w:p>
        </w:tc>
        <w:tc>
          <w:tcPr>
            <w:tcW w:w="1977" w:type="dxa"/>
            <w:tcBorders>
              <w:top w:val="single" w:sz="4" w:space="0" w:color="auto"/>
              <w:left w:val="single" w:sz="4" w:space="0" w:color="auto"/>
              <w:bottom w:val="single" w:sz="4" w:space="0" w:color="auto"/>
              <w:right w:val="single" w:sz="4" w:space="0" w:color="auto"/>
            </w:tcBorders>
            <w:noWrap/>
            <w:vAlign w:val="bottom"/>
          </w:tcPr>
          <w:p w14:paraId="7162553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Dubrava</w:t>
            </w:r>
          </w:p>
        </w:tc>
      </w:tr>
      <w:tr w:rsidR="00A06281" w:rsidRPr="00352B2C" w14:paraId="4D96A9E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14ED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6AF019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208345</w:t>
            </w:r>
          </w:p>
        </w:tc>
        <w:tc>
          <w:tcPr>
            <w:tcW w:w="1977" w:type="dxa"/>
            <w:tcBorders>
              <w:top w:val="single" w:sz="4" w:space="0" w:color="auto"/>
              <w:left w:val="single" w:sz="4" w:space="0" w:color="auto"/>
              <w:bottom w:val="single" w:sz="4" w:space="0" w:color="auto"/>
              <w:right w:val="single" w:sz="4" w:space="0" w:color="auto"/>
            </w:tcBorders>
            <w:noWrap/>
            <w:vAlign w:val="bottom"/>
          </w:tcPr>
          <w:p w14:paraId="181736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Ðuli</w:t>
            </w:r>
          </w:p>
        </w:tc>
      </w:tr>
      <w:tr w:rsidR="00A06281" w:rsidRPr="00352B2C" w14:paraId="28AC7F2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800FB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48C4FA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208353</w:t>
            </w:r>
          </w:p>
        </w:tc>
        <w:tc>
          <w:tcPr>
            <w:tcW w:w="1977" w:type="dxa"/>
            <w:tcBorders>
              <w:top w:val="single" w:sz="4" w:space="0" w:color="auto"/>
              <w:left w:val="single" w:sz="4" w:space="0" w:color="auto"/>
              <w:bottom w:val="single" w:sz="4" w:space="0" w:color="auto"/>
              <w:right w:val="single" w:sz="4" w:space="0" w:color="auto"/>
            </w:tcBorders>
            <w:noWrap/>
            <w:vAlign w:val="bottom"/>
          </w:tcPr>
          <w:p w14:paraId="47D3F0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Ðurdevića Tara</w:t>
            </w:r>
          </w:p>
        </w:tc>
      </w:tr>
      <w:tr w:rsidR="00A06281" w:rsidRPr="00352B2C" w14:paraId="716F006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960A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231CBC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208337</w:t>
            </w:r>
          </w:p>
        </w:tc>
        <w:tc>
          <w:tcPr>
            <w:tcW w:w="1977" w:type="dxa"/>
            <w:tcBorders>
              <w:top w:val="single" w:sz="4" w:space="0" w:color="auto"/>
              <w:left w:val="single" w:sz="4" w:space="0" w:color="auto"/>
              <w:bottom w:val="single" w:sz="4" w:space="0" w:color="auto"/>
              <w:right w:val="single" w:sz="4" w:space="0" w:color="auto"/>
            </w:tcBorders>
            <w:noWrap/>
            <w:vAlign w:val="bottom"/>
          </w:tcPr>
          <w:p w14:paraId="208A37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Durutovići</w:t>
            </w:r>
          </w:p>
        </w:tc>
      </w:tr>
      <w:tr w:rsidR="00A06281" w:rsidRPr="00352B2C" w14:paraId="1D351E3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A706E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565880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208329</w:t>
            </w:r>
          </w:p>
        </w:tc>
        <w:tc>
          <w:tcPr>
            <w:tcW w:w="1977" w:type="dxa"/>
            <w:tcBorders>
              <w:top w:val="single" w:sz="4" w:space="0" w:color="auto"/>
              <w:left w:val="single" w:sz="4" w:space="0" w:color="auto"/>
              <w:bottom w:val="single" w:sz="4" w:space="0" w:color="auto"/>
              <w:right w:val="single" w:sz="4" w:space="0" w:color="auto"/>
            </w:tcBorders>
            <w:noWrap/>
            <w:vAlign w:val="bottom"/>
          </w:tcPr>
          <w:p w14:paraId="1C344B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Dužice</w:t>
            </w:r>
          </w:p>
        </w:tc>
      </w:tr>
      <w:tr w:rsidR="00A06281" w:rsidRPr="00352B2C" w14:paraId="44A9D6B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D523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20C011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208167</w:t>
            </w:r>
          </w:p>
        </w:tc>
        <w:tc>
          <w:tcPr>
            <w:tcW w:w="1977" w:type="dxa"/>
            <w:tcBorders>
              <w:top w:val="single" w:sz="4" w:space="0" w:color="auto"/>
              <w:left w:val="single" w:sz="4" w:space="0" w:color="auto"/>
              <w:bottom w:val="single" w:sz="4" w:space="0" w:color="auto"/>
              <w:right w:val="single" w:sz="4" w:space="0" w:color="auto"/>
            </w:tcBorders>
            <w:noWrap/>
            <w:vAlign w:val="bottom"/>
          </w:tcPr>
          <w:p w14:paraId="037BEF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Geuši</w:t>
            </w:r>
          </w:p>
        </w:tc>
      </w:tr>
      <w:tr w:rsidR="00A06281" w:rsidRPr="00352B2C" w14:paraId="398991F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29E2F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499A9E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208175</w:t>
            </w:r>
          </w:p>
        </w:tc>
        <w:tc>
          <w:tcPr>
            <w:tcW w:w="1977" w:type="dxa"/>
            <w:tcBorders>
              <w:top w:val="single" w:sz="4" w:space="0" w:color="auto"/>
              <w:left w:val="single" w:sz="4" w:space="0" w:color="auto"/>
              <w:bottom w:val="single" w:sz="4" w:space="0" w:color="auto"/>
              <w:right w:val="single" w:sz="4" w:space="0" w:color="auto"/>
            </w:tcBorders>
            <w:noWrap/>
            <w:vAlign w:val="bottom"/>
          </w:tcPr>
          <w:p w14:paraId="4BB9FF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Glibaći</w:t>
            </w:r>
          </w:p>
        </w:tc>
      </w:tr>
      <w:tr w:rsidR="00A06281" w:rsidRPr="00352B2C" w14:paraId="599C5F2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B119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3E37B7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208183</w:t>
            </w:r>
          </w:p>
        </w:tc>
        <w:tc>
          <w:tcPr>
            <w:tcW w:w="1977" w:type="dxa"/>
            <w:tcBorders>
              <w:top w:val="single" w:sz="4" w:space="0" w:color="auto"/>
              <w:left w:val="single" w:sz="4" w:space="0" w:color="auto"/>
              <w:bottom w:val="single" w:sz="4" w:space="0" w:color="auto"/>
              <w:right w:val="single" w:sz="4" w:space="0" w:color="auto"/>
            </w:tcBorders>
            <w:noWrap/>
            <w:vAlign w:val="bottom"/>
          </w:tcPr>
          <w:p w14:paraId="7A819E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Glisnica</w:t>
            </w:r>
          </w:p>
        </w:tc>
      </w:tr>
      <w:tr w:rsidR="00A06281" w:rsidRPr="00352B2C" w14:paraId="4F82431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FB75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6FD570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208191</w:t>
            </w:r>
          </w:p>
        </w:tc>
        <w:tc>
          <w:tcPr>
            <w:tcW w:w="1977" w:type="dxa"/>
            <w:tcBorders>
              <w:top w:val="single" w:sz="4" w:space="0" w:color="auto"/>
              <w:left w:val="single" w:sz="4" w:space="0" w:color="auto"/>
              <w:bottom w:val="single" w:sz="4" w:space="0" w:color="auto"/>
              <w:right w:val="single" w:sz="4" w:space="0" w:color="auto"/>
            </w:tcBorders>
            <w:noWrap/>
            <w:vAlign w:val="bottom"/>
          </w:tcPr>
          <w:p w14:paraId="6A3D5F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Brvenica</w:t>
            </w:r>
          </w:p>
        </w:tc>
      </w:tr>
      <w:tr w:rsidR="00A06281" w:rsidRPr="00352B2C" w14:paraId="2C30E5F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354C4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7604AD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208205</w:t>
            </w:r>
          </w:p>
        </w:tc>
        <w:tc>
          <w:tcPr>
            <w:tcW w:w="1977" w:type="dxa"/>
            <w:tcBorders>
              <w:top w:val="single" w:sz="4" w:space="0" w:color="auto"/>
              <w:left w:val="single" w:sz="4" w:space="0" w:color="auto"/>
              <w:bottom w:val="single" w:sz="4" w:space="0" w:color="auto"/>
              <w:right w:val="single" w:sz="4" w:space="0" w:color="auto"/>
            </w:tcBorders>
            <w:noWrap/>
            <w:vAlign w:val="bottom"/>
          </w:tcPr>
          <w:p w14:paraId="2C78AA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Gornje Selo</w:t>
            </w:r>
          </w:p>
        </w:tc>
      </w:tr>
      <w:tr w:rsidR="00A06281" w:rsidRPr="00352B2C" w14:paraId="70C223F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F2C7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7EDAE3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208213</w:t>
            </w:r>
          </w:p>
        </w:tc>
        <w:tc>
          <w:tcPr>
            <w:tcW w:w="1977" w:type="dxa"/>
            <w:tcBorders>
              <w:top w:val="single" w:sz="4" w:space="0" w:color="auto"/>
              <w:left w:val="single" w:sz="4" w:space="0" w:color="auto"/>
              <w:bottom w:val="single" w:sz="4" w:space="0" w:color="auto"/>
              <w:right w:val="single" w:sz="4" w:space="0" w:color="auto"/>
            </w:tcBorders>
            <w:noWrap/>
            <w:vAlign w:val="bottom"/>
          </w:tcPr>
          <w:p w14:paraId="2E543D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Gotovuša</w:t>
            </w:r>
          </w:p>
        </w:tc>
      </w:tr>
      <w:tr w:rsidR="00A06281" w:rsidRPr="00352B2C" w14:paraId="5A4A7FA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2EADA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66CC5E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208221</w:t>
            </w:r>
          </w:p>
        </w:tc>
        <w:tc>
          <w:tcPr>
            <w:tcW w:w="1977" w:type="dxa"/>
            <w:tcBorders>
              <w:top w:val="single" w:sz="4" w:space="0" w:color="auto"/>
              <w:left w:val="single" w:sz="4" w:space="0" w:color="auto"/>
              <w:bottom w:val="single" w:sz="4" w:space="0" w:color="auto"/>
              <w:right w:val="single" w:sz="4" w:space="0" w:color="auto"/>
            </w:tcBorders>
            <w:noWrap/>
            <w:vAlign w:val="bottom"/>
          </w:tcPr>
          <w:p w14:paraId="4940E9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Gradac</w:t>
            </w:r>
          </w:p>
        </w:tc>
      </w:tr>
      <w:tr w:rsidR="00A06281" w:rsidRPr="00352B2C" w14:paraId="162B8483"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0F43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1F908F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208230</w:t>
            </w:r>
          </w:p>
        </w:tc>
        <w:tc>
          <w:tcPr>
            <w:tcW w:w="1977" w:type="dxa"/>
            <w:tcBorders>
              <w:top w:val="single" w:sz="4" w:space="0" w:color="auto"/>
              <w:left w:val="single" w:sz="4" w:space="0" w:color="auto"/>
              <w:bottom w:val="single" w:sz="4" w:space="0" w:color="auto"/>
              <w:right w:val="single" w:sz="4" w:space="0" w:color="auto"/>
            </w:tcBorders>
            <w:noWrap/>
            <w:vAlign w:val="bottom"/>
          </w:tcPr>
          <w:p w14:paraId="07EC7A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Gradina</w:t>
            </w:r>
          </w:p>
        </w:tc>
      </w:tr>
      <w:tr w:rsidR="00A06281" w:rsidRPr="00352B2C" w14:paraId="408CE25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874F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480217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208248</w:t>
            </w:r>
          </w:p>
        </w:tc>
        <w:tc>
          <w:tcPr>
            <w:tcW w:w="1977" w:type="dxa"/>
            <w:tcBorders>
              <w:top w:val="single" w:sz="4" w:space="0" w:color="auto"/>
              <w:left w:val="single" w:sz="4" w:space="0" w:color="auto"/>
              <w:bottom w:val="single" w:sz="4" w:space="0" w:color="auto"/>
              <w:right w:val="single" w:sz="4" w:space="0" w:color="auto"/>
            </w:tcBorders>
            <w:noWrap/>
            <w:vAlign w:val="bottom"/>
          </w:tcPr>
          <w:p w14:paraId="13550A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Grevo</w:t>
            </w:r>
          </w:p>
        </w:tc>
      </w:tr>
      <w:tr w:rsidR="00A06281" w:rsidRPr="00352B2C" w14:paraId="1359823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D526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472B8F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209457</w:t>
            </w:r>
          </w:p>
        </w:tc>
        <w:tc>
          <w:tcPr>
            <w:tcW w:w="1977" w:type="dxa"/>
            <w:tcBorders>
              <w:top w:val="single" w:sz="4" w:space="0" w:color="auto"/>
              <w:left w:val="single" w:sz="4" w:space="0" w:color="auto"/>
              <w:bottom w:val="single" w:sz="4" w:space="0" w:color="auto"/>
              <w:right w:val="single" w:sz="4" w:space="0" w:color="auto"/>
            </w:tcBorders>
            <w:noWrap/>
            <w:vAlign w:val="bottom"/>
          </w:tcPr>
          <w:p w14:paraId="6D3488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Hoćevina</w:t>
            </w:r>
          </w:p>
        </w:tc>
      </w:tr>
      <w:tr w:rsidR="00A06281" w:rsidRPr="00352B2C" w14:paraId="4BC2C73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E442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2EE68A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209449</w:t>
            </w:r>
          </w:p>
        </w:tc>
        <w:tc>
          <w:tcPr>
            <w:tcW w:w="1977" w:type="dxa"/>
            <w:tcBorders>
              <w:top w:val="single" w:sz="4" w:space="0" w:color="auto"/>
              <w:left w:val="single" w:sz="4" w:space="0" w:color="auto"/>
              <w:bottom w:val="single" w:sz="4" w:space="0" w:color="auto"/>
              <w:right w:val="single" w:sz="4" w:space="0" w:color="auto"/>
            </w:tcBorders>
            <w:noWrap/>
            <w:vAlign w:val="bottom"/>
          </w:tcPr>
          <w:p w14:paraId="5D6020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Horevina</w:t>
            </w:r>
          </w:p>
        </w:tc>
      </w:tr>
      <w:tr w:rsidR="00A06281" w:rsidRPr="00352B2C" w14:paraId="5661AD9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A6256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79A27F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208434</w:t>
            </w:r>
          </w:p>
        </w:tc>
        <w:tc>
          <w:tcPr>
            <w:tcW w:w="1977" w:type="dxa"/>
            <w:tcBorders>
              <w:top w:val="single" w:sz="4" w:space="0" w:color="auto"/>
              <w:left w:val="single" w:sz="4" w:space="0" w:color="auto"/>
              <w:bottom w:val="single" w:sz="4" w:space="0" w:color="auto"/>
              <w:right w:val="single" w:sz="4" w:space="0" w:color="auto"/>
            </w:tcBorders>
            <w:noWrap/>
            <w:vAlign w:val="bottom"/>
          </w:tcPr>
          <w:p w14:paraId="69F425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Jabuka</w:t>
            </w:r>
          </w:p>
        </w:tc>
      </w:tr>
      <w:tr w:rsidR="00A06281" w:rsidRPr="00352B2C" w14:paraId="6C4FD1A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4CE4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2CEF84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208442</w:t>
            </w:r>
          </w:p>
        </w:tc>
        <w:tc>
          <w:tcPr>
            <w:tcW w:w="1977" w:type="dxa"/>
            <w:tcBorders>
              <w:top w:val="single" w:sz="4" w:space="0" w:color="auto"/>
              <w:left w:val="single" w:sz="4" w:space="0" w:color="auto"/>
              <w:bottom w:val="single" w:sz="4" w:space="0" w:color="auto"/>
              <w:right w:val="single" w:sz="4" w:space="0" w:color="auto"/>
            </w:tcBorders>
            <w:noWrap/>
            <w:vAlign w:val="bottom"/>
          </w:tcPr>
          <w:p w14:paraId="7BC915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Jagodni Do</w:t>
            </w:r>
          </w:p>
        </w:tc>
      </w:tr>
      <w:tr w:rsidR="00A06281" w:rsidRPr="00352B2C" w14:paraId="3D1942D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D2AB9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7B1868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272E7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Jahovići</w:t>
            </w:r>
          </w:p>
        </w:tc>
      </w:tr>
      <w:tr w:rsidR="00A06281" w:rsidRPr="00352B2C" w14:paraId="6E17DEC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D25FC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05662E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208469</w:t>
            </w:r>
          </w:p>
        </w:tc>
        <w:tc>
          <w:tcPr>
            <w:tcW w:w="1977" w:type="dxa"/>
            <w:tcBorders>
              <w:top w:val="single" w:sz="4" w:space="0" w:color="auto"/>
              <w:left w:val="single" w:sz="4" w:space="0" w:color="auto"/>
              <w:bottom w:val="single" w:sz="4" w:space="0" w:color="auto"/>
              <w:right w:val="single" w:sz="4" w:space="0" w:color="auto"/>
            </w:tcBorders>
            <w:noWrap/>
            <w:vAlign w:val="bottom"/>
          </w:tcPr>
          <w:p w14:paraId="3C10DD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Jasen</w:t>
            </w:r>
          </w:p>
        </w:tc>
      </w:tr>
      <w:tr w:rsidR="00A06281" w:rsidRPr="00352B2C" w14:paraId="30C627A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4CA2B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7AF276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208485</w:t>
            </w:r>
          </w:p>
        </w:tc>
        <w:tc>
          <w:tcPr>
            <w:tcW w:w="1977" w:type="dxa"/>
            <w:tcBorders>
              <w:top w:val="single" w:sz="4" w:space="0" w:color="auto"/>
              <w:left w:val="single" w:sz="4" w:space="0" w:color="auto"/>
              <w:bottom w:val="single" w:sz="4" w:space="0" w:color="auto"/>
              <w:right w:val="single" w:sz="4" w:space="0" w:color="auto"/>
            </w:tcBorders>
            <w:noWrap/>
            <w:vAlign w:val="bottom"/>
          </w:tcPr>
          <w:p w14:paraId="42C593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Jugovo</w:t>
            </w:r>
          </w:p>
        </w:tc>
      </w:tr>
      <w:tr w:rsidR="00A06281" w:rsidRPr="00352B2C" w14:paraId="0D9F4AC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CED00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6B25C5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208493</w:t>
            </w:r>
          </w:p>
        </w:tc>
        <w:tc>
          <w:tcPr>
            <w:tcW w:w="1977" w:type="dxa"/>
            <w:tcBorders>
              <w:top w:val="single" w:sz="4" w:space="0" w:color="auto"/>
              <w:left w:val="single" w:sz="4" w:space="0" w:color="auto"/>
              <w:bottom w:val="single" w:sz="4" w:space="0" w:color="auto"/>
              <w:right w:val="single" w:sz="4" w:space="0" w:color="auto"/>
            </w:tcBorders>
            <w:noWrap/>
            <w:vAlign w:val="bottom"/>
          </w:tcPr>
          <w:p w14:paraId="232641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Kakmuži</w:t>
            </w:r>
          </w:p>
        </w:tc>
      </w:tr>
      <w:tr w:rsidR="00A06281" w:rsidRPr="00352B2C" w14:paraId="00A7552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041E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20E0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208507</w:t>
            </w:r>
          </w:p>
        </w:tc>
        <w:tc>
          <w:tcPr>
            <w:tcW w:w="1977" w:type="dxa"/>
            <w:tcBorders>
              <w:top w:val="single" w:sz="4" w:space="0" w:color="auto"/>
              <w:left w:val="single" w:sz="4" w:space="0" w:color="auto"/>
              <w:bottom w:val="single" w:sz="4" w:space="0" w:color="auto"/>
              <w:right w:val="single" w:sz="4" w:space="0" w:color="auto"/>
            </w:tcBorders>
            <w:noWrap/>
            <w:vAlign w:val="bottom"/>
          </w:tcPr>
          <w:p w14:paraId="4840FF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Kalušići</w:t>
            </w:r>
          </w:p>
        </w:tc>
      </w:tr>
      <w:tr w:rsidR="00A06281" w:rsidRPr="00352B2C" w14:paraId="0BF7798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E7AB7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34DE66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208515</w:t>
            </w:r>
          </w:p>
        </w:tc>
        <w:tc>
          <w:tcPr>
            <w:tcW w:w="1977" w:type="dxa"/>
            <w:tcBorders>
              <w:top w:val="single" w:sz="4" w:space="0" w:color="auto"/>
              <w:left w:val="single" w:sz="4" w:space="0" w:color="auto"/>
              <w:bottom w:val="single" w:sz="4" w:space="0" w:color="auto"/>
              <w:right w:val="single" w:sz="4" w:space="0" w:color="auto"/>
            </w:tcBorders>
            <w:noWrap/>
            <w:vAlign w:val="bottom"/>
          </w:tcPr>
          <w:p w14:paraId="530BEF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Katun</w:t>
            </w:r>
          </w:p>
        </w:tc>
      </w:tr>
      <w:tr w:rsidR="00A06281" w:rsidRPr="00352B2C" w14:paraId="4625165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FE544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4AF454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208523</w:t>
            </w:r>
          </w:p>
        </w:tc>
        <w:tc>
          <w:tcPr>
            <w:tcW w:w="1977" w:type="dxa"/>
            <w:tcBorders>
              <w:top w:val="single" w:sz="4" w:space="0" w:color="auto"/>
              <w:left w:val="single" w:sz="4" w:space="0" w:color="auto"/>
              <w:bottom w:val="single" w:sz="4" w:space="0" w:color="auto"/>
              <w:right w:val="single" w:sz="4" w:space="0" w:color="auto"/>
            </w:tcBorders>
            <w:noWrap/>
            <w:vAlign w:val="bottom"/>
          </w:tcPr>
          <w:p w14:paraId="1A54E6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Klakorina</w:t>
            </w:r>
          </w:p>
        </w:tc>
      </w:tr>
      <w:tr w:rsidR="00A06281" w:rsidRPr="00352B2C" w14:paraId="79A17B9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7D7B3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491299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213772</w:t>
            </w:r>
          </w:p>
        </w:tc>
        <w:tc>
          <w:tcPr>
            <w:tcW w:w="1977" w:type="dxa"/>
            <w:tcBorders>
              <w:top w:val="single" w:sz="4" w:space="0" w:color="auto"/>
              <w:left w:val="single" w:sz="4" w:space="0" w:color="auto"/>
              <w:bottom w:val="single" w:sz="4" w:space="0" w:color="auto"/>
              <w:right w:val="single" w:sz="4" w:space="0" w:color="auto"/>
            </w:tcBorders>
            <w:noWrap/>
            <w:vAlign w:val="bottom"/>
          </w:tcPr>
          <w:p w14:paraId="6990F8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Kolijevka</w:t>
            </w:r>
          </w:p>
        </w:tc>
      </w:tr>
      <w:tr w:rsidR="00A06281" w:rsidRPr="00352B2C" w14:paraId="0BE4931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0F08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32D17C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208566</w:t>
            </w:r>
          </w:p>
        </w:tc>
        <w:tc>
          <w:tcPr>
            <w:tcW w:w="1977" w:type="dxa"/>
            <w:tcBorders>
              <w:top w:val="single" w:sz="4" w:space="0" w:color="auto"/>
              <w:left w:val="single" w:sz="4" w:space="0" w:color="auto"/>
              <w:bottom w:val="single" w:sz="4" w:space="0" w:color="auto"/>
              <w:right w:val="single" w:sz="4" w:space="0" w:color="auto"/>
            </w:tcBorders>
            <w:noWrap/>
            <w:vAlign w:val="bottom"/>
          </w:tcPr>
          <w:p w14:paraId="29931D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Komine</w:t>
            </w:r>
          </w:p>
        </w:tc>
      </w:tr>
      <w:tr w:rsidR="00A06281" w:rsidRPr="00352B2C" w14:paraId="2B2AFDE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EAA4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76A38A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208574</w:t>
            </w:r>
          </w:p>
        </w:tc>
        <w:tc>
          <w:tcPr>
            <w:tcW w:w="1977" w:type="dxa"/>
            <w:tcBorders>
              <w:top w:val="single" w:sz="4" w:space="0" w:color="auto"/>
              <w:left w:val="single" w:sz="4" w:space="0" w:color="auto"/>
              <w:bottom w:val="single" w:sz="4" w:space="0" w:color="auto"/>
              <w:right w:val="single" w:sz="4" w:space="0" w:color="auto"/>
            </w:tcBorders>
            <w:noWrap/>
            <w:vAlign w:val="bottom"/>
          </w:tcPr>
          <w:p w14:paraId="7B1336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Kordovina</w:t>
            </w:r>
          </w:p>
        </w:tc>
      </w:tr>
      <w:tr w:rsidR="00A06281" w:rsidRPr="00352B2C" w14:paraId="1886BCD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5BDB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7E116F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208582</w:t>
            </w:r>
          </w:p>
        </w:tc>
        <w:tc>
          <w:tcPr>
            <w:tcW w:w="1977" w:type="dxa"/>
            <w:tcBorders>
              <w:top w:val="single" w:sz="4" w:space="0" w:color="auto"/>
              <w:left w:val="single" w:sz="4" w:space="0" w:color="auto"/>
              <w:bottom w:val="single" w:sz="4" w:space="0" w:color="auto"/>
              <w:right w:val="single" w:sz="4" w:space="0" w:color="auto"/>
            </w:tcBorders>
            <w:noWrap/>
            <w:vAlign w:val="bottom"/>
          </w:tcPr>
          <w:p w14:paraId="7DF0C3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Kosanica</w:t>
            </w:r>
          </w:p>
        </w:tc>
      </w:tr>
      <w:tr w:rsidR="00A06281" w:rsidRPr="00352B2C" w14:paraId="20E2A07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4064D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00DDF48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208647</w:t>
            </w:r>
          </w:p>
        </w:tc>
        <w:tc>
          <w:tcPr>
            <w:tcW w:w="1977" w:type="dxa"/>
            <w:tcBorders>
              <w:top w:val="single" w:sz="4" w:space="0" w:color="auto"/>
              <w:left w:val="single" w:sz="4" w:space="0" w:color="auto"/>
              <w:bottom w:val="single" w:sz="4" w:space="0" w:color="auto"/>
              <w:right w:val="single" w:sz="4" w:space="0" w:color="auto"/>
            </w:tcBorders>
            <w:noWrap/>
            <w:vAlign w:val="bottom"/>
          </w:tcPr>
          <w:p w14:paraId="5DFBD33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Košare</w:t>
            </w:r>
          </w:p>
        </w:tc>
      </w:tr>
      <w:tr w:rsidR="00A06281" w:rsidRPr="00352B2C" w14:paraId="239FCCB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332F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13BDB0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208604</w:t>
            </w:r>
          </w:p>
        </w:tc>
        <w:tc>
          <w:tcPr>
            <w:tcW w:w="1977" w:type="dxa"/>
            <w:tcBorders>
              <w:top w:val="single" w:sz="4" w:space="0" w:color="auto"/>
              <w:left w:val="single" w:sz="4" w:space="0" w:color="auto"/>
              <w:bottom w:val="single" w:sz="4" w:space="0" w:color="auto"/>
              <w:right w:val="single" w:sz="4" w:space="0" w:color="auto"/>
            </w:tcBorders>
            <w:noWrap/>
            <w:vAlign w:val="bottom"/>
          </w:tcPr>
          <w:p w14:paraId="6F1F6C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Kotlajići</w:t>
            </w:r>
          </w:p>
        </w:tc>
      </w:tr>
      <w:tr w:rsidR="00A06281" w:rsidRPr="00352B2C" w14:paraId="075B13D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47DB3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256928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208612</w:t>
            </w:r>
          </w:p>
        </w:tc>
        <w:tc>
          <w:tcPr>
            <w:tcW w:w="1977" w:type="dxa"/>
            <w:tcBorders>
              <w:top w:val="single" w:sz="4" w:space="0" w:color="auto"/>
              <w:left w:val="single" w:sz="4" w:space="0" w:color="auto"/>
              <w:bottom w:val="single" w:sz="4" w:space="0" w:color="auto"/>
              <w:right w:val="single" w:sz="4" w:space="0" w:color="auto"/>
            </w:tcBorders>
            <w:noWrap/>
            <w:vAlign w:val="bottom"/>
          </w:tcPr>
          <w:p w14:paraId="4E4D524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Kotline</w:t>
            </w:r>
          </w:p>
        </w:tc>
      </w:tr>
      <w:tr w:rsidR="00A06281" w:rsidRPr="00352B2C" w14:paraId="772F787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C13E3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31FC8D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208639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BEEA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Kotorac</w:t>
            </w:r>
          </w:p>
        </w:tc>
      </w:tr>
      <w:tr w:rsidR="00A06281" w:rsidRPr="00352B2C" w14:paraId="02B7E22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32D6E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30E30C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208540</w:t>
            </w:r>
          </w:p>
        </w:tc>
        <w:tc>
          <w:tcPr>
            <w:tcW w:w="1977" w:type="dxa"/>
            <w:tcBorders>
              <w:top w:val="single" w:sz="4" w:space="0" w:color="auto"/>
              <w:left w:val="single" w:sz="4" w:space="0" w:color="auto"/>
              <w:bottom w:val="single" w:sz="4" w:space="0" w:color="auto"/>
              <w:right w:val="single" w:sz="4" w:space="0" w:color="auto"/>
            </w:tcBorders>
            <w:noWrap/>
            <w:vAlign w:val="bottom"/>
          </w:tcPr>
          <w:p w14:paraId="11519B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Kovačevići</w:t>
            </w:r>
          </w:p>
        </w:tc>
      </w:tr>
      <w:tr w:rsidR="00A06281" w:rsidRPr="00352B2C" w14:paraId="6F5A4B40"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6BC4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385907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208531</w:t>
            </w:r>
          </w:p>
        </w:tc>
        <w:tc>
          <w:tcPr>
            <w:tcW w:w="1977" w:type="dxa"/>
            <w:tcBorders>
              <w:top w:val="single" w:sz="4" w:space="0" w:color="auto"/>
              <w:left w:val="single" w:sz="4" w:space="0" w:color="auto"/>
              <w:bottom w:val="single" w:sz="4" w:space="0" w:color="auto"/>
              <w:right w:val="single" w:sz="4" w:space="0" w:color="auto"/>
            </w:tcBorders>
            <w:noWrap/>
            <w:vAlign w:val="bottom"/>
          </w:tcPr>
          <w:p w14:paraId="4A851A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Kovači</w:t>
            </w:r>
          </w:p>
        </w:tc>
      </w:tr>
      <w:tr w:rsidR="00A06281" w:rsidRPr="00352B2C" w14:paraId="0322BD9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605D7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591AD0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208558</w:t>
            </w:r>
          </w:p>
        </w:tc>
        <w:tc>
          <w:tcPr>
            <w:tcW w:w="1977" w:type="dxa"/>
            <w:tcBorders>
              <w:top w:val="single" w:sz="4" w:space="0" w:color="auto"/>
              <w:left w:val="single" w:sz="4" w:space="0" w:color="auto"/>
              <w:bottom w:val="single" w:sz="4" w:space="0" w:color="auto"/>
              <w:right w:val="single" w:sz="4" w:space="0" w:color="auto"/>
            </w:tcBorders>
            <w:noWrap/>
            <w:vAlign w:val="bottom"/>
          </w:tcPr>
          <w:p w14:paraId="74C34B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Kozica</w:t>
            </w:r>
          </w:p>
        </w:tc>
      </w:tr>
      <w:tr w:rsidR="00A06281" w:rsidRPr="00352B2C" w14:paraId="199700D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6CF0B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300318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208663</w:t>
            </w:r>
          </w:p>
        </w:tc>
        <w:tc>
          <w:tcPr>
            <w:tcW w:w="1977" w:type="dxa"/>
            <w:tcBorders>
              <w:top w:val="single" w:sz="4" w:space="0" w:color="auto"/>
              <w:left w:val="single" w:sz="4" w:space="0" w:color="auto"/>
              <w:bottom w:val="single" w:sz="4" w:space="0" w:color="auto"/>
              <w:right w:val="single" w:sz="4" w:space="0" w:color="auto"/>
            </w:tcBorders>
            <w:noWrap/>
            <w:vAlign w:val="bottom"/>
          </w:tcPr>
          <w:p w14:paraId="01CFBD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Krćevina</w:t>
            </w:r>
          </w:p>
        </w:tc>
      </w:tr>
      <w:tr w:rsidR="00A06281" w:rsidRPr="00352B2C" w14:paraId="0356A90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10802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3B6393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208671</w:t>
            </w:r>
          </w:p>
        </w:tc>
        <w:tc>
          <w:tcPr>
            <w:tcW w:w="1977" w:type="dxa"/>
            <w:tcBorders>
              <w:top w:val="single" w:sz="4" w:space="0" w:color="auto"/>
              <w:left w:val="single" w:sz="4" w:space="0" w:color="auto"/>
              <w:bottom w:val="single" w:sz="4" w:space="0" w:color="auto"/>
              <w:right w:val="single" w:sz="4" w:space="0" w:color="auto"/>
            </w:tcBorders>
            <w:noWrap/>
            <w:vAlign w:val="bottom"/>
          </w:tcPr>
          <w:p w14:paraId="7621A2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Krupice</w:t>
            </w:r>
          </w:p>
        </w:tc>
      </w:tr>
      <w:tr w:rsidR="00A06281" w:rsidRPr="00352B2C" w14:paraId="694F9E8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E9E68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0E1BC7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208680</w:t>
            </w:r>
          </w:p>
        </w:tc>
        <w:tc>
          <w:tcPr>
            <w:tcW w:w="1977" w:type="dxa"/>
            <w:tcBorders>
              <w:top w:val="single" w:sz="4" w:space="0" w:color="auto"/>
              <w:left w:val="single" w:sz="4" w:space="0" w:color="auto"/>
              <w:bottom w:val="single" w:sz="4" w:space="0" w:color="auto"/>
              <w:right w:val="single" w:sz="4" w:space="0" w:color="auto"/>
            </w:tcBorders>
            <w:noWrap/>
            <w:vAlign w:val="bottom"/>
          </w:tcPr>
          <w:p w14:paraId="5ACF99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Kruševo</w:t>
            </w:r>
          </w:p>
        </w:tc>
      </w:tr>
      <w:tr w:rsidR="00A06281" w:rsidRPr="00352B2C" w14:paraId="62DB3F4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E81DE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473D56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208655</w:t>
            </w:r>
          </w:p>
        </w:tc>
        <w:tc>
          <w:tcPr>
            <w:tcW w:w="1977" w:type="dxa"/>
            <w:tcBorders>
              <w:top w:val="single" w:sz="4" w:space="0" w:color="auto"/>
              <w:left w:val="single" w:sz="4" w:space="0" w:color="auto"/>
              <w:bottom w:val="single" w:sz="4" w:space="0" w:color="auto"/>
              <w:right w:val="single" w:sz="4" w:space="0" w:color="auto"/>
            </w:tcBorders>
            <w:noWrap/>
            <w:vAlign w:val="bottom"/>
          </w:tcPr>
          <w:p w14:paraId="171A31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Kržava</w:t>
            </w:r>
          </w:p>
        </w:tc>
      </w:tr>
      <w:tr w:rsidR="00A06281" w:rsidRPr="00352B2C" w14:paraId="23CC09E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17C9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7B8FC3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208698</w:t>
            </w:r>
          </w:p>
        </w:tc>
        <w:tc>
          <w:tcPr>
            <w:tcW w:w="1977" w:type="dxa"/>
            <w:tcBorders>
              <w:top w:val="single" w:sz="4" w:space="0" w:color="auto"/>
              <w:left w:val="single" w:sz="4" w:space="0" w:color="auto"/>
              <w:bottom w:val="single" w:sz="4" w:space="0" w:color="auto"/>
              <w:right w:val="single" w:sz="4" w:space="0" w:color="auto"/>
            </w:tcBorders>
            <w:noWrap/>
            <w:vAlign w:val="bottom"/>
          </w:tcPr>
          <w:p w14:paraId="555E75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Kukavica</w:t>
            </w:r>
          </w:p>
        </w:tc>
      </w:tr>
      <w:tr w:rsidR="00A06281" w:rsidRPr="00352B2C" w14:paraId="7DC8E8D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5A4AF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79FEA6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208701</w:t>
            </w:r>
          </w:p>
        </w:tc>
        <w:tc>
          <w:tcPr>
            <w:tcW w:w="1977" w:type="dxa"/>
            <w:tcBorders>
              <w:top w:val="single" w:sz="4" w:space="0" w:color="auto"/>
              <w:left w:val="single" w:sz="4" w:space="0" w:color="auto"/>
              <w:bottom w:val="single" w:sz="4" w:space="0" w:color="auto"/>
              <w:right w:val="single" w:sz="4" w:space="0" w:color="auto"/>
            </w:tcBorders>
            <w:noWrap/>
            <w:vAlign w:val="bottom"/>
          </w:tcPr>
          <w:p w14:paraId="393D3F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Lađana</w:t>
            </w:r>
          </w:p>
        </w:tc>
      </w:tr>
      <w:tr w:rsidR="00A06281" w:rsidRPr="00352B2C" w14:paraId="4009882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9A5A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7F974F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208728</w:t>
            </w:r>
          </w:p>
        </w:tc>
        <w:tc>
          <w:tcPr>
            <w:tcW w:w="1977" w:type="dxa"/>
            <w:tcBorders>
              <w:top w:val="single" w:sz="4" w:space="0" w:color="auto"/>
              <w:left w:val="single" w:sz="4" w:space="0" w:color="auto"/>
              <w:bottom w:val="single" w:sz="4" w:space="0" w:color="auto"/>
              <w:right w:val="single" w:sz="4" w:space="0" w:color="auto"/>
            </w:tcBorders>
            <w:noWrap/>
            <w:vAlign w:val="bottom"/>
          </w:tcPr>
          <w:p w14:paraId="6AD31C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Leovo Brdo</w:t>
            </w:r>
          </w:p>
        </w:tc>
      </w:tr>
      <w:tr w:rsidR="00A06281" w:rsidRPr="00352B2C" w14:paraId="58D59B0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8B891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6BA0FC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208710</w:t>
            </w:r>
          </w:p>
        </w:tc>
        <w:tc>
          <w:tcPr>
            <w:tcW w:w="1977" w:type="dxa"/>
            <w:tcBorders>
              <w:top w:val="single" w:sz="4" w:space="0" w:color="auto"/>
              <w:left w:val="single" w:sz="4" w:space="0" w:color="auto"/>
              <w:bottom w:val="single" w:sz="4" w:space="0" w:color="auto"/>
              <w:right w:val="single" w:sz="4" w:space="0" w:color="auto"/>
            </w:tcBorders>
            <w:noWrap/>
            <w:vAlign w:val="bottom"/>
          </w:tcPr>
          <w:p w14:paraId="1A0F52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Lever Tara</w:t>
            </w:r>
          </w:p>
        </w:tc>
      </w:tr>
      <w:tr w:rsidR="00A06281" w:rsidRPr="00352B2C" w14:paraId="4DD7FD8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AA59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71</w:t>
            </w:r>
          </w:p>
        </w:tc>
        <w:tc>
          <w:tcPr>
            <w:tcW w:w="1977" w:type="dxa"/>
            <w:tcBorders>
              <w:top w:val="single" w:sz="4" w:space="0" w:color="auto"/>
              <w:left w:val="single" w:sz="4" w:space="0" w:color="auto"/>
              <w:bottom w:val="single" w:sz="4" w:space="0" w:color="auto"/>
              <w:right w:val="single" w:sz="4" w:space="0" w:color="auto"/>
            </w:tcBorders>
            <w:noWrap/>
            <w:vAlign w:val="bottom"/>
          </w:tcPr>
          <w:p w14:paraId="433F29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208736</w:t>
            </w:r>
          </w:p>
        </w:tc>
        <w:tc>
          <w:tcPr>
            <w:tcW w:w="1977" w:type="dxa"/>
            <w:tcBorders>
              <w:top w:val="single" w:sz="4" w:space="0" w:color="auto"/>
              <w:left w:val="single" w:sz="4" w:space="0" w:color="auto"/>
              <w:bottom w:val="single" w:sz="4" w:space="0" w:color="auto"/>
              <w:right w:val="single" w:sz="4" w:space="0" w:color="auto"/>
            </w:tcBorders>
            <w:noWrap/>
            <w:vAlign w:val="bottom"/>
          </w:tcPr>
          <w:p w14:paraId="693268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Lijeska</w:t>
            </w:r>
          </w:p>
        </w:tc>
      </w:tr>
      <w:tr w:rsidR="00A06281" w:rsidRPr="00352B2C" w14:paraId="092BB95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2252C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72</w:t>
            </w:r>
          </w:p>
        </w:tc>
        <w:tc>
          <w:tcPr>
            <w:tcW w:w="1977" w:type="dxa"/>
            <w:tcBorders>
              <w:top w:val="single" w:sz="4" w:space="0" w:color="auto"/>
              <w:left w:val="single" w:sz="4" w:space="0" w:color="auto"/>
              <w:bottom w:val="single" w:sz="4" w:space="0" w:color="auto"/>
              <w:right w:val="single" w:sz="4" w:space="0" w:color="auto"/>
            </w:tcBorders>
            <w:noWrap/>
            <w:vAlign w:val="bottom"/>
          </w:tcPr>
          <w:p w14:paraId="171BE2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208779</w:t>
            </w:r>
          </w:p>
        </w:tc>
        <w:tc>
          <w:tcPr>
            <w:tcW w:w="1977" w:type="dxa"/>
            <w:tcBorders>
              <w:top w:val="single" w:sz="4" w:space="0" w:color="auto"/>
              <w:left w:val="single" w:sz="4" w:space="0" w:color="auto"/>
              <w:bottom w:val="single" w:sz="4" w:space="0" w:color="auto"/>
              <w:right w:val="single" w:sz="4" w:space="0" w:color="auto"/>
            </w:tcBorders>
            <w:noWrap/>
            <w:vAlign w:val="bottom"/>
          </w:tcPr>
          <w:p w14:paraId="23D6F9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Ljuće</w:t>
            </w:r>
          </w:p>
        </w:tc>
      </w:tr>
      <w:tr w:rsidR="00A06281" w:rsidRPr="00352B2C" w14:paraId="2B69561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722A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73</w:t>
            </w:r>
          </w:p>
        </w:tc>
        <w:tc>
          <w:tcPr>
            <w:tcW w:w="1977" w:type="dxa"/>
            <w:tcBorders>
              <w:top w:val="single" w:sz="4" w:space="0" w:color="auto"/>
              <w:left w:val="single" w:sz="4" w:space="0" w:color="auto"/>
              <w:bottom w:val="single" w:sz="4" w:space="0" w:color="auto"/>
              <w:right w:val="single" w:sz="4" w:space="0" w:color="auto"/>
            </w:tcBorders>
            <w:noWrap/>
            <w:vAlign w:val="bottom"/>
          </w:tcPr>
          <w:p w14:paraId="4FCCC0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208752</w:t>
            </w:r>
          </w:p>
        </w:tc>
        <w:tc>
          <w:tcPr>
            <w:tcW w:w="1977" w:type="dxa"/>
            <w:tcBorders>
              <w:top w:val="single" w:sz="4" w:space="0" w:color="auto"/>
              <w:left w:val="single" w:sz="4" w:space="0" w:color="auto"/>
              <w:bottom w:val="single" w:sz="4" w:space="0" w:color="auto"/>
              <w:right w:val="single" w:sz="4" w:space="0" w:color="auto"/>
            </w:tcBorders>
            <w:noWrap/>
            <w:vAlign w:val="bottom"/>
          </w:tcPr>
          <w:p w14:paraId="7CFA5A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Ljutići</w:t>
            </w:r>
          </w:p>
        </w:tc>
      </w:tr>
      <w:tr w:rsidR="00A06281" w:rsidRPr="00352B2C" w14:paraId="5402D7D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3185B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74</w:t>
            </w:r>
          </w:p>
        </w:tc>
        <w:tc>
          <w:tcPr>
            <w:tcW w:w="1977" w:type="dxa"/>
            <w:tcBorders>
              <w:top w:val="single" w:sz="4" w:space="0" w:color="auto"/>
              <w:left w:val="single" w:sz="4" w:space="0" w:color="auto"/>
              <w:bottom w:val="single" w:sz="4" w:space="0" w:color="auto"/>
              <w:right w:val="single" w:sz="4" w:space="0" w:color="auto"/>
            </w:tcBorders>
            <w:noWrap/>
            <w:vAlign w:val="bottom"/>
          </w:tcPr>
          <w:p w14:paraId="588442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208744</w:t>
            </w:r>
          </w:p>
        </w:tc>
        <w:tc>
          <w:tcPr>
            <w:tcW w:w="1977" w:type="dxa"/>
            <w:tcBorders>
              <w:top w:val="single" w:sz="4" w:space="0" w:color="auto"/>
              <w:left w:val="single" w:sz="4" w:space="0" w:color="auto"/>
              <w:bottom w:val="single" w:sz="4" w:space="0" w:color="auto"/>
              <w:right w:val="single" w:sz="4" w:space="0" w:color="auto"/>
            </w:tcBorders>
            <w:noWrap/>
            <w:vAlign w:val="bottom"/>
          </w:tcPr>
          <w:p w14:paraId="64E583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Lugovi</w:t>
            </w:r>
          </w:p>
        </w:tc>
      </w:tr>
      <w:tr w:rsidR="00A06281" w:rsidRPr="00352B2C" w14:paraId="71846B7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201F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75</w:t>
            </w:r>
          </w:p>
        </w:tc>
        <w:tc>
          <w:tcPr>
            <w:tcW w:w="1977" w:type="dxa"/>
            <w:tcBorders>
              <w:top w:val="single" w:sz="4" w:space="0" w:color="auto"/>
              <w:left w:val="single" w:sz="4" w:space="0" w:color="auto"/>
              <w:bottom w:val="single" w:sz="4" w:space="0" w:color="auto"/>
              <w:right w:val="single" w:sz="4" w:space="0" w:color="auto"/>
            </w:tcBorders>
            <w:noWrap/>
            <w:vAlign w:val="bottom"/>
          </w:tcPr>
          <w:p w14:paraId="47538F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208825</w:t>
            </w:r>
          </w:p>
        </w:tc>
        <w:tc>
          <w:tcPr>
            <w:tcW w:w="1977" w:type="dxa"/>
            <w:tcBorders>
              <w:top w:val="single" w:sz="4" w:space="0" w:color="auto"/>
              <w:left w:val="single" w:sz="4" w:space="0" w:color="auto"/>
              <w:bottom w:val="single" w:sz="4" w:space="0" w:color="auto"/>
              <w:right w:val="single" w:sz="4" w:space="0" w:color="auto"/>
            </w:tcBorders>
            <w:noWrap/>
            <w:vAlign w:val="bottom"/>
          </w:tcPr>
          <w:p w14:paraId="6BBDF5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Madžari</w:t>
            </w:r>
          </w:p>
        </w:tc>
      </w:tr>
      <w:tr w:rsidR="00A06281" w:rsidRPr="00352B2C" w14:paraId="7EC7CE4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1B8F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76</w:t>
            </w:r>
          </w:p>
        </w:tc>
        <w:tc>
          <w:tcPr>
            <w:tcW w:w="1977" w:type="dxa"/>
            <w:tcBorders>
              <w:top w:val="single" w:sz="4" w:space="0" w:color="auto"/>
              <w:left w:val="single" w:sz="4" w:space="0" w:color="auto"/>
              <w:bottom w:val="single" w:sz="4" w:space="0" w:color="auto"/>
              <w:right w:val="single" w:sz="4" w:space="0" w:color="auto"/>
            </w:tcBorders>
            <w:noWrap/>
            <w:vAlign w:val="bottom"/>
          </w:tcPr>
          <w:p w14:paraId="3C5F97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208787</w:t>
            </w:r>
          </w:p>
        </w:tc>
        <w:tc>
          <w:tcPr>
            <w:tcW w:w="1977" w:type="dxa"/>
            <w:tcBorders>
              <w:top w:val="single" w:sz="4" w:space="0" w:color="auto"/>
              <w:left w:val="single" w:sz="4" w:space="0" w:color="auto"/>
              <w:bottom w:val="single" w:sz="4" w:space="0" w:color="auto"/>
              <w:right w:val="single" w:sz="4" w:space="0" w:color="auto"/>
            </w:tcBorders>
            <w:noWrap/>
            <w:vAlign w:val="bottom"/>
          </w:tcPr>
          <w:p w14:paraId="3A4B88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Male Krće</w:t>
            </w:r>
          </w:p>
        </w:tc>
      </w:tr>
      <w:tr w:rsidR="00A06281" w:rsidRPr="00352B2C" w14:paraId="18FA2C5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4194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77</w:t>
            </w:r>
          </w:p>
        </w:tc>
        <w:tc>
          <w:tcPr>
            <w:tcW w:w="1977" w:type="dxa"/>
            <w:tcBorders>
              <w:top w:val="single" w:sz="4" w:space="0" w:color="auto"/>
              <w:left w:val="single" w:sz="4" w:space="0" w:color="auto"/>
              <w:bottom w:val="single" w:sz="4" w:space="0" w:color="auto"/>
              <w:right w:val="single" w:sz="4" w:space="0" w:color="auto"/>
            </w:tcBorders>
            <w:noWrap/>
            <w:vAlign w:val="bottom"/>
          </w:tcPr>
          <w:p w14:paraId="38DD30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208795</w:t>
            </w:r>
          </w:p>
        </w:tc>
        <w:tc>
          <w:tcPr>
            <w:tcW w:w="1977" w:type="dxa"/>
            <w:tcBorders>
              <w:top w:val="single" w:sz="4" w:space="0" w:color="auto"/>
              <w:left w:val="single" w:sz="4" w:space="0" w:color="auto"/>
              <w:bottom w:val="single" w:sz="4" w:space="0" w:color="auto"/>
              <w:right w:val="single" w:sz="4" w:space="0" w:color="auto"/>
            </w:tcBorders>
            <w:noWrap/>
            <w:vAlign w:val="bottom"/>
          </w:tcPr>
          <w:p w14:paraId="188DF4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Maoče</w:t>
            </w:r>
          </w:p>
        </w:tc>
      </w:tr>
      <w:tr w:rsidR="00A06281" w:rsidRPr="00352B2C" w14:paraId="78D39EA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0841C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78</w:t>
            </w:r>
          </w:p>
        </w:tc>
        <w:tc>
          <w:tcPr>
            <w:tcW w:w="1977" w:type="dxa"/>
            <w:tcBorders>
              <w:top w:val="single" w:sz="4" w:space="0" w:color="auto"/>
              <w:left w:val="single" w:sz="4" w:space="0" w:color="auto"/>
              <w:bottom w:val="single" w:sz="4" w:space="0" w:color="auto"/>
              <w:right w:val="single" w:sz="4" w:space="0" w:color="auto"/>
            </w:tcBorders>
            <w:noWrap/>
            <w:vAlign w:val="bottom"/>
          </w:tcPr>
          <w:p w14:paraId="774C60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208817</w:t>
            </w:r>
          </w:p>
        </w:tc>
        <w:tc>
          <w:tcPr>
            <w:tcW w:w="1977" w:type="dxa"/>
            <w:tcBorders>
              <w:top w:val="single" w:sz="4" w:space="0" w:color="auto"/>
              <w:left w:val="single" w:sz="4" w:space="0" w:color="auto"/>
              <w:bottom w:val="single" w:sz="4" w:space="0" w:color="auto"/>
              <w:right w:val="single" w:sz="4" w:space="0" w:color="auto"/>
            </w:tcBorders>
            <w:noWrap/>
            <w:vAlign w:val="bottom"/>
          </w:tcPr>
          <w:p w14:paraId="481C18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Mataruge</w:t>
            </w:r>
          </w:p>
        </w:tc>
      </w:tr>
      <w:tr w:rsidR="00A06281" w:rsidRPr="00352B2C" w14:paraId="188B109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79AC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79</w:t>
            </w:r>
          </w:p>
        </w:tc>
        <w:tc>
          <w:tcPr>
            <w:tcW w:w="1977" w:type="dxa"/>
            <w:tcBorders>
              <w:top w:val="single" w:sz="4" w:space="0" w:color="auto"/>
              <w:left w:val="single" w:sz="4" w:space="0" w:color="auto"/>
              <w:bottom w:val="single" w:sz="4" w:space="0" w:color="auto"/>
              <w:right w:val="single" w:sz="4" w:space="0" w:color="auto"/>
            </w:tcBorders>
            <w:noWrap/>
            <w:vAlign w:val="bottom"/>
          </w:tcPr>
          <w:p w14:paraId="7BEDE4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208833</w:t>
            </w:r>
          </w:p>
        </w:tc>
        <w:tc>
          <w:tcPr>
            <w:tcW w:w="1977" w:type="dxa"/>
            <w:tcBorders>
              <w:top w:val="single" w:sz="4" w:space="0" w:color="auto"/>
              <w:left w:val="single" w:sz="4" w:space="0" w:color="auto"/>
              <w:bottom w:val="single" w:sz="4" w:space="0" w:color="auto"/>
              <w:right w:val="single" w:sz="4" w:space="0" w:color="auto"/>
            </w:tcBorders>
            <w:noWrap/>
            <w:vAlign w:val="bottom"/>
          </w:tcPr>
          <w:p w14:paraId="705218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Meljak</w:t>
            </w:r>
          </w:p>
        </w:tc>
      </w:tr>
      <w:tr w:rsidR="00A06281" w:rsidRPr="00352B2C" w14:paraId="0DFA83E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A08C1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80</w:t>
            </w:r>
          </w:p>
        </w:tc>
        <w:tc>
          <w:tcPr>
            <w:tcW w:w="1977" w:type="dxa"/>
            <w:tcBorders>
              <w:top w:val="single" w:sz="4" w:space="0" w:color="auto"/>
              <w:left w:val="single" w:sz="4" w:space="0" w:color="auto"/>
              <w:bottom w:val="single" w:sz="4" w:space="0" w:color="auto"/>
              <w:right w:val="single" w:sz="4" w:space="0" w:color="auto"/>
            </w:tcBorders>
            <w:noWrap/>
            <w:vAlign w:val="bottom"/>
          </w:tcPr>
          <w:p w14:paraId="2D0692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208841</w:t>
            </w:r>
          </w:p>
        </w:tc>
        <w:tc>
          <w:tcPr>
            <w:tcW w:w="1977" w:type="dxa"/>
            <w:tcBorders>
              <w:top w:val="single" w:sz="4" w:space="0" w:color="auto"/>
              <w:left w:val="single" w:sz="4" w:space="0" w:color="auto"/>
              <w:bottom w:val="single" w:sz="4" w:space="0" w:color="auto"/>
              <w:right w:val="single" w:sz="4" w:space="0" w:color="auto"/>
            </w:tcBorders>
            <w:noWrap/>
            <w:vAlign w:val="bottom"/>
          </w:tcPr>
          <w:p w14:paraId="702D1E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Metaljka</w:t>
            </w:r>
          </w:p>
        </w:tc>
      </w:tr>
      <w:tr w:rsidR="00A06281" w:rsidRPr="00352B2C" w14:paraId="0026999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A23B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81</w:t>
            </w:r>
          </w:p>
        </w:tc>
        <w:tc>
          <w:tcPr>
            <w:tcW w:w="1977" w:type="dxa"/>
            <w:tcBorders>
              <w:top w:val="single" w:sz="4" w:space="0" w:color="auto"/>
              <w:left w:val="single" w:sz="4" w:space="0" w:color="auto"/>
              <w:bottom w:val="single" w:sz="4" w:space="0" w:color="auto"/>
              <w:right w:val="single" w:sz="4" w:space="0" w:color="auto"/>
            </w:tcBorders>
            <w:noWrap/>
            <w:vAlign w:val="bottom"/>
          </w:tcPr>
          <w:p w14:paraId="10CFE6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208850</w:t>
            </w:r>
          </w:p>
        </w:tc>
        <w:tc>
          <w:tcPr>
            <w:tcW w:w="1977" w:type="dxa"/>
            <w:tcBorders>
              <w:top w:val="single" w:sz="4" w:space="0" w:color="auto"/>
              <w:left w:val="single" w:sz="4" w:space="0" w:color="auto"/>
              <w:bottom w:val="single" w:sz="4" w:space="0" w:color="auto"/>
              <w:right w:val="single" w:sz="4" w:space="0" w:color="auto"/>
            </w:tcBorders>
            <w:noWrap/>
            <w:vAlign w:val="bottom"/>
          </w:tcPr>
          <w:p w14:paraId="12D7E9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Mijakovići</w:t>
            </w:r>
          </w:p>
        </w:tc>
      </w:tr>
      <w:tr w:rsidR="00A06281" w:rsidRPr="00352B2C" w14:paraId="0B594D6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DEFC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82</w:t>
            </w:r>
          </w:p>
        </w:tc>
        <w:tc>
          <w:tcPr>
            <w:tcW w:w="1977" w:type="dxa"/>
            <w:tcBorders>
              <w:top w:val="single" w:sz="4" w:space="0" w:color="auto"/>
              <w:left w:val="single" w:sz="4" w:space="0" w:color="auto"/>
              <w:bottom w:val="single" w:sz="4" w:space="0" w:color="auto"/>
              <w:right w:val="single" w:sz="4" w:space="0" w:color="auto"/>
            </w:tcBorders>
            <w:noWrap/>
            <w:vAlign w:val="bottom"/>
          </w:tcPr>
          <w:p w14:paraId="7C8A12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208868</w:t>
            </w:r>
          </w:p>
        </w:tc>
        <w:tc>
          <w:tcPr>
            <w:tcW w:w="1977" w:type="dxa"/>
            <w:tcBorders>
              <w:top w:val="single" w:sz="4" w:space="0" w:color="auto"/>
              <w:left w:val="single" w:sz="4" w:space="0" w:color="auto"/>
              <w:bottom w:val="single" w:sz="4" w:space="0" w:color="auto"/>
              <w:right w:val="single" w:sz="4" w:space="0" w:color="auto"/>
            </w:tcBorders>
            <w:noWrap/>
            <w:vAlign w:val="bottom"/>
          </w:tcPr>
          <w:p w14:paraId="57F274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Milakovići</w:t>
            </w:r>
          </w:p>
        </w:tc>
      </w:tr>
      <w:tr w:rsidR="00A06281" w:rsidRPr="00352B2C" w14:paraId="7FBD5DF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FBA9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83</w:t>
            </w:r>
          </w:p>
        </w:tc>
        <w:tc>
          <w:tcPr>
            <w:tcW w:w="1977" w:type="dxa"/>
            <w:tcBorders>
              <w:top w:val="single" w:sz="4" w:space="0" w:color="auto"/>
              <w:left w:val="single" w:sz="4" w:space="0" w:color="auto"/>
              <w:bottom w:val="single" w:sz="4" w:space="0" w:color="auto"/>
              <w:right w:val="single" w:sz="4" w:space="0" w:color="auto"/>
            </w:tcBorders>
            <w:noWrap/>
            <w:vAlign w:val="bottom"/>
          </w:tcPr>
          <w:p w14:paraId="009FDD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208876</w:t>
            </w:r>
          </w:p>
        </w:tc>
        <w:tc>
          <w:tcPr>
            <w:tcW w:w="1977" w:type="dxa"/>
            <w:tcBorders>
              <w:top w:val="single" w:sz="4" w:space="0" w:color="auto"/>
              <w:left w:val="single" w:sz="4" w:space="0" w:color="auto"/>
              <w:bottom w:val="single" w:sz="4" w:space="0" w:color="auto"/>
              <w:right w:val="single" w:sz="4" w:space="0" w:color="auto"/>
            </w:tcBorders>
            <w:noWrap/>
            <w:vAlign w:val="bottom"/>
          </w:tcPr>
          <w:p w14:paraId="1003E0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Milunići</w:t>
            </w:r>
          </w:p>
        </w:tc>
      </w:tr>
      <w:tr w:rsidR="00A06281" w:rsidRPr="00352B2C" w14:paraId="296216C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CADD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84</w:t>
            </w:r>
          </w:p>
        </w:tc>
        <w:tc>
          <w:tcPr>
            <w:tcW w:w="1977" w:type="dxa"/>
            <w:tcBorders>
              <w:top w:val="single" w:sz="4" w:space="0" w:color="auto"/>
              <w:left w:val="single" w:sz="4" w:space="0" w:color="auto"/>
              <w:bottom w:val="single" w:sz="4" w:space="0" w:color="auto"/>
              <w:right w:val="single" w:sz="4" w:space="0" w:color="auto"/>
            </w:tcBorders>
            <w:noWrap/>
            <w:vAlign w:val="bottom"/>
          </w:tcPr>
          <w:p w14:paraId="679032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208884</w:t>
            </w:r>
          </w:p>
        </w:tc>
        <w:tc>
          <w:tcPr>
            <w:tcW w:w="1977" w:type="dxa"/>
            <w:tcBorders>
              <w:top w:val="single" w:sz="4" w:space="0" w:color="auto"/>
              <w:left w:val="single" w:sz="4" w:space="0" w:color="auto"/>
              <w:bottom w:val="single" w:sz="4" w:space="0" w:color="auto"/>
              <w:right w:val="single" w:sz="4" w:space="0" w:color="auto"/>
            </w:tcBorders>
            <w:noWrap/>
            <w:vAlign w:val="bottom"/>
          </w:tcPr>
          <w:p w14:paraId="21F75A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Mironići</w:t>
            </w:r>
          </w:p>
        </w:tc>
      </w:tr>
      <w:tr w:rsidR="00A06281" w:rsidRPr="00352B2C" w14:paraId="5CA1EF2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118B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85</w:t>
            </w:r>
          </w:p>
        </w:tc>
        <w:tc>
          <w:tcPr>
            <w:tcW w:w="1977" w:type="dxa"/>
            <w:tcBorders>
              <w:top w:val="single" w:sz="4" w:space="0" w:color="auto"/>
              <w:left w:val="single" w:sz="4" w:space="0" w:color="auto"/>
              <w:bottom w:val="single" w:sz="4" w:space="0" w:color="auto"/>
              <w:right w:val="single" w:sz="4" w:space="0" w:color="auto"/>
            </w:tcBorders>
            <w:noWrap/>
            <w:vAlign w:val="bottom"/>
          </w:tcPr>
          <w:p w14:paraId="4313C7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208906</w:t>
            </w:r>
          </w:p>
        </w:tc>
        <w:tc>
          <w:tcPr>
            <w:tcW w:w="1977" w:type="dxa"/>
            <w:tcBorders>
              <w:top w:val="single" w:sz="4" w:space="0" w:color="auto"/>
              <w:left w:val="single" w:sz="4" w:space="0" w:color="auto"/>
              <w:bottom w:val="single" w:sz="4" w:space="0" w:color="auto"/>
              <w:right w:val="single" w:sz="4" w:space="0" w:color="auto"/>
            </w:tcBorders>
            <w:noWrap/>
            <w:vAlign w:val="bottom"/>
          </w:tcPr>
          <w:p w14:paraId="68DF61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Moćevići</w:t>
            </w:r>
          </w:p>
        </w:tc>
      </w:tr>
      <w:tr w:rsidR="00A06281" w:rsidRPr="00352B2C" w14:paraId="32B0184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6143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86</w:t>
            </w:r>
          </w:p>
        </w:tc>
        <w:tc>
          <w:tcPr>
            <w:tcW w:w="1977" w:type="dxa"/>
            <w:tcBorders>
              <w:top w:val="single" w:sz="4" w:space="0" w:color="auto"/>
              <w:left w:val="single" w:sz="4" w:space="0" w:color="auto"/>
              <w:bottom w:val="single" w:sz="4" w:space="0" w:color="auto"/>
              <w:right w:val="single" w:sz="4" w:space="0" w:color="auto"/>
            </w:tcBorders>
            <w:noWrap/>
            <w:vAlign w:val="bottom"/>
          </w:tcPr>
          <w:p w14:paraId="6D6946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208892</w:t>
            </w:r>
          </w:p>
        </w:tc>
        <w:tc>
          <w:tcPr>
            <w:tcW w:w="1977" w:type="dxa"/>
            <w:tcBorders>
              <w:top w:val="single" w:sz="4" w:space="0" w:color="auto"/>
              <w:left w:val="single" w:sz="4" w:space="0" w:color="auto"/>
              <w:bottom w:val="single" w:sz="4" w:space="0" w:color="auto"/>
              <w:right w:val="single" w:sz="4" w:space="0" w:color="auto"/>
            </w:tcBorders>
            <w:noWrap/>
            <w:vAlign w:val="bottom"/>
          </w:tcPr>
          <w:p w14:paraId="7AC355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Moraice</w:t>
            </w:r>
          </w:p>
        </w:tc>
      </w:tr>
      <w:tr w:rsidR="00A06281" w:rsidRPr="00352B2C" w14:paraId="48E9C43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8A016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87</w:t>
            </w:r>
          </w:p>
        </w:tc>
        <w:tc>
          <w:tcPr>
            <w:tcW w:w="1977" w:type="dxa"/>
            <w:tcBorders>
              <w:top w:val="single" w:sz="4" w:space="0" w:color="auto"/>
              <w:left w:val="single" w:sz="4" w:space="0" w:color="auto"/>
              <w:bottom w:val="single" w:sz="4" w:space="0" w:color="auto"/>
              <w:right w:val="single" w:sz="4" w:space="0" w:color="auto"/>
            </w:tcBorders>
            <w:noWrap/>
            <w:vAlign w:val="bottom"/>
          </w:tcPr>
          <w:p w14:paraId="20960E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208922</w:t>
            </w:r>
          </w:p>
        </w:tc>
        <w:tc>
          <w:tcPr>
            <w:tcW w:w="1977" w:type="dxa"/>
            <w:tcBorders>
              <w:top w:val="single" w:sz="4" w:space="0" w:color="auto"/>
              <w:left w:val="single" w:sz="4" w:space="0" w:color="auto"/>
              <w:bottom w:val="single" w:sz="4" w:space="0" w:color="auto"/>
              <w:right w:val="single" w:sz="4" w:space="0" w:color="auto"/>
            </w:tcBorders>
            <w:noWrap/>
            <w:vAlign w:val="bottom"/>
          </w:tcPr>
          <w:p w14:paraId="37C2D8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Mrčevo</w:t>
            </w:r>
          </w:p>
        </w:tc>
      </w:tr>
      <w:tr w:rsidR="00A06281" w:rsidRPr="00352B2C" w14:paraId="1567456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19A9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88</w:t>
            </w:r>
          </w:p>
        </w:tc>
        <w:tc>
          <w:tcPr>
            <w:tcW w:w="1977" w:type="dxa"/>
            <w:tcBorders>
              <w:top w:val="single" w:sz="4" w:space="0" w:color="auto"/>
              <w:left w:val="single" w:sz="4" w:space="0" w:color="auto"/>
              <w:bottom w:val="single" w:sz="4" w:space="0" w:color="auto"/>
              <w:right w:val="single" w:sz="4" w:space="0" w:color="auto"/>
            </w:tcBorders>
            <w:noWrap/>
            <w:vAlign w:val="bottom"/>
          </w:tcPr>
          <w:p w14:paraId="3298E6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208949</w:t>
            </w:r>
          </w:p>
        </w:tc>
        <w:tc>
          <w:tcPr>
            <w:tcW w:w="1977" w:type="dxa"/>
            <w:tcBorders>
              <w:top w:val="single" w:sz="4" w:space="0" w:color="auto"/>
              <w:left w:val="single" w:sz="4" w:space="0" w:color="auto"/>
              <w:bottom w:val="single" w:sz="4" w:space="0" w:color="auto"/>
              <w:right w:val="single" w:sz="4" w:space="0" w:color="auto"/>
            </w:tcBorders>
            <w:noWrap/>
            <w:vAlign w:val="bottom"/>
          </w:tcPr>
          <w:p w14:paraId="2ED0A5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Mrčići</w:t>
            </w:r>
          </w:p>
        </w:tc>
      </w:tr>
      <w:tr w:rsidR="00A06281" w:rsidRPr="00352B2C" w14:paraId="21519B0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5DD5A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89</w:t>
            </w:r>
          </w:p>
        </w:tc>
        <w:tc>
          <w:tcPr>
            <w:tcW w:w="1977" w:type="dxa"/>
            <w:tcBorders>
              <w:top w:val="single" w:sz="4" w:space="0" w:color="auto"/>
              <w:left w:val="single" w:sz="4" w:space="0" w:color="auto"/>
              <w:bottom w:val="single" w:sz="4" w:space="0" w:color="auto"/>
              <w:right w:val="single" w:sz="4" w:space="0" w:color="auto"/>
            </w:tcBorders>
            <w:noWrap/>
            <w:vAlign w:val="bottom"/>
          </w:tcPr>
          <w:p w14:paraId="07E9A0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208914</w:t>
            </w:r>
          </w:p>
        </w:tc>
        <w:tc>
          <w:tcPr>
            <w:tcW w:w="1977" w:type="dxa"/>
            <w:tcBorders>
              <w:top w:val="single" w:sz="4" w:space="0" w:color="auto"/>
              <w:left w:val="single" w:sz="4" w:space="0" w:color="auto"/>
              <w:bottom w:val="single" w:sz="4" w:space="0" w:color="auto"/>
              <w:right w:val="single" w:sz="4" w:space="0" w:color="auto"/>
            </w:tcBorders>
            <w:noWrap/>
            <w:vAlign w:val="bottom"/>
          </w:tcPr>
          <w:p w14:paraId="28CED1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Mrzovići</w:t>
            </w:r>
          </w:p>
        </w:tc>
      </w:tr>
      <w:tr w:rsidR="00A06281" w:rsidRPr="00352B2C" w14:paraId="291B353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B615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90</w:t>
            </w:r>
          </w:p>
        </w:tc>
        <w:tc>
          <w:tcPr>
            <w:tcW w:w="1977" w:type="dxa"/>
            <w:tcBorders>
              <w:top w:val="single" w:sz="4" w:space="0" w:color="auto"/>
              <w:left w:val="single" w:sz="4" w:space="0" w:color="auto"/>
              <w:bottom w:val="single" w:sz="4" w:space="0" w:color="auto"/>
              <w:right w:val="single" w:sz="4" w:space="0" w:color="auto"/>
            </w:tcBorders>
            <w:noWrap/>
            <w:vAlign w:val="bottom"/>
          </w:tcPr>
          <w:p w14:paraId="2E663F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208957</w:t>
            </w:r>
          </w:p>
        </w:tc>
        <w:tc>
          <w:tcPr>
            <w:tcW w:w="1977" w:type="dxa"/>
            <w:tcBorders>
              <w:top w:val="single" w:sz="4" w:space="0" w:color="auto"/>
              <w:left w:val="single" w:sz="4" w:space="0" w:color="auto"/>
              <w:bottom w:val="single" w:sz="4" w:space="0" w:color="auto"/>
              <w:right w:val="single" w:sz="4" w:space="0" w:color="auto"/>
            </w:tcBorders>
            <w:noWrap/>
            <w:vAlign w:val="bottom"/>
          </w:tcPr>
          <w:p w14:paraId="239869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Nange</w:t>
            </w:r>
          </w:p>
        </w:tc>
      </w:tr>
      <w:tr w:rsidR="00A06281" w:rsidRPr="00352B2C" w14:paraId="387BD65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D471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91</w:t>
            </w:r>
          </w:p>
        </w:tc>
        <w:tc>
          <w:tcPr>
            <w:tcW w:w="1977" w:type="dxa"/>
            <w:tcBorders>
              <w:top w:val="single" w:sz="4" w:space="0" w:color="auto"/>
              <w:left w:val="single" w:sz="4" w:space="0" w:color="auto"/>
              <w:bottom w:val="single" w:sz="4" w:space="0" w:color="auto"/>
              <w:right w:val="single" w:sz="4" w:space="0" w:color="auto"/>
            </w:tcBorders>
            <w:noWrap/>
            <w:vAlign w:val="bottom"/>
          </w:tcPr>
          <w:p w14:paraId="581C50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208965</w:t>
            </w:r>
          </w:p>
        </w:tc>
        <w:tc>
          <w:tcPr>
            <w:tcW w:w="1977" w:type="dxa"/>
            <w:tcBorders>
              <w:top w:val="single" w:sz="4" w:space="0" w:color="auto"/>
              <w:left w:val="single" w:sz="4" w:space="0" w:color="auto"/>
              <w:bottom w:val="single" w:sz="4" w:space="0" w:color="auto"/>
              <w:right w:val="single" w:sz="4" w:space="0" w:color="auto"/>
            </w:tcBorders>
            <w:noWrap/>
            <w:vAlign w:val="bottom"/>
          </w:tcPr>
          <w:p w14:paraId="5154AC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Obarde</w:t>
            </w:r>
          </w:p>
        </w:tc>
      </w:tr>
      <w:tr w:rsidR="00A06281" w:rsidRPr="00352B2C" w14:paraId="1B022CC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DBCA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E763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209007</w:t>
            </w:r>
          </w:p>
        </w:tc>
        <w:tc>
          <w:tcPr>
            <w:tcW w:w="1977" w:type="dxa"/>
            <w:tcBorders>
              <w:top w:val="single" w:sz="4" w:space="0" w:color="auto"/>
              <w:left w:val="single" w:sz="4" w:space="0" w:color="auto"/>
              <w:bottom w:val="single" w:sz="4" w:space="0" w:color="auto"/>
              <w:right w:val="single" w:sz="4" w:space="0" w:color="auto"/>
            </w:tcBorders>
            <w:noWrap/>
            <w:vAlign w:val="bottom"/>
          </w:tcPr>
          <w:p w14:paraId="32F278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Odžak</w:t>
            </w:r>
          </w:p>
        </w:tc>
      </w:tr>
      <w:tr w:rsidR="00A06281" w:rsidRPr="00352B2C" w14:paraId="010EC78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D7CF0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93</w:t>
            </w:r>
          </w:p>
        </w:tc>
        <w:tc>
          <w:tcPr>
            <w:tcW w:w="1977" w:type="dxa"/>
            <w:tcBorders>
              <w:top w:val="single" w:sz="4" w:space="0" w:color="auto"/>
              <w:left w:val="single" w:sz="4" w:space="0" w:color="auto"/>
              <w:bottom w:val="single" w:sz="4" w:space="0" w:color="auto"/>
              <w:right w:val="single" w:sz="4" w:space="0" w:color="auto"/>
            </w:tcBorders>
            <w:noWrap/>
            <w:vAlign w:val="bottom"/>
          </w:tcPr>
          <w:p w14:paraId="7D1B15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208973</w:t>
            </w:r>
          </w:p>
        </w:tc>
        <w:tc>
          <w:tcPr>
            <w:tcW w:w="1977" w:type="dxa"/>
            <w:tcBorders>
              <w:top w:val="single" w:sz="4" w:space="0" w:color="auto"/>
              <w:left w:val="single" w:sz="4" w:space="0" w:color="auto"/>
              <w:bottom w:val="single" w:sz="4" w:space="0" w:color="auto"/>
              <w:right w:val="single" w:sz="4" w:space="0" w:color="auto"/>
            </w:tcBorders>
            <w:noWrap/>
            <w:vAlign w:val="bottom"/>
          </w:tcPr>
          <w:p w14:paraId="1313FE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Ograđenica</w:t>
            </w:r>
          </w:p>
        </w:tc>
      </w:tr>
      <w:tr w:rsidR="00A06281" w:rsidRPr="00352B2C" w14:paraId="3DBD2F4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0968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94</w:t>
            </w:r>
          </w:p>
        </w:tc>
        <w:tc>
          <w:tcPr>
            <w:tcW w:w="1977" w:type="dxa"/>
            <w:tcBorders>
              <w:top w:val="single" w:sz="4" w:space="0" w:color="auto"/>
              <w:left w:val="single" w:sz="4" w:space="0" w:color="auto"/>
              <w:bottom w:val="single" w:sz="4" w:space="0" w:color="auto"/>
              <w:right w:val="single" w:sz="4" w:space="0" w:color="auto"/>
            </w:tcBorders>
            <w:noWrap/>
            <w:vAlign w:val="bottom"/>
          </w:tcPr>
          <w:p w14:paraId="170643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208981</w:t>
            </w:r>
          </w:p>
        </w:tc>
        <w:tc>
          <w:tcPr>
            <w:tcW w:w="1977" w:type="dxa"/>
            <w:tcBorders>
              <w:top w:val="single" w:sz="4" w:space="0" w:color="auto"/>
              <w:left w:val="single" w:sz="4" w:space="0" w:color="auto"/>
              <w:bottom w:val="single" w:sz="4" w:space="0" w:color="auto"/>
              <w:right w:val="single" w:sz="4" w:space="0" w:color="auto"/>
            </w:tcBorders>
            <w:noWrap/>
            <w:vAlign w:val="bottom"/>
          </w:tcPr>
          <w:p w14:paraId="6653F3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Orlja</w:t>
            </w:r>
          </w:p>
        </w:tc>
      </w:tr>
      <w:tr w:rsidR="00A06281" w:rsidRPr="00352B2C" w14:paraId="4C8C710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CC1F5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95</w:t>
            </w:r>
          </w:p>
        </w:tc>
        <w:tc>
          <w:tcPr>
            <w:tcW w:w="1977" w:type="dxa"/>
            <w:tcBorders>
              <w:top w:val="single" w:sz="4" w:space="0" w:color="auto"/>
              <w:left w:val="single" w:sz="4" w:space="0" w:color="auto"/>
              <w:bottom w:val="single" w:sz="4" w:space="0" w:color="auto"/>
              <w:right w:val="single" w:sz="4" w:space="0" w:color="auto"/>
            </w:tcBorders>
            <w:noWrap/>
            <w:vAlign w:val="bottom"/>
          </w:tcPr>
          <w:p w14:paraId="3ADC52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208990</w:t>
            </w:r>
          </w:p>
        </w:tc>
        <w:tc>
          <w:tcPr>
            <w:tcW w:w="1977" w:type="dxa"/>
            <w:tcBorders>
              <w:top w:val="single" w:sz="4" w:space="0" w:color="auto"/>
              <w:left w:val="single" w:sz="4" w:space="0" w:color="auto"/>
              <w:bottom w:val="single" w:sz="4" w:space="0" w:color="auto"/>
              <w:right w:val="single" w:sz="4" w:space="0" w:color="auto"/>
            </w:tcBorders>
            <w:noWrap/>
            <w:vAlign w:val="bottom"/>
          </w:tcPr>
          <w:p w14:paraId="3148AF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Otilovići</w:t>
            </w:r>
          </w:p>
        </w:tc>
      </w:tr>
      <w:tr w:rsidR="00A06281" w:rsidRPr="00352B2C" w14:paraId="6FEAD33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2D936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96</w:t>
            </w:r>
          </w:p>
        </w:tc>
        <w:tc>
          <w:tcPr>
            <w:tcW w:w="1977" w:type="dxa"/>
            <w:tcBorders>
              <w:top w:val="single" w:sz="4" w:space="0" w:color="auto"/>
              <w:left w:val="single" w:sz="4" w:space="0" w:color="auto"/>
              <w:bottom w:val="single" w:sz="4" w:space="0" w:color="auto"/>
              <w:right w:val="single" w:sz="4" w:space="0" w:color="auto"/>
            </w:tcBorders>
            <w:noWrap/>
            <w:vAlign w:val="bottom"/>
          </w:tcPr>
          <w:p w14:paraId="221BB3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213764</w:t>
            </w:r>
          </w:p>
        </w:tc>
        <w:tc>
          <w:tcPr>
            <w:tcW w:w="1977" w:type="dxa"/>
            <w:tcBorders>
              <w:top w:val="single" w:sz="4" w:space="0" w:color="auto"/>
              <w:left w:val="single" w:sz="4" w:space="0" w:color="auto"/>
              <w:bottom w:val="single" w:sz="4" w:space="0" w:color="auto"/>
              <w:right w:val="single" w:sz="4" w:space="0" w:color="auto"/>
            </w:tcBorders>
            <w:noWrap/>
            <w:vAlign w:val="bottom"/>
          </w:tcPr>
          <w:p w14:paraId="1BCBAE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Paljevine</w:t>
            </w:r>
          </w:p>
        </w:tc>
      </w:tr>
      <w:tr w:rsidR="00A06281" w:rsidRPr="00352B2C" w14:paraId="5A02FE2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B56F2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97</w:t>
            </w:r>
          </w:p>
        </w:tc>
        <w:tc>
          <w:tcPr>
            <w:tcW w:w="1977" w:type="dxa"/>
            <w:tcBorders>
              <w:top w:val="single" w:sz="4" w:space="0" w:color="auto"/>
              <w:left w:val="single" w:sz="4" w:space="0" w:color="auto"/>
              <w:bottom w:val="single" w:sz="4" w:space="0" w:color="auto"/>
              <w:right w:val="single" w:sz="4" w:space="0" w:color="auto"/>
            </w:tcBorders>
            <w:noWrap/>
            <w:vAlign w:val="bottom"/>
          </w:tcPr>
          <w:p w14:paraId="3176B9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2B4B7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Pauče</w:t>
            </w:r>
          </w:p>
        </w:tc>
      </w:tr>
      <w:tr w:rsidR="00A06281" w:rsidRPr="00352B2C" w14:paraId="51A4995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DD4C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98</w:t>
            </w:r>
          </w:p>
        </w:tc>
        <w:tc>
          <w:tcPr>
            <w:tcW w:w="1977" w:type="dxa"/>
            <w:tcBorders>
              <w:top w:val="single" w:sz="4" w:space="0" w:color="auto"/>
              <w:left w:val="single" w:sz="4" w:space="0" w:color="auto"/>
              <w:bottom w:val="single" w:sz="4" w:space="0" w:color="auto"/>
              <w:right w:val="single" w:sz="4" w:space="0" w:color="auto"/>
            </w:tcBorders>
            <w:noWrap/>
            <w:vAlign w:val="bottom"/>
          </w:tcPr>
          <w:p w14:paraId="27DC03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209015</w:t>
            </w:r>
          </w:p>
        </w:tc>
        <w:tc>
          <w:tcPr>
            <w:tcW w:w="1977" w:type="dxa"/>
            <w:tcBorders>
              <w:top w:val="single" w:sz="4" w:space="0" w:color="auto"/>
              <w:left w:val="single" w:sz="4" w:space="0" w:color="auto"/>
              <w:bottom w:val="single" w:sz="4" w:space="0" w:color="auto"/>
              <w:right w:val="single" w:sz="4" w:space="0" w:color="auto"/>
            </w:tcBorders>
            <w:noWrap/>
            <w:vAlign w:val="bottom"/>
          </w:tcPr>
          <w:p w14:paraId="3E8D66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Petine</w:t>
            </w:r>
          </w:p>
        </w:tc>
      </w:tr>
      <w:tr w:rsidR="00A06281" w:rsidRPr="00352B2C" w14:paraId="4EF9757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9CC3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99</w:t>
            </w:r>
          </w:p>
        </w:tc>
        <w:tc>
          <w:tcPr>
            <w:tcW w:w="1977" w:type="dxa"/>
            <w:tcBorders>
              <w:top w:val="single" w:sz="4" w:space="0" w:color="auto"/>
              <w:left w:val="single" w:sz="4" w:space="0" w:color="auto"/>
              <w:bottom w:val="single" w:sz="4" w:space="0" w:color="auto"/>
              <w:right w:val="single" w:sz="4" w:space="0" w:color="auto"/>
            </w:tcBorders>
            <w:noWrap/>
            <w:vAlign w:val="bottom"/>
          </w:tcPr>
          <w:p w14:paraId="430123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209031</w:t>
            </w:r>
          </w:p>
        </w:tc>
        <w:tc>
          <w:tcPr>
            <w:tcW w:w="1977" w:type="dxa"/>
            <w:tcBorders>
              <w:top w:val="single" w:sz="4" w:space="0" w:color="auto"/>
              <w:left w:val="single" w:sz="4" w:space="0" w:color="auto"/>
              <w:bottom w:val="single" w:sz="4" w:space="0" w:color="auto"/>
              <w:right w:val="single" w:sz="4" w:space="0" w:color="auto"/>
            </w:tcBorders>
            <w:noWrap/>
            <w:vAlign w:val="bottom"/>
          </w:tcPr>
          <w:p w14:paraId="1DC94F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Pižure</w:t>
            </w:r>
          </w:p>
        </w:tc>
      </w:tr>
      <w:tr w:rsidR="00A06281" w:rsidRPr="00352B2C" w14:paraId="0F52D61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31B76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100</w:t>
            </w:r>
          </w:p>
        </w:tc>
        <w:tc>
          <w:tcPr>
            <w:tcW w:w="1977" w:type="dxa"/>
            <w:tcBorders>
              <w:top w:val="single" w:sz="4" w:space="0" w:color="auto"/>
              <w:left w:val="single" w:sz="4" w:space="0" w:color="auto"/>
              <w:bottom w:val="single" w:sz="4" w:space="0" w:color="auto"/>
              <w:right w:val="single" w:sz="4" w:space="0" w:color="auto"/>
            </w:tcBorders>
            <w:noWrap/>
            <w:vAlign w:val="bottom"/>
          </w:tcPr>
          <w:p w14:paraId="5FA294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209040</w:t>
            </w:r>
          </w:p>
        </w:tc>
        <w:tc>
          <w:tcPr>
            <w:tcW w:w="1977" w:type="dxa"/>
            <w:tcBorders>
              <w:top w:val="single" w:sz="4" w:space="0" w:color="auto"/>
              <w:left w:val="single" w:sz="4" w:space="0" w:color="auto"/>
              <w:bottom w:val="single" w:sz="4" w:space="0" w:color="auto"/>
              <w:right w:val="single" w:sz="4" w:space="0" w:color="auto"/>
            </w:tcBorders>
            <w:noWrap/>
            <w:vAlign w:val="bottom"/>
          </w:tcPr>
          <w:p w14:paraId="7B1FD5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Plakala</w:t>
            </w:r>
          </w:p>
        </w:tc>
      </w:tr>
      <w:tr w:rsidR="00A06281" w:rsidRPr="00352B2C" w14:paraId="1BD52C6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EC9D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101</w:t>
            </w:r>
          </w:p>
        </w:tc>
        <w:tc>
          <w:tcPr>
            <w:tcW w:w="1977" w:type="dxa"/>
            <w:tcBorders>
              <w:top w:val="single" w:sz="4" w:space="0" w:color="auto"/>
              <w:left w:val="single" w:sz="4" w:space="0" w:color="auto"/>
              <w:bottom w:val="single" w:sz="4" w:space="0" w:color="auto"/>
              <w:right w:val="single" w:sz="4" w:space="0" w:color="auto"/>
            </w:tcBorders>
            <w:noWrap/>
            <w:vAlign w:val="bottom"/>
          </w:tcPr>
          <w:p w14:paraId="4B57B4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209058</w:t>
            </w:r>
          </w:p>
        </w:tc>
        <w:tc>
          <w:tcPr>
            <w:tcW w:w="1977" w:type="dxa"/>
            <w:tcBorders>
              <w:top w:val="single" w:sz="4" w:space="0" w:color="auto"/>
              <w:left w:val="single" w:sz="4" w:space="0" w:color="auto"/>
              <w:bottom w:val="single" w:sz="4" w:space="0" w:color="auto"/>
              <w:right w:val="single" w:sz="4" w:space="0" w:color="auto"/>
            </w:tcBorders>
            <w:noWrap/>
            <w:vAlign w:val="bottom"/>
          </w:tcPr>
          <w:p w14:paraId="7EA505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Planjsko</w:t>
            </w:r>
          </w:p>
        </w:tc>
      </w:tr>
      <w:tr w:rsidR="00A06281" w:rsidRPr="00352B2C" w14:paraId="6F2E5D0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C1559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102</w:t>
            </w:r>
          </w:p>
        </w:tc>
        <w:tc>
          <w:tcPr>
            <w:tcW w:w="1977" w:type="dxa"/>
            <w:tcBorders>
              <w:top w:val="single" w:sz="4" w:space="0" w:color="auto"/>
              <w:left w:val="single" w:sz="4" w:space="0" w:color="auto"/>
              <w:bottom w:val="single" w:sz="4" w:space="0" w:color="auto"/>
              <w:right w:val="single" w:sz="4" w:space="0" w:color="auto"/>
            </w:tcBorders>
            <w:noWrap/>
            <w:vAlign w:val="bottom"/>
          </w:tcPr>
          <w:p w14:paraId="3A1CA3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209074</w:t>
            </w:r>
          </w:p>
        </w:tc>
        <w:tc>
          <w:tcPr>
            <w:tcW w:w="1977" w:type="dxa"/>
            <w:tcBorders>
              <w:top w:val="single" w:sz="4" w:space="0" w:color="auto"/>
              <w:left w:val="single" w:sz="4" w:space="0" w:color="auto"/>
              <w:bottom w:val="single" w:sz="4" w:space="0" w:color="auto"/>
              <w:right w:val="single" w:sz="4" w:space="0" w:color="auto"/>
            </w:tcBorders>
            <w:noWrap/>
            <w:vAlign w:val="bottom"/>
          </w:tcPr>
          <w:p w14:paraId="77B829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Pliješ</w:t>
            </w:r>
          </w:p>
        </w:tc>
      </w:tr>
      <w:tr w:rsidR="00A06281" w:rsidRPr="00352B2C" w14:paraId="59FC5EF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0B43B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103</w:t>
            </w:r>
          </w:p>
        </w:tc>
        <w:tc>
          <w:tcPr>
            <w:tcW w:w="1977" w:type="dxa"/>
            <w:tcBorders>
              <w:top w:val="single" w:sz="4" w:space="0" w:color="auto"/>
              <w:left w:val="single" w:sz="4" w:space="0" w:color="auto"/>
              <w:bottom w:val="single" w:sz="4" w:space="0" w:color="auto"/>
              <w:right w:val="single" w:sz="4" w:space="0" w:color="auto"/>
            </w:tcBorders>
            <w:noWrap/>
            <w:vAlign w:val="bottom"/>
          </w:tcPr>
          <w:p w14:paraId="7D6CA1B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209066</w:t>
            </w:r>
          </w:p>
        </w:tc>
        <w:tc>
          <w:tcPr>
            <w:tcW w:w="1977" w:type="dxa"/>
            <w:tcBorders>
              <w:top w:val="single" w:sz="4" w:space="0" w:color="auto"/>
              <w:left w:val="single" w:sz="4" w:space="0" w:color="auto"/>
              <w:bottom w:val="single" w:sz="4" w:space="0" w:color="auto"/>
              <w:right w:val="single" w:sz="4" w:space="0" w:color="auto"/>
            </w:tcBorders>
            <w:noWrap/>
            <w:vAlign w:val="bottom"/>
          </w:tcPr>
          <w:p w14:paraId="4B8575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Pliješevina</w:t>
            </w:r>
          </w:p>
        </w:tc>
      </w:tr>
      <w:tr w:rsidR="00A06281" w:rsidRPr="00352B2C" w14:paraId="3602711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1D33B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104</w:t>
            </w:r>
          </w:p>
        </w:tc>
        <w:tc>
          <w:tcPr>
            <w:tcW w:w="1977" w:type="dxa"/>
            <w:tcBorders>
              <w:top w:val="single" w:sz="4" w:space="0" w:color="auto"/>
              <w:left w:val="single" w:sz="4" w:space="0" w:color="auto"/>
              <w:bottom w:val="single" w:sz="4" w:space="0" w:color="auto"/>
              <w:right w:val="single" w:sz="4" w:space="0" w:color="auto"/>
            </w:tcBorders>
            <w:noWrap/>
            <w:vAlign w:val="bottom"/>
          </w:tcPr>
          <w:p w14:paraId="5FAD42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209082</w:t>
            </w:r>
          </w:p>
        </w:tc>
        <w:tc>
          <w:tcPr>
            <w:tcW w:w="1977" w:type="dxa"/>
            <w:tcBorders>
              <w:top w:val="single" w:sz="4" w:space="0" w:color="auto"/>
              <w:left w:val="single" w:sz="4" w:space="0" w:color="auto"/>
              <w:bottom w:val="single" w:sz="4" w:space="0" w:color="auto"/>
              <w:right w:val="single" w:sz="4" w:space="0" w:color="auto"/>
            </w:tcBorders>
            <w:noWrap/>
            <w:vAlign w:val="bottom"/>
          </w:tcPr>
          <w:p w14:paraId="14D7CD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Pljevlja</w:t>
            </w:r>
          </w:p>
        </w:tc>
      </w:tr>
      <w:tr w:rsidR="00A06281" w:rsidRPr="00352B2C" w14:paraId="723F5E4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6B8F0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105</w:t>
            </w:r>
          </w:p>
        </w:tc>
        <w:tc>
          <w:tcPr>
            <w:tcW w:w="1977" w:type="dxa"/>
            <w:tcBorders>
              <w:top w:val="single" w:sz="4" w:space="0" w:color="auto"/>
              <w:left w:val="single" w:sz="4" w:space="0" w:color="auto"/>
              <w:bottom w:val="single" w:sz="4" w:space="0" w:color="auto"/>
              <w:right w:val="single" w:sz="4" w:space="0" w:color="auto"/>
            </w:tcBorders>
            <w:noWrap/>
            <w:vAlign w:val="bottom"/>
          </w:tcPr>
          <w:p w14:paraId="4FEFF9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209104</w:t>
            </w:r>
          </w:p>
        </w:tc>
        <w:tc>
          <w:tcPr>
            <w:tcW w:w="1977" w:type="dxa"/>
            <w:tcBorders>
              <w:top w:val="single" w:sz="4" w:space="0" w:color="auto"/>
              <w:left w:val="single" w:sz="4" w:space="0" w:color="auto"/>
              <w:bottom w:val="single" w:sz="4" w:space="0" w:color="auto"/>
              <w:right w:val="single" w:sz="4" w:space="0" w:color="auto"/>
            </w:tcBorders>
            <w:noWrap/>
            <w:vAlign w:val="bottom"/>
          </w:tcPr>
          <w:p w14:paraId="4443A5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Poblaće</w:t>
            </w:r>
          </w:p>
        </w:tc>
      </w:tr>
      <w:tr w:rsidR="00A06281" w:rsidRPr="00352B2C" w14:paraId="44AD1AB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411F8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106</w:t>
            </w:r>
          </w:p>
        </w:tc>
        <w:tc>
          <w:tcPr>
            <w:tcW w:w="1977" w:type="dxa"/>
            <w:tcBorders>
              <w:top w:val="single" w:sz="4" w:space="0" w:color="auto"/>
              <w:left w:val="single" w:sz="4" w:space="0" w:color="auto"/>
              <w:bottom w:val="single" w:sz="4" w:space="0" w:color="auto"/>
              <w:right w:val="single" w:sz="4" w:space="0" w:color="auto"/>
            </w:tcBorders>
            <w:noWrap/>
            <w:vAlign w:val="bottom"/>
          </w:tcPr>
          <w:p w14:paraId="406524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209112</w:t>
            </w:r>
          </w:p>
        </w:tc>
        <w:tc>
          <w:tcPr>
            <w:tcW w:w="1977" w:type="dxa"/>
            <w:tcBorders>
              <w:top w:val="single" w:sz="4" w:space="0" w:color="auto"/>
              <w:left w:val="single" w:sz="4" w:space="0" w:color="auto"/>
              <w:bottom w:val="single" w:sz="4" w:space="0" w:color="auto"/>
              <w:right w:val="single" w:sz="4" w:space="0" w:color="auto"/>
            </w:tcBorders>
            <w:noWrap/>
            <w:vAlign w:val="bottom"/>
          </w:tcPr>
          <w:p w14:paraId="032886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Podborova</w:t>
            </w:r>
          </w:p>
        </w:tc>
      </w:tr>
      <w:tr w:rsidR="00A06281" w:rsidRPr="00352B2C" w14:paraId="5494CA1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E6A9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107</w:t>
            </w:r>
          </w:p>
        </w:tc>
        <w:tc>
          <w:tcPr>
            <w:tcW w:w="1977" w:type="dxa"/>
            <w:tcBorders>
              <w:top w:val="single" w:sz="4" w:space="0" w:color="auto"/>
              <w:left w:val="single" w:sz="4" w:space="0" w:color="auto"/>
              <w:bottom w:val="single" w:sz="4" w:space="0" w:color="auto"/>
              <w:right w:val="single" w:sz="4" w:space="0" w:color="auto"/>
            </w:tcBorders>
            <w:noWrap/>
            <w:vAlign w:val="bottom"/>
          </w:tcPr>
          <w:p w14:paraId="0F0983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209139</w:t>
            </w:r>
          </w:p>
        </w:tc>
        <w:tc>
          <w:tcPr>
            <w:tcW w:w="1977" w:type="dxa"/>
            <w:tcBorders>
              <w:top w:val="single" w:sz="4" w:space="0" w:color="auto"/>
              <w:left w:val="single" w:sz="4" w:space="0" w:color="auto"/>
              <w:bottom w:val="single" w:sz="4" w:space="0" w:color="auto"/>
              <w:right w:val="single" w:sz="4" w:space="0" w:color="auto"/>
            </w:tcBorders>
            <w:noWrap/>
            <w:vAlign w:val="bottom"/>
          </w:tcPr>
          <w:p w14:paraId="7B0D9E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Popov Do</w:t>
            </w:r>
          </w:p>
        </w:tc>
      </w:tr>
      <w:tr w:rsidR="00A06281" w:rsidRPr="00352B2C" w14:paraId="02B6114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19E8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108</w:t>
            </w:r>
          </w:p>
        </w:tc>
        <w:tc>
          <w:tcPr>
            <w:tcW w:w="1977" w:type="dxa"/>
            <w:tcBorders>
              <w:top w:val="single" w:sz="4" w:space="0" w:color="auto"/>
              <w:left w:val="single" w:sz="4" w:space="0" w:color="auto"/>
              <w:bottom w:val="single" w:sz="4" w:space="0" w:color="auto"/>
              <w:right w:val="single" w:sz="4" w:space="0" w:color="auto"/>
            </w:tcBorders>
            <w:noWrap/>
            <w:vAlign w:val="bottom"/>
          </w:tcPr>
          <w:p w14:paraId="5C0A20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209147</w:t>
            </w:r>
          </w:p>
        </w:tc>
        <w:tc>
          <w:tcPr>
            <w:tcW w:w="1977" w:type="dxa"/>
            <w:tcBorders>
              <w:top w:val="single" w:sz="4" w:space="0" w:color="auto"/>
              <w:left w:val="single" w:sz="4" w:space="0" w:color="auto"/>
              <w:bottom w:val="single" w:sz="4" w:space="0" w:color="auto"/>
              <w:right w:val="single" w:sz="4" w:space="0" w:color="auto"/>
            </w:tcBorders>
            <w:noWrap/>
            <w:vAlign w:val="bottom"/>
          </w:tcPr>
          <w:p w14:paraId="0B8B86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Potkovač</w:t>
            </w:r>
          </w:p>
        </w:tc>
      </w:tr>
      <w:tr w:rsidR="00A06281" w:rsidRPr="00352B2C" w14:paraId="1F0D775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C208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109</w:t>
            </w:r>
          </w:p>
        </w:tc>
        <w:tc>
          <w:tcPr>
            <w:tcW w:w="1977" w:type="dxa"/>
            <w:tcBorders>
              <w:top w:val="single" w:sz="4" w:space="0" w:color="auto"/>
              <w:left w:val="single" w:sz="4" w:space="0" w:color="auto"/>
              <w:bottom w:val="single" w:sz="4" w:space="0" w:color="auto"/>
              <w:right w:val="single" w:sz="4" w:space="0" w:color="auto"/>
            </w:tcBorders>
            <w:noWrap/>
            <w:vAlign w:val="bottom"/>
          </w:tcPr>
          <w:p w14:paraId="37D078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209155</w:t>
            </w:r>
          </w:p>
        </w:tc>
        <w:tc>
          <w:tcPr>
            <w:tcW w:w="1977" w:type="dxa"/>
            <w:tcBorders>
              <w:top w:val="single" w:sz="4" w:space="0" w:color="auto"/>
              <w:left w:val="single" w:sz="4" w:space="0" w:color="auto"/>
              <w:bottom w:val="single" w:sz="4" w:space="0" w:color="auto"/>
              <w:right w:val="single" w:sz="4" w:space="0" w:color="auto"/>
            </w:tcBorders>
            <w:noWrap/>
            <w:vAlign w:val="bottom"/>
          </w:tcPr>
          <w:p w14:paraId="53A5E9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Potkrajci</w:t>
            </w:r>
          </w:p>
        </w:tc>
      </w:tr>
      <w:tr w:rsidR="00A06281" w:rsidRPr="00352B2C" w14:paraId="52E6748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2A7C0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110</w:t>
            </w:r>
          </w:p>
        </w:tc>
        <w:tc>
          <w:tcPr>
            <w:tcW w:w="1977" w:type="dxa"/>
            <w:tcBorders>
              <w:top w:val="single" w:sz="4" w:space="0" w:color="auto"/>
              <w:left w:val="single" w:sz="4" w:space="0" w:color="auto"/>
              <w:bottom w:val="single" w:sz="4" w:space="0" w:color="auto"/>
              <w:right w:val="single" w:sz="4" w:space="0" w:color="auto"/>
            </w:tcBorders>
            <w:noWrap/>
            <w:vAlign w:val="bottom"/>
          </w:tcPr>
          <w:p w14:paraId="5881CF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209163</w:t>
            </w:r>
          </w:p>
        </w:tc>
        <w:tc>
          <w:tcPr>
            <w:tcW w:w="1977" w:type="dxa"/>
            <w:tcBorders>
              <w:top w:val="single" w:sz="4" w:space="0" w:color="auto"/>
              <w:left w:val="single" w:sz="4" w:space="0" w:color="auto"/>
              <w:bottom w:val="single" w:sz="4" w:space="0" w:color="auto"/>
              <w:right w:val="single" w:sz="4" w:space="0" w:color="auto"/>
            </w:tcBorders>
            <w:noWrap/>
            <w:vAlign w:val="bottom"/>
          </w:tcPr>
          <w:p w14:paraId="0711DA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Potoci</w:t>
            </w:r>
          </w:p>
        </w:tc>
      </w:tr>
      <w:tr w:rsidR="00A06281" w:rsidRPr="00352B2C" w14:paraId="280B4C71"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E11DA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111</w:t>
            </w:r>
          </w:p>
        </w:tc>
        <w:tc>
          <w:tcPr>
            <w:tcW w:w="1977" w:type="dxa"/>
            <w:tcBorders>
              <w:top w:val="single" w:sz="4" w:space="0" w:color="auto"/>
              <w:left w:val="single" w:sz="4" w:space="0" w:color="auto"/>
              <w:bottom w:val="single" w:sz="4" w:space="0" w:color="auto"/>
              <w:right w:val="single" w:sz="4" w:space="0" w:color="auto"/>
            </w:tcBorders>
            <w:noWrap/>
            <w:vAlign w:val="bottom"/>
          </w:tcPr>
          <w:p w14:paraId="3DECD1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209171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279EF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Potpeće</w:t>
            </w:r>
          </w:p>
        </w:tc>
      </w:tr>
      <w:tr w:rsidR="00A06281" w:rsidRPr="00352B2C" w14:paraId="6423284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8060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112</w:t>
            </w:r>
          </w:p>
        </w:tc>
        <w:tc>
          <w:tcPr>
            <w:tcW w:w="1977" w:type="dxa"/>
            <w:tcBorders>
              <w:top w:val="single" w:sz="4" w:space="0" w:color="auto"/>
              <w:left w:val="single" w:sz="4" w:space="0" w:color="auto"/>
              <w:bottom w:val="single" w:sz="4" w:space="0" w:color="auto"/>
              <w:right w:val="single" w:sz="4" w:space="0" w:color="auto"/>
            </w:tcBorders>
            <w:noWrap/>
            <w:vAlign w:val="bottom"/>
          </w:tcPr>
          <w:p w14:paraId="5C0498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209180</w:t>
            </w:r>
          </w:p>
        </w:tc>
        <w:tc>
          <w:tcPr>
            <w:tcW w:w="1977" w:type="dxa"/>
            <w:tcBorders>
              <w:top w:val="single" w:sz="4" w:space="0" w:color="auto"/>
              <w:left w:val="single" w:sz="4" w:space="0" w:color="auto"/>
              <w:bottom w:val="single" w:sz="4" w:space="0" w:color="auto"/>
              <w:right w:val="single" w:sz="4" w:space="0" w:color="auto"/>
            </w:tcBorders>
            <w:noWrap/>
            <w:vAlign w:val="bottom"/>
          </w:tcPr>
          <w:p w14:paraId="37481A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Potrlica</w:t>
            </w:r>
          </w:p>
        </w:tc>
      </w:tr>
      <w:tr w:rsidR="00A06281" w:rsidRPr="00352B2C" w14:paraId="5C0DA2A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CD9D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113</w:t>
            </w:r>
          </w:p>
        </w:tc>
        <w:tc>
          <w:tcPr>
            <w:tcW w:w="1977" w:type="dxa"/>
            <w:tcBorders>
              <w:top w:val="single" w:sz="4" w:space="0" w:color="auto"/>
              <w:left w:val="single" w:sz="4" w:space="0" w:color="auto"/>
              <w:bottom w:val="single" w:sz="4" w:space="0" w:color="auto"/>
              <w:right w:val="single" w:sz="4" w:space="0" w:color="auto"/>
            </w:tcBorders>
            <w:noWrap/>
            <w:vAlign w:val="bottom"/>
          </w:tcPr>
          <w:p w14:paraId="721DA3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209198</w:t>
            </w:r>
          </w:p>
        </w:tc>
        <w:tc>
          <w:tcPr>
            <w:tcW w:w="1977" w:type="dxa"/>
            <w:tcBorders>
              <w:top w:val="single" w:sz="4" w:space="0" w:color="auto"/>
              <w:left w:val="single" w:sz="4" w:space="0" w:color="auto"/>
              <w:bottom w:val="single" w:sz="4" w:space="0" w:color="auto"/>
              <w:right w:val="single" w:sz="4" w:space="0" w:color="auto"/>
            </w:tcBorders>
            <w:noWrap/>
            <w:vAlign w:val="bottom"/>
          </w:tcPr>
          <w:p w14:paraId="761699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Pračica</w:t>
            </w:r>
          </w:p>
        </w:tc>
      </w:tr>
      <w:tr w:rsidR="00A06281" w:rsidRPr="00352B2C" w14:paraId="357A4F7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2567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FFEE3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209210</w:t>
            </w:r>
          </w:p>
        </w:tc>
        <w:tc>
          <w:tcPr>
            <w:tcW w:w="1977" w:type="dxa"/>
            <w:tcBorders>
              <w:top w:val="single" w:sz="4" w:space="0" w:color="auto"/>
              <w:left w:val="single" w:sz="4" w:space="0" w:color="auto"/>
              <w:bottom w:val="single" w:sz="4" w:space="0" w:color="auto"/>
              <w:right w:val="single" w:sz="4" w:space="0" w:color="auto"/>
            </w:tcBorders>
            <w:noWrap/>
            <w:vAlign w:val="bottom"/>
          </w:tcPr>
          <w:p w14:paraId="5861A81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Prehari</w:t>
            </w:r>
          </w:p>
        </w:tc>
      </w:tr>
      <w:tr w:rsidR="00A06281" w:rsidRPr="00352B2C" w14:paraId="2EBE294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047BB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115</w:t>
            </w:r>
          </w:p>
        </w:tc>
        <w:tc>
          <w:tcPr>
            <w:tcW w:w="1977" w:type="dxa"/>
            <w:tcBorders>
              <w:top w:val="single" w:sz="4" w:space="0" w:color="auto"/>
              <w:left w:val="single" w:sz="4" w:space="0" w:color="auto"/>
              <w:bottom w:val="single" w:sz="4" w:space="0" w:color="auto"/>
              <w:right w:val="single" w:sz="4" w:space="0" w:color="auto"/>
            </w:tcBorders>
            <w:noWrap/>
            <w:vAlign w:val="bottom"/>
          </w:tcPr>
          <w:p w14:paraId="4B0383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209201</w:t>
            </w:r>
          </w:p>
        </w:tc>
        <w:tc>
          <w:tcPr>
            <w:tcW w:w="1977" w:type="dxa"/>
            <w:tcBorders>
              <w:top w:val="single" w:sz="4" w:space="0" w:color="auto"/>
              <w:left w:val="single" w:sz="4" w:space="0" w:color="auto"/>
              <w:bottom w:val="single" w:sz="4" w:space="0" w:color="auto"/>
              <w:right w:val="single" w:sz="4" w:space="0" w:color="auto"/>
            </w:tcBorders>
            <w:noWrap/>
            <w:vAlign w:val="bottom"/>
          </w:tcPr>
          <w:p w14:paraId="60C633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Premćani</w:t>
            </w:r>
          </w:p>
        </w:tc>
      </w:tr>
      <w:tr w:rsidR="00A06281" w:rsidRPr="00352B2C" w14:paraId="1B895A9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04228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50C97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209228</w:t>
            </w:r>
          </w:p>
        </w:tc>
        <w:tc>
          <w:tcPr>
            <w:tcW w:w="1977" w:type="dxa"/>
            <w:tcBorders>
              <w:top w:val="single" w:sz="4" w:space="0" w:color="auto"/>
              <w:left w:val="single" w:sz="4" w:space="0" w:color="auto"/>
              <w:bottom w:val="single" w:sz="4" w:space="0" w:color="auto"/>
              <w:right w:val="single" w:sz="4" w:space="0" w:color="auto"/>
            </w:tcBorders>
            <w:noWrap/>
            <w:vAlign w:val="bottom"/>
          </w:tcPr>
          <w:p w14:paraId="1F18F5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Prisoji</w:t>
            </w:r>
          </w:p>
        </w:tc>
      </w:tr>
      <w:tr w:rsidR="00A06281" w:rsidRPr="00352B2C" w14:paraId="7B15227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F65CF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117</w:t>
            </w:r>
          </w:p>
        </w:tc>
        <w:tc>
          <w:tcPr>
            <w:tcW w:w="1977" w:type="dxa"/>
            <w:tcBorders>
              <w:top w:val="single" w:sz="4" w:space="0" w:color="auto"/>
              <w:left w:val="single" w:sz="4" w:space="0" w:color="auto"/>
              <w:bottom w:val="single" w:sz="4" w:space="0" w:color="auto"/>
              <w:right w:val="single" w:sz="4" w:space="0" w:color="auto"/>
            </w:tcBorders>
            <w:noWrap/>
            <w:vAlign w:val="bottom"/>
          </w:tcPr>
          <w:p w14:paraId="7FC861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562D1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Prošće</w:t>
            </w:r>
          </w:p>
        </w:tc>
      </w:tr>
      <w:tr w:rsidR="00A06281" w:rsidRPr="00352B2C" w14:paraId="01C5482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4D905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118</w:t>
            </w:r>
          </w:p>
        </w:tc>
        <w:tc>
          <w:tcPr>
            <w:tcW w:w="1977" w:type="dxa"/>
            <w:tcBorders>
              <w:top w:val="single" w:sz="4" w:space="0" w:color="auto"/>
              <w:left w:val="single" w:sz="4" w:space="0" w:color="auto"/>
              <w:bottom w:val="single" w:sz="4" w:space="0" w:color="auto"/>
              <w:right w:val="single" w:sz="4" w:space="0" w:color="auto"/>
            </w:tcBorders>
            <w:noWrap/>
            <w:vAlign w:val="bottom"/>
          </w:tcPr>
          <w:p w14:paraId="44BAB5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209244</w:t>
            </w:r>
          </w:p>
        </w:tc>
        <w:tc>
          <w:tcPr>
            <w:tcW w:w="1977" w:type="dxa"/>
            <w:tcBorders>
              <w:top w:val="single" w:sz="4" w:space="0" w:color="auto"/>
              <w:left w:val="single" w:sz="4" w:space="0" w:color="auto"/>
              <w:bottom w:val="single" w:sz="4" w:space="0" w:color="auto"/>
              <w:right w:val="single" w:sz="4" w:space="0" w:color="auto"/>
            </w:tcBorders>
            <w:noWrap/>
            <w:vAlign w:val="bottom"/>
          </w:tcPr>
          <w:p w14:paraId="49CE13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Pušanjski Do</w:t>
            </w:r>
          </w:p>
        </w:tc>
      </w:tr>
      <w:tr w:rsidR="00A06281" w:rsidRPr="00352B2C" w14:paraId="2EE1652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86CF7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762973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209252</w:t>
            </w:r>
          </w:p>
        </w:tc>
        <w:tc>
          <w:tcPr>
            <w:tcW w:w="1977" w:type="dxa"/>
            <w:tcBorders>
              <w:top w:val="single" w:sz="4" w:space="0" w:color="auto"/>
              <w:left w:val="single" w:sz="4" w:space="0" w:color="auto"/>
              <w:bottom w:val="single" w:sz="4" w:space="0" w:color="auto"/>
              <w:right w:val="single" w:sz="4" w:space="0" w:color="auto"/>
            </w:tcBorders>
            <w:noWrap/>
            <w:vAlign w:val="bottom"/>
          </w:tcPr>
          <w:p w14:paraId="7C5047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Rabitlje</w:t>
            </w:r>
          </w:p>
        </w:tc>
      </w:tr>
      <w:tr w:rsidR="00A06281" w:rsidRPr="00352B2C" w14:paraId="3B93D34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7F2D6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120</w:t>
            </w:r>
          </w:p>
        </w:tc>
        <w:tc>
          <w:tcPr>
            <w:tcW w:w="1977" w:type="dxa"/>
            <w:tcBorders>
              <w:top w:val="single" w:sz="4" w:space="0" w:color="auto"/>
              <w:left w:val="single" w:sz="4" w:space="0" w:color="auto"/>
              <w:bottom w:val="single" w:sz="4" w:space="0" w:color="auto"/>
              <w:right w:val="single" w:sz="4" w:space="0" w:color="auto"/>
            </w:tcBorders>
            <w:noWrap/>
            <w:vAlign w:val="bottom"/>
          </w:tcPr>
          <w:p w14:paraId="5A1D8D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209287</w:t>
            </w:r>
          </w:p>
        </w:tc>
        <w:tc>
          <w:tcPr>
            <w:tcW w:w="1977" w:type="dxa"/>
            <w:tcBorders>
              <w:top w:val="single" w:sz="4" w:space="0" w:color="auto"/>
              <w:left w:val="single" w:sz="4" w:space="0" w:color="auto"/>
              <w:bottom w:val="single" w:sz="4" w:space="0" w:color="auto"/>
              <w:right w:val="single" w:sz="4" w:space="0" w:color="auto"/>
            </w:tcBorders>
            <w:noWrap/>
            <w:vAlign w:val="bottom"/>
          </w:tcPr>
          <w:p w14:paraId="3ADC96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Rađevići</w:t>
            </w:r>
          </w:p>
        </w:tc>
      </w:tr>
      <w:tr w:rsidR="00A06281" w:rsidRPr="00352B2C" w14:paraId="10CB8213"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1E34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ECA17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209295</w:t>
            </w:r>
          </w:p>
        </w:tc>
        <w:tc>
          <w:tcPr>
            <w:tcW w:w="1977" w:type="dxa"/>
            <w:tcBorders>
              <w:top w:val="single" w:sz="4" w:space="0" w:color="auto"/>
              <w:left w:val="single" w:sz="4" w:space="0" w:color="auto"/>
              <w:bottom w:val="single" w:sz="4" w:space="0" w:color="auto"/>
              <w:right w:val="single" w:sz="4" w:space="0" w:color="auto"/>
            </w:tcBorders>
            <w:noWrap/>
            <w:vAlign w:val="bottom"/>
          </w:tcPr>
          <w:p w14:paraId="59F7C1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Romac</w:t>
            </w:r>
          </w:p>
        </w:tc>
      </w:tr>
      <w:tr w:rsidR="00A06281" w:rsidRPr="00352B2C" w14:paraId="554A4F3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49C4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122</w:t>
            </w:r>
          </w:p>
        </w:tc>
        <w:tc>
          <w:tcPr>
            <w:tcW w:w="1977" w:type="dxa"/>
            <w:tcBorders>
              <w:top w:val="single" w:sz="4" w:space="0" w:color="auto"/>
              <w:left w:val="single" w:sz="4" w:space="0" w:color="auto"/>
              <w:bottom w:val="single" w:sz="4" w:space="0" w:color="auto"/>
              <w:right w:val="single" w:sz="4" w:space="0" w:color="auto"/>
            </w:tcBorders>
            <w:noWrap/>
            <w:vAlign w:val="bottom"/>
          </w:tcPr>
          <w:p w14:paraId="2B0FEBA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209309</w:t>
            </w:r>
          </w:p>
        </w:tc>
        <w:tc>
          <w:tcPr>
            <w:tcW w:w="1977" w:type="dxa"/>
            <w:tcBorders>
              <w:top w:val="single" w:sz="4" w:space="0" w:color="auto"/>
              <w:left w:val="single" w:sz="4" w:space="0" w:color="auto"/>
              <w:bottom w:val="single" w:sz="4" w:space="0" w:color="auto"/>
              <w:right w:val="single" w:sz="4" w:space="0" w:color="auto"/>
            </w:tcBorders>
            <w:noWrap/>
            <w:vAlign w:val="bottom"/>
          </w:tcPr>
          <w:p w14:paraId="1CCF3C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Rudnica</w:t>
            </w:r>
          </w:p>
        </w:tc>
      </w:tr>
      <w:tr w:rsidR="00A06281" w:rsidRPr="00352B2C" w14:paraId="676C32F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CEA0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123</w:t>
            </w:r>
          </w:p>
        </w:tc>
        <w:tc>
          <w:tcPr>
            <w:tcW w:w="1977" w:type="dxa"/>
            <w:tcBorders>
              <w:top w:val="single" w:sz="4" w:space="0" w:color="auto"/>
              <w:left w:val="single" w:sz="4" w:space="0" w:color="auto"/>
              <w:bottom w:val="single" w:sz="4" w:space="0" w:color="auto"/>
              <w:right w:val="single" w:sz="4" w:space="0" w:color="auto"/>
            </w:tcBorders>
            <w:noWrap/>
            <w:vAlign w:val="bottom"/>
          </w:tcPr>
          <w:p w14:paraId="77E25B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209317</w:t>
            </w:r>
          </w:p>
        </w:tc>
        <w:tc>
          <w:tcPr>
            <w:tcW w:w="1977" w:type="dxa"/>
            <w:tcBorders>
              <w:top w:val="single" w:sz="4" w:space="0" w:color="auto"/>
              <w:left w:val="single" w:sz="4" w:space="0" w:color="auto"/>
              <w:bottom w:val="single" w:sz="4" w:space="0" w:color="auto"/>
              <w:right w:val="single" w:sz="4" w:space="0" w:color="auto"/>
            </w:tcBorders>
            <w:noWrap/>
            <w:vAlign w:val="bottom"/>
          </w:tcPr>
          <w:p w14:paraId="41E774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Rujevica</w:t>
            </w:r>
          </w:p>
        </w:tc>
      </w:tr>
      <w:tr w:rsidR="00A06281" w:rsidRPr="00352B2C" w14:paraId="30BCB6B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CEC85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124</w:t>
            </w:r>
          </w:p>
        </w:tc>
        <w:tc>
          <w:tcPr>
            <w:tcW w:w="1977" w:type="dxa"/>
            <w:tcBorders>
              <w:top w:val="single" w:sz="4" w:space="0" w:color="auto"/>
              <w:left w:val="single" w:sz="4" w:space="0" w:color="auto"/>
              <w:bottom w:val="single" w:sz="4" w:space="0" w:color="auto"/>
              <w:right w:val="single" w:sz="4" w:space="0" w:color="auto"/>
            </w:tcBorders>
            <w:noWrap/>
            <w:vAlign w:val="bottom"/>
          </w:tcPr>
          <w:p w14:paraId="58D104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209325</w:t>
            </w:r>
          </w:p>
        </w:tc>
        <w:tc>
          <w:tcPr>
            <w:tcW w:w="1977" w:type="dxa"/>
            <w:tcBorders>
              <w:top w:val="single" w:sz="4" w:space="0" w:color="auto"/>
              <w:left w:val="single" w:sz="4" w:space="0" w:color="auto"/>
              <w:bottom w:val="single" w:sz="4" w:space="0" w:color="auto"/>
              <w:right w:val="single" w:sz="4" w:space="0" w:color="auto"/>
            </w:tcBorders>
            <w:noWrap/>
            <w:vAlign w:val="bottom"/>
          </w:tcPr>
          <w:p w14:paraId="65956E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Selac</w:t>
            </w:r>
          </w:p>
        </w:tc>
      </w:tr>
      <w:tr w:rsidR="00A06281" w:rsidRPr="00352B2C" w14:paraId="52B0AFF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BA1C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125</w:t>
            </w:r>
          </w:p>
        </w:tc>
        <w:tc>
          <w:tcPr>
            <w:tcW w:w="1977" w:type="dxa"/>
            <w:tcBorders>
              <w:top w:val="single" w:sz="4" w:space="0" w:color="auto"/>
              <w:left w:val="single" w:sz="4" w:space="0" w:color="auto"/>
              <w:bottom w:val="single" w:sz="4" w:space="0" w:color="auto"/>
              <w:right w:val="single" w:sz="4" w:space="0" w:color="auto"/>
            </w:tcBorders>
            <w:noWrap/>
            <w:vAlign w:val="bottom"/>
          </w:tcPr>
          <w:p w14:paraId="48F40A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209333</w:t>
            </w:r>
          </w:p>
        </w:tc>
        <w:tc>
          <w:tcPr>
            <w:tcW w:w="1977" w:type="dxa"/>
            <w:tcBorders>
              <w:top w:val="single" w:sz="4" w:space="0" w:color="auto"/>
              <w:left w:val="single" w:sz="4" w:space="0" w:color="auto"/>
              <w:bottom w:val="single" w:sz="4" w:space="0" w:color="auto"/>
              <w:right w:val="single" w:sz="4" w:space="0" w:color="auto"/>
            </w:tcBorders>
            <w:noWrap/>
            <w:vAlign w:val="bottom"/>
          </w:tcPr>
          <w:p w14:paraId="554BA9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Selišta</w:t>
            </w:r>
          </w:p>
        </w:tc>
      </w:tr>
      <w:tr w:rsidR="00A06281" w:rsidRPr="00352B2C" w14:paraId="05D4FA6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5B74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126</w:t>
            </w:r>
          </w:p>
        </w:tc>
        <w:tc>
          <w:tcPr>
            <w:tcW w:w="1977" w:type="dxa"/>
            <w:tcBorders>
              <w:top w:val="single" w:sz="4" w:space="0" w:color="auto"/>
              <w:left w:val="single" w:sz="4" w:space="0" w:color="auto"/>
              <w:bottom w:val="single" w:sz="4" w:space="0" w:color="auto"/>
              <w:right w:val="single" w:sz="4" w:space="0" w:color="auto"/>
            </w:tcBorders>
            <w:noWrap/>
            <w:vAlign w:val="bottom"/>
          </w:tcPr>
          <w:p w14:paraId="52A3FB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209341</w:t>
            </w:r>
          </w:p>
        </w:tc>
        <w:tc>
          <w:tcPr>
            <w:tcW w:w="1977" w:type="dxa"/>
            <w:tcBorders>
              <w:top w:val="single" w:sz="4" w:space="0" w:color="auto"/>
              <w:left w:val="single" w:sz="4" w:space="0" w:color="auto"/>
              <w:bottom w:val="single" w:sz="4" w:space="0" w:color="auto"/>
              <w:right w:val="single" w:sz="4" w:space="0" w:color="auto"/>
            </w:tcBorders>
            <w:noWrap/>
            <w:vAlign w:val="bottom"/>
          </w:tcPr>
          <w:p w14:paraId="77E421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Sirčići</w:t>
            </w:r>
          </w:p>
        </w:tc>
      </w:tr>
      <w:tr w:rsidR="00A06281" w:rsidRPr="00352B2C" w14:paraId="5F16A20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69796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127</w:t>
            </w:r>
          </w:p>
        </w:tc>
        <w:tc>
          <w:tcPr>
            <w:tcW w:w="1977" w:type="dxa"/>
            <w:tcBorders>
              <w:top w:val="single" w:sz="4" w:space="0" w:color="auto"/>
              <w:left w:val="single" w:sz="4" w:space="0" w:color="auto"/>
              <w:bottom w:val="single" w:sz="4" w:space="0" w:color="auto"/>
              <w:right w:val="single" w:sz="4" w:space="0" w:color="auto"/>
            </w:tcBorders>
            <w:noWrap/>
            <w:vAlign w:val="bottom"/>
          </w:tcPr>
          <w:p w14:paraId="107EAF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209350</w:t>
            </w:r>
          </w:p>
        </w:tc>
        <w:tc>
          <w:tcPr>
            <w:tcW w:w="1977" w:type="dxa"/>
            <w:tcBorders>
              <w:top w:val="single" w:sz="4" w:space="0" w:color="auto"/>
              <w:left w:val="single" w:sz="4" w:space="0" w:color="auto"/>
              <w:bottom w:val="single" w:sz="4" w:space="0" w:color="auto"/>
              <w:right w:val="single" w:sz="4" w:space="0" w:color="auto"/>
            </w:tcBorders>
            <w:noWrap/>
            <w:vAlign w:val="bottom"/>
          </w:tcPr>
          <w:p w14:paraId="672059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Slatina</w:t>
            </w:r>
          </w:p>
        </w:tc>
      </w:tr>
      <w:tr w:rsidR="00A06281" w:rsidRPr="00352B2C" w14:paraId="7DA8101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2538D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128</w:t>
            </w:r>
          </w:p>
        </w:tc>
        <w:tc>
          <w:tcPr>
            <w:tcW w:w="1977" w:type="dxa"/>
            <w:tcBorders>
              <w:top w:val="single" w:sz="4" w:space="0" w:color="auto"/>
              <w:left w:val="single" w:sz="4" w:space="0" w:color="auto"/>
              <w:bottom w:val="single" w:sz="4" w:space="0" w:color="auto"/>
              <w:right w:val="single" w:sz="4" w:space="0" w:color="auto"/>
            </w:tcBorders>
            <w:noWrap/>
            <w:vAlign w:val="bottom"/>
          </w:tcPr>
          <w:p w14:paraId="5A6F5E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209554</w:t>
            </w:r>
          </w:p>
        </w:tc>
        <w:tc>
          <w:tcPr>
            <w:tcW w:w="1977" w:type="dxa"/>
            <w:tcBorders>
              <w:top w:val="single" w:sz="4" w:space="0" w:color="auto"/>
              <w:left w:val="single" w:sz="4" w:space="0" w:color="auto"/>
              <w:bottom w:val="single" w:sz="4" w:space="0" w:color="auto"/>
              <w:right w:val="single" w:sz="4" w:space="0" w:color="auto"/>
            </w:tcBorders>
            <w:noWrap/>
            <w:vAlign w:val="bottom"/>
          </w:tcPr>
          <w:p w14:paraId="7D9950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Šljivansko</w:t>
            </w:r>
          </w:p>
        </w:tc>
      </w:tr>
      <w:tr w:rsidR="00A06281" w:rsidRPr="00352B2C" w14:paraId="3F540520"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7E64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129</w:t>
            </w:r>
          </w:p>
        </w:tc>
        <w:tc>
          <w:tcPr>
            <w:tcW w:w="1977" w:type="dxa"/>
            <w:tcBorders>
              <w:top w:val="single" w:sz="4" w:space="0" w:color="auto"/>
              <w:left w:val="single" w:sz="4" w:space="0" w:color="auto"/>
              <w:bottom w:val="single" w:sz="4" w:space="0" w:color="auto"/>
              <w:right w:val="single" w:sz="4" w:space="0" w:color="auto"/>
            </w:tcBorders>
            <w:noWrap/>
            <w:vAlign w:val="bottom"/>
          </w:tcPr>
          <w:p w14:paraId="12D3FF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209562</w:t>
            </w:r>
          </w:p>
        </w:tc>
        <w:tc>
          <w:tcPr>
            <w:tcW w:w="1977" w:type="dxa"/>
            <w:tcBorders>
              <w:top w:val="single" w:sz="4" w:space="0" w:color="auto"/>
              <w:left w:val="single" w:sz="4" w:space="0" w:color="auto"/>
              <w:bottom w:val="single" w:sz="4" w:space="0" w:color="auto"/>
              <w:right w:val="single" w:sz="4" w:space="0" w:color="auto"/>
            </w:tcBorders>
            <w:noWrap/>
            <w:vAlign w:val="bottom"/>
          </w:tcPr>
          <w:p w14:paraId="6A0791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Šljuke</w:t>
            </w:r>
          </w:p>
        </w:tc>
      </w:tr>
      <w:tr w:rsidR="00A06281" w:rsidRPr="00352B2C" w14:paraId="0ED921D8"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5563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130</w:t>
            </w:r>
          </w:p>
        </w:tc>
        <w:tc>
          <w:tcPr>
            <w:tcW w:w="1977" w:type="dxa"/>
            <w:tcBorders>
              <w:top w:val="single" w:sz="4" w:space="0" w:color="auto"/>
              <w:left w:val="single" w:sz="4" w:space="0" w:color="auto"/>
              <w:bottom w:val="single" w:sz="4" w:space="0" w:color="auto"/>
              <w:right w:val="single" w:sz="4" w:space="0" w:color="auto"/>
            </w:tcBorders>
            <w:noWrap/>
            <w:vAlign w:val="bottom"/>
          </w:tcPr>
          <w:p w14:paraId="07E884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209368</w:t>
            </w:r>
          </w:p>
        </w:tc>
        <w:tc>
          <w:tcPr>
            <w:tcW w:w="1977" w:type="dxa"/>
            <w:tcBorders>
              <w:top w:val="single" w:sz="4" w:space="0" w:color="auto"/>
              <w:left w:val="single" w:sz="4" w:space="0" w:color="auto"/>
              <w:bottom w:val="single" w:sz="4" w:space="0" w:color="auto"/>
              <w:right w:val="single" w:sz="4" w:space="0" w:color="auto"/>
            </w:tcBorders>
            <w:noWrap/>
            <w:vAlign w:val="bottom"/>
          </w:tcPr>
          <w:p w14:paraId="7E3D40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Srećanje</w:t>
            </w:r>
          </w:p>
        </w:tc>
      </w:tr>
      <w:tr w:rsidR="00A06281" w:rsidRPr="00352B2C" w14:paraId="5B2E165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F41A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B457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209376</w:t>
            </w:r>
          </w:p>
        </w:tc>
        <w:tc>
          <w:tcPr>
            <w:tcW w:w="1977" w:type="dxa"/>
            <w:tcBorders>
              <w:top w:val="single" w:sz="4" w:space="0" w:color="auto"/>
              <w:left w:val="single" w:sz="4" w:space="0" w:color="auto"/>
              <w:bottom w:val="single" w:sz="4" w:space="0" w:color="auto"/>
              <w:right w:val="single" w:sz="4" w:space="0" w:color="auto"/>
            </w:tcBorders>
            <w:noWrap/>
            <w:vAlign w:val="bottom"/>
          </w:tcPr>
          <w:p w14:paraId="3E804D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Stančani</w:t>
            </w:r>
          </w:p>
        </w:tc>
      </w:tr>
      <w:tr w:rsidR="00A06281" w:rsidRPr="00352B2C" w14:paraId="0F3ECF30"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1CCC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132</w:t>
            </w:r>
          </w:p>
        </w:tc>
        <w:tc>
          <w:tcPr>
            <w:tcW w:w="1977" w:type="dxa"/>
            <w:tcBorders>
              <w:top w:val="single" w:sz="4" w:space="0" w:color="auto"/>
              <w:left w:val="single" w:sz="4" w:space="0" w:color="auto"/>
              <w:bottom w:val="single" w:sz="4" w:space="0" w:color="auto"/>
              <w:right w:val="single" w:sz="4" w:space="0" w:color="auto"/>
            </w:tcBorders>
            <w:noWrap/>
            <w:vAlign w:val="bottom"/>
          </w:tcPr>
          <w:p w14:paraId="75E0CE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209392</w:t>
            </w:r>
          </w:p>
        </w:tc>
        <w:tc>
          <w:tcPr>
            <w:tcW w:w="1977" w:type="dxa"/>
            <w:tcBorders>
              <w:top w:val="single" w:sz="4" w:space="0" w:color="auto"/>
              <w:left w:val="single" w:sz="4" w:space="0" w:color="auto"/>
              <w:bottom w:val="single" w:sz="4" w:space="0" w:color="auto"/>
              <w:right w:val="single" w:sz="4" w:space="0" w:color="auto"/>
            </w:tcBorders>
            <w:noWrap/>
            <w:vAlign w:val="bottom"/>
          </w:tcPr>
          <w:p w14:paraId="4C55B6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Strahov Do</w:t>
            </w:r>
          </w:p>
        </w:tc>
      </w:tr>
      <w:tr w:rsidR="00A06281" w:rsidRPr="00352B2C" w14:paraId="089539B3"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9F0E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133</w:t>
            </w:r>
          </w:p>
        </w:tc>
        <w:tc>
          <w:tcPr>
            <w:tcW w:w="1977" w:type="dxa"/>
            <w:tcBorders>
              <w:top w:val="single" w:sz="4" w:space="0" w:color="auto"/>
              <w:left w:val="single" w:sz="4" w:space="0" w:color="auto"/>
              <w:bottom w:val="single" w:sz="4" w:space="0" w:color="auto"/>
              <w:right w:val="single" w:sz="4" w:space="0" w:color="auto"/>
            </w:tcBorders>
            <w:noWrap/>
            <w:vAlign w:val="bottom"/>
          </w:tcPr>
          <w:p w14:paraId="2BFDED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209384</w:t>
            </w:r>
          </w:p>
        </w:tc>
        <w:tc>
          <w:tcPr>
            <w:tcW w:w="1977" w:type="dxa"/>
            <w:tcBorders>
              <w:top w:val="single" w:sz="4" w:space="0" w:color="auto"/>
              <w:left w:val="single" w:sz="4" w:space="0" w:color="auto"/>
              <w:bottom w:val="single" w:sz="4" w:space="0" w:color="auto"/>
              <w:right w:val="single" w:sz="4" w:space="0" w:color="auto"/>
            </w:tcBorders>
            <w:noWrap/>
            <w:vAlign w:val="bottom"/>
          </w:tcPr>
          <w:p w14:paraId="479A61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Stranice</w:t>
            </w:r>
          </w:p>
        </w:tc>
      </w:tr>
      <w:tr w:rsidR="00A06281" w:rsidRPr="00352B2C" w14:paraId="531D2D1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D33B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134</w:t>
            </w:r>
          </w:p>
        </w:tc>
        <w:tc>
          <w:tcPr>
            <w:tcW w:w="1977" w:type="dxa"/>
            <w:tcBorders>
              <w:top w:val="single" w:sz="4" w:space="0" w:color="auto"/>
              <w:left w:val="single" w:sz="4" w:space="0" w:color="auto"/>
              <w:bottom w:val="single" w:sz="4" w:space="0" w:color="auto"/>
              <w:right w:val="single" w:sz="4" w:space="0" w:color="auto"/>
            </w:tcBorders>
            <w:noWrap/>
            <w:vAlign w:val="bottom"/>
          </w:tcPr>
          <w:p w14:paraId="459E95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209589</w:t>
            </w:r>
          </w:p>
        </w:tc>
        <w:tc>
          <w:tcPr>
            <w:tcW w:w="1977" w:type="dxa"/>
            <w:tcBorders>
              <w:top w:val="single" w:sz="4" w:space="0" w:color="auto"/>
              <w:left w:val="single" w:sz="4" w:space="0" w:color="auto"/>
              <w:bottom w:val="single" w:sz="4" w:space="0" w:color="auto"/>
              <w:right w:val="single" w:sz="4" w:space="0" w:color="auto"/>
            </w:tcBorders>
            <w:noWrap/>
            <w:vAlign w:val="bottom"/>
          </w:tcPr>
          <w:p w14:paraId="6FDB82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Šula</w:t>
            </w:r>
          </w:p>
        </w:tc>
      </w:tr>
      <w:tr w:rsidR="00A06281" w:rsidRPr="00352B2C" w14:paraId="4F20DDF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158CA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135</w:t>
            </w:r>
          </w:p>
        </w:tc>
        <w:tc>
          <w:tcPr>
            <w:tcW w:w="1977" w:type="dxa"/>
            <w:tcBorders>
              <w:top w:val="single" w:sz="4" w:space="0" w:color="auto"/>
              <w:left w:val="single" w:sz="4" w:space="0" w:color="auto"/>
              <w:bottom w:val="single" w:sz="4" w:space="0" w:color="auto"/>
              <w:right w:val="single" w:sz="4" w:space="0" w:color="auto"/>
            </w:tcBorders>
            <w:noWrap/>
            <w:vAlign w:val="bottom"/>
          </w:tcPr>
          <w:p w14:paraId="664AC7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209597</w:t>
            </w:r>
          </w:p>
        </w:tc>
        <w:tc>
          <w:tcPr>
            <w:tcW w:w="1977" w:type="dxa"/>
            <w:tcBorders>
              <w:top w:val="single" w:sz="4" w:space="0" w:color="auto"/>
              <w:left w:val="single" w:sz="4" w:space="0" w:color="auto"/>
              <w:bottom w:val="single" w:sz="4" w:space="0" w:color="auto"/>
              <w:right w:val="single" w:sz="4" w:space="0" w:color="auto"/>
            </w:tcBorders>
            <w:noWrap/>
            <w:vAlign w:val="bottom"/>
          </w:tcPr>
          <w:p w14:paraId="5DD1A7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Šumani</w:t>
            </w:r>
          </w:p>
        </w:tc>
      </w:tr>
      <w:tr w:rsidR="00A06281" w:rsidRPr="00352B2C" w14:paraId="1866EFF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F108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BE1FA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213799</w:t>
            </w:r>
          </w:p>
        </w:tc>
        <w:tc>
          <w:tcPr>
            <w:tcW w:w="1977" w:type="dxa"/>
            <w:tcBorders>
              <w:top w:val="single" w:sz="4" w:space="0" w:color="auto"/>
              <w:left w:val="single" w:sz="4" w:space="0" w:color="auto"/>
              <w:bottom w:val="single" w:sz="4" w:space="0" w:color="auto"/>
              <w:right w:val="single" w:sz="4" w:space="0" w:color="auto"/>
            </w:tcBorders>
            <w:noWrap/>
            <w:vAlign w:val="bottom"/>
          </w:tcPr>
          <w:p w14:paraId="375A25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Tatarovina</w:t>
            </w:r>
          </w:p>
        </w:tc>
      </w:tr>
      <w:tr w:rsidR="00A06281" w:rsidRPr="00352B2C" w14:paraId="4737A57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11DA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137</w:t>
            </w:r>
          </w:p>
        </w:tc>
        <w:tc>
          <w:tcPr>
            <w:tcW w:w="1977" w:type="dxa"/>
            <w:tcBorders>
              <w:top w:val="single" w:sz="4" w:space="0" w:color="auto"/>
              <w:left w:val="single" w:sz="4" w:space="0" w:color="auto"/>
              <w:bottom w:val="single" w:sz="4" w:space="0" w:color="auto"/>
              <w:right w:val="single" w:sz="4" w:space="0" w:color="auto"/>
            </w:tcBorders>
            <w:noWrap/>
            <w:vAlign w:val="bottom"/>
          </w:tcPr>
          <w:p w14:paraId="08031FF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209414</w:t>
            </w:r>
          </w:p>
        </w:tc>
        <w:tc>
          <w:tcPr>
            <w:tcW w:w="1977" w:type="dxa"/>
            <w:tcBorders>
              <w:top w:val="single" w:sz="4" w:space="0" w:color="auto"/>
              <w:left w:val="single" w:sz="4" w:space="0" w:color="auto"/>
              <w:bottom w:val="single" w:sz="4" w:space="0" w:color="auto"/>
              <w:right w:val="single" w:sz="4" w:space="0" w:color="auto"/>
            </w:tcBorders>
            <w:noWrap/>
            <w:vAlign w:val="bottom"/>
          </w:tcPr>
          <w:p w14:paraId="7AEF3E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Trnovice</w:t>
            </w:r>
          </w:p>
        </w:tc>
      </w:tr>
      <w:tr w:rsidR="00A06281" w:rsidRPr="00352B2C" w14:paraId="6480215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CD384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138</w:t>
            </w:r>
          </w:p>
        </w:tc>
        <w:tc>
          <w:tcPr>
            <w:tcW w:w="1977" w:type="dxa"/>
            <w:tcBorders>
              <w:top w:val="single" w:sz="4" w:space="0" w:color="auto"/>
              <w:left w:val="single" w:sz="4" w:space="0" w:color="auto"/>
              <w:bottom w:val="single" w:sz="4" w:space="0" w:color="auto"/>
              <w:right w:val="single" w:sz="4" w:space="0" w:color="auto"/>
            </w:tcBorders>
            <w:noWrap/>
            <w:vAlign w:val="bottom"/>
          </w:tcPr>
          <w:p w14:paraId="198ED3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209406</w:t>
            </w:r>
          </w:p>
        </w:tc>
        <w:tc>
          <w:tcPr>
            <w:tcW w:w="1977" w:type="dxa"/>
            <w:tcBorders>
              <w:top w:val="single" w:sz="4" w:space="0" w:color="auto"/>
              <w:left w:val="single" w:sz="4" w:space="0" w:color="auto"/>
              <w:bottom w:val="single" w:sz="4" w:space="0" w:color="auto"/>
              <w:right w:val="single" w:sz="4" w:space="0" w:color="auto"/>
            </w:tcBorders>
            <w:noWrap/>
            <w:vAlign w:val="bottom"/>
          </w:tcPr>
          <w:p w14:paraId="17604D3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Tvrdakovići</w:t>
            </w:r>
          </w:p>
        </w:tc>
      </w:tr>
      <w:tr w:rsidR="00A06281" w:rsidRPr="00352B2C" w14:paraId="2A29492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8BA3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139</w:t>
            </w:r>
          </w:p>
        </w:tc>
        <w:tc>
          <w:tcPr>
            <w:tcW w:w="1977" w:type="dxa"/>
            <w:tcBorders>
              <w:top w:val="single" w:sz="4" w:space="0" w:color="auto"/>
              <w:left w:val="single" w:sz="4" w:space="0" w:color="auto"/>
              <w:bottom w:val="single" w:sz="4" w:space="0" w:color="auto"/>
              <w:right w:val="single" w:sz="4" w:space="0" w:color="auto"/>
            </w:tcBorders>
            <w:noWrap/>
            <w:vAlign w:val="bottom"/>
          </w:tcPr>
          <w:p w14:paraId="621030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209422</w:t>
            </w:r>
          </w:p>
        </w:tc>
        <w:tc>
          <w:tcPr>
            <w:tcW w:w="1977" w:type="dxa"/>
            <w:tcBorders>
              <w:top w:val="single" w:sz="4" w:space="0" w:color="auto"/>
              <w:left w:val="single" w:sz="4" w:space="0" w:color="auto"/>
              <w:bottom w:val="single" w:sz="4" w:space="0" w:color="auto"/>
              <w:right w:val="single" w:sz="4" w:space="0" w:color="auto"/>
            </w:tcBorders>
            <w:noWrap/>
            <w:vAlign w:val="bottom"/>
          </w:tcPr>
          <w:p w14:paraId="221211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Uremovići</w:t>
            </w:r>
          </w:p>
        </w:tc>
      </w:tr>
      <w:tr w:rsidR="00A06281" w:rsidRPr="00352B2C" w14:paraId="3EF4474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E94A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140</w:t>
            </w:r>
          </w:p>
        </w:tc>
        <w:tc>
          <w:tcPr>
            <w:tcW w:w="1977" w:type="dxa"/>
            <w:tcBorders>
              <w:top w:val="single" w:sz="4" w:space="0" w:color="auto"/>
              <w:left w:val="single" w:sz="4" w:space="0" w:color="auto"/>
              <w:bottom w:val="single" w:sz="4" w:space="0" w:color="auto"/>
              <w:right w:val="single" w:sz="4" w:space="0" w:color="auto"/>
            </w:tcBorders>
            <w:noWrap/>
            <w:vAlign w:val="bottom"/>
          </w:tcPr>
          <w:p w14:paraId="6CCE3E8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208027</w:t>
            </w:r>
          </w:p>
        </w:tc>
        <w:tc>
          <w:tcPr>
            <w:tcW w:w="1977" w:type="dxa"/>
            <w:tcBorders>
              <w:top w:val="single" w:sz="4" w:space="0" w:color="auto"/>
              <w:left w:val="single" w:sz="4" w:space="0" w:color="auto"/>
              <w:bottom w:val="single" w:sz="4" w:space="0" w:color="auto"/>
              <w:right w:val="single" w:sz="4" w:space="0" w:color="auto"/>
            </w:tcBorders>
            <w:noWrap/>
            <w:vAlign w:val="bottom"/>
          </w:tcPr>
          <w:p w14:paraId="3F4115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Varine</w:t>
            </w:r>
          </w:p>
        </w:tc>
      </w:tr>
      <w:tr w:rsidR="00A06281" w:rsidRPr="00352B2C" w14:paraId="146F839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C5F18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141</w:t>
            </w:r>
          </w:p>
        </w:tc>
        <w:tc>
          <w:tcPr>
            <w:tcW w:w="1977" w:type="dxa"/>
            <w:tcBorders>
              <w:top w:val="single" w:sz="4" w:space="0" w:color="auto"/>
              <w:left w:val="single" w:sz="4" w:space="0" w:color="auto"/>
              <w:bottom w:val="single" w:sz="4" w:space="0" w:color="auto"/>
              <w:right w:val="single" w:sz="4" w:space="0" w:color="auto"/>
            </w:tcBorders>
            <w:noWrap/>
            <w:vAlign w:val="bottom"/>
          </w:tcPr>
          <w:p w14:paraId="272E74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208035</w:t>
            </w:r>
          </w:p>
        </w:tc>
        <w:tc>
          <w:tcPr>
            <w:tcW w:w="1977" w:type="dxa"/>
            <w:tcBorders>
              <w:top w:val="single" w:sz="4" w:space="0" w:color="auto"/>
              <w:left w:val="single" w:sz="4" w:space="0" w:color="auto"/>
              <w:bottom w:val="single" w:sz="4" w:space="0" w:color="auto"/>
              <w:right w:val="single" w:sz="4" w:space="0" w:color="auto"/>
            </w:tcBorders>
            <w:noWrap/>
            <w:vAlign w:val="bottom"/>
          </w:tcPr>
          <w:p w14:paraId="3C2C8E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Vaškovo</w:t>
            </w:r>
          </w:p>
        </w:tc>
      </w:tr>
      <w:tr w:rsidR="00A06281" w:rsidRPr="00352B2C" w14:paraId="438D1772"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1779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142</w:t>
            </w:r>
          </w:p>
        </w:tc>
        <w:tc>
          <w:tcPr>
            <w:tcW w:w="1977" w:type="dxa"/>
            <w:tcBorders>
              <w:top w:val="single" w:sz="4" w:space="0" w:color="auto"/>
              <w:left w:val="single" w:sz="4" w:space="0" w:color="auto"/>
              <w:bottom w:val="single" w:sz="4" w:space="0" w:color="auto"/>
              <w:right w:val="single" w:sz="4" w:space="0" w:color="auto"/>
            </w:tcBorders>
            <w:noWrap/>
            <w:vAlign w:val="bottom"/>
          </w:tcPr>
          <w:p w14:paraId="409212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208043</w:t>
            </w:r>
          </w:p>
        </w:tc>
        <w:tc>
          <w:tcPr>
            <w:tcW w:w="1977" w:type="dxa"/>
            <w:tcBorders>
              <w:top w:val="single" w:sz="4" w:space="0" w:color="auto"/>
              <w:left w:val="single" w:sz="4" w:space="0" w:color="auto"/>
              <w:bottom w:val="single" w:sz="4" w:space="0" w:color="auto"/>
              <w:right w:val="single" w:sz="4" w:space="0" w:color="auto"/>
            </w:tcBorders>
            <w:noWrap/>
            <w:vAlign w:val="bottom"/>
          </w:tcPr>
          <w:p w14:paraId="3EDD1C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Velike Krće</w:t>
            </w:r>
          </w:p>
        </w:tc>
      </w:tr>
      <w:tr w:rsidR="00A06281" w:rsidRPr="00352B2C" w14:paraId="2FC3F47E"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6C95B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143</w:t>
            </w:r>
          </w:p>
        </w:tc>
        <w:tc>
          <w:tcPr>
            <w:tcW w:w="1977" w:type="dxa"/>
            <w:tcBorders>
              <w:top w:val="single" w:sz="4" w:space="0" w:color="auto"/>
              <w:left w:val="single" w:sz="4" w:space="0" w:color="auto"/>
              <w:bottom w:val="single" w:sz="4" w:space="0" w:color="auto"/>
              <w:right w:val="single" w:sz="4" w:space="0" w:color="auto"/>
            </w:tcBorders>
            <w:noWrap/>
            <w:vAlign w:val="bottom"/>
          </w:tcPr>
          <w:p w14:paraId="45B934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208051</w:t>
            </w:r>
          </w:p>
        </w:tc>
        <w:tc>
          <w:tcPr>
            <w:tcW w:w="1977" w:type="dxa"/>
            <w:tcBorders>
              <w:top w:val="single" w:sz="4" w:space="0" w:color="auto"/>
              <w:left w:val="single" w:sz="4" w:space="0" w:color="auto"/>
              <w:bottom w:val="single" w:sz="4" w:space="0" w:color="auto"/>
              <w:right w:val="single" w:sz="4" w:space="0" w:color="auto"/>
            </w:tcBorders>
            <w:noWrap/>
            <w:vAlign w:val="bottom"/>
          </w:tcPr>
          <w:p w14:paraId="6D13E8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Vidre</w:t>
            </w:r>
          </w:p>
        </w:tc>
      </w:tr>
      <w:tr w:rsidR="00A06281" w:rsidRPr="00352B2C" w14:paraId="5BF09FA3"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B875E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144</w:t>
            </w:r>
          </w:p>
        </w:tc>
        <w:tc>
          <w:tcPr>
            <w:tcW w:w="1977" w:type="dxa"/>
            <w:tcBorders>
              <w:top w:val="single" w:sz="4" w:space="0" w:color="auto"/>
              <w:left w:val="single" w:sz="4" w:space="0" w:color="auto"/>
              <w:bottom w:val="single" w:sz="4" w:space="0" w:color="auto"/>
              <w:right w:val="single" w:sz="4" w:space="0" w:color="auto"/>
            </w:tcBorders>
            <w:noWrap/>
            <w:vAlign w:val="bottom"/>
          </w:tcPr>
          <w:p w14:paraId="634F1D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208060</w:t>
            </w:r>
          </w:p>
        </w:tc>
        <w:tc>
          <w:tcPr>
            <w:tcW w:w="1977" w:type="dxa"/>
            <w:tcBorders>
              <w:top w:val="single" w:sz="4" w:space="0" w:color="auto"/>
              <w:left w:val="single" w:sz="4" w:space="0" w:color="auto"/>
              <w:bottom w:val="single" w:sz="4" w:space="0" w:color="auto"/>
              <w:right w:val="single" w:sz="4" w:space="0" w:color="auto"/>
            </w:tcBorders>
            <w:noWrap/>
            <w:vAlign w:val="bottom"/>
          </w:tcPr>
          <w:p w14:paraId="6D1865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Vijenac</w:t>
            </w:r>
          </w:p>
        </w:tc>
      </w:tr>
      <w:tr w:rsidR="00A06281" w:rsidRPr="00352B2C" w14:paraId="1E08578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291F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145</w:t>
            </w:r>
          </w:p>
        </w:tc>
        <w:tc>
          <w:tcPr>
            <w:tcW w:w="1977" w:type="dxa"/>
            <w:tcBorders>
              <w:top w:val="single" w:sz="4" w:space="0" w:color="auto"/>
              <w:left w:val="single" w:sz="4" w:space="0" w:color="auto"/>
              <w:bottom w:val="single" w:sz="4" w:space="0" w:color="auto"/>
              <w:right w:val="single" w:sz="4" w:space="0" w:color="auto"/>
            </w:tcBorders>
            <w:noWrap/>
            <w:vAlign w:val="bottom"/>
          </w:tcPr>
          <w:p w14:paraId="79A3E8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208078</w:t>
            </w:r>
          </w:p>
        </w:tc>
        <w:tc>
          <w:tcPr>
            <w:tcW w:w="1977" w:type="dxa"/>
            <w:tcBorders>
              <w:top w:val="single" w:sz="4" w:space="0" w:color="auto"/>
              <w:left w:val="single" w:sz="4" w:space="0" w:color="auto"/>
              <w:bottom w:val="single" w:sz="4" w:space="0" w:color="auto"/>
              <w:right w:val="single" w:sz="4" w:space="0" w:color="auto"/>
            </w:tcBorders>
            <w:noWrap/>
            <w:vAlign w:val="bottom"/>
          </w:tcPr>
          <w:p w14:paraId="200940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Vilići</w:t>
            </w:r>
          </w:p>
        </w:tc>
      </w:tr>
      <w:tr w:rsidR="00A06281" w:rsidRPr="00352B2C" w14:paraId="456D001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112F2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146</w:t>
            </w:r>
          </w:p>
        </w:tc>
        <w:tc>
          <w:tcPr>
            <w:tcW w:w="1977" w:type="dxa"/>
            <w:tcBorders>
              <w:top w:val="single" w:sz="4" w:space="0" w:color="auto"/>
              <w:left w:val="single" w:sz="4" w:space="0" w:color="auto"/>
              <w:bottom w:val="single" w:sz="4" w:space="0" w:color="auto"/>
              <w:right w:val="single" w:sz="4" w:space="0" w:color="auto"/>
            </w:tcBorders>
            <w:noWrap/>
            <w:vAlign w:val="bottom"/>
          </w:tcPr>
          <w:p w14:paraId="0EF92F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208086</w:t>
            </w:r>
          </w:p>
        </w:tc>
        <w:tc>
          <w:tcPr>
            <w:tcW w:w="1977" w:type="dxa"/>
            <w:tcBorders>
              <w:top w:val="single" w:sz="4" w:space="0" w:color="auto"/>
              <w:left w:val="single" w:sz="4" w:space="0" w:color="auto"/>
              <w:bottom w:val="single" w:sz="4" w:space="0" w:color="auto"/>
              <w:right w:val="single" w:sz="4" w:space="0" w:color="auto"/>
            </w:tcBorders>
            <w:noWrap/>
            <w:vAlign w:val="bottom"/>
          </w:tcPr>
          <w:p w14:paraId="0897DF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Višnjica</w:t>
            </w:r>
          </w:p>
        </w:tc>
      </w:tr>
      <w:tr w:rsidR="00A06281" w:rsidRPr="00352B2C" w14:paraId="6D6D98BD"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A918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147</w:t>
            </w:r>
          </w:p>
        </w:tc>
        <w:tc>
          <w:tcPr>
            <w:tcW w:w="1977" w:type="dxa"/>
            <w:tcBorders>
              <w:top w:val="single" w:sz="4" w:space="0" w:color="auto"/>
              <w:left w:val="single" w:sz="4" w:space="0" w:color="auto"/>
              <w:bottom w:val="single" w:sz="4" w:space="0" w:color="auto"/>
              <w:right w:val="single" w:sz="4" w:space="0" w:color="auto"/>
            </w:tcBorders>
            <w:noWrap/>
            <w:vAlign w:val="bottom"/>
          </w:tcPr>
          <w:p w14:paraId="4F2624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208094</w:t>
            </w:r>
          </w:p>
        </w:tc>
        <w:tc>
          <w:tcPr>
            <w:tcW w:w="1977" w:type="dxa"/>
            <w:tcBorders>
              <w:top w:val="single" w:sz="4" w:space="0" w:color="auto"/>
              <w:left w:val="single" w:sz="4" w:space="0" w:color="auto"/>
              <w:bottom w:val="single" w:sz="4" w:space="0" w:color="auto"/>
              <w:right w:val="single" w:sz="4" w:space="0" w:color="auto"/>
            </w:tcBorders>
            <w:noWrap/>
            <w:vAlign w:val="bottom"/>
          </w:tcPr>
          <w:p w14:paraId="055A1F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Vodno</w:t>
            </w:r>
          </w:p>
        </w:tc>
      </w:tr>
      <w:tr w:rsidR="00A06281" w:rsidRPr="00352B2C" w14:paraId="4BACEEAF"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08977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148</w:t>
            </w:r>
          </w:p>
        </w:tc>
        <w:tc>
          <w:tcPr>
            <w:tcW w:w="1977" w:type="dxa"/>
            <w:tcBorders>
              <w:top w:val="single" w:sz="4" w:space="0" w:color="auto"/>
              <w:left w:val="single" w:sz="4" w:space="0" w:color="auto"/>
              <w:bottom w:val="single" w:sz="4" w:space="0" w:color="auto"/>
              <w:right w:val="single" w:sz="4" w:space="0" w:color="auto"/>
            </w:tcBorders>
            <w:noWrap/>
            <w:vAlign w:val="bottom"/>
          </w:tcPr>
          <w:p w14:paraId="54AFF3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208108</w:t>
            </w:r>
          </w:p>
        </w:tc>
        <w:tc>
          <w:tcPr>
            <w:tcW w:w="1977" w:type="dxa"/>
            <w:tcBorders>
              <w:top w:val="single" w:sz="4" w:space="0" w:color="auto"/>
              <w:left w:val="single" w:sz="4" w:space="0" w:color="auto"/>
              <w:bottom w:val="single" w:sz="4" w:space="0" w:color="auto"/>
              <w:right w:val="single" w:sz="4" w:space="0" w:color="auto"/>
            </w:tcBorders>
            <w:noWrap/>
            <w:vAlign w:val="bottom"/>
          </w:tcPr>
          <w:p w14:paraId="7D2D3D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Vojtina</w:t>
            </w:r>
          </w:p>
        </w:tc>
      </w:tr>
      <w:tr w:rsidR="00A06281" w:rsidRPr="00352B2C" w14:paraId="76E8DB1C"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44D7D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149</w:t>
            </w:r>
          </w:p>
        </w:tc>
        <w:tc>
          <w:tcPr>
            <w:tcW w:w="1977" w:type="dxa"/>
            <w:tcBorders>
              <w:top w:val="single" w:sz="4" w:space="0" w:color="auto"/>
              <w:left w:val="single" w:sz="4" w:space="0" w:color="auto"/>
              <w:bottom w:val="single" w:sz="4" w:space="0" w:color="auto"/>
              <w:right w:val="single" w:sz="4" w:space="0" w:color="auto"/>
            </w:tcBorders>
            <w:noWrap/>
            <w:vAlign w:val="bottom"/>
          </w:tcPr>
          <w:p w14:paraId="6BDD0D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A562C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Vrba</w:t>
            </w:r>
          </w:p>
        </w:tc>
      </w:tr>
      <w:tr w:rsidR="00A06281" w:rsidRPr="00352B2C" w14:paraId="59C7A077"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2AC6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150</w:t>
            </w:r>
          </w:p>
        </w:tc>
        <w:tc>
          <w:tcPr>
            <w:tcW w:w="1977" w:type="dxa"/>
            <w:tcBorders>
              <w:top w:val="single" w:sz="4" w:space="0" w:color="auto"/>
              <w:left w:val="single" w:sz="4" w:space="0" w:color="auto"/>
              <w:bottom w:val="single" w:sz="4" w:space="0" w:color="auto"/>
              <w:right w:val="single" w:sz="4" w:space="0" w:color="auto"/>
            </w:tcBorders>
            <w:noWrap/>
            <w:vAlign w:val="bottom"/>
          </w:tcPr>
          <w:p w14:paraId="2A0FA8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5C4CB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Vrbica</w:t>
            </w:r>
          </w:p>
        </w:tc>
      </w:tr>
      <w:tr w:rsidR="00A06281" w:rsidRPr="00352B2C" w14:paraId="105845FA"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A63DA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151</w:t>
            </w:r>
          </w:p>
        </w:tc>
        <w:tc>
          <w:tcPr>
            <w:tcW w:w="1977" w:type="dxa"/>
            <w:tcBorders>
              <w:top w:val="single" w:sz="4" w:space="0" w:color="auto"/>
              <w:left w:val="single" w:sz="4" w:space="0" w:color="auto"/>
              <w:bottom w:val="single" w:sz="4" w:space="0" w:color="auto"/>
              <w:right w:val="single" w:sz="4" w:space="0" w:color="auto"/>
            </w:tcBorders>
            <w:noWrap/>
            <w:vAlign w:val="bottom"/>
          </w:tcPr>
          <w:p w14:paraId="43C383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208132</w:t>
            </w:r>
          </w:p>
        </w:tc>
        <w:tc>
          <w:tcPr>
            <w:tcW w:w="1977" w:type="dxa"/>
            <w:tcBorders>
              <w:top w:val="single" w:sz="4" w:space="0" w:color="auto"/>
              <w:left w:val="single" w:sz="4" w:space="0" w:color="auto"/>
              <w:bottom w:val="single" w:sz="4" w:space="0" w:color="auto"/>
              <w:right w:val="single" w:sz="4" w:space="0" w:color="auto"/>
            </w:tcBorders>
            <w:noWrap/>
            <w:vAlign w:val="bottom"/>
          </w:tcPr>
          <w:p w14:paraId="3E95B54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Vrulja</w:t>
            </w:r>
          </w:p>
        </w:tc>
      </w:tr>
      <w:tr w:rsidR="00A06281" w:rsidRPr="00352B2C" w14:paraId="58651144"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58151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152</w:t>
            </w:r>
          </w:p>
        </w:tc>
        <w:tc>
          <w:tcPr>
            <w:tcW w:w="1977" w:type="dxa"/>
            <w:tcBorders>
              <w:top w:val="single" w:sz="4" w:space="0" w:color="auto"/>
              <w:left w:val="single" w:sz="4" w:space="0" w:color="auto"/>
              <w:bottom w:val="single" w:sz="4" w:space="0" w:color="auto"/>
              <w:right w:val="single" w:sz="4" w:space="0" w:color="auto"/>
            </w:tcBorders>
            <w:noWrap/>
            <w:vAlign w:val="bottom"/>
          </w:tcPr>
          <w:p w14:paraId="6D2DDD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208159</w:t>
            </w:r>
          </w:p>
        </w:tc>
        <w:tc>
          <w:tcPr>
            <w:tcW w:w="1977" w:type="dxa"/>
            <w:tcBorders>
              <w:top w:val="single" w:sz="4" w:space="0" w:color="auto"/>
              <w:left w:val="single" w:sz="4" w:space="0" w:color="auto"/>
              <w:bottom w:val="single" w:sz="4" w:space="0" w:color="auto"/>
              <w:right w:val="single" w:sz="4" w:space="0" w:color="auto"/>
            </w:tcBorders>
            <w:noWrap/>
            <w:vAlign w:val="bottom"/>
          </w:tcPr>
          <w:p w14:paraId="1391B8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Vukšići</w:t>
            </w:r>
          </w:p>
        </w:tc>
      </w:tr>
      <w:tr w:rsidR="00A06281" w:rsidRPr="00352B2C" w14:paraId="6F867F3B"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85445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153</w:t>
            </w:r>
          </w:p>
        </w:tc>
        <w:tc>
          <w:tcPr>
            <w:tcW w:w="1977" w:type="dxa"/>
            <w:tcBorders>
              <w:top w:val="single" w:sz="4" w:space="0" w:color="auto"/>
              <w:left w:val="single" w:sz="4" w:space="0" w:color="auto"/>
              <w:bottom w:val="single" w:sz="4" w:space="0" w:color="auto"/>
              <w:right w:val="single" w:sz="4" w:space="0" w:color="auto"/>
            </w:tcBorders>
            <w:noWrap/>
            <w:vAlign w:val="bottom"/>
          </w:tcPr>
          <w:p w14:paraId="13FD28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208370</w:t>
            </w:r>
          </w:p>
        </w:tc>
        <w:tc>
          <w:tcPr>
            <w:tcW w:w="1977" w:type="dxa"/>
            <w:tcBorders>
              <w:top w:val="single" w:sz="4" w:space="0" w:color="auto"/>
              <w:left w:val="single" w:sz="4" w:space="0" w:color="auto"/>
              <w:bottom w:val="single" w:sz="4" w:space="0" w:color="auto"/>
              <w:right w:val="single" w:sz="4" w:space="0" w:color="auto"/>
            </w:tcBorders>
            <w:noWrap/>
            <w:vAlign w:val="bottom"/>
          </w:tcPr>
          <w:p w14:paraId="721A21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Zabrđe</w:t>
            </w:r>
          </w:p>
        </w:tc>
      </w:tr>
      <w:tr w:rsidR="00A06281" w:rsidRPr="00352B2C" w14:paraId="4482AB8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CBE6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154</w:t>
            </w:r>
          </w:p>
        </w:tc>
        <w:tc>
          <w:tcPr>
            <w:tcW w:w="1977" w:type="dxa"/>
            <w:tcBorders>
              <w:top w:val="single" w:sz="4" w:space="0" w:color="auto"/>
              <w:left w:val="single" w:sz="4" w:space="0" w:color="auto"/>
              <w:bottom w:val="single" w:sz="4" w:space="0" w:color="auto"/>
              <w:right w:val="single" w:sz="4" w:space="0" w:color="auto"/>
            </w:tcBorders>
            <w:noWrap/>
            <w:vAlign w:val="bottom"/>
          </w:tcPr>
          <w:p w14:paraId="4A4D34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208388</w:t>
            </w:r>
          </w:p>
        </w:tc>
        <w:tc>
          <w:tcPr>
            <w:tcW w:w="1977" w:type="dxa"/>
            <w:tcBorders>
              <w:top w:val="single" w:sz="4" w:space="0" w:color="auto"/>
              <w:left w:val="single" w:sz="4" w:space="0" w:color="auto"/>
              <w:bottom w:val="single" w:sz="4" w:space="0" w:color="auto"/>
              <w:right w:val="single" w:sz="4" w:space="0" w:color="auto"/>
            </w:tcBorders>
            <w:noWrap/>
            <w:vAlign w:val="bottom"/>
          </w:tcPr>
          <w:p w14:paraId="0ED60B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Zaselje</w:t>
            </w:r>
          </w:p>
        </w:tc>
      </w:tr>
      <w:tr w:rsidR="00A06281" w:rsidRPr="00352B2C" w14:paraId="3CF10ED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FAFE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155</w:t>
            </w:r>
          </w:p>
        </w:tc>
        <w:tc>
          <w:tcPr>
            <w:tcW w:w="1977" w:type="dxa"/>
            <w:tcBorders>
              <w:top w:val="single" w:sz="4" w:space="0" w:color="auto"/>
              <w:left w:val="single" w:sz="4" w:space="0" w:color="auto"/>
              <w:bottom w:val="single" w:sz="4" w:space="0" w:color="auto"/>
              <w:right w:val="single" w:sz="4" w:space="0" w:color="auto"/>
            </w:tcBorders>
            <w:noWrap/>
            <w:vAlign w:val="bottom"/>
          </w:tcPr>
          <w:p w14:paraId="2F0672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208396</w:t>
            </w:r>
          </w:p>
        </w:tc>
        <w:tc>
          <w:tcPr>
            <w:tcW w:w="1977" w:type="dxa"/>
            <w:tcBorders>
              <w:top w:val="single" w:sz="4" w:space="0" w:color="auto"/>
              <w:left w:val="single" w:sz="4" w:space="0" w:color="auto"/>
              <w:bottom w:val="single" w:sz="4" w:space="0" w:color="auto"/>
              <w:right w:val="single" w:sz="4" w:space="0" w:color="auto"/>
            </w:tcBorders>
            <w:noWrap/>
            <w:vAlign w:val="bottom"/>
          </w:tcPr>
          <w:p w14:paraId="256C0B0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Zbljevo</w:t>
            </w:r>
          </w:p>
        </w:tc>
      </w:tr>
      <w:tr w:rsidR="00A06281" w:rsidRPr="00352B2C" w14:paraId="3D04E8C5"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6D370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156</w:t>
            </w:r>
          </w:p>
        </w:tc>
        <w:tc>
          <w:tcPr>
            <w:tcW w:w="1977" w:type="dxa"/>
            <w:tcBorders>
              <w:top w:val="single" w:sz="4" w:space="0" w:color="auto"/>
              <w:left w:val="single" w:sz="4" w:space="0" w:color="auto"/>
              <w:bottom w:val="single" w:sz="4" w:space="0" w:color="auto"/>
              <w:right w:val="single" w:sz="4" w:space="0" w:color="auto"/>
            </w:tcBorders>
            <w:noWrap/>
            <w:vAlign w:val="bottom"/>
          </w:tcPr>
          <w:p w14:paraId="789D22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208400</w:t>
            </w:r>
          </w:p>
        </w:tc>
        <w:tc>
          <w:tcPr>
            <w:tcW w:w="1977" w:type="dxa"/>
            <w:tcBorders>
              <w:top w:val="single" w:sz="4" w:space="0" w:color="auto"/>
              <w:left w:val="single" w:sz="4" w:space="0" w:color="auto"/>
              <w:bottom w:val="single" w:sz="4" w:space="0" w:color="auto"/>
              <w:right w:val="single" w:sz="4" w:space="0" w:color="auto"/>
            </w:tcBorders>
            <w:noWrap/>
            <w:vAlign w:val="bottom"/>
          </w:tcPr>
          <w:p w14:paraId="3F4B0B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Zekavice</w:t>
            </w:r>
          </w:p>
        </w:tc>
      </w:tr>
      <w:tr w:rsidR="00A06281" w:rsidRPr="00352B2C" w14:paraId="256C1D90"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629B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157</w:t>
            </w:r>
          </w:p>
        </w:tc>
        <w:tc>
          <w:tcPr>
            <w:tcW w:w="1977" w:type="dxa"/>
            <w:tcBorders>
              <w:top w:val="single" w:sz="4" w:space="0" w:color="auto"/>
              <w:left w:val="single" w:sz="4" w:space="0" w:color="auto"/>
              <w:bottom w:val="single" w:sz="4" w:space="0" w:color="auto"/>
              <w:right w:val="single" w:sz="4" w:space="0" w:color="auto"/>
            </w:tcBorders>
            <w:noWrap/>
            <w:vAlign w:val="bottom"/>
          </w:tcPr>
          <w:p w14:paraId="61E2C7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41785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Zenica</w:t>
            </w:r>
          </w:p>
        </w:tc>
      </w:tr>
      <w:tr w:rsidR="00A06281" w:rsidRPr="00352B2C" w14:paraId="47381379"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B6E9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158</w:t>
            </w:r>
          </w:p>
        </w:tc>
        <w:tc>
          <w:tcPr>
            <w:tcW w:w="1977" w:type="dxa"/>
            <w:tcBorders>
              <w:top w:val="single" w:sz="4" w:space="0" w:color="auto"/>
              <w:left w:val="single" w:sz="4" w:space="0" w:color="auto"/>
              <w:bottom w:val="single" w:sz="4" w:space="0" w:color="auto"/>
              <w:right w:val="single" w:sz="4" w:space="0" w:color="auto"/>
            </w:tcBorders>
            <w:noWrap/>
            <w:vAlign w:val="bottom"/>
          </w:tcPr>
          <w:p w14:paraId="67379B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208361</w:t>
            </w:r>
          </w:p>
        </w:tc>
        <w:tc>
          <w:tcPr>
            <w:tcW w:w="1977" w:type="dxa"/>
            <w:tcBorders>
              <w:top w:val="single" w:sz="4" w:space="0" w:color="auto"/>
              <w:left w:val="single" w:sz="4" w:space="0" w:color="auto"/>
              <w:bottom w:val="single" w:sz="4" w:space="0" w:color="auto"/>
              <w:right w:val="single" w:sz="4" w:space="0" w:color="auto"/>
            </w:tcBorders>
            <w:noWrap/>
            <w:vAlign w:val="bottom"/>
          </w:tcPr>
          <w:p w14:paraId="5B5E2E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Židovići</w:t>
            </w:r>
          </w:p>
        </w:tc>
      </w:tr>
      <w:tr w:rsidR="00A06281" w:rsidRPr="00352B2C" w14:paraId="76E0ED36" w14:textId="77777777">
        <w:trPr>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D4FDE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159</w:t>
            </w:r>
          </w:p>
        </w:tc>
        <w:tc>
          <w:tcPr>
            <w:tcW w:w="1977" w:type="dxa"/>
            <w:tcBorders>
              <w:top w:val="single" w:sz="4" w:space="0" w:color="auto"/>
              <w:left w:val="single" w:sz="4" w:space="0" w:color="auto"/>
              <w:bottom w:val="single" w:sz="4" w:space="0" w:color="auto"/>
              <w:right w:val="single" w:sz="4" w:space="0" w:color="auto"/>
            </w:tcBorders>
            <w:noWrap/>
            <w:vAlign w:val="bottom"/>
          </w:tcPr>
          <w:p w14:paraId="0C0D25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208426</w:t>
            </w:r>
          </w:p>
        </w:tc>
        <w:tc>
          <w:tcPr>
            <w:tcW w:w="1977" w:type="dxa"/>
            <w:tcBorders>
              <w:top w:val="single" w:sz="4" w:space="0" w:color="auto"/>
              <w:left w:val="single" w:sz="4" w:space="0" w:color="auto"/>
              <w:bottom w:val="single" w:sz="4" w:space="0" w:color="auto"/>
              <w:right w:val="single" w:sz="4" w:space="0" w:color="auto"/>
            </w:tcBorders>
            <w:noWrap/>
            <w:vAlign w:val="bottom"/>
          </w:tcPr>
          <w:p w14:paraId="6F6AFF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Zorlovići</w:t>
            </w:r>
          </w:p>
        </w:tc>
      </w:tr>
    </w:tbl>
    <w:p w14:paraId="2DF939D0" w14:textId="77777777" w:rsidR="00A06281" w:rsidRPr="00352B2C" w:rsidRDefault="00A06281" w:rsidP="00A06281">
      <w:pPr>
        <w:pStyle w:val="Heading6"/>
        <w:spacing w:before="0" w:after="0"/>
        <w:rPr>
          <w:i/>
          <w:szCs w:val="22"/>
        </w:rPr>
      </w:pPr>
      <w:bookmarkStart w:id="579" w:name="_Toc361916259"/>
      <w:bookmarkStart w:id="580" w:name="_Toc347135752"/>
      <w:r w:rsidRPr="00352B2C">
        <w:rPr>
          <w:i/>
          <w:szCs w:val="22"/>
        </w:rPr>
        <w:t>Rural settlements:</w:t>
      </w:r>
      <w:bookmarkEnd w:id="579"/>
      <w:bookmarkEnd w:id="580"/>
    </w:p>
    <w:p w14:paraId="4D2BAA8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 Alići, Boščinovići, Beljkovići, Bjeloševina, Bobovo, Boljanići, Borišići, Borova, Borovica, Brda, Bujaci, Burići, Bušnje, Varine, Vaškovo, Velike Krće, Vidre, Vijenac, Vilići, Višnjica, Vodno, Vojtina, Vrba, Vrbica, Vrulja, Vukšići, Geuši, Glibaći, Glisnica, Gornja Brvenica, Gornje Selo, Gotovuša, Gradina,Grevo, Donja Brvenica, Dragaši, Dubac, Dubočica, Dubrava, Dužice, Durutovići, Ðuli, Ðurdevića Tara, Židovići, Zabrđe, Zaselje, Zbljevo, Zekavice, Zenica, Zorlovići, Jabuka, Jagodni Do, Jasen, Jahovići, Jugovo, Kakmuži, Kalušići, Katun, Klakorina, Kovač, Kovačevići, Kozica, Komine, Kordovina, Kosanica, Kotlajići, Kotline, Kotorac, Košare, Kržava, Krćevina, Krupice, Kruševo, Kukavica, Lađana, Lever Tara, Leovo Brdo, Lijeska, Lugovi, Ljutići, Ljuće, Male Krće, Maoče, Mataruge, Madžari, Meljak, Metaljka, Mijakovići, Milakovići, Milunići, Mironići, Moraice, Moćevići, Mrzovići, Mrčevo, Mrčići, Nange, Obarde, Ograđenica, Orlja, Otilovići, Odžak, Petine, Pauče, Pižure, Plakala, Planjsko, Pliješevina, Pliješ, Poblaće, Podborova, Popov Do, Potkovač, Potkrajci, Potoci, Potpeće, Potrlica, Pračica, Premćani, Prehari, Prisoji, Prošće, Pušanjski Do, Rabitlje, Rađevići, Romač, Rudnica, Rujevica, Selac, Selišta, Sirčići, Slatina, Srečanje, Stančani, Stranice, Strahov Do, Tvrdakovići, Trnovice, Uremovići, Horevina, Hoćevina, Cerovci, Crljenice, Crni Vrh, Crno Brdo, Crnobori, Čavanj, Čardak, Čerjenci, Čestin, Šljivansko, Šljuke, Šula, Šumani, Paljevine, Kolijevka, Tatarovina.</w:t>
      </w:r>
    </w:p>
    <w:p w14:paraId="1F396E82" w14:textId="77777777" w:rsidR="00A06281" w:rsidRPr="00352B2C" w:rsidRDefault="00A06281" w:rsidP="00A06281">
      <w:pPr>
        <w:pStyle w:val="Heading6"/>
        <w:spacing w:before="0" w:after="0"/>
        <w:rPr>
          <w:szCs w:val="22"/>
        </w:rPr>
      </w:pPr>
      <w:bookmarkStart w:id="581" w:name="_Toc361916260"/>
      <w:bookmarkStart w:id="582" w:name="_Toc347135753"/>
    </w:p>
    <w:p w14:paraId="795141EC" w14:textId="77777777" w:rsidR="00A06281" w:rsidRPr="00352B2C" w:rsidRDefault="00A06281" w:rsidP="00A06281">
      <w:pPr>
        <w:pStyle w:val="Heading6"/>
        <w:spacing w:before="0" w:after="0"/>
        <w:rPr>
          <w:szCs w:val="22"/>
        </w:rPr>
      </w:pPr>
      <w:r w:rsidRPr="00352B2C">
        <w:rPr>
          <w:szCs w:val="22"/>
        </w:rPr>
        <w:t>Urban settlements</w:t>
      </w:r>
      <w:bookmarkEnd w:id="581"/>
      <w:bookmarkEnd w:id="582"/>
    </w:p>
    <w:p w14:paraId="3D5AECA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following settlements are considered urban area: Gradac, Pljevlja. </w:t>
      </w:r>
    </w:p>
    <w:p w14:paraId="6434938F" w14:textId="77777777" w:rsidR="00A06281" w:rsidRPr="00352B2C" w:rsidRDefault="00A06281" w:rsidP="00A06281">
      <w:pPr>
        <w:pStyle w:val="Heading4"/>
        <w:spacing w:before="0" w:after="0"/>
        <w:rPr>
          <w:sz w:val="22"/>
          <w:szCs w:val="22"/>
        </w:rPr>
      </w:pPr>
      <w:bookmarkStart w:id="583" w:name="_Toc361916261"/>
      <w:bookmarkStart w:id="584" w:name="_Toc347135754"/>
      <w:bookmarkStart w:id="585" w:name="_Toc318388955"/>
      <w:bookmarkStart w:id="586" w:name="_Toc318386223"/>
    </w:p>
    <w:p w14:paraId="500DC232" w14:textId="77777777" w:rsidR="00A06281" w:rsidRPr="00352B2C" w:rsidRDefault="00A06281" w:rsidP="00A06281">
      <w:pPr>
        <w:pStyle w:val="Heading4"/>
        <w:spacing w:before="0" w:after="0"/>
        <w:rPr>
          <w:sz w:val="22"/>
          <w:szCs w:val="22"/>
        </w:rPr>
      </w:pPr>
      <w:r w:rsidRPr="00352B2C">
        <w:rPr>
          <w:sz w:val="22"/>
          <w:szCs w:val="22"/>
        </w:rPr>
        <w:t>Municipality of Plužine</w:t>
      </w:r>
      <w:bookmarkEnd w:id="583"/>
      <w:bookmarkEnd w:id="584"/>
      <w:bookmarkEnd w:id="585"/>
      <w:bookmarkEnd w:id="586"/>
    </w:p>
    <w:p w14:paraId="3ADFCB8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entire territory of the Municipality of Plužine is considered rural. The territory of the Municipality of Plužine is divided into 43 settlements with geographically defined borders, in line with the maps received from the Statistics Office – MONSTAT. </w:t>
      </w:r>
    </w:p>
    <w:p w14:paraId="36910D28" w14:textId="77777777" w:rsidR="00A06281" w:rsidRPr="00352B2C" w:rsidRDefault="00A06281" w:rsidP="00A06281">
      <w:pPr>
        <w:jc w:val="both"/>
        <w:rPr>
          <w:rFonts w:ascii="Times New Roman" w:hAnsi="Times New Roman"/>
          <w:sz w:val="22"/>
          <w:szCs w:val="22"/>
        </w:rPr>
      </w:pPr>
    </w:p>
    <w:p w14:paraId="75B29A0F" w14:textId="77777777" w:rsidR="00A06281" w:rsidRPr="00352B2C" w:rsidRDefault="00A06281" w:rsidP="00A06281">
      <w:pPr>
        <w:jc w:val="both"/>
        <w:rPr>
          <w:rFonts w:ascii="Times New Roman" w:hAnsi="Times New Roman"/>
          <w:sz w:val="22"/>
          <w:szCs w:val="22"/>
        </w:rPr>
      </w:pPr>
      <w:bookmarkStart w:id="587" w:name="_Toc386628578"/>
      <w:bookmarkStart w:id="588" w:name="_Toc361916395"/>
      <w:bookmarkStart w:id="589" w:name="_Toc339629337"/>
      <w:bookmarkStart w:id="590" w:name="_Toc318388162"/>
      <w:r w:rsidRPr="00352B2C">
        <w:rPr>
          <w:rFonts w:ascii="Times New Roman" w:hAnsi="Times New Roman"/>
          <w:sz w:val="22"/>
          <w:szCs w:val="22"/>
        </w:rPr>
        <w:t>Table II.15 Names of settlements in the Municipality of Plužine and the accompanying numbers in line with the nomenclature of the Montenegrin Statistics Office – MONSTAT</w:t>
      </w:r>
      <w:bookmarkEnd w:id="587"/>
      <w:bookmarkEnd w:id="588"/>
      <w:bookmarkEnd w:id="589"/>
      <w:bookmarkEnd w:id="590"/>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3068A0D8"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CD2C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5D24CE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682361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2948FA07"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8EF3F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4D642B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207390</w:t>
            </w:r>
          </w:p>
        </w:tc>
        <w:tc>
          <w:tcPr>
            <w:tcW w:w="1977" w:type="dxa"/>
            <w:tcBorders>
              <w:top w:val="single" w:sz="4" w:space="0" w:color="auto"/>
              <w:left w:val="single" w:sz="4" w:space="0" w:color="auto"/>
              <w:bottom w:val="single" w:sz="4" w:space="0" w:color="auto"/>
              <w:right w:val="single" w:sz="4" w:space="0" w:color="auto"/>
            </w:tcBorders>
            <w:noWrap/>
            <w:vAlign w:val="bottom"/>
          </w:tcPr>
          <w:p w14:paraId="16D94C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Babići</w:t>
            </w:r>
          </w:p>
        </w:tc>
      </w:tr>
      <w:tr w:rsidR="00A06281" w:rsidRPr="00352B2C" w14:paraId="23111736"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FACB9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504438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207403</w:t>
            </w:r>
          </w:p>
        </w:tc>
        <w:tc>
          <w:tcPr>
            <w:tcW w:w="1977" w:type="dxa"/>
            <w:tcBorders>
              <w:top w:val="single" w:sz="4" w:space="0" w:color="auto"/>
              <w:left w:val="single" w:sz="4" w:space="0" w:color="auto"/>
              <w:bottom w:val="single" w:sz="4" w:space="0" w:color="auto"/>
              <w:right w:val="single" w:sz="4" w:space="0" w:color="auto"/>
            </w:tcBorders>
            <w:noWrap/>
            <w:vAlign w:val="bottom"/>
          </w:tcPr>
          <w:p w14:paraId="642964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Bajovo Polje</w:t>
            </w:r>
          </w:p>
        </w:tc>
      </w:tr>
      <w:tr w:rsidR="00A06281" w:rsidRPr="00352B2C" w14:paraId="1EF4E2A9"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1B440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5B2B4A1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207411</w:t>
            </w:r>
          </w:p>
        </w:tc>
        <w:tc>
          <w:tcPr>
            <w:tcW w:w="1977" w:type="dxa"/>
            <w:tcBorders>
              <w:top w:val="single" w:sz="4" w:space="0" w:color="auto"/>
              <w:left w:val="single" w:sz="4" w:space="0" w:color="auto"/>
              <w:bottom w:val="single" w:sz="4" w:space="0" w:color="auto"/>
              <w:right w:val="single" w:sz="4" w:space="0" w:color="auto"/>
            </w:tcBorders>
            <w:noWrap/>
            <w:vAlign w:val="bottom"/>
          </w:tcPr>
          <w:p w14:paraId="26C642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Barni Do</w:t>
            </w:r>
          </w:p>
        </w:tc>
      </w:tr>
      <w:tr w:rsidR="00A06281" w:rsidRPr="00352B2C" w14:paraId="516487D8"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A83E6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586E69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207420</w:t>
            </w:r>
          </w:p>
        </w:tc>
        <w:tc>
          <w:tcPr>
            <w:tcW w:w="1977" w:type="dxa"/>
            <w:tcBorders>
              <w:top w:val="single" w:sz="4" w:space="0" w:color="auto"/>
              <w:left w:val="single" w:sz="4" w:space="0" w:color="auto"/>
              <w:bottom w:val="single" w:sz="4" w:space="0" w:color="auto"/>
              <w:right w:val="single" w:sz="4" w:space="0" w:color="auto"/>
            </w:tcBorders>
            <w:noWrap/>
            <w:vAlign w:val="bottom"/>
          </w:tcPr>
          <w:p w14:paraId="1EDAF7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Bezuje</w:t>
            </w:r>
          </w:p>
        </w:tc>
      </w:tr>
      <w:tr w:rsidR="00A06281" w:rsidRPr="00352B2C" w14:paraId="257FD467"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BC55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0C1B20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207438</w:t>
            </w:r>
          </w:p>
        </w:tc>
        <w:tc>
          <w:tcPr>
            <w:tcW w:w="1977" w:type="dxa"/>
            <w:tcBorders>
              <w:top w:val="single" w:sz="4" w:space="0" w:color="auto"/>
              <w:left w:val="single" w:sz="4" w:space="0" w:color="auto"/>
              <w:bottom w:val="single" w:sz="4" w:space="0" w:color="auto"/>
              <w:right w:val="single" w:sz="4" w:space="0" w:color="auto"/>
            </w:tcBorders>
            <w:noWrap/>
            <w:vAlign w:val="bottom"/>
          </w:tcPr>
          <w:p w14:paraId="07BE2A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Bojati</w:t>
            </w:r>
          </w:p>
        </w:tc>
      </w:tr>
      <w:tr w:rsidR="00A06281" w:rsidRPr="00352B2C" w14:paraId="1139D797"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40445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22D87C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207446</w:t>
            </w:r>
          </w:p>
        </w:tc>
        <w:tc>
          <w:tcPr>
            <w:tcW w:w="1977" w:type="dxa"/>
            <w:tcBorders>
              <w:top w:val="single" w:sz="4" w:space="0" w:color="auto"/>
              <w:left w:val="single" w:sz="4" w:space="0" w:color="auto"/>
              <w:bottom w:val="single" w:sz="4" w:space="0" w:color="auto"/>
              <w:right w:val="single" w:sz="4" w:space="0" w:color="auto"/>
            </w:tcBorders>
            <w:noWrap/>
            <w:vAlign w:val="bottom"/>
          </w:tcPr>
          <w:p w14:paraId="663B6F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Boričje</w:t>
            </w:r>
          </w:p>
        </w:tc>
      </w:tr>
      <w:tr w:rsidR="00A06281" w:rsidRPr="00352B2C" w14:paraId="64659447"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31064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56FF33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207454</w:t>
            </w:r>
          </w:p>
        </w:tc>
        <w:tc>
          <w:tcPr>
            <w:tcW w:w="1977" w:type="dxa"/>
            <w:tcBorders>
              <w:top w:val="single" w:sz="4" w:space="0" w:color="auto"/>
              <w:left w:val="single" w:sz="4" w:space="0" w:color="auto"/>
              <w:bottom w:val="single" w:sz="4" w:space="0" w:color="auto"/>
              <w:right w:val="single" w:sz="4" w:space="0" w:color="auto"/>
            </w:tcBorders>
            <w:noWrap/>
            <w:vAlign w:val="bottom"/>
          </w:tcPr>
          <w:p w14:paraId="1763A2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Borkovići</w:t>
            </w:r>
          </w:p>
        </w:tc>
      </w:tr>
      <w:tr w:rsidR="00A06281" w:rsidRPr="00352B2C" w14:paraId="2DB152FE"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F64D2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2EFB61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207462</w:t>
            </w:r>
          </w:p>
        </w:tc>
        <w:tc>
          <w:tcPr>
            <w:tcW w:w="1977" w:type="dxa"/>
            <w:tcBorders>
              <w:top w:val="single" w:sz="4" w:space="0" w:color="auto"/>
              <w:left w:val="single" w:sz="4" w:space="0" w:color="auto"/>
              <w:bottom w:val="single" w:sz="4" w:space="0" w:color="auto"/>
              <w:right w:val="single" w:sz="4" w:space="0" w:color="auto"/>
            </w:tcBorders>
            <w:noWrap/>
            <w:vAlign w:val="bottom"/>
          </w:tcPr>
          <w:p w14:paraId="7CDC62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Brijeg</w:t>
            </w:r>
          </w:p>
        </w:tc>
      </w:tr>
      <w:tr w:rsidR="00A06281" w:rsidRPr="00352B2C" w14:paraId="106B3443"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6C9A0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002FAF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207489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657C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Brljevo</w:t>
            </w:r>
          </w:p>
        </w:tc>
      </w:tr>
      <w:tr w:rsidR="00A06281" w:rsidRPr="00352B2C" w14:paraId="4425E125"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C0B5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2AF7FE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207497</w:t>
            </w:r>
          </w:p>
        </w:tc>
        <w:tc>
          <w:tcPr>
            <w:tcW w:w="1977" w:type="dxa"/>
            <w:tcBorders>
              <w:top w:val="single" w:sz="4" w:space="0" w:color="auto"/>
              <w:left w:val="single" w:sz="4" w:space="0" w:color="auto"/>
              <w:bottom w:val="single" w:sz="4" w:space="0" w:color="auto"/>
              <w:right w:val="single" w:sz="4" w:space="0" w:color="auto"/>
            </w:tcBorders>
            <w:noWrap/>
            <w:vAlign w:val="bottom"/>
          </w:tcPr>
          <w:p w14:paraId="06FD72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Bukovac</w:t>
            </w:r>
          </w:p>
        </w:tc>
      </w:tr>
      <w:tr w:rsidR="00A06281" w:rsidRPr="00352B2C" w14:paraId="20E51860"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3B11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109D3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207730</w:t>
            </w:r>
          </w:p>
        </w:tc>
        <w:tc>
          <w:tcPr>
            <w:tcW w:w="1977" w:type="dxa"/>
            <w:tcBorders>
              <w:top w:val="single" w:sz="4" w:space="0" w:color="auto"/>
              <w:left w:val="single" w:sz="4" w:space="0" w:color="auto"/>
              <w:bottom w:val="single" w:sz="4" w:space="0" w:color="auto"/>
              <w:right w:val="single" w:sz="4" w:space="0" w:color="auto"/>
            </w:tcBorders>
            <w:noWrap/>
            <w:vAlign w:val="bottom"/>
          </w:tcPr>
          <w:p w14:paraId="71067C8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Crkvičko Polje</w:t>
            </w:r>
          </w:p>
        </w:tc>
      </w:tr>
      <w:tr w:rsidR="00A06281" w:rsidRPr="00352B2C" w14:paraId="0231183A"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FE4D0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581221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207543</w:t>
            </w:r>
          </w:p>
        </w:tc>
        <w:tc>
          <w:tcPr>
            <w:tcW w:w="1977" w:type="dxa"/>
            <w:tcBorders>
              <w:top w:val="single" w:sz="4" w:space="0" w:color="auto"/>
              <w:left w:val="single" w:sz="4" w:space="0" w:color="auto"/>
              <w:bottom w:val="single" w:sz="4" w:space="0" w:color="auto"/>
              <w:right w:val="single" w:sz="4" w:space="0" w:color="auto"/>
            </w:tcBorders>
            <w:noWrap/>
            <w:vAlign w:val="bottom"/>
          </w:tcPr>
          <w:p w14:paraId="4A92F0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Brezna</w:t>
            </w:r>
          </w:p>
        </w:tc>
      </w:tr>
      <w:tr w:rsidR="00A06281" w:rsidRPr="00352B2C" w14:paraId="674D8F3D"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07B2D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007B5C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207551</w:t>
            </w:r>
          </w:p>
        </w:tc>
        <w:tc>
          <w:tcPr>
            <w:tcW w:w="1977" w:type="dxa"/>
            <w:tcBorders>
              <w:top w:val="single" w:sz="4" w:space="0" w:color="auto"/>
              <w:left w:val="single" w:sz="4" w:space="0" w:color="auto"/>
              <w:bottom w:val="single" w:sz="4" w:space="0" w:color="auto"/>
              <w:right w:val="single" w:sz="4" w:space="0" w:color="auto"/>
            </w:tcBorders>
            <w:noWrap/>
            <w:vAlign w:val="bottom"/>
          </w:tcPr>
          <w:p w14:paraId="178869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Dubljevići</w:t>
            </w:r>
          </w:p>
        </w:tc>
      </w:tr>
      <w:tr w:rsidR="00A06281" w:rsidRPr="00352B2C" w14:paraId="5B12726E"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57D0E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49931C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207527</w:t>
            </w:r>
          </w:p>
        </w:tc>
        <w:tc>
          <w:tcPr>
            <w:tcW w:w="1977" w:type="dxa"/>
            <w:tcBorders>
              <w:top w:val="single" w:sz="4" w:space="0" w:color="auto"/>
              <w:left w:val="single" w:sz="4" w:space="0" w:color="auto"/>
              <w:bottom w:val="single" w:sz="4" w:space="0" w:color="auto"/>
              <w:right w:val="single" w:sz="4" w:space="0" w:color="auto"/>
            </w:tcBorders>
            <w:noWrap/>
            <w:vAlign w:val="bottom"/>
          </w:tcPr>
          <w:p w14:paraId="2BB508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Goransko</w:t>
            </w:r>
          </w:p>
        </w:tc>
      </w:tr>
      <w:tr w:rsidR="00A06281" w:rsidRPr="00352B2C" w14:paraId="674E7F07"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BCBE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7CE32F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207535</w:t>
            </w:r>
          </w:p>
        </w:tc>
        <w:tc>
          <w:tcPr>
            <w:tcW w:w="1977" w:type="dxa"/>
            <w:tcBorders>
              <w:top w:val="single" w:sz="4" w:space="0" w:color="auto"/>
              <w:left w:val="single" w:sz="4" w:space="0" w:color="auto"/>
              <w:bottom w:val="single" w:sz="4" w:space="0" w:color="auto"/>
              <w:right w:val="single" w:sz="4" w:space="0" w:color="auto"/>
            </w:tcBorders>
            <w:noWrap/>
            <w:vAlign w:val="bottom"/>
          </w:tcPr>
          <w:p w14:paraId="32A10B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Brezna</w:t>
            </w:r>
          </w:p>
        </w:tc>
      </w:tr>
      <w:tr w:rsidR="00A06281" w:rsidRPr="00352B2C" w14:paraId="14A2DAFA"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96C1B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535FC7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207594</w:t>
            </w:r>
          </w:p>
        </w:tc>
        <w:tc>
          <w:tcPr>
            <w:tcW w:w="1977" w:type="dxa"/>
            <w:tcBorders>
              <w:top w:val="single" w:sz="4" w:space="0" w:color="auto"/>
              <w:left w:val="single" w:sz="4" w:space="0" w:color="auto"/>
              <w:bottom w:val="single" w:sz="4" w:space="0" w:color="auto"/>
              <w:right w:val="single" w:sz="4" w:space="0" w:color="auto"/>
            </w:tcBorders>
            <w:noWrap/>
            <w:vAlign w:val="bottom"/>
          </w:tcPr>
          <w:p w14:paraId="1C7020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Jerinići</w:t>
            </w:r>
          </w:p>
        </w:tc>
      </w:tr>
      <w:tr w:rsidR="00A06281" w:rsidRPr="00352B2C" w14:paraId="2D54A111"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B776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075913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207608</w:t>
            </w:r>
          </w:p>
        </w:tc>
        <w:tc>
          <w:tcPr>
            <w:tcW w:w="1977" w:type="dxa"/>
            <w:tcBorders>
              <w:top w:val="single" w:sz="4" w:space="0" w:color="auto"/>
              <w:left w:val="single" w:sz="4" w:space="0" w:color="auto"/>
              <w:bottom w:val="single" w:sz="4" w:space="0" w:color="auto"/>
              <w:right w:val="single" w:sz="4" w:space="0" w:color="auto"/>
            </w:tcBorders>
            <w:noWrap/>
            <w:vAlign w:val="bottom"/>
          </w:tcPr>
          <w:p w14:paraId="7F48F7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Kneževići</w:t>
            </w:r>
          </w:p>
        </w:tc>
      </w:tr>
      <w:tr w:rsidR="00A06281" w:rsidRPr="00352B2C" w14:paraId="287F4F8C"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B3E4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6A5DDF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207616</w:t>
            </w:r>
          </w:p>
        </w:tc>
        <w:tc>
          <w:tcPr>
            <w:tcW w:w="1977" w:type="dxa"/>
            <w:tcBorders>
              <w:top w:val="single" w:sz="4" w:space="0" w:color="auto"/>
              <w:left w:val="single" w:sz="4" w:space="0" w:color="auto"/>
              <w:bottom w:val="single" w:sz="4" w:space="0" w:color="auto"/>
              <w:right w:val="single" w:sz="4" w:space="0" w:color="auto"/>
            </w:tcBorders>
            <w:noWrap/>
            <w:vAlign w:val="bottom"/>
          </w:tcPr>
          <w:p w14:paraId="2E41AC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Kovači</w:t>
            </w:r>
          </w:p>
        </w:tc>
      </w:tr>
      <w:tr w:rsidR="00A06281" w:rsidRPr="00352B2C" w14:paraId="65383EE3"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71B71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32EA55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207624</w:t>
            </w:r>
          </w:p>
        </w:tc>
        <w:tc>
          <w:tcPr>
            <w:tcW w:w="1977" w:type="dxa"/>
            <w:tcBorders>
              <w:top w:val="single" w:sz="4" w:space="0" w:color="auto"/>
              <w:left w:val="single" w:sz="4" w:space="0" w:color="auto"/>
              <w:bottom w:val="single" w:sz="4" w:space="0" w:color="auto"/>
              <w:right w:val="single" w:sz="4" w:space="0" w:color="auto"/>
            </w:tcBorders>
            <w:noWrap/>
            <w:vAlign w:val="bottom"/>
          </w:tcPr>
          <w:p w14:paraId="62DD77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Lisina</w:t>
            </w:r>
          </w:p>
        </w:tc>
      </w:tr>
      <w:tr w:rsidR="00A06281" w:rsidRPr="00352B2C" w14:paraId="44B14E8B"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D1751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3385B9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207659</w:t>
            </w:r>
          </w:p>
        </w:tc>
        <w:tc>
          <w:tcPr>
            <w:tcW w:w="1977" w:type="dxa"/>
            <w:tcBorders>
              <w:top w:val="single" w:sz="4" w:space="0" w:color="auto"/>
              <w:left w:val="single" w:sz="4" w:space="0" w:color="auto"/>
              <w:bottom w:val="single" w:sz="4" w:space="0" w:color="auto"/>
              <w:right w:val="single" w:sz="4" w:space="0" w:color="auto"/>
            </w:tcBorders>
            <w:noWrap/>
            <w:vAlign w:val="bottom"/>
          </w:tcPr>
          <w:p w14:paraId="2C188B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Miljkovac</w:t>
            </w:r>
          </w:p>
        </w:tc>
      </w:tr>
      <w:tr w:rsidR="00A06281" w:rsidRPr="00352B2C" w14:paraId="08C8C8A8"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11F07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7E5DA4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207632</w:t>
            </w:r>
          </w:p>
        </w:tc>
        <w:tc>
          <w:tcPr>
            <w:tcW w:w="1977" w:type="dxa"/>
            <w:tcBorders>
              <w:top w:val="single" w:sz="4" w:space="0" w:color="auto"/>
              <w:left w:val="single" w:sz="4" w:space="0" w:color="auto"/>
              <w:bottom w:val="single" w:sz="4" w:space="0" w:color="auto"/>
              <w:right w:val="single" w:sz="4" w:space="0" w:color="auto"/>
            </w:tcBorders>
            <w:noWrap/>
            <w:vAlign w:val="bottom"/>
          </w:tcPr>
          <w:p w14:paraId="697356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Miloševići</w:t>
            </w:r>
          </w:p>
        </w:tc>
      </w:tr>
      <w:tr w:rsidR="00A06281" w:rsidRPr="00352B2C" w14:paraId="69A73B35"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C69C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735DF3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207667</w:t>
            </w:r>
          </w:p>
        </w:tc>
        <w:tc>
          <w:tcPr>
            <w:tcW w:w="1977" w:type="dxa"/>
            <w:tcBorders>
              <w:top w:val="single" w:sz="4" w:space="0" w:color="auto"/>
              <w:left w:val="single" w:sz="4" w:space="0" w:color="auto"/>
              <w:bottom w:val="single" w:sz="4" w:space="0" w:color="auto"/>
              <w:right w:val="single" w:sz="4" w:space="0" w:color="auto"/>
            </w:tcBorders>
            <w:noWrap/>
            <w:vAlign w:val="bottom"/>
          </w:tcPr>
          <w:p w14:paraId="7645AA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Mratinje</w:t>
            </w:r>
          </w:p>
        </w:tc>
      </w:tr>
      <w:tr w:rsidR="00A06281" w:rsidRPr="00352B2C" w14:paraId="65E2CA03"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F9761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7D95B7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207675</w:t>
            </w:r>
          </w:p>
        </w:tc>
        <w:tc>
          <w:tcPr>
            <w:tcW w:w="1977" w:type="dxa"/>
            <w:tcBorders>
              <w:top w:val="single" w:sz="4" w:space="0" w:color="auto"/>
              <w:left w:val="single" w:sz="4" w:space="0" w:color="auto"/>
              <w:bottom w:val="single" w:sz="4" w:space="0" w:color="auto"/>
              <w:right w:val="single" w:sz="4" w:space="0" w:color="auto"/>
            </w:tcBorders>
            <w:noWrap/>
            <w:vAlign w:val="bottom"/>
          </w:tcPr>
          <w:p w14:paraId="73B0EF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Nedajno</w:t>
            </w:r>
          </w:p>
        </w:tc>
      </w:tr>
      <w:tr w:rsidR="00A06281" w:rsidRPr="00352B2C" w14:paraId="76C5DC09"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86CD4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1222B13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207683</w:t>
            </w:r>
          </w:p>
        </w:tc>
        <w:tc>
          <w:tcPr>
            <w:tcW w:w="1977" w:type="dxa"/>
            <w:tcBorders>
              <w:top w:val="single" w:sz="4" w:space="0" w:color="auto"/>
              <w:left w:val="single" w:sz="4" w:space="0" w:color="auto"/>
              <w:bottom w:val="single" w:sz="4" w:space="0" w:color="auto"/>
              <w:right w:val="single" w:sz="4" w:space="0" w:color="auto"/>
            </w:tcBorders>
            <w:noWrap/>
            <w:vAlign w:val="bottom"/>
          </w:tcPr>
          <w:p w14:paraId="57F540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Nikovići</w:t>
            </w:r>
          </w:p>
        </w:tc>
      </w:tr>
      <w:tr w:rsidR="00A06281" w:rsidRPr="00352B2C" w14:paraId="08D97A39"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9734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06BBE2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207691</w:t>
            </w:r>
          </w:p>
        </w:tc>
        <w:tc>
          <w:tcPr>
            <w:tcW w:w="1977" w:type="dxa"/>
            <w:tcBorders>
              <w:top w:val="single" w:sz="4" w:space="0" w:color="auto"/>
              <w:left w:val="single" w:sz="4" w:space="0" w:color="auto"/>
              <w:bottom w:val="single" w:sz="4" w:space="0" w:color="auto"/>
              <w:right w:val="single" w:sz="4" w:space="0" w:color="auto"/>
            </w:tcBorders>
            <w:noWrap/>
            <w:vAlign w:val="bottom"/>
          </w:tcPr>
          <w:p w14:paraId="70EB2A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Osojni Orah</w:t>
            </w:r>
          </w:p>
        </w:tc>
      </w:tr>
      <w:tr w:rsidR="00A06281" w:rsidRPr="00352B2C" w14:paraId="4B94EB60"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3286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1F6DBC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207705</w:t>
            </w:r>
          </w:p>
        </w:tc>
        <w:tc>
          <w:tcPr>
            <w:tcW w:w="1977" w:type="dxa"/>
            <w:tcBorders>
              <w:top w:val="single" w:sz="4" w:space="0" w:color="auto"/>
              <w:left w:val="single" w:sz="4" w:space="0" w:color="auto"/>
              <w:bottom w:val="single" w:sz="4" w:space="0" w:color="auto"/>
              <w:right w:val="single" w:sz="4" w:space="0" w:color="auto"/>
            </w:tcBorders>
            <w:noWrap/>
            <w:vAlign w:val="bottom"/>
          </w:tcPr>
          <w:p w14:paraId="4FF02A5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Pišče</w:t>
            </w:r>
          </w:p>
        </w:tc>
      </w:tr>
      <w:tr w:rsidR="00A06281" w:rsidRPr="00352B2C" w14:paraId="5D7CBFCC"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169C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1D778C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207713</w:t>
            </w:r>
          </w:p>
        </w:tc>
        <w:tc>
          <w:tcPr>
            <w:tcW w:w="1977" w:type="dxa"/>
            <w:tcBorders>
              <w:top w:val="single" w:sz="4" w:space="0" w:color="auto"/>
              <w:left w:val="single" w:sz="4" w:space="0" w:color="auto"/>
              <w:bottom w:val="single" w:sz="4" w:space="0" w:color="auto"/>
              <w:right w:val="single" w:sz="4" w:space="0" w:color="auto"/>
            </w:tcBorders>
            <w:noWrap/>
            <w:vAlign w:val="bottom"/>
          </w:tcPr>
          <w:p w14:paraId="0E4739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Plužine</w:t>
            </w:r>
          </w:p>
        </w:tc>
      </w:tr>
      <w:tr w:rsidR="00A06281" w:rsidRPr="00352B2C" w14:paraId="5FD5D3E0"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D6CB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6C3898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207721</w:t>
            </w:r>
          </w:p>
        </w:tc>
        <w:tc>
          <w:tcPr>
            <w:tcW w:w="1977" w:type="dxa"/>
            <w:tcBorders>
              <w:top w:val="single" w:sz="4" w:space="0" w:color="auto"/>
              <w:left w:val="single" w:sz="4" w:space="0" w:color="auto"/>
              <w:bottom w:val="single" w:sz="4" w:space="0" w:color="auto"/>
              <w:right w:val="single" w:sz="4" w:space="0" w:color="auto"/>
            </w:tcBorders>
            <w:noWrap/>
            <w:vAlign w:val="bottom"/>
          </w:tcPr>
          <w:p w14:paraId="5245EE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Poljana</w:t>
            </w:r>
          </w:p>
        </w:tc>
      </w:tr>
      <w:tr w:rsidR="00A06281" w:rsidRPr="00352B2C" w14:paraId="1A5DDBDC"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2E28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6ADED2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207748</w:t>
            </w:r>
          </w:p>
        </w:tc>
        <w:tc>
          <w:tcPr>
            <w:tcW w:w="1977" w:type="dxa"/>
            <w:tcBorders>
              <w:top w:val="single" w:sz="4" w:space="0" w:color="auto"/>
              <w:left w:val="single" w:sz="4" w:space="0" w:color="auto"/>
              <w:bottom w:val="single" w:sz="4" w:space="0" w:color="auto"/>
              <w:right w:val="single" w:sz="4" w:space="0" w:color="auto"/>
            </w:tcBorders>
            <w:noWrap/>
            <w:vAlign w:val="bottom"/>
          </w:tcPr>
          <w:p w14:paraId="0146F6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Prisojni Orah</w:t>
            </w:r>
          </w:p>
        </w:tc>
      </w:tr>
      <w:tr w:rsidR="00A06281" w:rsidRPr="00352B2C" w14:paraId="4ABF23BA"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C848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278EC0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207756</w:t>
            </w:r>
          </w:p>
        </w:tc>
        <w:tc>
          <w:tcPr>
            <w:tcW w:w="1977" w:type="dxa"/>
            <w:tcBorders>
              <w:top w:val="single" w:sz="4" w:space="0" w:color="auto"/>
              <w:left w:val="single" w:sz="4" w:space="0" w:color="auto"/>
              <w:bottom w:val="single" w:sz="4" w:space="0" w:color="auto"/>
              <w:right w:val="single" w:sz="4" w:space="0" w:color="auto"/>
            </w:tcBorders>
            <w:noWrap/>
            <w:vAlign w:val="bottom"/>
          </w:tcPr>
          <w:p w14:paraId="2A6A4A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Ravno</w:t>
            </w:r>
          </w:p>
        </w:tc>
      </w:tr>
      <w:tr w:rsidR="00A06281" w:rsidRPr="00352B2C" w14:paraId="08A3C53C"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1CA6F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6E14F0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207764</w:t>
            </w:r>
          </w:p>
        </w:tc>
        <w:tc>
          <w:tcPr>
            <w:tcW w:w="1977" w:type="dxa"/>
            <w:tcBorders>
              <w:top w:val="single" w:sz="4" w:space="0" w:color="auto"/>
              <w:left w:val="single" w:sz="4" w:space="0" w:color="auto"/>
              <w:bottom w:val="single" w:sz="4" w:space="0" w:color="auto"/>
              <w:right w:val="single" w:sz="4" w:space="0" w:color="auto"/>
            </w:tcBorders>
            <w:noWrap/>
            <w:vAlign w:val="bottom"/>
          </w:tcPr>
          <w:p w14:paraId="3449A7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Rudinice</w:t>
            </w:r>
          </w:p>
        </w:tc>
      </w:tr>
      <w:tr w:rsidR="00A06281" w:rsidRPr="00352B2C" w14:paraId="053FF229"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DD252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58A98D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207861</w:t>
            </w:r>
          </w:p>
        </w:tc>
        <w:tc>
          <w:tcPr>
            <w:tcW w:w="1977" w:type="dxa"/>
            <w:tcBorders>
              <w:top w:val="single" w:sz="4" w:space="0" w:color="auto"/>
              <w:left w:val="single" w:sz="4" w:space="0" w:color="auto"/>
              <w:bottom w:val="single" w:sz="4" w:space="0" w:color="auto"/>
              <w:right w:val="single" w:sz="4" w:space="0" w:color="auto"/>
            </w:tcBorders>
            <w:noWrap/>
            <w:vAlign w:val="bottom"/>
          </w:tcPr>
          <w:p w14:paraId="7BA85E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Šarići</w:t>
            </w:r>
          </w:p>
        </w:tc>
      </w:tr>
      <w:tr w:rsidR="00A06281" w:rsidRPr="00352B2C" w14:paraId="2EFA737A"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39C5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205B42C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207772</w:t>
            </w:r>
          </w:p>
        </w:tc>
        <w:tc>
          <w:tcPr>
            <w:tcW w:w="1977" w:type="dxa"/>
            <w:tcBorders>
              <w:top w:val="single" w:sz="4" w:space="0" w:color="auto"/>
              <w:left w:val="single" w:sz="4" w:space="0" w:color="auto"/>
              <w:bottom w:val="single" w:sz="4" w:space="0" w:color="auto"/>
              <w:right w:val="single" w:sz="4" w:space="0" w:color="auto"/>
            </w:tcBorders>
            <w:noWrap/>
            <w:vAlign w:val="bottom"/>
          </w:tcPr>
          <w:p w14:paraId="681CAB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Seljani</w:t>
            </w:r>
          </w:p>
        </w:tc>
      </w:tr>
      <w:tr w:rsidR="00A06281" w:rsidRPr="00352B2C" w14:paraId="3585CA02"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2CC8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2622B3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207799</w:t>
            </w:r>
          </w:p>
        </w:tc>
        <w:tc>
          <w:tcPr>
            <w:tcW w:w="1977" w:type="dxa"/>
            <w:tcBorders>
              <w:top w:val="single" w:sz="4" w:space="0" w:color="auto"/>
              <w:left w:val="single" w:sz="4" w:space="0" w:color="auto"/>
              <w:bottom w:val="single" w:sz="4" w:space="0" w:color="auto"/>
              <w:right w:val="single" w:sz="4" w:space="0" w:color="auto"/>
            </w:tcBorders>
            <w:noWrap/>
            <w:vAlign w:val="bottom"/>
          </w:tcPr>
          <w:p w14:paraId="1C459C3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Smriječno</w:t>
            </w:r>
          </w:p>
        </w:tc>
      </w:tr>
      <w:tr w:rsidR="00A06281" w:rsidRPr="00352B2C" w14:paraId="4CAED2E9"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A390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65DD474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207802</w:t>
            </w:r>
          </w:p>
        </w:tc>
        <w:tc>
          <w:tcPr>
            <w:tcW w:w="1977" w:type="dxa"/>
            <w:tcBorders>
              <w:top w:val="single" w:sz="4" w:space="0" w:color="auto"/>
              <w:left w:val="single" w:sz="4" w:space="0" w:color="auto"/>
              <w:bottom w:val="single" w:sz="4" w:space="0" w:color="auto"/>
              <w:right w:val="single" w:sz="4" w:space="0" w:color="auto"/>
            </w:tcBorders>
            <w:noWrap/>
            <w:vAlign w:val="bottom"/>
          </w:tcPr>
          <w:p w14:paraId="75049A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Stabna</w:t>
            </w:r>
          </w:p>
        </w:tc>
      </w:tr>
      <w:tr w:rsidR="00A06281" w:rsidRPr="00352B2C" w14:paraId="087AA9BE"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DE1C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08F524A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207829</w:t>
            </w:r>
          </w:p>
        </w:tc>
        <w:tc>
          <w:tcPr>
            <w:tcW w:w="1977" w:type="dxa"/>
            <w:tcBorders>
              <w:top w:val="single" w:sz="4" w:space="0" w:color="auto"/>
              <w:left w:val="single" w:sz="4" w:space="0" w:color="auto"/>
              <w:bottom w:val="single" w:sz="4" w:space="0" w:color="auto"/>
              <w:right w:val="single" w:sz="4" w:space="0" w:color="auto"/>
            </w:tcBorders>
            <w:noWrap/>
            <w:vAlign w:val="bottom"/>
          </w:tcPr>
          <w:p w14:paraId="3F8C67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Stolac</w:t>
            </w:r>
          </w:p>
        </w:tc>
      </w:tr>
      <w:tr w:rsidR="00A06281" w:rsidRPr="00352B2C" w14:paraId="33034547"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CE80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61270A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207837</w:t>
            </w:r>
          </w:p>
        </w:tc>
        <w:tc>
          <w:tcPr>
            <w:tcW w:w="1977" w:type="dxa"/>
            <w:tcBorders>
              <w:top w:val="single" w:sz="4" w:space="0" w:color="auto"/>
              <w:left w:val="single" w:sz="4" w:space="0" w:color="auto"/>
              <w:bottom w:val="single" w:sz="4" w:space="0" w:color="auto"/>
              <w:right w:val="single" w:sz="4" w:space="0" w:color="auto"/>
            </w:tcBorders>
            <w:noWrap/>
            <w:vAlign w:val="bottom"/>
          </w:tcPr>
          <w:p w14:paraId="31C6CF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Stubica</w:t>
            </w:r>
          </w:p>
        </w:tc>
      </w:tr>
      <w:tr w:rsidR="00A06281" w:rsidRPr="00352B2C" w14:paraId="59F1F449"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8576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5E2B97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207845</w:t>
            </w:r>
          </w:p>
        </w:tc>
        <w:tc>
          <w:tcPr>
            <w:tcW w:w="1977" w:type="dxa"/>
            <w:tcBorders>
              <w:top w:val="single" w:sz="4" w:space="0" w:color="auto"/>
              <w:left w:val="single" w:sz="4" w:space="0" w:color="auto"/>
              <w:bottom w:val="single" w:sz="4" w:space="0" w:color="auto"/>
              <w:right w:val="single" w:sz="4" w:space="0" w:color="auto"/>
            </w:tcBorders>
            <w:noWrap/>
            <w:vAlign w:val="bottom"/>
          </w:tcPr>
          <w:p w14:paraId="49659A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Trsa</w:t>
            </w:r>
          </w:p>
        </w:tc>
      </w:tr>
      <w:tr w:rsidR="00A06281" w:rsidRPr="00352B2C" w14:paraId="2C701126"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3567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45D4DC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207853</w:t>
            </w:r>
          </w:p>
        </w:tc>
        <w:tc>
          <w:tcPr>
            <w:tcW w:w="1977" w:type="dxa"/>
            <w:tcBorders>
              <w:top w:val="single" w:sz="4" w:space="0" w:color="auto"/>
              <w:left w:val="single" w:sz="4" w:space="0" w:color="auto"/>
              <w:bottom w:val="single" w:sz="4" w:space="0" w:color="auto"/>
              <w:right w:val="single" w:sz="4" w:space="0" w:color="auto"/>
            </w:tcBorders>
            <w:noWrap/>
            <w:vAlign w:val="bottom"/>
          </w:tcPr>
          <w:p w14:paraId="1224E4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Unač</w:t>
            </w:r>
          </w:p>
        </w:tc>
      </w:tr>
      <w:tr w:rsidR="00A06281" w:rsidRPr="00352B2C" w14:paraId="7BDDD3DF"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24EB4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00732A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D3601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Vojinovići</w:t>
            </w:r>
          </w:p>
        </w:tc>
      </w:tr>
      <w:tr w:rsidR="00A06281" w:rsidRPr="00352B2C" w14:paraId="74BA86E5"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8160D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5121C12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207578</w:t>
            </w:r>
          </w:p>
        </w:tc>
        <w:tc>
          <w:tcPr>
            <w:tcW w:w="1977" w:type="dxa"/>
            <w:tcBorders>
              <w:top w:val="single" w:sz="4" w:space="0" w:color="auto"/>
              <w:left w:val="single" w:sz="4" w:space="0" w:color="auto"/>
              <w:bottom w:val="single" w:sz="4" w:space="0" w:color="auto"/>
              <w:right w:val="single" w:sz="4" w:space="0" w:color="auto"/>
            </w:tcBorders>
            <w:noWrap/>
            <w:vAlign w:val="bottom"/>
          </w:tcPr>
          <w:p w14:paraId="16FCA1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Zabrđe</w:t>
            </w:r>
          </w:p>
        </w:tc>
      </w:tr>
      <w:tr w:rsidR="00A06281" w:rsidRPr="00352B2C" w14:paraId="7D8AA49B"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D5FA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5609FEF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207560</w:t>
            </w:r>
          </w:p>
        </w:tc>
        <w:tc>
          <w:tcPr>
            <w:tcW w:w="1977" w:type="dxa"/>
            <w:tcBorders>
              <w:top w:val="single" w:sz="4" w:space="0" w:color="auto"/>
              <w:left w:val="single" w:sz="4" w:space="0" w:color="auto"/>
              <w:bottom w:val="single" w:sz="4" w:space="0" w:color="auto"/>
              <w:right w:val="single" w:sz="4" w:space="0" w:color="auto"/>
            </w:tcBorders>
            <w:noWrap/>
            <w:vAlign w:val="bottom"/>
          </w:tcPr>
          <w:p w14:paraId="58883C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Žeično</w:t>
            </w:r>
          </w:p>
        </w:tc>
      </w:tr>
      <w:tr w:rsidR="00A06281" w:rsidRPr="00352B2C" w14:paraId="2231713B" w14:textId="77777777">
        <w:trPr>
          <w:cantSplit/>
          <w:trHeight w:val="198"/>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AD9D0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211C26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207586</w:t>
            </w:r>
          </w:p>
        </w:tc>
        <w:tc>
          <w:tcPr>
            <w:tcW w:w="1977" w:type="dxa"/>
            <w:tcBorders>
              <w:top w:val="single" w:sz="4" w:space="0" w:color="auto"/>
              <w:left w:val="single" w:sz="4" w:space="0" w:color="auto"/>
              <w:bottom w:val="single" w:sz="4" w:space="0" w:color="auto"/>
              <w:right w:val="single" w:sz="4" w:space="0" w:color="auto"/>
            </w:tcBorders>
            <w:noWrap/>
            <w:vAlign w:val="bottom"/>
          </w:tcPr>
          <w:p w14:paraId="4FEBBFF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Zukva</w:t>
            </w:r>
          </w:p>
        </w:tc>
      </w:tr>
    </w:tbl>
    <w:p w14:paraId="5DD1A4DF" w14:textId="77777777" w:rsidR="009821D0" w:rsidRPr="00352B2C" w:rsidRDefault="009821D0" w:rsidP="00A06281">
      <w:pPr>
        <w:pStyle w:val="Heading6"/>
        <w:spacing w:before="0" w:after="0"/>
        <w:rPr>
          <w:szCs w:val="22"/>
        </w:rPr>
      </w:pPr>
      <w:bookmarkStart w:id="591" w:name="_Toc361916262"/>
      <w:bookmarkStart w:id="592" w:name="_Toc347135755"/>
    </w:p>
    <w:p w14:paraId="4EAEE0F1" w14:textId="77777777" w:rsidR="00A06281" w:rsidRPr="00352B2C" w:rsidRDefault="00A06281" w:rsidP="00A06281">
      <w:pPr>
        <w:pStyle w:val="Heading6"/>
        <w:spacing w:before="0" w:after="0"/>
        <w:rPr>
          <w:szCs w:val="22"/>
        </w:rPr>
      </w:pPr>
      <w:r w:rsidRPr="00352B2C">
        <w:rPr>
          <w:szCs w:val="22"/>
        </w:rPr>
        <w:t>Rural settlements:</w:t>
      </w:r>
      <w:bookmarkEnd w:id="591"/>
      <w:bookmarkEnd w:id="592"/>
      <w:r w:rsidRPr="00352B2C">
        <w:rPr>
          <w:szCs w:val="22"/>
        </w:rPr>
        <w:t xml:space="preserve"> </w:t>
      </w:r>
    </w:p>
    <w:p w14:paraId="25F866E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classification of the Statistics Office of Montenegro - MONSTAT, the following settlements in the Municipality of Plužine: Plužine, Babići, Bajovo Polje, Barni Do, Bezuje, Bojati, Boričje, Borkovići, Brijeg, Brljevo, Bukovac, Vojinovići, Goransko, Gornja Brezna, Donja Brezna, Dubljevići, Žeično, Zabrđe, Zukva, Jerinići, Kneževići, Kovači, Lisina, Miloševići, Miljkovac, Mratinje, Nedajno, Nikovići, Osojni Orah, Pišče, Poljana, Crkvičko Polje, Prisojni Orah, Ravno, Rudinice, Rudinice, Seljani, Smriječno, Stabna, Stolac, Stubica, Trsa, Unač, Šarići.</w:t>
      </w:r>
    </w:p>
    <w:p w14:paraId="45906E3B" w14:textId="77777777" w:rsidR="00A06281" w:rsidRPr="00352B2C" w:rsidRDefault="00A06281" w:rsidP="00A06281">
      <w:pPr>
        <w:pStyle w:val="Heading4"/>
        <w:spacing w:before="0" w:after="0"/>
        <w:rPr>
          <w:sz w:val="22"/>
          <w:szCs w:val="22"/>
        </w:rPr>
      </w:pPr>
      <w:bookmarkStart w:id="593" w:name="_Toc361916263"/>
      <w:bookmarkStart w:id="594" w:name="_Toc347135756"/>
      <w:bookmarkStart w:id="595" w:name="_Toc318388956"/>
      <w:bookmarkStart w:id="596" w:name="_Toc318386224"/>
    </w:p>
    <w:p w14:paraId="50E19DC2" w14:textId="77777777" w:rsidR="00A06281" w:rsidRPr="00352B2C" w:rsidRDefault="00A06281" w:rsidP="00A06281">
      <w:pPr>
        <w:pStyle w:val="Heading4"/>
        <w:spacing w:before="0" w:after="0"/>
        <w:rPr>
          <w:sz w:val="22"/>
          <w:szCs w:val="22"/>
        </w:rPr>
      </w:pPr>
      <w:r w:rsidRPr="00352B2C">
        <w:rPr>
          <w:sz w:val="22"/>
          <w:szCs w:val="22"/>
        </w:rPr>
        <w:t>Municipality of Podgorica</w:t>
      </w:r>
      <w:bookmarkEnd w:id="593"/>
      <w:bookmarkEnd w:id="594"/>
      <w:bookmarkEnd w:id="595"/>
      <w:bookmarkEnd w:id="596"/>
    </w:p>
    <w:p w14:paraId="7A6DEA8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territory of the Municipality of Podgorica is divided into the rural and urban part. The territory of the Municipality of Podgorica is divided into 143 </w:t>
      </w:r>
      <w:r w:rsidRPr="00352B2C">
        <w:rPr>
          <w:rFonts w:ascii="Times New Roman" w:hAnsi="Times New Roman"/>
          <w:sz w:val="22"/>
          <w:szCs w:val="22"/>
        </w:rPr>
        <w:lastRenderedPageBreak/>
        <w:t>settlements with geographically defined borders, in line with the maps received from the Statistics Office – MONSTAT.</w:t>
      </w:r>
    </w:p>
    <w:p w14:paraId="65CB08B8" w14:textId="77777777" w:rsidR="00A06281" w:rsidRPr="00352B2C" w:rsidRDefault="00A06281" w:rsidP="00A06281">
      <w:pPr>
        <w:jc w:val="both"/>
        <w:rPr>
          <w:rFonts w:ascii="Times New Roman" w:hAnsi="Times New Roman"/>
          <w:sz w:val="22"/>
          <w:szCs w:val="22"/>
        </w:rPr>
      </w:pPr>
    </w:p>
    <w:p w14:paraId="391A665E" w14:textId="77777777" w:rsidR="00A06281" w:rsidRPr="00352B2C" w:rsidRDefault="00A06281" w:rsidP="00A06281">
      <w:pPr>
        <w:jc w:val="both"/>
        <w:rPr>
          <w:rFonts w:ascii="Times New Roman" w:hAnsi="Times New Roman"/>
          <w:sz w:val="22"/>
          <w:szCs w:val="22"/>
        </w:rPr>
      </w:pPr>
      <w:bookmarkStart w:id="597" w:name="_Toc386628579"/>
      <w:bookmarkStart w:id="598" w:name="_Toc361916396"/>
      <w:bookmarkStart w:id="599" w:name="_Toc339629338"/>
      <w:bookmarkStart w:id="600" w:name="_Toc318388163"/>
      <w:r w:rsidRPr="00352B2C">
        <w:rPr>
          <w:rFonts w:ascii="Times New Roman" w:hAnsi="Times New Roman"/>
          <w:sz w:val="22"/>
          <w:szCs w:val="22"/>
        </w:rPr>
        <w:t>Table II.16 Names of settlements in the Municipality of Podgorica and the accompanying numbers in line with the nomenclature of the Montenegrin Statistics Office – MONSTAT</w:t>
      </w:r>
      <w:bookmarkEnd w:id="597"/>
      <w:bookmarkEnd w:id="598"/>
      <w:bookmarkEnd w:id="599"/>
      <w:bookmarkEnd w:id="600"/>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488C65A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4D5F0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5E80DB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10708A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268886C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D248C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0E3FA1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210021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A2E8A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Arza</w:t>
            </w:r>
          </w:p>
        </w:tc>
      </w:tr>
      <w:tr w:rsidR="00A06281" w:rsidRPr="00352B2C" w14:paraId="271B06C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A716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4B1031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210030</w:t>
            </w:r>
          </w:p>
        </w:tc>
        <w:tc>
          <w:tcPr>
            <w:tcW w:w="1977" w:type="dxa"/>
            <w:tcBorders>
              <w:top w:val="single" w:sz="4" w:space="0" w:color="auto"/>
              <w:left w:val="single" w:sz="4" w:space="0" w:color="auto"/>
              <w:bottom w:val="single" w:sz="4" w:space="0" w:color="auto"/>
              <w:right w:val="single" w:sz="4" w:space="0" w:color="auto"/>
            </w:tcBorders>
            <w:noWrap/>
            <w:vAlign w:val="bottom"/>
          </w:tcPr>
          <w:p w14:paraId="473714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Balabani</w:t>
            </w:r>
          </w:p>
        </w:tc>
      </w:tr>
      <w:tr w:rsidR="00A06281" w:rsidRPr="00352B2C" w14:paraId="6B10C0C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DF35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5814D8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210048</w:t>
            </w:r>
          </w:p>
        </w:tc>
        <w:tc>
          <w:tcPr>
            <w:tcW w:w="1977" w:type="dxa"/>
            <w:tcBorders>
              <w:top w:val="single" w:sz="4" w:space="0" w:color="auto"/>
              <w:left w:val="single" w:sz="4" w:space="0" w:color="auto"/>
              <w:bottom w:val="single" w:sz="4" w:space="0" w:color="auto"/>
              <w:right w:val="single" w:sz="4" w:space="0" w:color="auto"/>
            </w:tcBorders>
            <w:noWrap/>
            <w:vAlign w:val="bottom"/>
          </w:tcPr>
          <w:p w14:paraId="32B529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Baloči</w:t>
            </w:r>
          </w:p>
        </w:tc>
      </w:tr>
      <w:tr w:rsidR="00A06281" w:rsidRPr="00352B2C" w14:paraId="6CA63BC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C0C4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0A49AD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210056</w:t>
            </w:r>
          </w:p>
        </w:tc>
        <w:tc>
          <w:tcPr>
            <w:tcW w:w="1977" w:type="dxa"/>
            <w:tcBorders>
              <w:top w:val="single" w:sz="4" w:space="0" w:color="auto"/>
              <w:left w:val="single" w:sz="4" w:space="0" w:color="auto"/>
              <w:bottom w:val="single" w:sz="4" w:space="0" w:color="auto"/>
              <w:right w:val="single" w:sz="4" w:space="0" w:color="auto"/>
            </w:tcBorders>
            <w:noWrap/>
            <w:vAlign w:val="bottom"/>
          </w:tcPr>
          <w:p w14:paraId="4785A2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Barlaj</w:t>
            </w:r>
          </w:p>
        </w:tc>
      </w:tr>
      <w:tr w:rsidR="00A06281" w:rsidRPr="00352B2C" w14:paraId="045DCF5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508C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6D2235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210064</w:t>
            </w:r>
          </w:p>
        </w:tc>
        <w:tc>
          <w:tcPr>
            <w:tcW w:w="1977" w:type="dxa"/>
            <w:tcBorders>
              <w:top w:val="single" w:sz="4" w:space="0" w:color="auto"/>
              <w:left w:val="single" w:sz="4" w:space="0" w:color="auto"/>
              <w:bottom w:val="single" w:sz="4" w:space="0" w:color="auto"/>
              <w:right w:val="single" w:sz="4" w:space="0" w:color="auto"/>
            </w:tcBorders>
            <w:noWrap/>
            <w:vAlign w:val="bottom"/>
          </w:tcPr>
          <w:p w14:paraId="54776B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Begova Glavica</w:t>
            </w:r>
          </w:p>
        </w:tc>
      </w:tr>
      <w:tr w:rsidR="00A06281" w:rsidRPr="00352B2C" w14:paraId="156C9F3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E7CA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605D87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210099</w:t>
            </w:r>
          </w:p>
        </w:tc>
        <w:tc>
          <w:tcPr>
            <w:tcW w:w="1977" w:type="dxa"/>
            <w:tcBorders>
              <w:top w:val="single" w:sz="4" w:space="0" w:color="auto"/>
              <w:left w:val="single" w:sz="4" w:space="0" w:color="auto"/>
              <w:bottom w:val="single" w:sz="4" w:space="0" w:color="auto"/>
              <w:right w:val="single" w:sz="4" w:space="0" w:color="auto"/>
            </w:tcBorders>
            <w:noWrap/>
            <w:vAlign w:val="bottom"/>
          </w:tcPr>
          <w:p w14:paraId="7F26FA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Benkaj</w:t>
            </w:r>
          </w:p>
        </w:tc>
      </w:tr>
      <w:tr w:rsidR="00A06281" w:rsidRPr="00352B2C" w14:paraId="126B0A8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325A4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56259F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210102</w:t>
            </w:r>
          </w:p>
        </w:tc>
        <w:tc>
          <w:tcPr>
            <w:tcW w:w="1977" w:type="dxa"/>
            <w:tcBorders>
              <w:top w:val="single" w:sz="4" w:space="0" w:color="auto"/>
              <w:left w:val="single" w:sz="4" w:space="0" w:color="auto"/>
              <w:bottom w:val="single" w:sz="4" w:space="0" w:color="auto"/>
              <w:right w:val="single" w:sz="4" w:space="0" w:color="auto"/>
            </w:tcBorders>
            <w:noWrap/>
            <w:vAlign w:val="bottom"/>
          </w:tcPr>
          <w:p w14:paraId="7C70E7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Beri</w:t>
            </w:r>
          </w:p>
        </w:tc>
      </w:tr>
      <w:tr w:rsidR="00A06281" w:rsidRPr="00352B2C" w14:paraId="4D81EA2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80A7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75B42D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210129</w:t>
            </w:r>
          </w:p>
        </w:tc>
        <w:tc>
          <w:tcPr>
            <w:tcW w:w="1977" w:type="dxa"/>
            <w:tcBorders>
              <w:top w:val="single" w:sz="4" w:space="0" w:color="auto"/>
              <w:left w:val="single" w:sz="4" w:space="0" w:color="auto"/>
              <w:bottom w:val="single" w:sz="4" w:space="0" w:color="auto"/>
              <w:right w:val="single" w:sz="4" w:space="0" w:color="auto"/>
            </w:tcBorders>
            <w:noWrap/>
            <w:vAlign w:val="bottom"/>
          </w:tcPr>
          <w:p w14:paraId="1C503E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Berislavci</w:t>
            </w:r>
          </w:p>
        </w:tc>
      </w:tr>
      <w:tr w:rsidR="00A06281" w:rsidRPr="00352B2C" w14:paraId="47671C0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01FD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437129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210072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47C5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Bezjovo</w:t>
            </w:r>
          </w:p>
        </w:tc>
      </w:tr>
      <w:tr w:rsidR="00A06281" w:rsidRPr="00352B2C" w14:paraId="49075A4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AA91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F944A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210137</w:t>
            </w:r>
          </w:p>
        </w:tc>
        <w:tc>
          <w:tcPr>
            <w:tcW w:w="1977" w:type="dxa"/>
            <w:tcBorders>
              <w:top w:val="single" w:sz="4" w:space="0" w:color="auto"/>
              <w:left w:val="single" w:sz="4" w:space="0" w:color="auto"/>
              <w:bottom w:val="single" w:sz="4" w:space="0" w:color="auto"/>
              <w:right w:val="single" w:sz="4" w:space="0" w:color="auto"/>
            </w:tcBorders>
            <w:noWrap/>
            <w:vAlign w:val="bottom"/>
          </w:tcPr>
          <w:p w14:paraId="76EBA43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Bigor</w:t>
            </w:r>
          </w:p>
        </w:tc>
      </w:tr>
      <w:tr w:rsidR="00A06281" w:rsidRPr="00352B2C" w14:paraId="40B211F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1FF5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72355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210145</w:t>
            </w:r>
          </w:p>
        </w:tc>
        <w:tc>
          <w:tcPr>
            <w:tcW w:w="1977" w:type="dxa"/>
            <w:tcBorders>
              <w:top w:val="single" w:sz="4" w:space="0" w:color="auto"/>
              <w:left w:val="single" w:sz="4" w:space="0" w:color="auto"/>
              <w:bottom w:val="single" w:sz="4" w:space="0" w:color="auto"/>
              <w:right w:val="single" w:sz="4" w:space="0" w:color="auto"/>
            </w:tcBorders>
            <w:noWrap/>
            <w:vAlign w:val="bottom"/>
          </w:tcPr>
          <w:p w14:paraId="219733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Bijelo Polje</w:t>
            </w:r>
          </w:p>
        </w:tc>
      </w:tr>
      <w:tr w:rsidR="00A06281" w:rsidRPr="00352B2C" w14:paraId="45B8E3C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A679B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43C374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210153</w:t>
            </w:r>
          </w:p>
        </w:tc>
        <w:tc>
          <w:tcPr>
            <w:tcW w:w="1977" w:type="dxa"/>
            <w:tcBorders>
              <w:top w:val="single" w:sz="4" w:space="0" w:color="auto"/>
              <w:left w:val="single" w:sz="4" w:space="0" w:color="auto"/>
              <w:bottom w:val="single" w:sz="4" w:space="0" w:color="auto"/>
              <w:right w:val="single" w:sz="4" w:space="0" w:color="auto"/>
            </w:tcBorders>
            <w:noWrap/>
            <w:vAlign w:val="bottom"/>
          </w:tcPr>
          <w:p w14:paraId="3C5937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Bioče</w:t>
            </w:r>
          </w:p>
        </w:tc>
      </w:tr>
      <w:tr w:rsidR="00A06281" w:rsidRPr="00352B2C" w14:paraId="26ED5C6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1060D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40475F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210161</w:t>
            </w:r>
          </w:p>
        </w:tc>
        <w:tc>
          <w:tcPr>
            <w:tcW w:w="1977" w:type="dxa"/>
            <w:tcBorders>
              <w:top w:val="single" w:sz="4" w:space="0" w:color="auto"/>
              <w:left w:val="single" w:sz="4" w:space="0" w:color="auto"/>
              <w:bottom w:val="single" w:sz="4" w:space="0" w:color="auto"/>
              <w:right w:val="single" w:sz="4" w:space="0" w:color="auto"/>
            </w:tcBorders>
            <w:noWrap/>
            <w:vAlign w:val="bottom"/>
          </w:tcPr>
          <w:p w14:paraId="0D378B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Bistrice</w:t>
            </w:r>
          </w:p>
        </w:tc>
      </w:tr>
      <w:tr w:rsidR="00A06281" w:rsidRPr="00352B2C" w14:paraId="46A21ED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FF64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32AEA8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210170</w:t>
            </w:r>
          </w:p>
        </w:tc>
        <w:tc>
          <w:tcPr>
            <w:tcW w:w="1977" w:type="dxa"/>
            <w:tcBorders>
              <w:top w:val="single" w:sz="4" w:space="0" w:color="auto"/>
              <w:left w:val="single" w:sz="4" w:space="0" w:color="auto"/>
              <w:bottom w:val="single" w:sz="4" w:space="0" w:color="auto"/>
              <w:right w:val="single" w:sz="4" w:space="0" w:color="auto"/>
            </w:tcBorders>
            <w:noWrap/>
            <w:vAlign w:val="bottom"/>
          </w:tcPr>
          <w:p w14:paraId="71939A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Blizna</w:t>
            </w:r>
          </w:p>
        </w:tc>
      </w:tr>
      <w:tr w:rsidR="00A06281" w:rsidRPr="00352B2C" w14:paraId="1A9E32B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84F9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0C6407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210188</w:t>
            </w:r>
          </w:p>
        </w:tc>
        <w:tc>
          <w:tcPr>
            <w:tcW w:w="1977" w:type="dxa"/>
            <w:tcBorders>
              <w:top w:val="single" w:sz="4" w:space="0" w:color="auto"/>
              <w:left w:val="single" w:sz="4" w:space="0" w:color="auto"/>
              <w:bottom w:val="single" w:sz="4" w:space="0" w:color="auto"/>
              <w:right w:val="single" w:sz="4" w:space="0" w:color="auto"/>
            </w:tcBorders>
            <w:noWrap/>
            <w:vAlign w:val="bottom"/>
          </w:tcPr>
          <w:p w14:paraId="748B2F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Bolesestra</w:t>
            </w:r>
          </w:p>
        </w:tc>
      </w:tr>
      <w:tr w:rsidR="00A06281" w:rsidRPr="00352B2C" w14:paraId="1F7F436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20D18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0B64A9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210196</w:t>
            </w:r>
          </w:p>
        </w:tc>
        <w:tc>
          <w:tcPr>
            <w:tcW w:w="1977" w:type="dxa"/>
            <w:tcBorders>
              <w:top w:val="single" w:sz="4" w:space="0" w:color="auto"/>
              <w:left w:val="single" w:sz="4" w:space="0" w:color="auto"/>
              <w:bottom w:val="single" w:sz="4" w:space="0" w:color="auto"/>
              <w:right w:val="single" w:sz="4" w:space="0" w:color="auto"/>
            </w:tcBorders>
            <w:noWrap/>
            <w:vAlign w:val="bottom"/>
          </w:tcPr>
          <w:p w14:paraId="2FD1D2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Botun</w:t>
            </w:r>
          </w:p>
        </w:tc>
      </w:tr>
      <w:tr w:rsidR="00A06281" w:rsidRPr="00352B2C" w14:paraId="2FCD85A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0497A3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4DE197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210200</w:t>
            </w:r>
          </w:p>
        </w:tc>
        <w:tc>
          <w:tcPr>
            <w:tcW w:w="1977" w:type="dxa"/>
            <w:tcBorders>
              <w:top w:val="single" w:sz="4" w:space="0" w:color="auto"/>
              <w:left w:val="single" w:sz="4" w:space="0" w:color="auto"/>
              <w:bottom w:val="single" w:sz="4" w:space="0" w:color="auto"/>
              <w:right w:val="single" w:sz="4" w:space="0" w:color="auto"/>
            </w:tcBorders>
            <w:noWrap/>
            <w:vAlign w:val="bottom"/>
          </w:tcPr>
          <w:p w14:paraId="6277FA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Brežine</w:t>
            </w:r>
          </w:p>
        </w:tc>
      </w:tr>
      <w:tr w:rsidR="00A06281" w:rsidRPr="00352B2C" w14:paraId="192011C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8C26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6DBDA6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210218</w:t>
            </w:r>
          </w:p>
        </w:tc>
        <w:tc>
          <w:tcPr>
            <w:tcW w:w="1977" w:type="dxa"/>
            <w:tcBorders>
              <w:top w:val="single" w:sz="4" w:space="0" w:color="auto"/>
              <w:left w:val="single" w:sz="4" w:space="0" w:color="auto"/>
              <w:bottom w:val="single" w:sz="4" w:space="0" w:color="auto"/>
              <w:right w:val="single" w:sz="4" w:space="0" w:color="auto"/>
            </w:tcBorders>
            <w:noWrap/>
            <w:vAlign w:val="bottom"/>
          </w:tcPr>
          <w:p w14:paraId="1F97AE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Briđe</w:t>
            </w:r>
          </w:p>
        </w:tc>
      </w:tr>
      <w:tr w:rsidR="00A06281" w:rsidRPr="00352B2C" w14:paraId="5792B5E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E569C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BCAC7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210226</w:t>
            </w:r>
          </w:p>
        </w:tc>
        <w:tc>
          <w:tcPr>
            <w:tcW w:w="1977" w:type="dxa"/>
            <w:tcBorders>
              <w:top w:val="single" w:sz="4" w:space="0" w:color="auto"/>
              <w:left w:val="single" w:sz="4" w:space="0" w:color="auto"/>
              <w:bottom w:val="single" w:sz="4" w:space="0" w:color="auto"/>
              <w:right w:val="single" w:sz="4" w:space="0" w:color="auto"/>
            </w:tcBorders>
            <w:noWrap/>
            <w:vAlign w:val="bottom"/>
          </w:tcPr>
          <w:p w14:paraId="0D4628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Brskut</w:t>
            </w:r>
          </w:p>
        </w:tc>
      </w:tr>
      <w:tr w:rsidR="00A06281" w:rsidRPr="00352B2C" w14:paraId="472CFB0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596F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2C0FDE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210234</w:t>
            </w:r>
          </w:p>
        </w:tc>
        <w:tc>
          <w:tcPr>
            <w:tcW w:w="1977" w:type="dxa"/>
            <w:tcBorders>
              <w:top w:val="single" w:sz="4" w:space="0" w:color="auto"/>
              <w:left w:val="single" w:sz="4" w:space="0" w:color="auto"/>
              <w:bottom w:val="single" w:sz="4" w:space="0" w:color="auto"/>
              <w:right w:val="single" w:sz="4" w:space="0" w:color="auto"/>
            </w:tcBorders>
            <w:noWrap/>
            <w:vAlign w:val="bottom"/>
          </w:tcPr>
          <w:p w14:paraId="77C477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Budza</w:t>
            </w:r>
          </w:p>
        </w:tc>
      </w:tr>
      <w:tr w:rsidR="00A06281" w:rsidRPr="00352B2C" w14:paraId="6B59735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3A627B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84E3C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210242</w:t>
            </w:r>
          </w:p>
        </w:tc>
        <w:tc>
          <w:tcPr>
            <w:tcW w:w="1977" w:type="dxa"/>
            <w:tcBorders>
              <w:top w:val="single" w:sz="4" w:space="0" w:color="auto"/>
              <w:left w:val="single" w:sz="4" w:space="0" w:color="auto"/>
              <w:bottom w:val="single" w:sz="4" w:space="0" w:color="auto"/>
              <w:right w:val="single" w:sz="4" w:space="0" w:color="auto"/>
            </w:tcBorders>
            <w:noWrap/>
            <w:vAlign w:val="bottom"/>
          </w:tcPr>
          <w:p w14:paraId="2C73A3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Buronji</w:t>
            </w:r>
          </w:p>
        </w:tc>
      </w:tr>
      <w:tr w:rsidR="00A06281" w:rsidRPr="00352B2C" w14:paraId="1949F64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1AAA3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6A45B5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211460</w:t>
            </w:r>
          </w:p>
        </w:tc>
        <w:tc>
          <w:tcPr>
            <w:tcW w:w="1977" w:type="dxa"/>
            <w:tcBorders>
              <w:top w:val="single" w:sz="4" w:space="0" w:color="auto"/>
              <w:left w:val="single" w:sz="4" w:space="0" w:color="auto"/>
              <w:bottom w:val="single" w:sz="4" w:space="0" w:color="auto"/>
              <w:right w:val="single" w:sz="4" w:space="0" w:color="auto"/>
            </w:tcBorders>
            <w:noWrap/>
            <w:vAlign w:val="bottom"/>
          </w:tcPr>
          <w:p w14:paraId="0F53B4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Ćafa</w:t>
            </w:r>
          </w:p>
        </w:tc>
      </w:tr>
      <w:tr w:rsidR="00A06281" w:rsidRPr="00352B2C" w14:paraId="57BD3E4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578E08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94B38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211478</w:t>
            </w:r>
          </w:p>
        </w:tc>
        <w:tc>
          <w:tcPr>
            <w:tcW w:w="1977" w:type="dxa"/>
            <w:tcBorders>
              <w:top w:val="single" w:sz="4" w:space="0" w:color="auto"/>
              <w:left w:val="single" w:sz="4" w:space="0" w:color="auto"/>
              <w:bottom w:val="single" w:sz="4" w:space="0" w:color="auto"/>
              <w:right w:val="single" w:sz="4" w:space="0" w:color="auto"/>
            </w:tcBorders>
            <w:noWrap/>
            <w:vAlign w:val="bottom"/>
          </w:tcPr>
          <w:p w14:paraId="65D281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Ćepetici</w:t>
            </w:r>
          </w:p>
        </w:tc>
      </w:tr>
      <w:tr w:rsidR="00A06281" w:rsidRPr="00352B2C" w14:paraId="6085A66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0BA6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63FD76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211559</w:t>
            </w:r>
          </w:p>
        </w:tc>
        <w:tc>
          <w:tcPr>
            <w:tcW w:w="1977" w:type="dxa"/>
            <w:tcBorders>
              <w:top w:val="single" w:sz="4" w:space="0" w:color="auto"/>
              <w:left w:val="single" w:sz="4" w:space="0" w:color="auto"/>
              <w:bottom w:val="single" w:sz="4" w:space="0" w:color="auto"/>
              <w:right w:val="single" w:sz="4" w:space="0" w:color="auto"/>
            </w:tcBorders>
            <w:noWrap/>
            <w:vAlign w:val="bottom"/>
          </w:tcPr>
          <w:p w14:paraId="0DB7D5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Cijevna</w:t>
            </w:r>
          </w:p>
        </w:tc>
      </w:tr>
      <w:tr w:rsidR="00A06281" w:rsidRPr="00352B2C" w14:paraId="2205609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24C90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4E5B35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211575</w:t>
            </w:r>
          </w:p>
        </w:tc>
        <w:tc>
          <w:tcPr>
            <w:tcW w:w="1977" w:type="dxa"/>
            <w:tcBorders>
              <w:top w:val="single" w:sz="4" w:space="0" w:color="auto"/>
              <w:left w:val="single" w:sz="4" w:space="0" w:color="auto"/>
              <w:bottom w:val="single" w:sz="4" w:space="0" w:color="auto"/>
              <w:right w:val="single" w:sz="4" w:space="0" w:color="auto"/>
            </w:tcBorders>
            <w:noWrap/>
            <w:vAlign w:val="bottom"/>
          </w:tcPr>
          <w:p w14:paraId="1C2712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Crnci</w:t>
            </w:r>
          </w:p>
        </w:tc>
      </w:tr>
      <w:tr w:rsidR="00A06281" w:rsidRPr="00352B2C" w14:paraId="065E047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57CC4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1A44EC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211567</w:t>
            </w:r>
          </w:p>
        </w:tc>
        <w:tc>
          <w:tcPr>
            <w:tcW w:w="1977" w:type="dxa"/>
            <w:tcBorders>
              <w:top w:val="single" w:sz="4" w:space="0" w:color="auto"/>
              <w:left w:val="single" w:sz="4" w:space="0" w:color="auto"/>
              <w:bottom w:val="single" w:sz="4" w:space="0" w:color="auto"/>
              <w:right w:val="single" w:sz="4" w:space="0" w:color="auto"/>
            </w:tcBorders>
            <w:noWrap/>
            <w:vAlign w:val="bottom"/>
          </w:tcPr>
          <w:p w14:paraId="61293E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Crvena Paprat</w:t>
            </w:r>
          </w:p>
        </w:tc>
      </w:tr>
      <w:tr w:rsidR="00A06281" w:rsidRPr="00352B2C" w14:paraId="30EB938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FDE5B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7065D9F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211532</w:t>
            </w:r>
          </w:p>
        </w:tc>
        <w:tc>
          <w:tcPr>
            <w:tcW w:w="1977" w:type="dxa"/>
            <w:tcBorders>
              <w:top w:val="single" w:sz="4" w:space="0" w:color="auto"/>
              <w:left w:val="single" w:sz="4" w:space="0" w:color="auto"/>
              <w:bottom w:val="single" w:sz="4" w:space="0" w:color="auto"/>
              <w:right w:val="single" w:sz="4" w:space="0" w:color="auto"/>
            </w:tcBorders>
            <w:noWrap/>
            <w:vAlign w:val="bottom"/>
          </w:tcPr>
          <w:p w14:paraId="0E676D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Cvilin</w:t>
            </w:r>
          </w:p>
        </w:tc>
      </w:tr>
      <w:tr w:rsidR="00A06281" w:rsidRPr="00352B2C" w14:paraId="33A8696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886B3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42AA983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210498</w:t>
            </w:r>
          </w:p>
        </w:tc>
        <w:tc>
          <w:tcPr>
            <w:tcW w:w="1977" w:type="dxa"/>
            <w:tcBorders>
              <w:top w:val="single" w:sz="4" w:space="0" w:color="auto"/>
              <w:left w:val="single" w:sz="4" w:space="0" w:color="auto"/>
              <w:bottom w:val="single" w:sz="4" w:space="0" w:color="auto"/>
              <w:right w:val="single" w:sz="4" w:space="0" w:color="auto"/>
            </w:tcBorders>
            <w:noWrap/>
            <w:vAlign w:val="bottom"/>
          </w:tcPr>
          <w:p w14:paraId="259DD9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Delaj</w:t>
            </w:r>
          </w:p>
        </w:tc>
      </w:tr>
      <w:tr w:rsidR="00A06281" w:rsidRPr="00352B2C" w14:paraId="66BADF5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E14D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046B8A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210501</w:t>
            </w:r>
          </w:p>
        </w:tc>
        <w:tc>
          <w:tcPr>
            <w:tcW w:w="1977" w:type="dxa"/>
            <w:tcBorders>
              <w:top w:val="single" w:sz="4" w:space="0" w:color="auto"/>
              <w:left w:val="single" w:sz="4" w:space="0" w:color="auto"/>
              <w:bottom w:val="single" w:sz="4" w:space="0" w:color="auto"/>
              <w:right w:val="single" w:sz="4" w:space="0" w:color="auto"/>
            </w:tcBorders>
            <w:noWrap/>
            <w:vAlign w:val="bottom"/>
          </w:tcPr>
          <w:p w14:paraId="2C9EE4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Dinoša</w:t>
            </w:r>
          </w:p>
        </w:tc>
      </w:tr>
      <w:tr w:rsidR="00A06281" w:rsidRPr="00352B2C" w14:paraId="24E8329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A16BF8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45BF98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210510</w:t>
            </w:r>
          </w:p>
        </w:tc>
        <w:tc>
          <w:tcPr>
            <w:tcW w:w="1977" w:type="dxa"/>
            <w:tcBorders>
              <w:top w:val="single" w:sz="4" w:space="0" w:color="auto"/>
              <w:left w:val="single" w:sz="4" w:space="0" w:color="auto"/>
              <w:bottom w:val="single" w:sz="4" w:space="0" w:color="auto"/>
              <w:right w:val="single" w:sz="4" w:space="0" w:color="auto"/>
            </w:tcBorders>
            <w:noWrap/>
            <w:vAlign w:val="bottom"/>
          </w:tcPr>
          <w:p w14:paraId="623EF9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Dolovi</w:t>
            </w:r>
          </w:p>
        </w:tc>
      </w:tr>
      <w:tr w:rsidR="00A06281" w:rsidRPr="00352B2C" w14:paraId="2D298F9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E9AF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71F560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210528</w:t>
            </w:r>
          </w:p>
        </w:tc>
        <w:tc>
          <w:tcPr>
            <w:tcW w:w="1977" w:type="dxa"/>
            <w:tcBorders>
              <w:top w:val="single" w:sz="4" w:space="0" w:color="auto"/>
              <w:left w:val="single" w:sz="4" w:space="0" w:color="auto"/>
              <w:bottom w:val="single" w:sz="4" w:space="0" w:color="auto"/>
              <w:right w:val="single" w:sz="4" w:space="0" w:color="auto"/>
            </w:tcBorders>
            <w:noWrap/>
            <w:vAlign w:val="bottom"/>
          </w:tcPr>
          <w:p w14:paraId="6D7499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Donje Stravče</w:t>
            </w:r>
          </w:p>
        </w:tc>
      </w:tr>
      <w:tr w:rsidR="00A06281" w:rsidRPr="00352B2C" w14:paraId="0DE346A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E774A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318099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210536</w:t>
            </w:r>
          </w:p>
        </w:tc>
        <w:tc>
          <w:tcPr>
            <w:tcW w:w="1977" w:type="dxa"/>
            <w:tcBorders>
              <w:top w:val="single" w:sz="4" w:space="0" w:color="auto"/>
              <w:left w:val="single" w:sz="4" w:space="0" w:color="auto"/>
              <w:bottom w:val="single" w:sz="4" w:space="0" w:color="auto"/>
              <w:right w:val="single" w:sz="4" w:space="0" w:color="auto"/>
            </w:tcBorders>
            <w:noWrap/>
            <w:vAlign w:val="bottom"/>
          </w:tcPr>
          <w:p w14:paraId="2D9024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Donji Kokoti</w:t>
            </w:r>
          </w:p>
        </w:tc>
      </w:tr>
      <w:tr w:rsidR="00A06281" w:rsidRPr="00352B2C" w14:paraId="1D43201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19F4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75BDBE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210544</w:t>
            </w:r>
          </w:p>
        </w:tc>
        <w:tc>
          <w:tcPr>
            <w:tcW w:w="1977" w:type="dxa"/>
            <w:tcBorders>
              <w:top w:val="single" w:sz="4" w:space="0" w:color="auto"/>
              <w:left w:val="single" w:sz="4" w:space="0" w:color="auto"/>
              <w:bottom w:val="single" w:sz="4" w:space="0" w:color="auto"/>
              <w:right w:val="single" w:sz="4" w:space="0" w:color="auto"/>
            </w:tcBorders>
            <w:noWrap/>
            <w:vAlign w:val="bottom"/>
          </w:tcPr>
          <w:p w14:paraId="0B46269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Donji Milješ</w:t>
            </w:r>
          </w:p>
        </w:tc>
      </w:tr>
      <w:tr w:rsidR="00A06281" w:rsidRPr="00352B2C" w14:paraId="2D3A4C0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332AC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3A0DD9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210552</w:t>
            </w:r>
          </w:p>
        </w:tc>
        <w:tc>
          <w:tcPr>
            <w:tcW w:w="1977" w:type="dxa"/>
            <w:tcBorders>
              <w:top w:val="single" w:sz="4" w:space="0" w:color="auto"/>
              <w:left w:val="single" w:sz="4" w:space="0" w:color="auto"/>
              <w:bottom w:val="single" w:sz="4" w:space="0" w:color="auto"/>
              <w:right w:val="single" w:sz="4" w:space="0" w:color="auto"/>
            </w:tcBorders>
            <w:noWrap/>
            <w:vAlign w:val="bottom"/>
          </w:tcPr>
          <w:p w14:paraId="406CE9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Draževina</w:t>
            </w:r>
          </w:p>
        </w:tc>
      </w:tr>
      <w:tr w:rsidR="00A06281" w:rsidRPr="00352B2C" w14:paraId="59E525F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08352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3900ED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210579</w:t>
            </w:r>
          </w:p>
        </w:tc>
        <w:tc>
          <w:tcPr>
            <w:tcW w:w="1977" w:type="dxa"/>
            <w:tcBorders>
              <w:top w:val="single" w:sz="4" w:space="0" w:color="auto"/>
              <w:left w:val="single" w:sz="4" w:space="0" w:color="auto"/>
              <w:bottom w:val="single" w:sz="4" w:space="0" w:color="auto"/>
              <w:right w:val="single" w:sz="4" w:space="0" w:color="auto"/>
            </w:tcBorders>
            <w:noWrap/>
            <w:vAlign w:val="bottom"/>
          </w:tcPr>
          <w:p w14:paraId="73B3F5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Drešaj</w:t>
            </w:r>
          </w:p>
        </w:tc>
      </w:tr>
      <w:tr w:rsidR="00A06281" w:rsidRPr="00352B2C" w14:paraId="7421CBC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ED99F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243980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210587</w:t>
            </w:r>
          </w:p>
        </w:tc>
        <w:tc>
          <w:tcPr>
            <w:tcW w:w="1977" w:type="dxa"/>
            <w:tcBorders>
              <w:top w:val="single" w:sz="4" w:space="0" w:color="auto"/>
              <w:left w:val="single" w:sz="4" w:space="0" w:color="auto"/>
              <w:bottom w:val="single" w:sz="4" w:space="0" w:color="auto"/>
              <w:right w:val="single" w:sz="4" w:space="0" w:color="auto"/>
            </w:tcBorders>
            <w:noWrap/>
            <w:vAlign w:val="bottom"/>
          </w:tcPr>
          <w:p w14:paraId="4CFF2B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Drume</w:t>
            </w:r>
          </w:p>
        </w:tc>
      </w:tr>
      <w:tr w:rsidR="00A06281" w:rsidRPr="00352B2C" w14:paraId="2D702E9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F93B2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70380D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210609</w:t>
            </w:r>
          </w:p>
        </w:tc>
        <w:tc>
          <w:tcPr>
            <w:tcW w:w="1977" w:type="dxa"/>
            <w:tcBorders>
              <w:top w:val="single" w:sz="4" w:space="0" w:color="auto"/>
              <w:left w:val="single" w:sz="4" w:space="0" w:color="auto"/>
              <w:bottom w:val="single" w:sz="4" w:space="0" w:color="auto"/>
              <w:right w:val="single" w:sz="4" w:space="0" w:color="auto"/>
            </w:tcBorders>
            <w:noWrap/>
            <w:vAlign w:val="bottom"/>
          </w:tcPr>
          <w:p w14:paraId="317340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Dučići</w:t>
            </w:r>
          </w:p>
        </w:tc>
      </w:tr>
      <w:tr w:rsidR="00A06281" w:rsidRPr="00352B2C" w14:paraId="15969DF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B859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125547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210595</w:t>
            </w:r>
          </w:p>
        </w:tc>
        <w:tc>
          <w:tcPr>
            <w:tcW w:w="1977" w:type="dxa"/>
            <w:tcBorders>
              <w:top w:val="single" w:sz="4" w:space="0" w:color="auto"/>
              <w:left w:val="single" w:sz="4" w:space="0" w:color="auto"/>
              <w:bottom w:val="single" w:sz="4" w:space="0" w:color="auto"/>
              <w:right w:val="single" w:sz="4" w:space="0" w:color="auto"/>
            </w:tcBorders>
            <w:noWrap/>
            <w:vAlign w:val="bottom"/>
          </w:tcPr>
          <w:p w14:paraId="6CA874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Duga</w:t>
            </w:r>
          </w:p>
        </w:tc>
      </w:tr>
      <w:tr w:rsidR="00A06281" w:rsidRPr="00352B2C" w14:paraId="7FDDE72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E37DC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502397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210633</w:t>
            </w:r>
          </w:p>
        </w:tc>
        <w:tc>
          <w:tcPr>
            <w:tcW w:w="1977" w:type="dxa"/>
            <w:tcBorders>
              <w:top w:val="single" w:sz="4" w:space="0" w:color="auto"/>
              <w:left w:val="single" w:sz="4" w:space="0" w:color="auto"/>
              <w:bottom w:val="single" w:sz="4" w:space="0" w:color="auto"/>
              <w:right w:val="single" w:sz="4" w:space="0" w:color="auto"/>
            </w:tcBorders>
            <w:noWrap/>
            <w:vAlign w:val="bottom"/>
          </w:tcPr>
          <w:p w14:paraId="007768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Ðurkovići</w:t>
            </w:r>
          </w:p>
        </w:tc>
      </w:tr>
      <w:tr w:rsidR="00A06281" w:rsidRPr="00352B2C" w14:paraId="36921D7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EF96F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422A02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210617</w:t>
            </w:r>
          </w:p>
        </w:tc>
        <w:tc>
          <w:tcPr>
            <w:tcW w:w="1977" w:type="dxa"/>
            <w:tcBorders>
              <w:top w:val="single" w:sz="4" w:space="0" w:color="auto"/>
              <w:left w:val="single" w:sz="4" w:space="0" w:color="auto"/>
              <w:bottom w:val="single" w:sz="4" w:space="0" w:color="auto"/>
              <w:right w:val="single" w:sz="4" w:space="0" w:color="auto"/>
            </w:tcBorders>
            <w:noWrap/>
            <w:vAlign w:val="bottom"/>
          </w:tcPr>
          <w:p w14:paraId="60A1B4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Dušići</w:t>
            </w:r>
          </w:p>
        </w:tc>
      </w:tr>
      <w:tr w:rsidR="00A06281" w:rsidRPr="00352B2C" w14:paraId="7B5AE27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8166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65528B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210625</w:t>
            </w:r>
          </w:p>
        </w:tc>
        <w:tc>
          <w:tcPr>
            <w:tcW w:w="1977" w:type="dxa"/>
            <w:tcBorders>
              <w:top w:val="single" w:sz="4" w:space="0" w:color="auto"/>
              <w:left w:val="single" w:sz="4" w:space="0" w:color="auto"/>
              <w:bottom w:val="single" w:sz="4" w:space="0" w:color="auto"/>
              <w:right w:val="single" w:sz="4" w:space="0" w:color="auto"/>
            </w:tcBorders>
            <w:noWrap/>
            <w:vAlign w:val="bottom"/>
          </w:tcPr>
          <w:p w14:paraId="2ABEF8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Duške</w:t>
            </w:r>
          </w:p>
        </w:tc>
      </w:tr>
      <w:tr w:rsidR="00A06281" w:rsidRPr="00352B2C" w14:paraId="0A533EC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AF49A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42</w:t>
            </w:r>
          </w:p>
        </w:tc>
        <w:tc>
          <w:tcPr>
            <w:tcW w:w="1977" w:type="dxa"/>
            <w:tcBorders>
              <w:top w:val="single" w:sz="4" w:space="0" w:color="auto"/>
              <w:left w:val="single" w:sz="4" w:space="0" w:color="auto"/>
              <w:bottom w:val="single" w:sz="4" w:space="0" w:color="auto"/>
              <w:right w:val="single" w:sz="4" w:space="0" w:color="auto"/>
            </w:tcBorders>
            <w:noWrap/>
            <w:vAlign w:val="bottom"/>
          </w:tcPr>
          <w:p w14:paraId="27A92B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211508</w:t>
            </w:r>
          </w:p>
        </w:tc>
        <w:tc>
          <w:tcPr>
            <w:tcW w:w="1977" w:type="dxa"/>
            <w:tcBorders>
              <w:top w:val="single" w:sz="4" w:space="0" w:color="auto"/>
              <w:left w:val="single" w:sz="4" w:space="0" w:color="auto"/>
              <w:bottom w:val="single" w:sz="4" w:space="0" w:color="auto"/>
              <w:right w:val="single" w:sz="4" w:space="0" w:color="auto"/>
            </w:tcBorders>
            <w:noWrap/>
            <w:vAlign w:val="bottom"/>
          </w:tcPr>
          <w:p w14:paraId="1FF162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Farmaci</w:t>
            </w:r>
          </w:p>
        </w:tc>
      </w:tr>
      <w:tr w:rsidR="00A06281" w:rsidRPr="00352B2C" w14:paraId="6B7B1A1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69CA9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43</w:t>
            </w:r>
          </w:p>
        </w:tc>
        <w:tc>
          <w:tcPr>
            <w:tcW w:w="1977" w:type="dxa"/>
            <w:tcBorders>
              <w:top w:val="single" w:sz="4" w:space="0" w:color="auto"/>
              <w:left w:val="single" w:sz="4" w:space="0" w:color="auto"/>
              <w:bottom w:val="single" w:sz="4" w:space="0" w:color="auto"/>
              <w:right w:val="single" w:sz="4" w:space="0" w:color="auto"/>
            </w:tcBorders>
            <w:noWrap/>
            <w:vAlign w:val="bottom"/>
          </w:tcPr>
          <w:p w14:paraId="332AA5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211516</w:t>
            </w:r>
          </w:p>
        </w:tc>
        <w:tc>
          <w:tcPr>
            <w:tcW w:w="1977" w:type="dxa"/>
            <w:tcBorders>
              <w:top w:val="single" w:sz="4" w:space="0" w:color="auto"/>
              <w:left w:val="single" w:sz="4" w:space="0" w:color="auto"/>
              <w:bottom w:val="single" w:sz="4" w:space="0" w:color="auto"/>
              <w:right w:val="single" w:sz="4" w:space="0" w:color="auto"/>
            </w:tcBorders>
            <w:noWrap/>
            <w:vAlign w:val="bottom"/>
          </w:tcPr>
          <w:p w14:paraId="061B96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Fundina</w:t>
            </w:r>
          </w:p>
        </w:tc>
      </w:tr>
      <w:tr w:rsidR="00A06281" w:rsidRPr="00352B2C" w14:paraId="4C05665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CA472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44</w:t>
            </w:r>
          </w:p>
        </w:tc>
        <w:tc>
          <w:tcPr>
            <w:tcW w:w="1977" w:type="dxa"/>
            <w:tcBorders>
              <w:top w:val="single" w:sz="4" w:space="0" w:color="auto"/>
              <w:left w:val="single" w:sz="4" w:space="0" w:color="auto"/>
              <w:bottom w:val="single" w:sz="4" w:space="0" w:color="auto"/>
              <w:right w:val="single" w:sz="4" w:space="0" w:color="auto"/>
            </w:tcBorders>
            <w:noWrap/>
            <w:vAlign w:val="bottom"/>
          </w:tcPr>
          <w:p w14:paraId="7BD2B8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210374</w:t>
            </w:r>
          </w:p>
        </w:tc>
        <w:tc>
          <w:tcPr>
            <w:tcW w:w="1977" w:type="dxa"/>
            <w:tcBorders>
              <w:top w:val="single" w:sz="4" w:space="0" w:color="auto"/>
              <w:left w:val="single" w:sz="4" w:space="0" w:color="auto"/>
              <w:bottom w:val="single" w:sz="4" w:space="0" w:color="auto"/>
              <w:right w:val="single" w:sz="4" w:space="0" w:color="auto"/>
            </w:tcBorders>
            <w:noWrap/>
            <w:vAlign w:val="bottom"/>
          </w:tcPr>
          <w:p w14:paraId="5DEC44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Goljemadi</w:t>
            </w:r>
          </w:p>
        </w:tc>
      </w:tr>
      <w:tr w:rsidR="00A06281" w:rsidRPr="00352B2C" w14:paraId="41831A3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633D0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45</w:t>
            </w:r>
          </w:p>
        </w:tc>
        <w:tc>
          <w:tcPr>
            <w:tcW w:w="1977" w:type="dxa"/>
            <w:tcBorders>
              <w:top w:val="single" w:sz="4" w:space="0" w:color="auto"/>
              <w:left w:val="single" w:sz="4" w:space="0" w:color="auto"/>
              <w:bottom w:val="single" w:sz="4" w:space="0" w:color="auto"/>
              <w:right w:val="single" w:sz="4" w:space="0" w:color="auto"/>
            </w:tcBorders>
            <w:noWrap/>
            <w:vAlign w:val="bottom"/>
          </w:tcPr>
          <w:p w14:paraId="0CDA4C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210366</w:t>
            </w:r>
          </w:p>
        </w:tc>
        <w:tc>
          <w:tcPr>
            <w:tcW w:w="1977" w:type="dxa"/>
            <w:tcBorders>
              <w:top w:val="single" w:sz="4" w:space="0" w:color="auto"/>
              <w:left w:val="single" w:sz="4" w:space="0" w:color="auto"/>
              <w:bottom w:val="single" w:sz="4" w:space="0" w:color="auto"/>
              <w:right w:val="single" w:sz="4" w:space="0" w:color="auto"/>
            </w:tcBorders>
            <w:noWrap/>
            <w:vAlign w:val="bottom"/>
          </w:tcPr>
          <w:p w14:paraId="2DB987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Golubovci</w:t>
            </w:r>
          </w:p>
        </w:tc>
      </w:tr>
      <w:tr w:rsidR="00A06281" w:rsidRPr="00352B2C" w14:paraId="3CF2FA5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D91A6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46</w:t>
            </w:r>
          </w:p>
        </w:tc>
        <w:tc>
          <w:tcPr>
            <w:tcW w:w="1977" w:type="dxa"/>
            <w:tcBorders>
              <w:top w:val="single" w:sz="4" w:space="0" w:color="auto"/>
              <w:left w:val="single" w:sz="4" w:space="0" w:color="auto"/>
              <w:bottom w:val="single" w:sz="4" w:space="0" w:color="auto"/>
              <w:right w:val="single" w:sz="4" w:space="0" w:color="auto"/>
            </w:tcBorders>
            <w:noWrap/>
            <w:vAlign w:val="bottom"/>
          </w:tcPr>
          <w:p w14:paraId="37ADFD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210382</w:t>
            </w:r>
          </w:p>
        </w:tc>
        <w:tc>
          <w:tcPr>
            <w:tcW w:w="1977" w:type="dxa"/>
            <w:tcBorders>
              <w:top w:val="single" w:sz="4" w:space="0" w:color="auto"/>
              <w:left w:val="single" w:sz="4" w:space="0" w:color="auto"/>
              <w:bottom w:val="single" w:sz="4" w:space="0" w:color="auto"/>
              <w:right w:val="single" w:sz="4" w:space="0" w:color="auto"/>
            </w:tcBorders>
            <w:noWrap/>
            <w:vAlign w:val="bottom"/>
          </w:tcPr>
          <w:p w14:paraId="28E038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Goričani</w:t>
            </w:r>
          </w:p>
        </w:tc>
      </w:tr>
      <w:tr w:rsidR="00A06281" w:rsidRPr="00352B2C" w14:paraId="47DBFF2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07B87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47</w:t>
            </w:r>
          </w:p>
        </w:tc>
        <w:tc>
          <w:tcPr>
            <w:tcW w:w="1977" w:type="dxa"/>
            <w:tcBorders>
              <w:top w:val="single" w:sz="4" w:space="0" w:color="auto"/>
              <w:left w:val="single" w:sz="4" w:space="0" w:color="auto"/>
              <w:bottom w:val="single" w:sz="4" w:space="0" w:color="auto"/>
              <w:right w:val="single" w:sz="4" w:space="0" w:color="auto"/>
            </w:tcBorders>
            <w:noWrap/>
            <w:vAlign w:val="bottom"/>
          </w:tcPr>
          <w:p w14:paraId="2E08DD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210404</w:t>
            </w:r>
          </w:p>
        </w:tc>
        <w:tc>
          <w:tcPr>
            <w:tcW w:w="1977" w:type="dxa"/>
            <w:tcBorders>
              <w:top w:val="single" w:sz="4" w:space="0" w:color="auto"/>
              <w:left w:val="single" w:sz="4" w:space="0" w:color="auto"/>
              <w:bottom w:val="single" w:sz="4" w:space="0" w:color="auto"/>
              <w:right w:val="single" w:sz="4" w:space="0" w:color="auto"/>
            </w:tcBorders>
            <w:noWrap/>
            <w:vAlign w:val="bottom"/>
          </w:tcPr>
          <w:p w14:paraId="252998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Gornje Stravče</w:t>
            </w:r>
          </w:p>
        </w:tc>
      </w:tr>
      <w:tr w:rsidR="00A06281" w:rsidRPr="00352B2C" w14:paraId="29A19D3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DD96E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48</w:t>
            </w:r>
          </w:p>
        </w:tc>
        <w:tc>
          <w:tcPr>
            <w:tcW w:w="1977" w:type="dxa"/>
            <w:tcBorders>
              <w:top w:val="single" w:sz="4" w:space="0" w:color="auto"/>
              <w:left w:val="single" w:sz="4" w:space="0" w:color="auto"/>
              <w:bottom w:val="single" w:sz="4" w:space="0" w:color="auto"/>
              <w:right w:val="single" w:sz="4" w:space="0" w:color="auto"/>
            </w:tcBorders>
            <w:noWrap/>
            <w:vAlign w:val="bottom"/>
          </w:tcPr>
          <w:p w14:paraId="79603A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210412</w:t>
            </w:r>
          </w:p>
        </w:tc>
        <w:tc>
          <w:tcPr>
            <w:tcW w:w="1977" w:type="dxa"/>
            <w:tcBorders>
              <w:top w:val="single" w:sz="4" w:space="0" w:color="auto"/>
              <w:left w:val="single" w:sz="4" w:space="0" w:color="auto"/>
              <w:bottom w:val="single" w:sz="4" w:space="0" w:color="auto"/>
              <w:right w:val="single" w:sz="4" w:space="0" w:color="auto"/>
            </w:tcBorders>
            <w:noWrap/>
            <w:vAlign w:val="bottom"/>
          </w:tcPr>
          <w:p w14:paraId="7BA951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Kokoti</w:t>
            </w:r>
          </w:p>
        </w:tc>
      </w:tr>
      <w:tr w:rsidR="00A06281" w:rsidRPr="00352B2C" w14:paraId="77E5CF5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8192C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49</w:t>
            </w:r>
          </w:p>
        </w:tc>
        <w:tc>
          <w:tcPr>
            <w:tcW w:w="1977" w:type="dxa"/>
            <w:tcBorders>
              <w:top w:val="single" w:sz="4" w:space="0" w:color="auto"/>
              <w:left w:val="single" w:sz="4" w:space="0" w:color="auto"/>
              <w:bottom w:val="single" w:sz="4" w:space="0" w:color="auto"/>
              <w:right w:val="single" w:sz="4" w:space="0" w:color="auto"/>
            </w:tcBorders>
            <w:noWrap/>
            <w:vAlign w:val="bottom"/>
          </w:tcPr>
          <w:p w14:paraId="38CD55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210439</w:t>
            </w:r>
          </w:p>
        </w:tc>
        <w:tc>
          <w:tcPr>
            <w:tcW w:w="1977" w:type="dxa"/>
            <w:tcBorders>
              <w:top w:val="single" w:sz="4" w:space="0" w:color="auto"/>
              <w:left w:val="single" w:sz="4" w:space="0" w:color="auto"/>
              <w:bottom w:val="single" w:sz="4" w:space="0" w:color="auto"/>
              <w:right w:val="single" w:sz="4" w:space="0" w:color="auto"/>
            </w:tcBorders>
            <w:noWrap/>
            <w:vAlign w:val="bottom"/>
          </w:tcPr>
          <w:p w14:paraId="3860E2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Milješ</w:t>
            </w:r>
          </w:p>
        </w:tc>
      </w:tr>
      <w:tr w:rsidR="00A06281" w:rsidRPr="00352B2C" w14:paraId="6BF476A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4FD5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50</w:t>
            </w:r>
          </w:p>
        </w:tc>
        <w:tc>
          <w:tcPr>
            <w:tcW w:w="1977" w:type="dxa"/>
            <w:tcBorders>
              <w:top w:val="single" w:sz="4" w:space="0" w:color="auto"/>
              <w:left w:val="single" w:sz="4" w:space="0" w:color="auto"/>
              <w:bottom w:val="single" w:sz="4" w:space="0" w:color="auto"/>
              <w:right w:val="single" w:sz="4" w:space="0" w:color="auto"/>
            </w:tcBorders>
            <w:noWrap/>
            <w:vAlign w:val="bottom"/>
          </w:tcPr>
          <w:p w14:paraId="7FC654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210447</w:t>
            </w:r>
          </w:p>
        </w:tc>
        <w:tc>
          <w:tcPr>
            <w:tcW w:w="1977" w:type="dxa"/>
            <w:tcBorders>
              <w:top w:val="single" w:sz="4" w:space="0" w:color="auto"/>
              <w:left w:val="single" w:sz="4" w:space="0" w:color="auto"/>
              <w:bottom w:val="single" w:sz="4" w:space="0" w:color="auto"/>
              <w:right w:val="single" w:sz="4" w:space="0" w:color="auto"/>
            </w:tcBorders>
            <w:noWrap/>
            <w:vAlign w:val="bottom"/>
          </w:tcPr>
          <w:p w14:paraId="76B3D4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Gostilj</w:t>
            </w:r>
          </w:p>
        </w:tc>
      </w:tr>
      <w:tr w:rsidR="00A06281" w:rsidRPr="00352B2C" w14:paraId="7570BE2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C79B0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51</w:t>
            </w:r>
          </w:p>
        </w:tc>
        <w:tc>
          <w:tcPr>
            <w:tcW w:w="1977" w:type="dxa"/>
            <w:tcBorders>
              <w:top w:val="single" w:sz="4" w:space="0" w:color="auto"/>
              <w:left w:val="single" w:sz="4" w:space="0" w:color="auto"/>
              <w:bottom w:val="single" w:sz="4" w:space="0" w:color="auto"/>
              <w:right w:val="single" w:sz="4" w:space="0" w:color="auto"/>
            </w:tcBorders>
            <w:noWrap/>
            <w:vAlign w:val="bottom"/>
          </w:tcPr>
          <w:p w14:paraId="038730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210455</w:t>
            </w:r>
          </w:p>
        </w:tc>
        <w:tc>
          <w:tcPr>
            <w:tcW w:w="1977" w:type="dxa"/>
            <w:tcBorders>
              <w:top w:val="single" w:sz="4" w:space="0" w:color="auto"/>
              <w:left w:val="single" w:sz="4" w:space="0" w:color="auto"/>
              <w:bottom w:val="single" w:sz="4" w:space="0" w:color="auto"/>
              <w:right w:val="single" w:sz="4" w:space="0" w:color="auto"/>
            </w:tcBorders>
            <w:noWrap/>
            <w:vAlign w:val="bottom"/>
          </w:tcPr>
          <w:p w14:paraId="745B80F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Gradac</w:t>
            </w:r>
          </w:p>
        </w:tc>
      </w:tr>
      <w:tr w:rsidR="00A06281" w:rsidRPr="00352B2C" w14:paraId="446F4CF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3CDB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52</w:t>
            </w:r>
          </w:p>
        </w:tc>
        <w:tc>
          <w:tcPr>
            <w:tcW w:w="1977" w:type="dxa"/>
            <w:tcBorders>
              <w:top w:val="single" w:sz="4" w:space="0" w:color="auto"/>
              <w:left w:val="single" w:sz="4" w:space="0" w:color="auto"/>
              <w:bottom w:val="single" w:sz="4" w:space="0" w:color="auto"/>
              <w:right w:val="single" w:sz="4" w:space="0" w:color="auto"/>
            </w:tcBorders>
            <w:noWrap/>
            <w:vAlign w:val="bottom"/>
          </w:tcPr>
          <w:p w14:paraId="16B13F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210463</w:t>
            </w:r>
          </w:p>
        </w:tc>
        <w:tc>
          <w:tcPr>
            <w:tcW w:w="1977" w:type="dxa"/>
            <w:tcBorders>
              <w:top w:val="single" w:sz="4" w:space="0" w:color="auto"/>
              <w:left w:val="single" w:sz="4" w:space="0" w:color="auto"/>
              <w:bottom w:val="single" w:sz="4" w:space="0" w:color="auto"/>
              <w:right w:val="single" w:sz="4" w:space="0" w:color="auto"/>
            </w:tcBorders>
            <w:noWrap/>
            <w:vAlign w:val="bottom"/>
          </w:tcPr>
          <w:p w14:paraId="28EDC3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Grbavci</w:t>
            </w:r>
          </w:p>
        </w:tc>
      </w:tr>
      <w:tr w:rsidR="00A06281" w:rsidRPr="00352B2C" w14:paraId="59FA3CD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E91E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53</w:t>
            </w:r>
          </w:p>
        </w:tc>
        <w:tc>
          <w:tcPr>
            <w:tcW w:w="1977" w:type="dxa"/>
            <w:tcBorders>
              <w:top w:val="single" w:sz="4" w:space="0" w:color="auto"/>
              <w:left w:val="single" w:sz="4" w:space="0" w:color="auto"/>
              <w:bottom w:val="single" w:sz="4" w:space="0" w:color="auto"/>
              <w:right w:val="single" w:sz="4" w:space="0" w:color="auto"/>
            </w:tcBorders>
            <w:noWrap/>
            <w:vAlign w:val="bottom"/>
          </w:tcPr>
          <w:p w14:paraId="1647BA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210471</w:t>
            </w:r>
          </w:p>
        </w:tc>
        <w:tc>
          <w:tcPr>
            <w:tcW w:w="1977" w:type="dxa"/>
            <w:tcBorders>
              <w:top w:val="single" w:sz="4" w:space="0" w:color="auto"/>
              <w:left w:val="single" w:sz="4" w:space="0" w:color="auto"/>
              <w:bottom w:val="single" w:sz="4" w:space="0" w:color="auto"/>
              <w:right w:val="single" w:sz="4" w:space="0" w:color="auto"/>
            </w:tcBorders>
            <w:noWrap/>
            <w:vAlign w:val="bottom"/>
          </w:tcPr>
          <w:p w14:paraId="58D762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Grbi Do</w:t>
            </w:r>
          </w:p>
        </w:tc>
      </w:tr>
      <w:tr w:rsidR="00A06281" w:rsidRPr="00352B2C" w14:paraId="5F25994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FFCE6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54</w:t>
            </w:r>
          </w:p>
        </w:tc>
        <w:tc>
          <w:tcPr>
            <w:tcW w:w="1977" w:type="dxa"/>
            <w:tcBorders>
              <w:top w:val="single" w:sz="4" w:space="0" w:color="auto"/>
              <w:left w:val="single" w:sz="4" w:space="0" w:color="auto"/>
              <w:bottom w:val="single" w:sz="4" w:space="0" w:color="auto"/>
              <w:right w:val="single" w:sz="4" w:space="0" w:color="auto"/>
            </w:tcBorders>
            <w:noWrap/>
            <w:vAlign w:val="bottom"/>
          </w:tcPr>
          <w:p w14:paraId="542E8F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210480</w:t>
            </w:r>
          </w:p>
        </w:tc>
        <w:tc>
          <w:tcPr>
            <w:tcW w:w="1977" w:type="dxa"/>
            <w:tcBorders>
              <w:top w:val="single" w:sz="4" w:space="0" w:color="auto"/>
              <w:left w:val="single" w:sz="4" w:space="0" w:color="auto"/>
              <w:bottom w:val="single" w:sz="4" w:space="0" w:color="auto"/>
              <w:right w:val="single" w:sz="4" w:space="0" w:color="auto"/>
            </w:tcBorders>
            <w:noWrap/>
            <w:vAlign w:val="bottom"/>
          </w:tcPr>
          <w:p w14:paraId="193D48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Gurec</w:t>
            </w:r>
          </w:p>
        </w:tc>
      </w:tr>
      <w:tr w:rsidR="00A06281" w:rsidRPr="00352B2C" w14:paraId="6665C52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7524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55</w:t>
            </w:r>
          </w:p>
        </w:tc>
        <w:tc>
          <w:tcPr>
            <w:tcW w:w="1977" w:type="dxa"/>
            <w:tcBorders>
              <w:top w:val="single" w:sz="4" w:space="0" w:color="auto"/>
              <w:left w:val="single" w:sz="4" w:space="0" w:color="auto"/>
              <w:bottom w:val="single" w:sz="4" w:space="0" w:color="auto"/>
              <w:right w:val="single" w:sz="4" w:space="0" w:color="auto"/>
            </w:tcBorders>
            <w:noWrap/>
            <w:vAlign w:val="bottom"/>
          </w:tcPr>
          <w:p w14:paraId="6911FD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211524</w:t>
            </w:r>
          </w:p>
        </w:tc>
        <w:tc>
          <w:tcPr>
            <w:tcW w:w="1977" w:type="dxa"/>
            <w:tcBorders>
              <w:top w:val="single" w:sz="4" w:space="0" w:color="auto"/>
              <w:left w:val="single" w:sz="4" w:space="0" w:color="auto"/>
              <w:bottom w:val="single" w:sz="4" w:space="0" w:color="auto"/>
              <w:right w:val="single" w:sz="4" w:space="0" w:color="auto"/>
            </w:tcBorders>
            <w:noWrap/>
            <w:vAlign w:val="bottom"/>
          </w:tcPr>
          <w:p w14:paraId="7223E7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Helmnica</w:t>
            </w:r>
          </w:p>
        </w:tc>
      </w:tr>
      <w:tr w:rsidR="00A06281" w:rsidRPr="00352B2C" w14:paraId="389E592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4A75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56</w:t>
            </w:r>
          </w:p>
        </w:tc>
        <w:tc>
          <w:tcPr>
            <w:tcW w:w="1977" w:type="dxa"/>
            <w:tcBorders>
              <w:top w:val="single" w:sz="4" w:space="0" w:color="auto"/>
              <w:left w:val="single" w:sz="4" w:space="0" w:color="auto"/>
              <w:bottom w:val="single" w:sz="4" w:space="0" w:color="auto"/>
              <w:right w:val="single" w:sz="4" w:space="0" w:color="auto"/>
            </w:tcBorders>
            <w:noWrap/>
            <w:vAlign w:val="bottom"/>
          </w:tcPr>
          <w:p w14:paraId="689A63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210668</w:t>
            </w:r>
          </w:p>
        </w:tc>
        <w:tc>
          <w:tcPr>
            <w:tcW w:w="1977" w:type="dxa"/>
            <w:tcBorders>
              <w:top w:val="single" w:sz="4" w:space="0" w:color="auto"/>
              <w:left w:val="single" w:sz="4" w:space="0" w:color="auto"/>
              <w:bottom w:val="single" w:sz="4" w:space="0" w:color="auto"/>
              <w:right w:val="single" w:sz="4" w:space="0" w:color="auto"/>
            </w:tcBorders>
            <w:noWrap/>
            <w:vAlign w:val="bottom"/>
          </w:tcPr>
          <w:p w14:paraId="05EEE39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Kiselica</w:t>
            </w:r>
          </w:p>
        </w:tc>
      </w:tr>
      <w:tr w:rsidR="00A06281" w:rsidRPr="00352B2C" w14:paraId="666F0F9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DCFB8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57</w:t>
            </w:r>
          </w:p>
        </w:tc>
        <w:tc>
          <w:tcPr>
            <w:tcW w:w="1977" w:type="dxa"/>
            <w:tcBorders>
              <w:top w:val="single" w:sz="4" w:space="0" w:color="auto"/>
              <w:left w:val="single" w:sz="4" w:space="0" w:color="auto"/>
              <w:bottom w:val="single" w:sz="4" w:space="0" w:color="auto"/>
              <w:right w:val="single" w:sz="4" w:space="0" w:color="auto"/>
            </w:tcBorders>
            <w:noWrap/>
            <w:vAlign w:val="bottom"/>
          </w:tcPr>
          <w:p w14:paraId="14EEF6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210676</w:t>
            </w:r>
          </w:p>
        </w:tc>
        <w:tc>
          <w:tcPr>
            <w:tcW w:w="1977" w:type="dxa"/>
            <w:tcBorders>
              <w:top w:val="single" w:sz="4" w:space="0" w:color="auto"/>
              <w:left w:val="single" w:sz="4" w:space="0" w:color="auto"/>
              <w:bottom w:val="single" w:sz="4" w:space="0" w:color="auto"/>
              <w:right w:val="single" w:sz="4" w:space="0" w:color="auto"/>
            </w:tcBorders>
            <w:noWrap/>
            <w:vAlign w:val="bottom"/>
          </w:tcPr>
          <w:p w14:paraId="2E78AC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Klopot</w:t>
            </w:r>
          </w:p>
        </w:tc>
      </w:tr>
      <w:tr w:rsidR="00A06281" w:rsidRPr="00352B2C" w14:paraId="4F539C2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DB65C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58</w:t>
            </w:r>
          </w:p>
        </w:tc>
        <w:tc>
          <w:tcPr>
            <w:tcW w:w="1977" w:type="dxa"/>
            <w:tcBorders>
              <w:top w:val="single" w:sz="4" w:space="0" w:color="auto"/>
              <w:left w:val="single" w:sz="4" w:space="0" w:color="auto"/>
              <w:bottom w:val="single" w:sz="4" w:space="0" w:color="auto"/>
              <w:right w:val="single" w:sz="4" w:space="0" w:color="auto"/>
            </w:tcBorders>
            <w:noWrap/>
            <w:vAlign w:val="bottom"/>
          </w:tcPr>
          <w:p w14:paraId="680AD7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210722</w:t>
            </w:r>
          </w:p>
        </w:tc>
        <w:tc>
          <w:tcPr>
            <w:tcW w:w="1977" w:type="dxa"/>
            <w:tcBorders>
              <w:top w:val="single" w:sz="4" w:space="0" w:color="auto"/>
              <w:left w:val="single" w:sz="4" w:space="0" w:color="auto"/>
              <w:bottom w:val="single" w:sz="4" w:space="0" w:color="auto"/>
              <w:right w:val="single" w:sz="4" w:space="0" w:color="auto"/>
            </w:tcBorders>
            <w:noWrap/>
            <w:vAlign w:val="bottom"/>
          </w:tcPr>
          <w:p w14:paraId="030AC5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Koći</w:t>
            </w:r>
          </w:p>
        </w:tc>
      </w:tr>
      <w:tr w:rsidR="00A06281" w:rsidRPr="00352B2C" w14:paraId="6A474DA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59B15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59</w:t>
            </w:r>
          </w:p>
        </w:tc>
        <w:tc>
          <w:tcPr>
            <w:tcW w:w="1977" w:type="dxa"/>
            <w:tcBorders>
              <w:top w:val="single" w:sz="4" w:space="0" w:color="auto"/>
              <w:left w:val="single" w:sz="4" w:space="0" w:color="auto"/>
              <w:bottom w:val="single" w:sz="4" w:space="0" w:color="auto"/>
              <w:right w:val="single" w:sz="4" w:space="0" w:color="auto"/>
            </w:tcBorders>
            <w:noWrap/>
            <w:vAlign w:val="bottom"/>
          </w:tcPr>
          <w:p w14:paraId="39869F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210684</w:t>
            </w:r>
          </w:p>
        </w:tc>
        <w:tc>
          <w:tcPr>
            <w:tcW w:w="1977" w:type="dxa"/>
            <w:tcBorders>
              <w:top w:val="single" w:sz="4" w:space="0" w:color="auto"/>
              <w:left w:val="single" w:sz="4" w:space="0" w:color="auto"/>
              <w:bottom w:val="single" w:sz="4" w:space="0" w:color="auto"/>
              <w:right w:val="single" w:sz="4" w:space="0" w:color="auto"/>
            </w:tcBorders>
            <w:noWrap/>
            <w:vAlign w:val="bottom"/>
          </w:tcPr>
          <w:p w14:paraId="7C9B3B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Kopilje</w:t>
            </w:r>
          </w:p>
        </w:tc>
      </w:tr>
      <w:tr w:rsidR="00A06281" w:rsidRPr="00352B2C" w14:paraId="0C72214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C7A247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60</w:t>
            </w:r>
          </w:p>
        </w:tc>
        <w:tc>
          <w:tcPr>
            <w:tcW w:w="1977" w:type="dxa"/>
            <w:tcBorders>
              <w:top w:val="single" w:sz="4" w:space="0" w:color="auto"/>
              <w:left w:val="single" w:sz="4" w:space="0" w:color="auto"/>
              <w:bottom w:val="single" w:sz="4" w:space="0" w:color="auto"/>
              <w:right w:val="single" w:sz="4" w:space="0" w:color="auto"/>
            </w:tcBorders>
            <w:noWrap/>
            <w:vAlign w:val="bottom"/>
          </w:tcPr>
          <w:p w14:paraId="04D65A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210692</w:t>
            </w:r>
          </w:p>
        </w:tc>
        <w:tc>
          <w:tcPr>
            <w:tcW w:w="1977" w:type="dxa"/>
            <w:tcBorders>
              <w:top w:val="single" w:sz="4" w:space="0" w:color="auto"/>
              <w:left w:val="single" w:sz="4" w:space="0" w:color="auto"/>
              <w:bottom w:val="single" w:sz="4" w:space="0" w:color="auto"/>
              <w:right w:val="single" w:sz="4" w:space="0" w:color="auto"/>
            </w:tcBorders>
            <w:noWrap/>
            <w:vAlign w:val="bottom"/>
          </w:tcPr>
          <w:p w14:paraId="2E54F61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Kornet</w:t>
            </w:r>
          </w:p>
        </w:tc>
      </w:tr>
      <w:tr w:rsidR="00A06281" w:rsidRPr="00352B2C" w14:paraId="38332CE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72A4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61</w:t>
            </w:r>
          </w:p>
        </w:tc>
        <w:tc>
          <w:tcPr>
            <w:tcW w:w="1977" w:type="dxa"/>
            <w:tcBorders>
              <w:top w:val="single" w:sz="4" w:space="0" w:color="auto"/>
              <w:left w:val="single" w:sz="4" w:space="0" w:color="auto"/>
              <w:bottom w:val="single" w:sz="4" w:space="0" w:color="auto"/>
              <w:right w:val="single" w:sz="4" w:space="0" w:color="auto"/>
            </w:tcBorders>
            <w:noWrap/>
            <w:vAlign w:val="bottom"/>
          </w:tcPr>
          <w:p w14:paraId="76175C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210706</w:t>
            </w:r>
          </w:p>
        </w:tc>
        <w:tc>
          <w:tcPr>
            <w:tcW w:w="1977" w:type="dxa"/>
            <w:tcBorders>
              <w:top w:val="single" w:sz="4" w:space="0" w:color="auto"/>
              <w:left w:val="single" w:sz="4" w:space="0" w:color="auto"/>
              <w:bottom w:val="single" w:sz="4" w:space="0" w:color="auto"/>
              <w:right w:val="single" w:sz="4" w:space="0" w:color="auto"/>
            </w:tcBorders>
            <w:noWrap/>
            <w:vAlign w:val="bottom"/>
          </w:tcPr>
          <w:p w14:paraId="794070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Kosor</w:t>
            </w:r>
          </w:p>
        </w:tc>
      </w:tr>
      <w:tr w:rsidR="00A06281" w:rsidRPr="00352B2C" w14:paraId="250E823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4F679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4546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210714</w:t>
            </w:r>
          </w:p>
        </w:tc>
        <w:tc>
          <w:tcPr>
            <w:tcW w:w="1977" w:type="dxa"/>
            <w:tcBorders>
              <w:top w:val="single" w:sz="4" w:space="0" w:color="auto"/>
              <w:left w:val="single" w:sz="4" w:space="0" w:color="auto"/>
              <w:bottom w:val="single" w:sz="4" w:space="0" w:color="auto"/>
              <w:right w:val="single" w:sz="4" w:space="0" w:color="auto"/>
            </w:tcBorders>
            <w:noWrap/>
            <w:vAlign w:val="bottom"/>
          </w:tcPr>
          <w:p w14:paraId="67A7A2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Kotrabudan</w:t>
            </w:r>
          </w:p>
        </w:tc>
      </w:tr>
      <w:tr w:rsidR="00A06281" w:rsidRPr="00352B2C" w14:paraId="18588E1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8A568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63</w:t>
            </w:r>
          </w:p>
        </w:tc>
        <w:tc>
          <w:tcPr>
            <w:tcW w:w="1977" w:type="dxa"/>
            <w:tcBorders>
              <w:top w:val="single" w:sz="4" w:space="0" w:color="auto"/>
              <w:left w:val="single" w:sz="4" w:space="0" w:color="auto"/>
              <w:bottom w:val="single" w:sz="4" w:space="0" w:color="auto"/>
              <w:right w:val="single" w:sz="4" w:space="0" w:color="auto"/>
            </w:tcBorders>
            <w:noWrap/>
            <w:vAlign w:val="bottom"/>
          </w:tcPr>
          <w:p w14:paraId="3CB209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210765</w:t>
            </w:r>
          </w:p>
        </w:tc>
        <w:tc>
          <w:tcPr>
            <w:tcW w:w="1977" w:type="dxa"/>
            <w:tcBorders>
              <w:top w:val="single" w:sz="4" w:space="0" w:color="auto"/>
              <w:left w:val="single" w:sz="4" w:space="0" w:color="auto"/>
              <w:bottom w:val="single" w:sz="4" w:space="0" w:color="auto"/>
              <w:right w:val="single" w:sz="4" w:space="0" w:color="auto"/>
            </w:tcBorders>
            <w:noWrap/>
            <w:vAlign w:val="bottom"/>
          </w:tcPr>
          <w:p w14:paraId="15166CC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Krševo</w:t>
            </w:r>
          </w:p>
        </w:tc>
      </w:tr>
      <w:tr w:rsidR="00A06281" w:rsidRPr="00352B2C" w14:paraId="7D65F2C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5033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64</w:t>
            </w:r>
          </w:p>
        </w:tc>
        <w:tc>
          <w:tcPr>
            <w:tcW w:w="1977" w:type="dxa"/>
            <w:tcBorders>
              <w:top w:val="single" w:sz="4" w:space="0" w:color="auto"/>
              <w:left w:val="single" w:sz="4" w:space="0" w:color="auto"/>
              <w:bottom w:val="single" w:sz="4" w:space="0" w:color="auto"/>
              <w:right w:val="single" w:sz="4" w:space="0" w:color="auto"/>
            </w:tcBorders>
            <w:noWrap/>
            <w:vAlign w:val="bottom"/>
          </w:tcPr>
          <w:p w14:paraId="57D71D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210757</w:t>
            </w:r>
          </w:p>
        </w:tc>
        <w:tc>
          <w:tcPr>
            <w:tcW w:w="1977" w:type="dxa"/>
            <w:tcBorders>
              <w:top w:val="single" w:sz="4" w:space="0" w:color="auto"/>
              <w:left w:val="single" w:sz="4" w:space="0" w:color="auto"/>
              <w:bottom w:val="single" w:sz="4" w:space="0" w:color="auto"/>
              <w:right w:val="single" w:sz="4" w:space="0" w:color="auto"/>
            </w:tcBorders>
            <w:noWrap/>
            <w:vAlign w:val="bottom"/>
          </w:tcPr>
          <w:p w14:paraId="728F456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Kruse</w:t>
            </w:r>
          </w:p>
        </w:tc>
      </w:tr>
      <w:tr w:rsidR="00A06281" w:rsidRPr="00352B2C" w14:paraId="7BA9C64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1FBA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65</w:t>
            </w:r>
          </w:p>
        </w:tc>
        <w:tc>
          <w:tcPr>
            <w:tcW w:w="1977" w:type="dxa"/>
            <w:tcBorders>
              <w:top w:val="single" w:sz="4" w:space="0" w:color="auto"/>
              <w:left w:val="single" w:sz="4" w:space="0" w:color="auto"/>
              <w:bottom w:val="single" w:sz="4" w:space="0" w:color="auto"/>
              <w:right w:val="single" w:sz="4" w:space="0" w:color="auto"/>
            </w:tcBorders>
            <w:noWrap/>
            <w:vAlign w:val="bottom"/>
          </w:tcPr>
          <w:p w14:paraId="1B3EA9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210749</w:t>
            </w:r>
          </w:p>
        </w:tc>
        <w:tc>
          <w:tcPr>
            <w:tcW w:w="1977" w:type="dxa"/>
            <w:tcBorders>
              <w:top w:val="single" w:sz="4" w:space="0" w:color="auto"/>
              <w:left w:val="single" w:sz="4" w:space="0" w:color="auto"/>
              <w:bottom w:val="single" w:sz="4" w:space="0" w:color="auto"/>
              <w:right w:val="single" w:sz="4" w:space="0" w:color="auto"/>
            </w:tcBorders>
            <w:noWrap/>
            <w:vAlign w:val="bottom"/>
          </w:tcPr>
          <w:p w14:paraId="4DF99A8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Kržanja</w:t>
            </w:r>
          </w:p>
        </w:tc>
      </w:tr>
      <w:tr w:rsidR="00A06281" w:rsidRPr="00352B2C" w14:paraId="2A93AB2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B290D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66</w:t>
            </w:r>
          </w:p>
        </w:tc>
        <w:tc>
          <w:tcPr>
            <w:tcW w:w="1977" w:type="dxa"/>
            <w:tcBorders>
              <w:top w:val="single" w:sz="4" w:space="0" w:color="auto"/>
              <w:left w:val="single" w:sz="4" w:space="0" w:color="auto"/>
              <w:bottom w:val="single" w:sz="4" w:space="0" w:color="auto"/>
              <w:right w:val="single" w:sz="4" w:space="0" w:color="auto"/>
            </w:tcBorders>
            <w:noWrap/>
            <w:vAlign w:val="bottom"/>
          </w:tcPr>
          <w:p w14:paraId="30EE40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210773</w:t>
            </w:r>
          </w:p>
        </w:tc>
        <w:tc>
          <w:tcPr>
            <w:tcW w:w="1977" w:type="dxa"/>
            <w:tcBorders>
              <w:top w:val="single" w:sz="4" w:space="0" w:color="auto"/>
              <w:left w:val="single" w:sz="4" w:space="0" w:color="auto"/>
              <w:bottom w:val="single" w:sz="4" w:space="0" w:color="auto"/>
              <w:right w:val="single" w:sz="4" w:space="0" w:color="auto"/>
            </w:tcBorders>
            <w:noWrap/>
            <w:vAlign w:val="bottom"/>
          </w:tcPr>
          <w:p w14:paraId="3F2FDF3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Kurilo</w:t>
            </w:r>
          </w:p>
        </w:tc>
      </w:tr>
      <w:tr w:rsidR="00A06281" w:rsidRPr="00352B2C" w14:paraId="638EE2B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E1902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67</w:t>
            </w:r>
          </w:p>
        </w:tc>
        <w:tc>
          <w:tcPr>
            <w:tcW w:w="1977" w:type="dxa"/>
            <w:tcBorders>
              <w:top w:val="single" w:sz="4" w:space="0" w:color="auto"/>
              <w:left w:val="single" w:sz="4" w:space="0" w:color="auto"/>
              <w:bottom w:val="single" w:sz="4" w:space="0" w:color="auto"/>
              <w:right w:val="single" w:sz="4" w:space="0" w:color="auto"/>
            </w:tcBorders>
            <w:noWrap/>
            <w:vAlign w:val="bottom"/>
          </w:tcPr>
          <w:p w14:paraId="20904F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210790</w:t>
            </w:r>
          </w:p>
        </w:tc>
        <w:tc>
          <w:tcPr>
            <w:tcW w:w="1977" w:type="dxa"/>
            <w:tcBorders>
              <w:top w:val="single" w:sz="4" w:space="0" w:color="auto"/>
              <w:left w:val="single" w:sz="4" w:space="0" w:color="auto"/>
              <w:bottom w:val="single" w:sz="4" w:space="0" w:color="auto"/>
              <w:right w:val="single" w:sz="4" w:space="0" w:color="auto"/>
            </w:tcBorders>
            <w:noWrap/>
            <w:vAlign w:val="bottom"/>
          </w:tcPr>
          <w:p w14:paraId="5B3A38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Lekići</w:t>
            </w:r>
          </w:p>
        </w:tc>
      </w:tr>
      <w:tr w:rsidR="00A06281" w:rsidRPr="00352B2C" w14:paraId="2780F40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9BC9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68</w:t>
            </w:r>
          </w:p>
        </w:tc>
        <w:tc>
          <w:tcPr>
            <w:tcW w:w="1977" w:type="dxa"/>
            <w:tcBorders>
              <w:top w:val="single" w:sz="4" w:space="0" w:color="auto"/>
              <w:left w:val="single" w:sz="4" w:space="0" w:color="auto"/>
              <w:bottom w:val="single" w:sz="4" w:space="0" w:color="auto"/>
              <w:right w:val="single" w:sz="4" w:space="0" w:color="auto"/>
            </w:tcBorders>
            <w:noWrap/>
            <w:vAlign w:val="bottom"/>
          </w:tcPr>
          <w:p w14:paraId="227F40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6D7FF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Liješnje</w:t>
            </w:r>
          </w:p>
        </w:tc>
      </w:tr>
      <w:tr w:rsidR="00A06281" w:rsidRPr="00352B2C" w14:paraId="58EC434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1E39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69</w:t>
            </w:r>
          </w:p>
        </w:tc>
        <w:tc>
          <w:tcPr>
            <w:tcW w:w="1977" w:type="dxa"/>
            <w:tcBorders>
              <w:top w:val="single" w:sz="4" w:space="0" w:color="auto"/>
              <w:left w:val="single" w:sz="4" w:space="0" w:color="auto"/>
              <w:bottom w:val="single" w:sz="4" w:space="0" w:color="auto"/>
              <w:right w:val="single" w:sz="4" w:space="0" w:color="auto"/>
            </w:tcBorders>
            <w:noWrap/>
            <w:vAlign w:val="bottom"/>
          </w:tcPr>
          <w:p w14:paraId="377DEF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210820</w:t>
            </w:r>
          </w:p>
        </w:tc>
        <w:tc>
          <w:tcPr>
            <w:tcW w:w="1977" w:type="dxa"/>
            <w:tcBorders>
              <w:top w:val="single" w:sz="4" w:space="0" w:color="auto"/>
              <w:left w:val="single" w:sz="4" w:space="0" w:color="auto"/>
              <w:bottom w:val="single" w:sz="4" w:space="0" w:color="auto"/>
              <w:right w:val="single" w:sz="4" w:space="0" w:color="auto"/>
            </w:tcBorders>
            <w:noWrap/>
            <w:vAlign w:val="bottom"/>
          </w:tcPr>
          <w:p w14:paraId="756258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Liješta</w:t>
            </w:r>
          </w:p>
        </w:tc>
      </w:tr>
      <w:tr w:rsidR="00A06281" w:rsidRPr="00352B2C" w14:paraId="5344931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DF14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70</w:t>
            </w:r>
          </w:p>
        </w:tc>
        <w:tc>
          <w:tcPr>
            <w:tcW w:w="1977" w:type="dxa"/>
            <w:tcBorders>
              <w:top w:val="single" w:sz="4" w:space="0" w:color="auto"/>
              <w:left w:val="single" w:sz="4" w:space="0" w:color="auto"/>
              <w:bottom w:val="single" w:sz="4" w:space="0" w:color="auto"/>
              <w:right w:val="single" w:sz="4" w:space="0" w:color="auto"/>
            </w:tcBorders>
            <w:noWrap/>
            <w:vAlign w:val="bottom"/>
          </w:tcPr>
          <w:p w14:paraId="5B13F5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210803</w:t>
            </w:r>
          </w:p>
        </w:tc>
        <w:tc>
          <w:tcPr>
            <w:tcW w:w="1977" w:type="dxa"/>
            <w:tcBorders>
              <w:top w:val="single" w:sz="4" w:space="0" w:color="auto"/>
              <w:left w:val="single" w:sz="4" w:space="0" w:color="auto"/>
              <w:bottom w:val="single" w:sz="4" w:space="0" w:color="auto"/>
              <w:right w:val="single" w:sz="4" w:space="0" w:color="auto"/>
            </w:tcBorders>
            <w:noWrap/>
            <w:vAlign w:val="bottom"/>
          </w:tcPr>
          <w:p w14:paraId="27ADD8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Lijeva Rijeka</w:t>
            </w:r>
          </w:p>
        </w:tc>
      </w:tr>
      <w:tr w:rsidR="00A06281" w:rsidRPr="00352B2C" w14:paraId="73A5629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8CC26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71</w:t>
            </w:r>
          </w:p>
        </w:tc>
        <w:tc>
          <w:tcPr>
            <w:tcW w:w="1977" w:type="dxa"/>
            <w:tcBorders>
              <w:top w:val="single" w:sz="4" w:space="0" w:color="auto"/>
              <w:left w:val="single" w:sz="4" w:space="0" w:color="auto"/>
              <w:bottom w:val="single" w:sz="4" w:space="0" w:color="auto"/>
              <w:right w:val="single" w:sz="4" w:space="0" w:color="auto"/>
            </w:tcBorders>
            <w:noWrap/>
            <w:vAlign w:val="bottom"/>
          </w:tcPr>
          <w:p w14:paraId="1ADFD0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210781</w:t>
            </w:r>
          </w:p>
        </w:tc>
        <w:tc>
          <w:tcPr>
            <w:tcW w:w="1977" w:type="dxa"/>
            <w:tcBorders>
              <w:top w:val="single" w:sz="4" w:space="0" w:color="auto"/>
              <w:left w:val="single" w:sz="4" w:space="0" w:color="auto"/>
              <w:bottom w:val="single" w:sz="4" w:space="0" w:color="auto"/>
              <w:right w:val="single" w:sz="4" w:space="0" w:color="auto"/>
            </w:tcBorders>
            <w:noWrap/>
            <w:vAlign w:val="bottom"/>
          </w:tcPr>
          <w:p w14:paraId="174CAD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Ljajkovići</w:t>
            </w:r>
          </w:p>
        </w:tc>
      </w:tr>
      <w:tr w:rsidR="00A06281" w:rsidRPr="00352B2C" w14:paraId="4026E87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AC5408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72</w:t>
            </w:r>
          </w:p>
        </w:tc>
        <w:tc>
          <w:tcPr>
            <w:tcW w:w="1977" w:type="dxa"/>
            <w:tcBorders>
              <w:top w:val="single" w:sz="4" w:space="0" w:color="auto"/>
              <w:left w:val="single" w:sz="4" w:space="0" w:color="auto"/>
              <w:bottom w:val="single" w:sz="4" w:space="0" w:color="auto"/>
              <w:right w:val="single" w:sz="4" w:space="0" w:color="auto"/>
            </w:tcBorders>
            <w:noWrap/>
            <w:vAlign w:val="bottom"/>
          </w:tcPr>
          <w:p w14:paraId="6C4A7C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210846</w:t>
            </w:r>
          </w:p>
        </w:tc>
        <w:tc>
          <w:tcPr>
            <w:tcW w:w="1977" w:type="dxa"/>
            <w:tcBorders>
              <w:top w:val="single" w:sz="4" w:space="0" w:color="auto"/>
              <w:left w:val="single" w:sz="4" w:space="0" w:color="auto"/>
              <w:bottom w:val="single" w:sz="4" w:space="0" w:color="auto"/>
              <w:right w:val="single" w:sz="4" w:space="0" w:color="auto"/>
            </w:tcBorders>
            <w:noWrap/>
            <w:vAlign w:val="bottom"/>
          </w:tcPr>
          <w:p w14:paraId="00A474F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Lopate</w:t>
            </w:r>
          </w:p>
        </w:tc>
      </w:tr>
      <w:tr w:rsidR="00A06281" w:rsidRPr="00352B2C" w14:paraId="07A01DB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AFF4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73</w:t>
            </w:r>
          </w:p>
        </w:tc>
        <w:tc>
          <w:tcPr>
            <w:tcW w:w="1977" w:type="dxa"/>
            <w:tcBorders>
              <w:top w:val="single" w:sz="4" w:space="0" w:color="auto"/>
              <w:left w:val="single" w:sz="4" w:space="0" w:color="auto"/>
              <w:bottom w:val="single" w:sz="4" w:space="0" w:color="auto"/>
              <w:right w:val="single" w:sz="4" w:space="0" w:color="auto"/>
            </w:tcBorders>
            <w:noWrap/>
            <w:vAlign w:val="bottom"/>
          </w:tcPr>
          <w:p w14:paraId="0C54A8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210838</w:t>
            </w:r>
          </w:p>
        </w:tc>
        <w:tc>
          <w:tcPr>
            <w:tcW w:w="1977" w:type="dxa"/>
            <w:tcBorders>
              <w:top w:val="single" w:sz="4" w:space="0" w:color="auto"/>
              <w:left w:val="single" w:sz="4" w:space="0" w:color="auto"/>
              <w:bottom w:val="single" w:sz="4" w:space="0" w:color="auto"/>
              <w:right w:val="single" w:sz="4" w:space="0" w:color="auto"/>
            </w:tcBorders>
            <w:noWrap/>
            <w:vAlign w:val="bottom"/>
          </w:tcPr>
          <w:p w14:paraId="26C5A6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Lovka</w:t>
            </w:r>
          </w:p>
        </w:tc>
      </w:tr>
      <w:tr w:rsidR="00A06281" w:rsidRPr="00352B2C" w14:paraId="4027CF6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49FF7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74</w:t>
            </w:r>
          </w:p>
        </w:tc>
        <w:tc>
          <w:tcPr>
            <w:tcW w:w="1977" w:type="dxa"/>
            <w:tcBorders>
              <w:top w:val="single" w:sz="4" w:space="0" w:color="auto"/>
              <w:left w:val="single" w:sz="4" w:space="0" w:color="auto"/>
              <w:bottom w:val="single" w:sz="4" w:space="0" w:color="auto"/>
              <w:right w:val="single" w:sz="4" w:space="0" w:color="auto"/>
            </w:tcBorders>
            <w:noWrap/>
            <w:vAlign w:val="bottom"/>
          </w:tcPr>
          <w:p w14:paraId="27DC43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210862</w:t>
            </w:r>
          </w:p>
        </w:tc>
        <w:tc>
          <w:tcPr>
            <w:tcW w:w="1977" w:type="dxa"/>
            <w:tcBorders>
              <w:top w:val="single" w:sz="4" w:space="0" w:color="auto"/>
              <w:left w:val="single" w:sz="4" w:space="0" w:color="auto"/>
              <w:bottom w:val="single" w:sz="4" w:space="0" w:color="auto"/>
              <w:right w:val="single" w:sz="4" w:space="0" w:color="auto"/>
            </w:tcBorders>
            <w:noWrap/>
            <w:vAlign w:val="bottom"/>
          </w:tcPr>
          <w:p w14:paraId="4813F1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Lutovo</w:t>
            </w:r>
          </w:p>
        </w:tc>
      </w:tr>
      <w:tr w:rsidR="00A06281" w:rsidRPr="00352B2C" w14:paraId="298366F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4D4A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75</w:t>
            </w:r>
          </w:p>
        </w:tc>
        <w:tc>
          <w:tcPr>
            <w:tcW w:w="1977" w:type="dxa"/>
            <w:tcBorders>
              <w:top w:val="single" w:sz="4" w:space="0" w:color="auto"/>
              <w:left w:val="single" w:sz="4" w:space="0" w:color="auto"/>
              <w:bottom w:val="single" w:sz="4" w:space="0" w:color="auto"/>
              <w:right w:val="single" w:sz="4" w:space="0" w:color="auto"/>
            </w:tcBorders>
            <w:noWrap/>
            <w:vAlign w:val="bottom"/>
          </w:tcPr>
          <w:p w14:paraId="7A2E5D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210854</w:t>
            </w:r>
          </w:p>
        </w:tc>
        <w:tc>
          <w:tcPr>
            <w:tcW w:w="1977" w:type="dxa"/>
            <w:tcBorders>
              <w:top w:val="single" w:sz="4" w:space="0" w:color="auto"/>
              <w:left w:val="single" w:sz="4" w:space="0" w:color="auto"/>
              <w:bottom w:val="single" w:sz="4" w:space="0" w:color="auto"/>
              <w:right w:val="single" w:sz="4" w:space="0" w:color="auto"/>
            </w:tcBorders>
            <w:noWrap/>
            <w:vAlign w:val="bottom"/>
          </w:tcPr>
          <w:p w14:paraId="5FCF29C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Lužnica</w:t>
            </w:r>
          </w:p>
        </w:tc>
      </w:tr>
      <w:tr w:rsidR="00A06281" w:rsidRPr="00352B2C" w14:paraId="56B2809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1265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76</w:t>
            </w:r>
          </w:p>
        </w:tc>
        <w:tc>
          <w:tcPr>
            <w:tcW w:w="1977" w:type="dxa"/>
            <w:tcBorders>
              <w:top w:val="single" w:sz="4" w:space="0" w:color="auto"/>
              <w:left w:val="single" w:sz="4" w:space="0" w:color="auto"/>
              <w:bottom w:val="single" w:sz="4" w:space="0" w:color="auto"/>
              <w:right w:val="single" w:sz="4" w:space="0" w:color="auto"/>
            </w:tcBorders>
            <w:noWrap/>
            <w:vAlign w:val="bottom"/>
          </w:tcPr>
          <w:p w14:paraId="29DD1E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210897</w:t>
            </w:r>
          </w:p>
        </w:tc>
        <w:tc>
          <w:tcPr>
            <w:tcW w:w="1977" w:type="dxa"/>
            <w:tcBorders>
              <w:top w:val="single" w:sz="4" w:space="0" w:color="auto"/>
              <w:left w:val="single" w:sz="4" w:space="0" w:color="auto"/>
              <w:bottom w:val="single" w:sz="4" w:space="0" w:color="auto"/>
              <w:right w:val="single" w:sz="4" w:space="0" w:color="auto"/>
            </w:tcBorders>
            <w:noWrap/>
            <w:vAlign w:val="bottom"/>
          </w:tcPr>
          <w:p w14:paraId="22E8C3F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Mahala</w:t>
            </w:r>
          </w:p>
        </w:tc>
      </w:tr>
      <w:tr w:rsidR="00A06281" w:rsidRPr="00352B2C" w14:paraId="62189DF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8FB30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77F0D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210889</w:t>
            </w:r>
          </w:p>
        </w:tc>
        <w:tc>
          <w:tcPr>
            <w:tcW w:w="1977" w:type="dxa"/>
            <w:tcBorders>
              <w:top w:val="single" w:sz="4" w:space="0" w:color="auto"/>
              <w:left w:val="single" w:sz="4" w:space="0" w:color="auto"/>
              <w:bottom w:val="single" w:sz="4" w:space="0" w:color="auto"/>
              <w:right w:val="single" w:sz="4" w:space="0" w:color="auto"/>
            </w:tcBorders>
            <w:noWrap/>
            <w:vAlign w:val="bottom"/>
          </w:tcPr>
          <w:p w14:paraId="603165B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Mataguži</w:t>
            </w:r>
          </w:p>
        </w:tc>
      </w:tr>
      <w:tr w:rsidR="00A06281" w:rsidRPr="00352B2C" w14:paraId="32F63B4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570B6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78</w:t>
            </w:r>
          </w:p>
        </w:tc>
        <w:tc>
          <w:tcPr>
            <w:tcW w:w="1977" w:type="dxa"/>
            <w:tcBorders>
              <w:top w:val="single" w:sz="4" w:space="0" w:color="auto"/>
              <w:left w:val="single" w:sz="4" w:space="0" w:color="auto"/>
              <w:bottom w:val="single" w:sz="4" w:space="0" w:color="auto"/>
              <w:right w:val="single" w:sz="4" w:space="0" w:color="auto"/>
            </w:tcBorders>
            <w:noWrap/>
            <w:vAlign w:val="bottom"/>
          </w:tcPr>
          <w:p w14:paraId="302333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16BE3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Medun</w:t>
            </w:r>
          </w:p>
        </w:tc>
      </w:tr>
      <w:tr w:rsidR="00A06281" w:rsidRPr="00352B2C" w14:paraId="6858DD5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4D63D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79</w:t>
            </w:r>
          </w:p>
        </w:tc>
        <w:tc>
          <w:tcPr>
            <w:tcW w:w="1977" w:type="dxa"/>
            <w:tcBorders>
              <w:top w:val="single" w:sz="4" w:space="0" w:color="auto"/>
              <w:left w:val="single" w:sz="4" w:space="0" w:color="auto"/>
              <w:bottom w:val="single" w:sz="4" w:space="0" w:color="auto"/>
              <w:right w:val="single" w:sz="4" w:space="0" w:color="auto"/>
            </w:tcBorders>
            <w:noWrap/>
            <w:vAlign w:val="bottom"/>
          </w:tcPr>
          <w:p w14:paraId="52FC26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210927</w:t>
            </w:r>
          </w:p>
        </w:tc>
        <w:tc>
          <w:tcPr>
            <w:tcW w:w="1977" w:type="dxa"/>
            <w:tcBorders>
              <w:top w:val="single" w:sz="4" w:space="0" w:color="auto"/>
              <w:left w:val="single" w:sz="4" w:space="0" w:color="auto"/>
              <w:bottom w:val="single" w:sz="4" w:space="0" w:color="auto"/>
              <w:right w:val="single" w:sz="4" w:space="0" w:color="auto"/>
            </w:tcBorders>
            <w:noWrap/>
            <w:vAlign w:val="bottom"/>
          </w:tcPr>
          <w:p w14:paraId="2E680A1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Mileti</w:t>
            </w:r>
          </w:p>
        </w:tc>
      </w:tr>
      <w:tr w:rsidR="00A06281" w:rsidRPr="00352B2C" w14:paraId="65B1455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43129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80</w:t>
            </w:r>
          </w:p>
        </w:tc>
        <w:tc>
          <w:tcPr>
            <w:tcW w:w="1977" w:type="dxa"/>
            <w:tcBorders>
              <w:top w:val="single" w:sz="4" w:space="0" w:color="auto"/>
              <w:left w:val="single" w:sz="4" w:space="0" w:color="auto"/>
              <w:bottom w:val="single" w:sz="4" w:space="0" w:color="auto"/>
              <w:right w:val="single" w:sz="4" w:space="0" w:color="auto"/>
            </w:tcBorders>
            <w:noWrap/>
            <w:vAlign w:val="bottom"/>
          </w:tcPr>
          <w:p w14:paraId="5CFFCF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210935</w:t>
            </w:r>
          </w:p>
        </w:tc>
        <w:tc>
          <w:tcPr>
            <w:tcW w:w="1977" w:type="dxa"/>
            <w:tcBorders>
              <w:top w:val="single" w:sz="4" w:space="0" w:color="auto"/>
              <w:left w:val="single" w:sz="4" w:space="0" w:color="auto"/>
              <w:bottom w:val="single" w:sz="4" w:space="0" w:color="auto"/>
              <w:right w:val="single" w:sz="4" w:space="0" w:color="auto"/>
            </w:tcBorders>
            <w:noWrap/>
            <w:vAlign w:val="bottom"/>
          </w:tcPr>
          <w:p w14:paraId="5CB9F9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Mitrovići</w:t>
            </w:r>
          </w:p>
        </w:tc>
      </w:tr>
      <w:tr w:rsidR="00A06281" w:rsidRPr="00352B2C" w14:paraId="62050C8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CBE6E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81</w:t>
            </w:r>
          </w:p>
        </w:tc>
        <w:tc>
          <w:tcPr>
            <w:tcW w:w="1977" w:type="dxa"/>
            <w:tcBorders>
              <w:top w:val="single" w:sz="4" w:space="0" w:color="auto"/>
              <w:left w:val="single" w:sz="4" w:space="0" w:color="auto"/>
              <w:bottom w:val="single" w:sz="4" w:space="0" w:color="auto"/>
              <w:right w:val="single" w:sz="4" w:space="0" w:color="auto"/>
            </w:tcBorders>
            <w:noWrap/>
            <w:vAlign w:val="bottom"/>
          </w:tcPr>
          <w:p w14:paraId="10A7D8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210943</w:t>
            </w:r>
          </w:p>
        </w:tc>
        <w:tc>
          <w:tcPr>
            <w:tcW w:w="1977" w:type="dxa"/>
            <w:tcBorders>
              <w:top w:val="single" w:sz="4" w:space="0" w:color="auto"/>
              <w:left w:val="single" w:sz="4" w:space="0" w:color="auto"/>
              <w:bottom w:val="single" w:sz="4" w:space="0" w:color="auto"/>
              <w:right w:val="single" w:sz="4" w:space="0" w:color="auto"/>
            </w:tcBorders>
            <w:noWrap/>
            <w:vAlign w:val="bottom"/>
          </w:tcPr>
          <w:p w14:paraId="121C48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Mojanovići</w:t>
            </w:r>
          </w:p>
        </w:tc>
      </w:tr>
      <w:tr w:rsidR="00A06281" w:rsidRPr="00352B2C" w14:paraId="47D5FE3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6BEE0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82</w:t>
            </w:r>
          </w:p>
        </w:tc>
        <w:tc>
          <w:tcPr>
            <w:tcW w:w="1977" w:type="dxa"/>
            <w:tcBorders>
              <w:top w:val="single" w:sz="4" w:space="0" w:color="auto"/>
              <w:left w:val="single" w:sz="4" w:space="0" w:color="auto"/>
              <w:bottom w:val="single" w:sz="4" w:space="0" w:color="auto"/>
              <w:right w:val="single" w:sz="4" w:space="0" w:color="auto"/>
            </w:tcBorders>
            <w:noWrap/>
            <w:vAlign w:val="bottom"/>
          </w:tcPr>
          <w:p w14:paraId="13BB3E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210951</w:t>
            </w:r>
          </w:p>
        </w:tc>
        <w:tc>
          <w:tcPr>
            <w:tcW w:w="1977" w:type="dxa"/>
            <w:tcBorders>
              <w:top w:val="single" w:sz="4" w:space="0" w:color="auto"/>
              <w:left w:val="single" w:sz="4" w:space="0" w:color="auto"/>
              <w:bottom w:val="single" w:sz="4" w:space="0" w:color="auto"/>
              <w:right w:val="single" w:sz="4" w:space="0" w:color="auto"/>
            </w:tcBorders>
            <w:noWrap/>
            <w:vAlign w:val="bottom"/>
          </w:tcPr>
          <w:p w14:paraId="116AC3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Momče</w:t>
            </w:r>
          </w:p>
        </w:tc>
      </w:tr>
      <w:tr w:rsidR="00A06281" w:rsidRPr="00352B2C" w14:paraId="741D550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862A4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83</w:t>
            </w:r>
          </w:p>
        </w:tc>
        <w:tc>
          <w:tcPr>
            <w:tcW w:w="1977" w:type="dxa"/>
            <w:tcBorders>
              <w:top w:val="single" w:sz="4" w:space="0" w:color="auto"/>
              <w:left w:val="single" w:sz="4" w:space="0" w:color="auto"/>
              <w:bottom w:val="single" w:sz="4" w:space="0" w:color="auto"/>
              <w:right w:val="single" w:sz="4" w:space="0" w:color="auto"/>
            </w:tcBorders>
            <w:noWrap/>
            <w:vAlign w:val="bottom"/>
          </w:tcPr>
          <w:p w14:paraId="71106B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210960</w:t>
            </w:r>
          </w:p>
        </w:tc>
        <w:tc>
          <w:tcPr>
            <w:tcW w:w="1977" w:type="dxa"/>
            <w:tcBorders>
              <w:top w:val="single" w:sz="4" w:space="0" w:color="auto"/>
              <w:left w:val="single" w:sz="4" w:space="0" w:color="auto"/>
              <w:bottom w:val="single" w:sz="4" w:space="0" w:color="auto"/>
              <w:right w:val="single" w:sz="4" w:space="0" w:color="auto"/>
            </w:tcBorders>
            <w:noWrap/>
            <w:vAlign w:val="bottom"/>
          </w:tcPr>
          <w:p w14:paraId="1E09AC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Mrke</w:t>
            </w:r>
          </w:p>
        </w:tc>
      </w:tr>
      <w:tr w:rsidR="00A06281" w:rsidRPr="00352B2C" w14:paraId="63C3238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4534A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84</w:t>
            </w:r>
          </w:p>
        </w:tc>
        <w:tc>
          <w:tcPr>
            <w:tcW w:w="1977" w:type="dxa"/>
            <w:tcBorders>
              <w:top w:val="single" w:sz="4" w:space="0" w:color="auto"/>
              <w:left w:val="single" w:sz="4" w:space="0" w:color="auto"/>
              <w:bottom w:val="single" w:sz="4" w:space="0" w:color="auto"/>
              <w:right w:val="single" w:sz="4" w:space="0" w:color="auto"/>
            </w:tcBorders>
            <w:noWrap/>
            <w:vAlign w:val="bottom"/>
          </w:tcPr>
          <w:p w14:paraId="2A6E43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210978</w:t>
            </w:r>
          </w:p>
        </w:tc>
        <w:tc>
          <w:tcPr>
            <w:tcW w:w="1977" w:type="dxa"/>
            <w:tcBorders>
              <w:top w:val="single" w:sz="4" w:space="0" w:color="auto"/>
              <w:left w:val="single" w:sz="4" w:space="0" w:color="auto"/>
              <w:bottom w:val="single" w:sz="4" w:space="0" w:color="auto"/>
              <w:right w:val="single" w:sz="4" w:space="0" w:color="auto"/>
            </w:tcBorders>
            <w:noWrap/>
            <w:vAlign w:val="bottom"/>
          </w:tcPr>
          <w:p w14:paraId="631626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Mužeška</w:t>
            </w:r>
          </w:p>
        </w:tc>
      </w:tr>
      <w:tr w:rsidR="00A06281" w:rsidRPr="00352B2C" w14:paraId="03CB4D7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035C43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85</w:t>
            </w:r>
          </w:p>
        </w:tc>
        <w:tc>
          <w:tcPr>
            <w:tcW w:w="1977" w:type="dxa"/>
            <w:tcBorders>
              <w:top w:val="single" w:sz="4" w:space="0" w:color="auto"/>
              <w:left w:val="single" w:sz="4" w:space="0" w:color="auto"/>
              <w:bottom w:val="single" w:sz="4" w:space="0" w:color="auto"/>
              <w:right w:val="single" w:sz="4" w:space="0" w:color="auto"/>
            </w:tcBorders>
            <w:noWrap/>
            <w:vAlign w:val="bottom"/>
          </w:tcPr>
          <w:p w14:paraId="39B515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210986</w:t>
            </w:r>
          </w:p>
        </w:tc>
        <w:tc>
          <w:tcPr>
            <w:tcW w:w="1977" w:type="dxa"/>
            <w:tcBorders>
              <w:top w:val="single" w:sz="4" w:space="0" w:color="auto"/>
              <w:left w:val="single" w:sz="4" w:space="0" w:color="auto"/>
              <w:bottom w:val="single" w:sz="4" w:space="0" w:color="auto"/>
              <w:right w:val="single" w:sz="4" w:space="0" w:color="auto"/>
            </w:tcBorders>
            <w:noWrap/>
            <w:vAlign w:val="bottom"/>
          </w:tcPr>
          <w:p w14:paraId="7314E6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Nabon</w:t>
            </w:r>
          </w:p>
        </w:tc>
      </w:tr>
      <w:tr w:rsidR="00A06281" w:rsidRPr="00352B2C" w14:paraId="312BF0C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6834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86</w:t>
            </w:r>
          </w:p>
        </w:tc>
        <w:tc>
          <w:tcPr>
            <w:tcW w:w="1977" w:type="dxa"/>
            <w:tcBorders>
              <w:top w:val="single" w:sz="4" w:space="0" w:color="auto"/>
              <w:left w:val="single" w:sz="4" w:space="0" w:color="auto"/>
              <w:bottom w:val="single" w:sz="4" w:space="0" w:color="auto"/>
              <w:right w:val="single" w:sz="4" w:space="0" w:color="auto"/>
            </w:tcBorders>
            <w:noWrap/>
            <w:vAlign w:val="bottom"/>
          </w:tcPr>
          <w:p w14:paraId="1DBDD9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210994</w:t>
            </w:r>
          </w:p>
        </w:tc>
        <w:tc>
          <w:tcPr>
            <w:tcW w:w="1977" w:type="dxa"/>
            <w:tcBorders>
              <w:top w:val="single" w:sz="4" w:space="0" w:color="auto"/>
              <w:left w:val="single" w:sz="4" w:space="0" w:color="auto"/>
              <w:bottom w:val="single" w:sz="4" w:space="0" w:color="auto"/>
              <w:right w:val="single" w:sz="4" w:space="0" w:color="auto"/>
            </w:tcBorders>
            <w:noWrap/>
            <w:vAlign w:val="bottom"/>
          </w:tcPr>
          <w:p w14:paraId="17479B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Nikmaraš</w:t>
            </w:r>
          </w:p>
        </w:tc>
      </w:tr>
      <w:tr w:rsidR="00A06281" w:rsidRPr="00352B2C" w14:paraId="4C4D127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DBFB2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87</w:t>
            </w:r>
          </w:p>
        </w:tc>
        <w:tc>
          <w:tcPr>
            <w:tcW w:w="1977" w:type="dxa"/>
            <w:tcBorders>
              <w:top w:val="single" w:sz="4" w:space="0" w:color="auto"/>
              <w:left w:val="single" w:sz="4" w:space="0" w:color="auto"/>
              <w:bottom w:val="single" w:sz="4" w:space="0" w:color="auto"/>
              <w:right w:val="single" w:sz="4" w:space="0" w:color="auto"/>
            </w:tcBorders>
            <w:noWrap/>
            <w:vAlign w:val="bottom"/>
          </w:tcPr>
          <w:p w14:paraId="3E2A97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211010</w:t>
            </w:r>
          </w:p>
        </w:tc>
        <w:tc>
          <w:tcPr>
            <w:tcW w:w="1977" w:type="dxa"/>
            <w:tcBorders>
              <w:top w:val="single" w:sz="4" w:space="0" w:color="auto"/>
              <w:left w:val="single" w:sz="4" w:space="0" w:color="auto"/>
              <w:bottom w:val="single" w:sz="4" w:space="0" w:color="auto"/>
              <w:right w:val="single" w:sz="4" w:space="0" w:color="auto"/>
            </w:tcBorders>
            <w:noWrap/>
            <w:vAlign w:val="bottom"/>
          </w:tcPr>
          <w:p w14:paraId="0314B4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Omerbožovići</w:t>
            </w:r>
          </w:p>
        </w:tc>
      </w:tr>
      <w:tr w:rsidR="00A06281" w:rsidRPr="00352B2C" w14:paraId="3ACB5A3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CA70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88</w:t>
            </w:r>
          </w:p>
        </w:tc>
        <w:tc>
          <w:tcPr>
            <w:tcW w:w="1977" w:type="dxa"/>
            <w:tcBorders>
              <w:top w:val="single" w:sz="4" w:space="0" w:color="auto"/>
              <w:left w:val="single" w:sz="4" w:space="0" w:color="auto"/>
              <w:bottom w:val="single" w:sz="4" w:space="0" w:color="auto"/>
              <w:right w:val="single" w:sz="4" w:space="0" w:color="auto"/>
            </w:tcBorders>
            <w:noWrap/>
            <w:vAlign w:val="bottom"/>
          </w:tcPr>
          <w:p w14:paraId="483A31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211028</w:t>
            </w:r>
          </w:p>
        </w:tc>
        <w:tc>
          <w:tcPr>
            <w:tcW w:w="1977" w:type="dxa"/>
            <w:tcBorders>
              <w:top w:val="single" w:sz="4" w:space="0" w:color="auto"/>
              <w:left w:val="single" w:sz="4" w:space="0" w:color="auto"/>
              <w:bottom w:val="single" w:sz="4" w:space="0" w:color="auto"/>
              <w:right w:val="single" w:sz="4" w:space="0" w:color="auto"/>
            </w:tcBorders>
            <w:noWrap/>
            <w:vAlign w:val="bottom"/>
          </w:tcPr>
          <w:p w14:paraId="7B81BA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Opasanica</w:t>
            </w:r>
          </w:p>
        </w:tc>
      </w:tr>
      <w:tr w:rsidR="00A06281" w:rsidRPr="00352B2C" w14:paraId="1043F71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50D3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89</w:t>
            </w:r>
          </w:p>
        </w:tc>
        <w:tc>
          <w:tcPr>
            <w:tcW w:w="1977" w:type="dxa"/>
            <w:tcBorders>
              <w:top w:val="single" w:sz="4" w:space="0" w:color="auto"/>
              <w:left w:val="single" w:sz="4" w:space="0" w:color="auto"/>
              <w:bottom w:val="single" w:sz="4" w:space="0" w:color="auto"/>
              <w:right w:val="single" w:sz="4" w:space="0" w:color="auto"/>
            </w:tcBorders>
            <w:noWrap/>
            <w:vAlign w:val="bottom"/>
          </w:tcPr>
          <w:p w14:paraId="05D0FE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211052</w:t>
            </w:r>
          </w:p>
        </w:tc>
        <w:tc>
          <w:tcPr>
            <w:tcW w:w="1977" w:type="dxa"/>
            <w:tcBorders>
              <w:top w:val="single" w:sz="4" w:space="0" w:color="auto"/>
              <w:left w:val="single" w:sz="4" w:space="0" w:color="auto"/>
              <w:bottom w:val="single" w:sz="4" w:space="0" w:color="auto"/>
              <w:right w:val="single" w:sz="4" w:space="0" w:color="auto"/>
            </w:tcBorders>
            <w:noWrap/>
            <w:vAlign w:val="bottom"/>
          </w:tcPr>
          <w:p w14:paraId="3DB2D2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Orahovo</w:t>
            </w:r>
          </w:p>
        </w:tc>
      </w:tr>
      <w:tr w:rsidR="00A06281" w:rsidRPr="00352B2C" w14:paraId="15CE59B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69EF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90</w:t>
            </w:r>
          </w:p>
        </w:tc>
        <w:tc>
          <w:tcPr>
            <w:tcW w:w="1977" w:type="dxa"/>
            <w:tcBorders>
              <w:top w:val="single" w:sz="4" w:space="0" w:color="auto"/>
              <w:left w:val="single" w:sz="4" w:space="0" w:color="auto"/>
              <w:bottom w:val="single" w:sz="4" w:space="0" w:color="auto"/>
              <w:right w:val="single" w:sz="4" w:space="0" w:color="auto"/>
            </w:tcBorders>
            <w:noWrap/>
            <w:vAlign w:val="bottom"/>
          </w:tcPr>
          <w:p w14:paraId="6D06FE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054F1D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Oraovice</w:t>
            </w:r>
          </w:p>
        </w:tc>
      </w:tr>
      <w:tr w:rsidR="00A06281" w:rsidRPr="00352B2C" w14:paraId="2AAE175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85473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91</w:t>
            </w:r>
          </w:p>
        </w:tc>
        <w:tc>
          <w:tcPr>
            <w:tcW w:w="1977" w:type="dxa"/>
            <w:tcBorders>
              <w:top w:val="single" w:sz="4" w:space="0" w:color="auto"/>
              <w:left w:val="single" w:sz="4" w:space="0" w:color="auto"/>
              <w:bottom w:val="single" w:sz="4" w:space="0" w:color="auto"/>
              <w:right w:val="single" w:sz="4" w:space="0" w:color="auto"/>
            </w:tcBorders>
            <w:noWrap/>
            <w:vAlign w:val="bottom"/>
          </w:tcPr>
          <w:p w14:paraId="4ACFCF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211044</w:t>
            </w:r>
          </w:p>
        </w:tc>
        <w:tc>
          <w:tcPr>
            <w:tcW w:w="1977" w:type="dxa"/>
            <w:tcBorders>
              <w:top w:val="single" w:sz="4" w:space="0" w:color="auto"/>
              <w:left w:val="single" w:sz="4" w:space="0" w:color="auto"/>
              <w:bottom w:val="single" w:sz="4" w:space="0" w:color="auto"/>
              <w:right w:val="single" w:sz="4" w:space="0" w:color="auto"/>
            </w:tcBorders>
            <w:noWrap/>
            <w:vAlign w:val="bottom"/>
          </w:tcPr>
          <w:p w14:paraId="2167EA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Orasi</w:t>
            </w:r>
          </w:p>
        </w:tc>
      </w:tr>
      <w:tr w:rsidR="00A06281" w:rsidRPr="00352B2C" w14:paraId="1BF05D4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3C155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92</w:t>
            </w:r>
          </w:p>
        </w:tc>
        <w:tc>
          <w:tcPr>
            <w:tcW w:w="1977" w:type="dxa"/>
            <w:tcBorders>
              <w:top w:val="single" w:sz="4" w:space="0" w:color="auto"/>
              <w:left w:val="single" w:sz="4" w:space="0" w:color="auto"/>
              <w:bottom w:val="single" w:sz="4" w:space="0" w:color="auto"/>
              <w:right w:val="single" w:sz="4" w:space="0" w:color="auto"/>
            </w:tcBorders>
            <w:noWrap/>
            <w:vAlign w:val="bottom"/>
          </w:tcPr>
          <w:p w14:paraId="5AF99F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211001</w:t>
            </w:r>
          </w:p>
        </w:tc>
        <w:tc>
          <w:tcPr>
            <w:tcW w:w="1977" w:type="dxa"/>
            <w:tcBorders>
              <w:top w:val="single" w:sz="4" w:space="0" w:color="auto"/>
              <w:left w:val="single" w:sz="4" w:space="0" w:color="auto"/>
              <w:bottom w:val="single" w:sz="4" w:space="0" w:color="auto"/>
              <w:right w:val="single" w:sz="4" w:space="0" w:color="auto"/>
            </w:tcBorders>
            <w:noWrap/>
            <w:vAlign w:val="bottom"/>
          </w:tcPr>
          <w:p w14:paraId="355BC0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Ožezi</w:t>
            </w:r>
          </w:p>
        </w:tc>
      </w:tr>
      <w:tr w:rsidR="00A06281" w:rsidRPr="00352B2C" w14:paraId="78316B7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F3803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93</w:t>
            </w:r>
          </w:p>
        </w:tc>
        <w:tc>
          <w:tcPr>
            <w:tcW w:w="1977" w:type="dxa"/>
            <w:tcBorders>
              <w:top w:val="single" w:sz="4" w:space="0" w:color="auto"/>
              <w:left w:val="single" w:sz="4" w:space="0" w:color="auto"/>
              <w:bottom w:val="single" w:sz="4" w:space="0" w:color="auto"/>
              <w:right w:val="single" w:sz="4" w:space="0" w:color="auto"/>
            </w:tcBorders>
            <w:noWrap/>
            <w:vAlign w:val="bottom"/>
          </w:tcPr>
          <w:p w14:paraId="52E9409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211087</w:t>
            </w:r>
          </w:p>
        </w:tc>
        <w:tc>
          <w:tcPr>
            <w:tcW w:w="1977" w:type="dxa"/>
            <w:tcBorders>
              <w:top w:val="single" w:sz="4" w:space="0" w:color="auto"/>
              <w:left w:val="single" w:sz="4" w:space="0" w:color="auto"/>
              <w:bottom w:val="single" w:sz="4" w:space="0" w:color="auto"/>
              <w:right w:val="single" w:sz="4" w:space="0" w:color="auto"/>
            </w:tcBorders>
            <w:noWrap/>
            <w:vAlign w:val="bottom"/>
          </w:tcPr>
          <w:p w14:paraId="5960F8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Parci</w:t>
            </w:r>
          </w:p>
        </w:tc>
      </w:tr>
      <w:tr w:rsidR="00A06281" w:rsidRPr="00352B2C" w14:paraId="2CA61C9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F5049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94</w:t>
            </w:r>
          </w:p>
        </w:tc>
        <w:tc>
          <w:tcPr>
            <w:tcW w:w="1977" w:type="dxa"/>
            <w:tcBorders>
              <w:top w:val="single" w:sz="4" w:space="0" w:color="auto"/>
              <w:left w:val="single" w:sz="4" w:space="0" w:color="auto"/>
              <w:bottom w:val="single" w:sz="4" w:space="0" w:color="auto"/>
              <w:right w:val="single" w:sz="4" w:space="0" w:color="auto"/>
            </w:tcBorders>
            <w:noWrap/>
            <w:vAlign w:val="bottom"/>
          </w:tcPr>
          <w:p w14:paraId="44BE8D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211095</w:t>
            </w:r>
          </w:p>
        </w:tc>
        <w:tc>
          <w:tcPr>
            <w:tcW w:w="1977" w:type="dxa"/>
            <w:tcBorders>
              <w:top w:val="single" w:sz="4" w:space="0" w:color="auto"/>
              <w:left w:val="single" w:sz="4" w:space="0" w:color="auto"/>
              <w:bottom w:val="single" w:sz="4" w:space="0" w:color="auto"/>
              <w:right w:val="single" w:sz="4" w:space="0" w:color="auto"/>
            </w:tcBorders>
            <w:noWrap/>
            <w:vAlign w:val="bottom"/>
          </w:tcPr>
          <w:p w14:paraId="5D4EA1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Pelev Brijeg</w:t>
            </w:r>
          </w:p>
        </w:tc>
      </w:tr>
      <w:tr w:rsidR="00A06281" w:rsidRPr="00352B2C" w14:paraId="48CD9F5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A4C3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95</w:t>
            </w:r>
          </w:p>
        </w:tc>
        <w:tc>
          <w:tcPr>
            <w:tcW w:w="1977" w:type="dxa"/>
            <w:tcBorders>
              <w:top w:val="single" w:sz="4" w:space="0" w:color="auto"/>
              <w:left w:val="single" w:sz="4" w:space="0" w:color="auto"/>
              <w:bottom w:val="single" w:sz="4" w:space="0" w:color="auto"/>
              <w:right w:val="single" w:sz="4" w:space="0" w:color="auto"/>
            </w:tcBorders>
            <w:noWrap/>
            <w:vAlign w:val="bottom"/>
          </w:tcPr>
          <w:p w14:paraId="7AE701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211109</w:t>
            </w:r>
          </w:p>
        </w:tc>
        <w:tc>
          <w:tcPr>
            <w:tcW w:w="1977" w:type="dxa"/>
            <w:tcBorders>
              <w:top w:val="single" w:sz="4" w:space="0" w:color="auto"/>
              <w:left w:val="single" w:sz="4" w:space="0" w:color="auto"/>
              <w:bottom w:val="single" w:sz="4" w:space="0" w:color="auto"/>
              <w:right w:val="single" w:sz="4" w:space="0" w:color="auto"/>
            </w:tcBorders>
            <w:noWrap/>
            <w:vAlign w:val="bottom"/>
          </w:tcPr>
          <w:p w14:paraId="0B1F3F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Petrovići</w:t>
            </w:r>
          </w:p>
        </w:tc>
      </w:tr>
      <w:tr w:rsidR="00A06281" w:rsidRPr="00352B2C" w14:paraId="0E74092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6658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96</w:t>
            </w:r>
          </w:p>
        </w:tc>
        <w:tc>
          <w:tcPr>
            <w:tcW w:w="1977" w:type="dxa"/>
            <w:tcBorders>
              <w:top w:val="single" w:sz="4" w:space="0" w:color="auto"/>
              <w:left w:val="single" w:sz="4" w:space="0" w:color="auto"/>
              <w:bottom w:val="single" w:sz="4" w:space="0" w:color="auto"/>
              <w:right w:val="single" w:sz="4" w:space="0" w:color="auto"/>
            </w:tcBorders>
            <w:noWrap/>
            <w:vAlign w:val="bottom"/>
          </w:tcPr>
          <w:p w14:paraId="58619B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211117</w:t>
            </w:r>
          </w:p>
        </w:tc>
        <w:tc>
          <w:tcPr>
            <w:tcW w:w="1977" w:type="dxa"/>
            <w:tcBorders>
              <w:top w:val="single" w:sz="4" w:space="0" w:color="auto"/>
              <w:left w:val="single" w:sz="4" w:space="0" w:color="auto"/>
              <w:bottom w:val="single" w:sz="4" w:space="0" w:color="auto"/>
              <w:right w:val="single" w:sz="4" w:space="0" w:color="auto"/>
            </w:tcBorders>
            <w:noWrap/>
            <w:vAlign w:val="bottom"/>
          </w:tcPr>
          <w:p w14:paraId="3395A1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Pikalj</w:t>
            </w:r>
          </w:p>
        </w:tc>
      </w:tr>
      <w:tr w:rsidR="00A06281" w:rsidRPr="00352B2C" w14:paraId="751A2FC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8FF76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97</w:t>
            </w:r>
          </w:p>
        </w:tc>
        <w:tc>
          <w:tcPr>
            <w:tcW w:w="1977" w:type="dxa"/>
            <w:tcBorders>
              <w:top w:val="single" w:sz="4" w:space="0" w:color="auto"/>
              <w:left w:val="single" w:sz="4" w:space="0" w:color="auto"/>
              <w:bottom w:val="single" w:sz="4" w:space="0" w:color="auto"/>
              <w:right w:val="single" w:sz="4" w:space="0" w:color="auto"/>
            </w:tcBorders>
            <w:noWrap/>
            <w:vAlign w:val="bottom"/>
          </w:tcPr>
          <w:p w14:paraId="721238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211419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1808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Podgorica</w:t>
            </w:r>
          </w:p>
        </w:tc>
      </w:tr>
      <w:tr w:rsidR="00A06281" w:rsidRPr="00352B2C" w14:paraId="2B15F1B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8A8B9E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98</w:t>
            </w:r>
          </w:p>
        </w:tc>
        <w:tc>
          <w:tcPr>
            <w:tcW w:w="1977" w:type="dxa"/>
            <w:tcBorders>
              <w:top w:val="single" w:sz="4" w:space="0" w:color="auto"/>
              <w:left w:val="single" w:sz="4" w:space="0" w:color="auto"/>
              <w:bottom w:val="single" w:sz="4" w:space="0" w:color="auto"/>
              <w:right w:val="single" w:sz="4" w:space="0" w:color="auto"/>
            </w:tcBorders>
            <w:noWrap/>
            <w:vAlign w:val="bottom"/>
          </w:tcPr>
          <w:p w14:paraId="4BF13C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211125</w:t>
            </w:r>
          </w:p>
        </w:tc>
        <w:tc>
          <w:tcPr>
            <w:tcW w:w="1977" w:type="dxa"/>
            <w:tcBorders>
              <w:top w:val="single" w:sz="4" w:space="0" w:color="auto"/>
              <w:left w:val="single" w:sz="4" w:space="0" w:color="auto"/>
              <w:bottom w:val="single" w:sz="4" w:space="0" w:color="auto"/>
              <w:right w:val="single" w:sz="4" w:space="0" w:color="auto"/>
            </w:tcBorders>
            <w:noWrap/>
            <w:vAlign w:val="bottom"/>
          </w:tcPr>
          <w:p w14:paraId="00A3E8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Podhum</w:t>
            </w:r>
          </w:p>
        </w:tc>
      </w:tr>
      <w:tr w:rsidR="00A06281" w:rsidRPr="00352B2C" w14:paraId="4A022D4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3E66F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99</w:t>
            </w:r>
          </w:p>
        </w:tc>
        <w:tc>
          <w:tcPr>
            <w:tcW w:w="1977" w:type="dxa"/>
            <w:tcBorders>
              <w:top w:val="single" w:sz="4" w:space="0" w:color="auto"/>
              <w:left w:val="single" w:sz="4" w:space="0" w:color="auto"/>
              <w:bottom w:val="single" w:sz="4" w:space="0" w:color="auto"/>
              <w:right w:val="single" w:sz="4" w:space="0" w:color="auto"/>
            </w:tcBorders>
            <w:noWrap/>
            <w:vAlign w:val="bottom"/>
          </w:tcPr>
          <w:p w14:paraId="3A5F59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211133</w:t>
            </w:r>
          </w:p>
        </w:tc>
        <w:tc>
          <w:tcPr>
            <w:tcW w:w="1977" w:type="dxa"/>
            <w:tcBorders>
              <w:top w:val="single" w:sz="4" w:space="0" w:color="auto"/>
              <w:left w:val="single" w:sz="4" w:space="0" w:color="auto"/>
              <w:bottom w:val="single" w:sz="4" w:space="0" w:color="auto"/>
              <w:right w:val="single" w:sz="4" w:space="0" w:color="auto"/>
            </w:tcBorders>
            <w:noWrap/>
            <w:vAlign w:val="bottom"/>
          </w:tcPr>
          <w:p w14:paraId="76FC59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Ponari</w:t>
            </w:r>
          </w:p>
        </w:tc>
      </w:tr>
      <w:tr w:rsidR="00A06281" w:rsidRPr="00352B2C" w14:paraId="6C0DE09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09117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100</w:t>
            </w:r>
          </w:p>
        </w:tc>
        <w:tc>
          <w:tcPr>
            <w:tcW w:w="1977" w:type="dxa"/>
            <w:tcBorders>
              <w:top w:val="single" w:sz="4" w:space="0" w:color="auto"/>
              <w:left w:val="single" w:sz="4" w:space="0" w:color="auto"/>
              <w:bottom w:val="single" w:sz="4" w:space="0" w:color="auto"/>
              <w:right w:val="single" w:sz="4" w:space="0" w:color="auto"/>
            </w:tcBorders>
            <w:noWrap/>
            <w:vAlign w:val="bottom"/>
          </w:tcPr>
          <w:p w14:paraId="6938AD0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211079</w:t>
            </w:r>
          </w:p>
        </w:tc>
        <w:tc>
          <w:tcPr>
            <w:tcW w:w="1977" w:type="dxa"/>
            <w:tcBorders>
              <w:top w:val="single" w:sz="4" w:space="0" w:color="auto"/>
              <w:left w:val="single" w:sz="4" w:space="0" w:color="auto"/>
              <w:bottom w:val="single" w:sz="4" w:space="0" w:color="auto"/>
              <w:right w:val="single" w:sz="4" w:space="0" w:color="auto"/>
            </w:tcBorders>
            <w:noWrap/>
            <w:vAlign w:val="bottom"/>
          </w:tcPr>
          <w:p w14:paraId="3E5208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Poprat</w:t>
            </w:r>
          </w:p>
        </w:tc>
      </w:tr>
      <w:tr w:rsidR="00A06281" w:rsidRPr="00352B2C" w14:paraId="78551F5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6E6A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101</w:t>
            </w:r>
          </w:p>
        </w:tc>
        <w:tc>
          <w:tcPr>
            <w:tcW w:w="1977" w:type="dxa"/>
            <w:tcBorders>
              <w:top w:val="single" w:sz="4" w:space="0" w:color="auto"/>
              <w:left w:val="single" w:sz="4" w:space="0" w:color="auto"/>
              <w:bottom w:val="single" w:sz="4" w:space="0" w:color="auto"/>
              <w:right w:val="single" w:sz="4" w:space="0" w:color="auto"/>
            </w:tcBorders>
            <w:noWrap/>
            <w:vAlign w:val="bottom"/>
          </w:tcPr>
          <w:p w14:paraId="05EF38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211150</w:t>
            </w:r>
          </w:p>
        </w:tc>
        <w:tc>
          <w:tcPr>
            <w:tcW w:w="1977" w:type="dxa"/>
            <w:tcBorders>
              <w:top w:val="single" w:sz="4" w:space="0" w:color="auto"/>
              <w:left w:val="single" w:sz="4" w:space="0" w:color="auto"/>
              <w:bottom w:val="single" w:sz="4" w:space="0" w:color="auto"/>
              <w:right w:val="single" w:sz="4" w:space="0" w:color="auto"/>
            </w:tcBorders>
            <w:noWrap/>
            <w:vAlign w:val="bottom"/>
          </w:tcPr>
          <w:p w14:paraId="455C13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Prifti</w:t>
            </w:r>
          </w:p>
        </w:tc>
      </w:tr>
      <w:tr w:rsidR="00A06281" w:rsidRPr="00352B2C" w14:paraId="6686917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4A019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102</w:t>
            </w:r>
          </w:p>
        </w:tc>
        <w:tc>
          <w:tcPr>
            <w:tcW w:w="1977" w:type="dxa"/>
            <w:tcBorders>
              <w:top w:val="single" w:sz="4" w:space="0" w:color="auto"/>
              <w:left w:val="single" w:sz="4" w:space="0" w:color="auto"/>
              <w:bottom w:val="single" w:sz="4" w:space="0" w:color="auto"/>
              <w:right w:val="single" w:sz="4" w:space="0" w:color="auto"/>
            </w:tcBorders>
            <w:noWrap/>
            <w:vAlign w:val="bottom"/>
          </w:tcPr>
          <w:p w14:paraId="3CF00C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211141</w:t>
            </w:r>
          </w:p>
        </w:tc>
        <w:tc>
          <w:tcPr>
            <w:tcW w:w="1977" w:type="dxa"/>
            <w:tcBorders>
              <w:top w:val="single" w:sz="4" w:space="0" w:color="auto"/>
              <w:left w:val="single" w:sz="4" w:space="0" w:color="auto"/>
              <w:bottom w:val="single" w:sz="4" w:space="0" w:color="auto"/>
              <w:right w:val="single" w:sz="4" w:space="0" w:color="auto"/>
            </w:tcBorders>
            <w:noWrap/>
            <w:vAlign w:val="bottom"/>
          </w:tcPr>
          <w:p w14:paraId="601025C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Prisoja</w:t>
            </w:r>
          </w:p>
        </w:tc>
      </w:tr>
      <w:tr w:rsidR="00A06281" w:rsidRPr="00352B2C" w14:paraId="6485498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3888A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103</w:t>
            </w:r>
          </w:p>
        </w:tc>
        <w:tc>
          <w:tcPr>
            <w:tcW w:w="1977" w:type="dxa"/>
            <w:tcBorders>
              <w:top w:val="single" w:sz="4" w:space="0" w:color="auto"/>
              <w:left w:val="single" w:sz="4" w:space="0" w:color="auto"/>
              <w:bottom w:val="single" w:sz="4" w:space="0" w:color="auto"/>
              <w:right w:val="single" w:sz="4" w:space="0" w:color="auto"/>
            </w:tcBorders>
            <w:noWrap/>
            <w:vAlign w:val="bottom"/>
          </w:tcPr>
          <w:p w14:paraId="3829E6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211168</w:t>
            </w:r>
          </w:p>
        </w:tc>
        <w:tc>
          <w:tcPr>
            <w:tcW w:w="1977" w:type="dxa"/>
            <w:tcBorders>
              <w:top w:val="single" w:sz="4" w:space="0" w:color="auto"/>
              <w:left w:val="single" w:sz="4" w:space="0" w:color="auto"/>
              <w:bottom w:val="single" w:sz="4" w:space="0" w:color="auto"/>
              <w:right w:val="single" w:sz="4" w:space="0" w:color="auto"/>
            </w:tcBorders>
            <w:noWrap/>
            <w:vAlign w:val="bottom"/>
          </w:tcPr>
          <w:p w14:paraId="3A86E8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Progonovići</w:t>
            </w:r>
          </w:p>
        </w:tc>
      </w:tr>
      <w:tr w:rsidR="00A06281" w:rsidRPr="00352B2C" w14:paraId="1B57D2D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61C7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104</w:t>
            </w:r>
          </w:p>
        </w:tc>
        <w:tc>
          <w:tcPr>
            <w:tcW w:w="1977" w:type="dxa"/>
            <w:tcBorders>
              <w:top w:val="single" w:sz="4" w:space="0" w:color="auto"/>
              <w:left w:val="single" w:sz="4" w:space="0" w:color="auto"/>
              <w:bottom w:val="single" w:sz="4" w:space="0" w:color="auto"/>
              <w:right w:val="single" w:sz="4" w:space="0" w:color="auto"/>
            </w:tcBorders>
            <w:noWrap/>
            <w:vAlign w:val="bottom"/>
          </w:tcPr>
          <w:p w14:paraId="0A2330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211206</w:t>
            </w:r>
          </w:p>
        </w:tc>
        <w:tc>
          <w:tcPr>
            <w:tcW w:w="1977" w:type="dxa"/>
            <w:tcBorders>
              <w:top w:val="single" w:sz="4" w:space="0" w:color="auto"/>
              <w:left w:val="single" w:sz="4" w:space="0" w:color="auto"/>
              <w:bottom w:val="single" w:sz="4" w:space="0" w:color="auto"/>
              <w:right w:val="single" w:sz="4" w:space="0" w:color="auto"/>
            </w:tcBorders>
            <w:noWrap/>
            <w:vAlign w:val="bottom"/>
          </w:tcPr>
          <w:p w14:paraId="030614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Raći</w:t>
            </w:r>
          </w:p>
        </w:tc>
      </w:tr>
      <w:tr w:rsidR="00A06281" w:rsidRPr="00352B2C" w14:paraId="38C5139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402C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105</w:t>
            </w:r>
          </w:p>
        </w:tc>
        <w:tc>
          <w:tcPr>
            <w:tcW w:w="1977" w:type="dxa"/>
            <w:tcBorders>
              <w:top w:val="single" w:sz="4" w:space="0" w:color="auto"/>
              <w:left w:val="single" w:sz="4" w:space="0" w:color="auto"/>
              <w:bottom w:val="single" w:sz="4" w:space="0" w:color="auto"/>
              <w:right w:val="single" w:sz="4" w:space="0" w:color="auto"/>
            </w:tcBorders>
            <w:noWrap/>
            <w:vAlign w:val="bottom"/>
          </w:tcPr>
          <w:p w14:paraId="1FFB8D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211176</w:t>
            </w:r>
          </w:p>
        </w:tc>
        <w:tc>
          <w:tcPr>
            <w:tcW w:w="1977" w:type="dxa"/>
            <w:tcBorders>
              <w:top w:val="single" w:sz="4" w:space="0" w:color="auto"/>
              <w:left w:val="single" w:sz="4" w:space="0" w:color="auto"/>
              <w:bottom w:val="single" w:sz="4" w:space="0" w:color="auto"/>
              <w:right w:val="single" w:sz="4" w:space="0" w:color="auto"/>
            </w:tcBorders>
            <w:noWrap/>
            <w:vAlign w:val="bottom"/>
          </w:tcPr>
          <w:p w14:paraId="1069754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Radeća</w:t>
            </w:r>
          </w:p>
        </w:tc>
      </w:tr>
      <w:tr w:rsidR="00A06281" w:rsidRPr="00352B2C" w14:paraId="50C9CE2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8E3A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106</w:t>
            </w:r>
          </w:p>
        </w:tc>
        <w:tc>
          <w:tcPr>
            <w:tcW w:w="1977" w:type="dxa"/>
            <w:tcBorders>
              <w:top w:val="single" w:sz="4" w:space="0" w:color="auto"/>
              <w:left w:val="single" w:sz="4" w:space="0" w:color="auto"/>
              <w:bottom w:val="single" w:sz="4" w:space="0" w:color="auto"/>
              <w:right w:val="single" w:sz="4" w:space="0" w:color="auto"/>
            </w:tcBorders>
            <w:noWrap/>
            <w:vAlign w:val="bottom"/>
          </w:tcPr>
          <w:p w14:paraId="1A5FE5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211184</w:t>
            </w:r>
          </w:p>
        </w:tc>
        <w:tc>
          <w:tcPr>
            <w:tcW w:w="1977" w:type="dxa"/>
            <w:tcBorders>
              <w:top w:val="single" w:sz="4" w:space="0" w:color="auto"/>
              <w:left w:val="single" w:sz="4" w:space="0" w:color="auto"/>
              <w:bottom w:val="single" w:sz="4" w:space="0" w:color="auto"/>
              <w:right w:val="single" w:sz="4" w:space="0" w:color="auto"/>
            </w:tcBorders>
            <w:noWrap/>
            <w:vAlign w:val="bottom"/>
          </w:tcPr>
          <w:p w14:paraId="6BF27D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Radovče</w:t>
            </w:r>
          </w:p>
        </w:tc>
      </w:tr>
      <w:tr w:rsidR="00A06281" w:rsidRPr="00352B2C" w14:paraId="6B1B329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F640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107</w:t>
            </w:r>
          </w:p>
        </w:tc>
        <w:tc>
          <w:tcPr>
            <w:tcW w:w="1977" w:type="dxa"/>
            <w:tcBorders>
              <w:top w:val="single" w:sz="4" w:space="0" w:color="auto"/>
              <w:left w:val="single" w:sz="4" w:space="0" w:color="auto"/>
              <w:bottom w:val="single" w:sz="4" w:space="0" w:color="auto"/>
              <w:right w:val="single" w:sz="4" w:space="0" w:color="auto"/>
            </w:tcBorders>
            <w:noWrap/>
            <w:vAlign w:val="bottom"/>
          </w:tcPr>
          <w:p w14:paraId="4A1C01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211192</w:t>
            </w:r>
          </w:p>
        </w:tc>
        <w:tc>
          <w:tcPr>
            <w:tcW w:w="1977" w:type="dxa"/>
            <w:tcBorders>
              <w:top w:val="single" w:sz="4" w:space="0" w:color="auto"/>
              <w:left w:val="single" w:sz="4" w:space="0" w:color="auto"/>
              <w:bottom w:val="single" w:sz="4" w:space="0" w:color="auto"/>
              <w:right w:val="single" w:sz="4" w:space="0" w:color="auto"/>
            </w:tcBorders>
            <w:noWrap/>
            <w:vAlign w:val="bottom"/>
          </w:tcPr>
          <w:p w14:paraId="2F7308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Rakića Kuće</w:t>
            </w:r>
          </w:p>
        </w:tc>
      </w:tr>
      <w:tr w:rsidR="00A06281" w:rsidRPr="00352B2C" w14:paraId="291D4EA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D713F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108</w:t>
            </w:r>
          </w:p>
        </w:tc>
        <w:tc>
          <w:tcPr>
            <w:tcW w:w="1977" w:type="dxa"/>
            <w:tcBorders>
              <w:top w:val="single" w:sz="4" w:space="0" w:color="auto"/>
              <w:left w:val="single" w:sz="4" w:space="0" w:color="auto"/>
              <w:bottom w:val="single" w:sz="4" w:space="0" w:color="auto"/>
              <w:right w:val="single" w:sz="4" w:space="0" w:color="auto"/>
            </w:tcBorders>
            <w:noWrap/>
            <w:vAlign w:val="bottom"/>
          </w:tcPr>
          <w:p w14:paraId="4C8C88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211214</w:t>
            </w:r>
          </w:p>
        </w:tc>
        <w:tc>
          <w:tcPr>
            <w:tcW w:w="1977" w:type="dxa"/>
            <w:tcBorders>
              <w:top w:val="single" w:sz="4" w:space="0" w:color="auto"/>
              <w:left w:val="single" w:sz="4" w:space="0" w:color="auto"/>
              <w:bottom w:val="single" w:sz="4" w:space="0" w:color="auto"/>
              <w:right w:val="single" w:sz="4" w:space="0" w:color="auto"/>
            </w:tcBorders>
            <w:noWrap/>
            <w:vAlign w:val="bottom"/>
          </w:tcPr>
          <w:p w14:paraId="464A3D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Releza</w:t>
            </w:r>
          </w:p>
        </w:tc>
      </w:tr>
      <w:tr w:rsidR="00A06281" w:rsidRPr="00352B2C" w14:paraId="0F38DBC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45FBE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109</w:t>
            </w:r>
          </w:p>
        </w:tc>
        <w:tc>
          <w:tcPr>
            <w:tcW w:w="1977" w:type="dxa"/>
            <w:tcBorders>
              <w:top w:val="single" w:sz="4" w:space="0" w:color="auto"/>
              <w:left w:val="single" w:sz="4" w:space="0" w:color="auto"/>
              <w:bottom w:val="single" w:sz="4" w:space="0" w:color="auto"/>
              <w:right w:val="single" w:sz="4" w:space="0" w:color="auto"/>
            </w:tcBorders>
            <w:noWrap/>
            <w:vAlign w:val="bottom"/>
          </w:tcPr>
          <w:p w14:paraId="481660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211222</w:t>
            </w:r>
          </w:p>
        </w:tc>
        <w:tc>
          <w:tcPr>
            <w:tcW w:w="1977" w:type="dxa"/>
            <w:tcBorders>
              <w:top w:val="single" w:sz="4" w:space="0" w:color="auto"/>
              <w:left w:val="single" w:sz="4" w:space="0" w:color="auto"/>
              <w:bottom w:val="single" w:sz="4" w:space="0" w:color="auto"/>
              <w:right w:val="single" w:sz="4" w:space="0" w:color="auto"/>
            </w:tcBorders>
            <w:noWrap/>
            <w:vAlign w:val="bottom"/>
          </w:tcPr>
          <w:p w14:paraId="1D7E3E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Rijeka Piperska</w:t>
            </w:r>
          </w:p>
        </w:tc>
      </w:tr>
      <w:tr w:rsidR="00A06281" w:rsidRPr="00352B2C" w14:paraId="209569A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535C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110</w:t>
            </w:r>
          </w:p>
        </w:tc>
        <w:tc>
          <w:tcPr>
            <w:tcW w:w="1977" w:type="dxa"/>
            <w:tcBorders>
              <w:top w:val="single" w:sz="4" w:space="0" w:color="auto"/>
              <w:left w:val="single" w:sz="4" w:space="0" w:color="auto"/>
              <w:bottom w:val="single" w:sz="4" w:space="0" w:color="auto"/>
              <w:right w:val="single" w:sz="4" w:space="0" w:color="auto"/>
            </w:tcBorders>
            <w:noWrap/>
            <w:vAlign w:val="bottom"/>
          </w:tcPr>
          <w:p w14:paraId="001CB8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211249</w:t>
            </w:r>
          </w:p>
        </w:tc>
        <w:tc>
          <w:tcPr>
            <w:tcW w:w="1977" w:type="dxa"/>
            <w:tcBorders>
              <w:top w:val="single" w:sz="4" w:space="0" w:color="auto"/>
              <w:left w:val="single" w:sz="4" w:space="0" w:color="auto"/>
              <w:bottom w:val="single" w:sz="4" w:space="0" w:color="auto"/>
              <w:right w:val="single" w:sz="4" w:space="0" w:color="auto"/>
            </w:tcBorders>
            <w:noWrap/>
            <w:vAlign w:val="bottom"/>
          </w:tcPr>
          <w:p w14:paraId="68E7D2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Rudine</w:t>
            </w:r>
          </w:p>
        </w:tc>
      </w:tr>
      <w:tr w:rsidR="00A06281" w:rsidRPr="00352B2C" w14:paraId="77A7854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033A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111</w:t>
            </w:r>
          </w:p>
        </w:tc>
        <w:tc>
          <w:tcPr>
            <w:tcW w:w="1977" w:type="dxa"/>
            <w:tcBorders>
              <w:top w:val="single" w:sz="4" w:space="0" w:color="auto"/>
              <w:left w:val="single" w:sz="4" w:space="0" w:color="auto"/>
              <w:bottom w:val="single" w:sz="4" w:space="0" w:color="auto"/>
              <w:right w:val="single" w:sz="4" w:space="0" w:color="auto"/>
            </w:tcBorders>
            <w:noWrap/>
            <w:vAlign w:val="bottom"/>
          </w:tcPr>
          <w:p w14:paraId="59D623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211257</w:t>
            </w:r>
          </w:p>
        </w:tc>
        <w:tc>
          <w:tcPr>
            <w:tcW w:w="1977" w:type="dxa"/>
            <w:tcBorders>
              <w:top w:val="single" w:sz="4" w:space="0" w:color="auto"/>
              <w:left w:val="single" w:sz="4" w:space="0" w:color="auto"/>
              <w:bottom w:val="single" w:sz="4" w:space="0" w:color="auto"/>
              <w:right w:val="single" w:sz="4" w:space="0" w:color="auto"/>
            </w:tcBorders>
            <w:noWrap/>
            <w:vAlign w:val="bottom"/>
          </w:tcPr>
          <w:p w14:paraId="0712CF4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Selište</w:t>
            </w:r>
          </w:p>
        </w:tc>
      </w:tr>
      <w:tr w:rsidR="00A06281" w:rsidRPr="00352B2C" w14:paraId="70D2220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0B0D97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112</w:t>
            </w:r>
          </w:p>
        </w:tc>
        <w:tc>
          <w:tcPr>
            <w:tcW w:w="1977" w:type="dxa"/>
            <w:tcBorders>
              <w:top w:val="single" w:sz="4" w:space="0" w:color="auto"/>
              <w:left w:val="single" w:sz="4" w:space="0" w:color="auto"/>
              <w:bottom w:val="single" w:sz="4" w:space="0" w:color="auto"/>
              <w:right w:val="single" w:sz="4" w:space="0" w:color="auto"/>
            </w:tcBorders>
            <w:noWrap/>
            <w:vAlign w:val="bottom"/>
          </w:tcPr>
          <w:p w14:paraId="4B94BB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211265</w:t>
            </w:r>
          </w:p>
        </w:tc>
        <w:tc>
          <w:tcPr>
            <w:tcW w:w="1977" w:type="dxa"/>
            <w:tcBorders>
              <w:top w:val="single" w:sz="4" w:space="0" w:color="auto"/>
              <w:left w:val="single" w:sz="4" w:space="0" w:color="auto"/>
              <w:bottom w:val="single" w:sz="4" w:space="0" w:color="auto"/>
              <w:right w:val="single" w:sz="4" w:space="0" w:color="auto"/>
            </w:tcBorders>
            <w:noWrap/>
            <w:vAlign w:val="bottom"/>
          </w:tcPr>
          <w:p w14:paraId="23F45E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Seoca</w:t>
            </w:r>
          </w:p>
        </w:tc>
      </w:tr>
      <w:tr w:rsidR="00A06281" w:rsidRPr="00352B2C" w14:paraId="25C2BD5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87095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113</w:t>
            </w:r>
          </w:p>
        </w:tc>
        <w:tc>
          <w:tcPr>
            <w:tcW w:w="1977" w:type="dxa"/>
            <w:tcBorders>
              <w:top w:val="single" w:sz="4" w:space="0" w:color="auto"/>
              <w:left w:val="single" w:sz="4" w:space="0" w:color="auto"/>
              <w:bottom w:val="single" w:sz="4" w:space="0" w:color="auto"/>
              <w:right w:val="single" w:sz="4" w:space="0" w:color="auto"/>
            </w:tcBorders>
            <w:noWrap/>
            <w:vAlign w:val="bottom"/>
          </w:tcPr>
          <w:p w14:paraId="221E6E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211273</w:t>
            </w:r>
          </w:p>
        </w:tc>
        <w:tc>
          <w:tcPr>
            <w:tcW w:w="1977" w:type="dxa"/>
            <w:tcBorders>
              <w:top w:val="single" w:sz="4" w:space="0" w:color="auto"/>
              <w:left w:val="single" w:sz="4" w:space="0" w:color="auto"/>
              <w:bottom w:val="single" w:sz="4" w:space="0" w:color="auto"/>
              <w:right w:val="single" w:sz="4" w:space="0" w:color="auto"/>
            </w:tcBorders>
            <w:noWrap/>
            <w:vAlign w:val="bottom"/>
          </w:tcPr>
          <w:p w14:paraId="048963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Seoštica</w:t>
            </w:r>
          </w:p>
        </w:tc>
      </w:tr>
      <w:tr w:rsidR="00A06281" w:rsidRPr="00352B2C" w14:paraId="4C88726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E6A15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114</w:t>
            </w:r>
          </w:p>
        </w:tc>
        <w:tc>
          <w:tcPr>
            <w:tcW w:w="1977" w:type="dxa"/>
            <w:tcBorders>
              <w:top w:val="single" w:sz="4" w:space="0" w:color="auto"/>
              <w:left w:val="single" w:sz="4" w:space="0" w:color="auto"/>
              <w:bottom w:val="single" w:sz="4" w:space="0" w:color="auto"/>
              <w:right w:val="single" w:sz="4" w:space="0" w:color="auto"/>
            </w:tcBorders>
            <w:noWrap/>
            <w:vAlign w:val="bottom"/>
          </w:tcPr>
          <w:p w14:paraId="3CC8BF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211281</w:t>
            </w:r>
          </w:p>
        </w:tc>
        <w:tc>
          <w:tcPr>
            <w:tcW w:w="1977" w:type="dxa"/>
            <w:tcBorders>
              <w:top w:val="single" w:sz="4" w:space="0" w:color="auto"/>
              <w:left w:val="single" w:sz="4" w:space="0" w:color="auto"/>
              <w:bottom w:val="single" w:sz="4" w:space="0" w:color="auto"/>
              <w:right w:val="single" w:sz="4" w:space="0" w:color="auto"/>
            </w:tcBorders>
            <w:noWrap/>
            <w:vAlign w:val="bottom"/>
          </w:tcPr>
          <w:p w14:paraId="7C5463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Sjenice</w:t>
            </w:r>
          </w:p>
        </w:tc>
      </w:tr>
      <w:tr w:rsidR="00A06281" w:rsidRPr="00352B2C" w14:paraId="2092A68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998D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115</w:t>
            </w:r>
          </w:p>
        </w:tc>
        <w:tc>
          <w:tcPr>
            <w:tcW w:w="1977" w:type="dxa"/>
            <w:tcBorders>
              <w:top w:val="single" w:sz="4" w:space="0" w:color="auto"/>
              <w:left w:val="single" w:sz="4" w:space="0" w:color="auto"/>
              <w:bottom w:val="single" w:sz="4" w:space="0" w:color="auto"/>
              <w:right w:val="single" w:sz="4" w:space="0" w:color="auto"/>
            </w:tcBorders>
            <w:noWrap/>
            <w:vAlign w:val="bottom"/>
          </w:tcPr>
          <w:p w14:paraId="02E17D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211290</w:t>
            </w:r>
          </w:p>
        </w:tc>
        <w:tc>
          <w:tcPr>
            <w:tcW w:w="1977" w:type="dxa"/>
            <w:tcBorders>
              <w:top w:val="single" w:sz="4" w:space="0" w:color="auto"/>
              <w:left w:val="single" w:sz="4" w:space="0" w:color="auto"/>
              <w:bottom w:val="single" w:sz="4" w:space="0" w:color="auto"/>
              <w:right w:val="single" w:sz="4" w:space="0" w:color="auto"/>
            </w:tcBorders>
            <w:noWrap/>
            <w:vAlign w:val="bottom"/>
          </w:tcPr>
          <w:p w14:paraId="1F9134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Skorać</w:t>
            </w:r>
          </w:p>
        </w:tc>
      </w:tr>
      <w:tr w:rsidR="00A06281" w:rsidRPr="00352B2C" w14:paraId="3EC3B08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50AA8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116</w:t>
            </w:r>
          </w:p>
        </w:tc>
        <w:tc>
          <w:tcPr>
            <w:tcW w:w="1977" w:type="dxa"/>
            <w:tcBorders>
              <w:top w:val="single" w:sz="4" w:space="0" w:color="auto"/>
              <w:left w:val="single" w:sz="4" w:space="0" w:color="auto"/>
              <w:bottom w:val="single" w:sz="4" w:space="0" w:color="auto"/>
              <w:right w:val="single" w:sz="4" w:space="0" w:color="auto"/>
            </w:tcBorders>
            <w:noWrap/>
            <w:vAlign w:val="bottom"/>
          </w:tcPr>
          <w:p w14:paraId="74DF2C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211303</w:t>
            </w:r>
          </w:p>
        </w:tc>
        <w:tc>
          <w:tcPr>
            <w:tcW w:w="1977" w:type="dxa"/>
            <w:tcBorders>
              <w:top w:val="single" w:sz="4" w:space="0" w:color="auto"/>
              <w:left w:val="single" w:sz="4" w:space="0" w:color="auto"/>
              <w:bottom w:val="single" w:sz="4" w:space="0" w:color="auto"/>
              <w:right w:val="single" w:sz="4" w:space="0" w:color="auto"/>
            </w:tcBorders>
            <w:noWrap/>
            <w:vAlign w:val="bottom"/>
          </w:tcPr>
          <w:p w14:paraId="30AED8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Slacko</w:t>
            </w:r>
          </w:p>
        </w:tc>
      </w:tr>
      <w:tr w:rsidR="00A06281" w:rsidRPr="00352B2C" w14:paraId="62BEEE8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457A44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117</w:t>
            </w:r>
          </w:p>
        </w:tc>
        <w:tc>
          <w:tcPr>
            <w:tcW w:w="1977" w:type="dxa"/>
            <w:tcBorders>
              <w:top w:val="single" w:sz="4" w:space="0" w:color="auto"/>
              <w:left w:val="single" w:sz="4" w:space="0" w:color="auto"/>
              <w:bottom w:val="single" w:sz="4" w:space="0" w:color="auto"/>
              <w:right w:val="single" w:sz="4" w:space="0" w:color="auto"/>
            </w:tcBorders>
            <w:noWrap/>
            <w:vAlign w:val="bottom"/>
          </w:tcPr>
          <w:p w14:paraId="6146EA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89E0F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Spinja</w:t>
            </w:r>
          </w:p>
        </w:tc>
      </w:tr>
      <w:tr w:rsidR="00A06281" w:rsidRPr="00352B2C" w14:paraId="0822E2F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1D1387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118</w:t>
            </w:r>
          </w:p>
        </w:tc>
        <w:tc>
          <w:tcPr>
            <w:tcW w:w="1977" w:type="dxa"/>
            <w:tcBorders>
              <w:top w:val="single" w:sz="4" w:space="0" w:color="auto"/>
              <w:left w:val="single" w:sz="4" w:space="0" w:color="auto"/>
              <w:bottom w:val="single" w:sz="4" w:space="0" w:color="auto"/>
              <w:right w:val="single" w:sz="4" w:space="0" w:color="auto"/>
            </w:tcBorders>
            <w:noWrap/>
            <w:vAlign w:val="bottom"/>
          </w:tcPr>
          <w:p w14:paraId="626FE0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211320</w:t>
            </w:r>
          </w:p>
        </w:tc>
        <w:tc>
          <w:tcPr>
            <w:tcW w:w="1977" w:type="dxa"/>
            <w:tcBorders>
              <w:top w:val="single" w:sz="4" w:space="0" w:color="auto"/>
              <w:left w:val="single" w:sz="4" w:space="0" w:color="auto"/>
              <w:bottom w:val="single" w:sz="4" w:space="0" w:color="auto"/>
              <w:right w:val="single" w:sz="4" w:space="0" w:color="auto"/>
            </w:tcBorders>
            <w:noWrap/>
            <w:vAlign w:val="bottom"/>
          </w:tcPr>
          <w:p w14:paraId="78F2729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Srpska</w:t>
            </w:r>
          </w:p>
        </w:tc>
      </w:tr>
      <w:tr w:rsidR="00A06281" w:rsidRPr="00352B2C" w14:paraId="55A1488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D6A35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119</w:t>
            </w:r>
          </w:p>
        </w:tc>
        <w:tc>
          <w:tcPr>
            <w:tcW w:w="1977" w:type="dxa"/>
            <w:tcBorders>
              <w:top w:val="single" w:sz="4" w:space="0" w:color="auto"/>
              <w:left w:val="single" w:sz="4" w:space="0" w:color="auto"/>
              <w:bottom w:val="single" w:sz="4" w:space="0" w:color="auto"/>
              <w:right w:val="single" w:sz="4" w:space="0" w:color="auto"/>
            </w:tcBorders>
            <w:noWrap/>
            <w:vAlign w:val="bottom"/>
          </w:tcPr>
          <w:p w14:paraId="2E8C03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211338</w:t>
            </w:r>
          </w:p>
        </w:tc>
        <w:tc>
          <w:tcPr>
            <w:tcW w:w="1977" w:type="dxa"/>
            <w:tcBorders>
              <w:top w:val="single" w:sz="4" w:space="0" w:color="auto"/>
              <w:left w:val="single" w:sz="4" w:space="0" w:color="auto"/>
              <w:bottom w:val="single" w:sz="4" w:space="0" w:color="auto"/>
              <w:right w:val="single" w:sz="4" w:space="0" w:color="auto"/>
            </w:tcBorders>
            <w:noWrap/>
            <w:vAlign w:val="bottom"/>
          </w:tcPr>
          <w:p w14:paraId="4C618E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Staniselići</w:t>
            </w:r>
          </w:p>
        </w:tc>
      </w:tr>
      <w:tr w:rsidR="00A06281" w:rsidRPr="00352B2C" w14:paraId="5C7C230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6862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AA8BA1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211346</w:t>
            </w:r>
          </w:p>
        </w:tc>
        <w:tc>
          <w:tcPr>
            <w:tcW w:w="1977" w:type="dxa"/>
            <w:tcBorders>
              <w:top w:val="single" w:sz="4" w:space="0" w:color="auto"/>
              <w:left w:val="single" w:sz="4" w:space="0" w:color="auto"/>
              <w:bottom w:val="single" w:sz="4" w:space="0" w:color="auto"/>
              <w:right w:val="single" w:sz="4" w:space="0" w:color="auto"/>
            </w:tcBorders>
            <w:noWrap/>
            <w:vAlign w:val="bottom"/>
          </w:tcPr>
          <w:p w14:paraId="65F754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Stanjevića Rupa</w:t>
            </w:r>
          </w:p>
        </w:tc>
      </w:tr>
      <w:tr w:rsidR="00A06281" w:rsidRPr="00352B2C" w14:paraId="56620EE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15850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121</w:t>
            </w:r>
          </w:p>
        </w:tc>
        <w:tc>
          <w:tcPr>
            <w:tcW w:w="1977" w:type="dxa"/>
            <w:tcBorders>
              <w:top w:val="single" w:sz="4" w:space="0" w:color="auto"/>
              <w:left w:val="single" w:sz="4" w:space="0" w:color="auto"/>
              <w:bottom w:val="single" w:sz="4" w:space="0" w:color="auto"/>
              <w:right w:val="single" w:sz="4" w:space="0" w:color="auto"/>
            </w:tcBorders>
            <w:noWrap/>
            <w:vAlign w:val="bottom"/>
          </w:tcPr>
          <w:p w14:paraId="541B0EB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211354</w:t>
            </w:r>
          </w:p>
        </w:tc>
        <w:tc>
          <w:tcPr>
            <w:tcW w:w="1977" w:type="dxa"/>
            <w:tcBorders>
              <w:top w:val="single" w:sz="4" w:space="0" w:color="auto"/>
              <w:left w:val="single" w:sz="4" w:space="0" w:color="auto"/>
              <w:bottom w:val="single" w:sz="4" w:space="0" w:color="auto"/>
              <w:right w:val="single" w:sz="4" w:space="0" w:color="auto"/>
            </w:tcBorders>
            <w:noWrap/>
            <w:vAlign w:val="bottom"/>
          </w:tcPr>
          <w:p w14:paraId="2D0FE8C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Stijena</w:t>
            </w:r>
          </w:p>
        </w:tc>
      </w:tr>
      <w:tr w:rsidR="00A06281" w:rsidRPr="00352B2C" w14:paraId="1312A33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AE1BFD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122</w:t>
            </w:r>
          </w:p>
        </w:tc>
        <w:tc>
          <w:tcPr>
            <w:tcW w:w="1977" w:type="dxa"/>
            <w:tcBorders>
              <w:top w:val="single" w:sz="4" w:space="0" w:color="auto"/>
              <w:left w:val="single" w:sz="4" w:space="0" w:color="auto"/>
              <w:bottom w:val="single" w:sz="4" w:space="0" w:color="auto"/>
              <w:right w:val="single" w:sz="4" w:space="0" w:color="auto"/>
            </w:tcBorders>
            <w:noWrap/>
            <w:vAlign w:val="bottom"/>
          </w:tcPr>
          <w:p w14:paraId="118A00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211362</w:t>
            </w:r>
          </w:p>
        </w:tc>
        <w:tc>
          <w:tcPr>
            <w:tcW w:w="1977" w:type="dxa"/>
            <w:tcBorders>
              <w:top w:val="single" w:sz="4" w:space="0" w:color="auto"/>
              <w:left w:val="single" w:sz="4" w:space="0" w:color="auto"/>
              <w:bottom w:val="single" w:sz="4" w:space="0" w:color="auto"/>
              <w:right w:val="single" w:sz="4" w:space="0" w:color="auto"/>
            </w:tcBorders>
            <w:noWrap/>
            <w:vAlign w:val="bottom"/>
          </w:tcPr>
          <w:p w14:paraId="764368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Stjepovo</w:t>
            </w:r>
          </w:p>
        </w:tc>
      </w:tr>
      <w:tr w:rsidR="00A06281" w:rsidRPr="00352B2C" w14:paraId="5F0073A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D0B3E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35976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211389</w:t>
            </w:r>
          </w:p>
        </w:tc>
        <w:tc>
          <w:tcPr>
            <w:tcW w:w="1977" w:type="dxa"/>
            <w:tcBorders>
              <w:top w:val="single" w:sz="4" w:space="0" w:color="auto"/>
              <w:left w:val="single" w:sz="4" w:space="0" w:color="auto"/>
              <w:bottom w:val="single" w:sz="4" w:space="0" w:color="auto"/>
              <w:right w:val="single" w:sz="4" w:space="0" w:color="auto"/>
            </w:tcBorders>
            <w:noWrap/>
            <w:vAlign w:val="bottom"/>
          </w:tcPr>
          <w:p w14:paraId="5A2BD7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Stupovi</w:t>
            </w:r>
          </w:p>
        </w:tc>
      </w:tr>
      <w:tr w:rsidR="00A06281" w:rsidRPr="00352B2C" w14:paraId="3C62B28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60DF0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257D1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211397</w:t>
            </w:r>
          </w:p>
        </w:tc>
        <w:tc>
          <w:tcPr>
            <w:tcW w:w="1977" w:type="dxa"/>
            <w:tcBorders>
              <w:top w:val="single" w:sz="4" w:space="0" w:color="auto"/>
              <w:left w:val="single" w:sz="4" w:space="0" w:color="auto"/>
              <w:bottom w:val="single" w:sz="4" w:space="0" w:color="auto"/>
              <w:right w:val="single" w:sz="4" w:space="0" w:color="auto"/>
            </w:tcBorders>
            <w:noWrap/>
            <w:vAlign w:val="bottom"/>
          </w:tcPr>
          <w:p w14:paraId="6E1F28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Sukuruć</w:t>
            </w:r>
          </w:p>
        </w:tc>
      </w:tr>
      <w:tr w:rsidR="00A06281" w:rsidRPr="00352B2C" w14:paraId="52C872D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68166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125</w:t>
            </w:r>
          </w:p>
        </w:tc>
        <w:tc>
          <w:tcPr>
            <w:tcW w:w="1977" w:type="dxa"/>
            <w:tcBorders>
              <w:top w:val="single" w:sz="4" w:space="0" w:color="auto"/>
              <w:left w:val="single" w:sz="4" w:space="0" w:color="auto"/>
              <w:bottom w:val="single" w:sz="4" w:space="0" w:color="auto"/>
              <w:right w:val="single" w:sz="4" w:space="0" w:color="auto"/>
            </w:tcBorders>
            <w:noWrap/>
            <w:vAlign w:val="bottom"/>
          </w:tcPr>
          <w:p w14:paraId="01301E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211583</w:t>
            </w:r>
          </w:p>
        </w:tc>
        <w:tc>
          <w:tcPr>
            <w:tcW w:w="1977" w:type="dxa"/>
            <w:tcBorders>
              <w:top w:val="single" w:sz="4" w:space="0" w:color="auto"/>
              <w:left w:val="single" w:sz="4" w:space="0" w:color="auto"/>
              <w:bottom w:val="single" w:sz="4" w:space="0" w:color="auto"/>
              <w:right w:val="single" w:sz="4" w:space="0" w:color="auto"/>
            </w:tcBorders>
            <w:noWrap/>
            <w:vAlign w:val="bottom"/>
          </w:tcPr>
          <w:p w14:paraId="2E1766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Šušunja</w:t>
            </w:r>
          </w:p>
        </w:tc>
      </w:tr>
      <w:tr w:rsidR="00A06281" w:rsidRPr="00352B2C" w14:paraId="774A95F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EEABD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126</w:t>
            </w:r>
          </w:p>
        </w:tc>
        <w:tc>
          <w:tcPr>
            <w:tcW w:w="1977" w:type="dxa"/>
            <w:tcBorders>
              <w:top w:val="single" w:sz="4" w:space="0" w:color="auto"/>
              <w:left w:val="single" w:sz="4" w:space="0" w:color="auto"/>
              <w:bottom w:val="single" w:sz="4" w:space="0" w:color="auto"/>
              <w:right w:val="single" w:sz="4" w:space="0" w:color="auto"/>
            </w:tcBorders>
            <w:noWrap/>
            <w:vAlign w:val="bottom"/>
          </w:tcPr>
          <w:p w14:paraId="3E7C23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211427</w:t>
            </w:r>
          </w:p>
        </w:tc>
        <w:tc>
          <w:tcPr>
            <w:tcW w:w="1977" w:type="dxa"/>
            <w:tcBorders>
              <w:top w:val="single" w:sz="4" w:space="0" w:color="auto"/>
              <w:left w:val="single" w:sz="4" w:space="0" w:color="auto"/>
              <w:bottom w:val="single" w:sz="4" w:space="0" w:color="auto"/>
              <w:right w:val="single" w:sz="4" w:space="0" w:color="auto"/>
            </w:tcBorders>
            <w:noWrap/>
            <w:vAlign w:val="bottom"/>
          </w:tcPr>
          <w:p w14:paraId="3B5CEF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Trabojin</w:t>
            </w:r>
          </w:p>
        </w:tc>
      </w:tr>
      <w:tr w:rsidR="00A06281" w:rsidRPr="00352B2C" w14:paraId="5144921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36713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127</w:t>
            </w:r>
          </w:p>
        </w:tc>
        <w:tc>
          <w:tcPr>
            <w:tcW w:w="1977" w:type="dxa"/>
            <w:tcBorders>
              <w:top w:val="single" w:sz="4" w:space="0" w:color="auto"/>
              <w:left w:val="single" w:sz="4" w:space="0" w:color="auto"/>
              <w:bottom w:val="single" w:sz="4" w:space="0" w:color="auto"/>
              <w:right w:val="single" w:sz="4" w:space="0" w:color="auto"/>
            </w:tcBorders>
            <w:noWrap/>
            <w:vAlign w:val="bottom"/>
          </w:tcPr>
          <w:p w14:paraId="2461CE9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211435</w:t>
            </w:r>
          </w:p>
        </w:tc>
        <w:tc>
          <w:tcPr>
            <w:tcW w:w="1977" w:type="dxa"/>
            <w:tcBorders>
              <w:top w:val="single" w:sz="4" w:space="0" w:color="auto"/>
              <w:left w:val="single" w:sz="4" w:space="0" w:color="auto"/>
              <w:bottom w:val="single" w:sz="4" w:space="0" w:color="auto"/>
              <w:right w:val="single" w:sz="4" w:space="0" w:color="auto"/>
            </w:tcBorders>
            <w:noWrap/>
            <w:vAlign w:val="bottom"/>
          </w:tcPr>
          <w:p w14:paraId="57401A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Trmanje</w:t>
            </w:r>
          </w:p>
        </w:tc>
      </w:tr>
      <w:tr w:rsidR="00A06281" w:rsidRPr="00352B2C" w14:paraId="48F634D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EA43E3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128</w:t>
            </w:r>
          </w:p>
        </w:tc>
        <w:tc>
          <w:tcPr>
            <w:tcW w:w="1977" w:type="dxa"/>
            <w:tcBorders>
              <w:top w:val="single" w:sz="4" w:space="0" w:color="auto"/>
              <w:left w:val="single" w:sz="4" w:space="0" w:color="auto"/>
              <w:bottom w:val="single" w:sz="4" w:space="0" w:color="auto"/>
              <w:right w:val="single" w:sz="4" w:space="0" w:color="auto"/>
            </w:tcBorders>
            <w:noWrap/>
            <w:vAlign w:val="bottom"/>
          </w:tcPr>
          <w:p w14:paraId="0DF291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211443</w:t>
            </w:r>
          </w:p>
        </w:tc>
        <w:tc>
          <w:tcPr>
            <w:tcW w:w="1977" w:type="dxa"/>
            <w:tcBorders>
              <w:top w:val="single" w:sz="4" w:space="0" w:color="auto"/>
              <w:left w:val="single" w:sz="4" w:space="0" w:color="auto"/>
              <w:bottom w:val="single" w:sz="4" w:space="0" w:color="auto"/>
              <w:right w:val="single" w:sz="4" w:space="0" w:color="auto"/>
            </w:tcBorders>
            <w:noWrap/>
            <w:vAlign w:val="bottom"/>
          </w:tcPr>
          <w:p w14:paraId="2DB662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Tuzi</w:t>
            </w:r>
          </w:p>
        </w:tc>
      </w:tr>
      <w:tr w:rsidR="00A06281" w:rsidRPr="00352B2C" w14:paraId="364667E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855E9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129</w:t>
            </w:r>
          </w:p>
        </w:tc>
        <w:tc>
          <w:tcPr>
            <w:tcW w:w="1977" w:type="dxa"/>
            <w:tcBorders>
              <w:top w:val="single" w:sz="4" w:space="0" w:color="auto"/>
              <w:left w:val="single" w:sz="4" w:space="0" w:color="auto"/>
              <w:bottom w:val="single" w:sz="4" w:space="0" w:color="auto"/>
              <w:right w:val="single" w:sz="4" w:space="0" w:color="auto"/>
            </w:tcBorders>
            <w:noWrap/>
            <w:vAlign w:val="bottom"/>
          </w:tcPr>
          <w:p w14:paraId="02EECB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211451</w:t>
            </w:r>
          </w:p>
        </w:tc>
        <w:tc>
          <w:tcPr>
            <w:tcW w:w="1977" w:type="dxa"/>
            <w:tcBorders>
              <w:top w:val="single" w:sz="4" w:space="0" w:color="auto"/>
              <w:left w:val="single" w:sz="4" w:space="0" w:color="auto"/>
              <w:bottom w:val="single" w:sz="4" w:space="0" w:color="auto"/>
              <w:right w:val="single" w:sz="4" w:space="0" w:color="auto"/>
            </w:tcBorders>
            <w:noWrap/>
            <w:vAlign w:val="bottom"/>
          </w:tcPr>
          <w:p w14:paraId="1E1211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Tuzi Ljevorečke</w:t>
            </w:r>
          </w:p>
        </w:tc>
      </w:tr>
      <w:tr w:rsidR="00A06281" w:rsidRPr="00352B2C" w14:paraId="7E4CC23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0BBE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130</w:t>
            </w:r>
          </w:p>
        </w:tc>
        <w:tc>
          <w:tcPr>
            <w:tcW w:w="1977" w:type="dxa"/>
            <w:tcBorders>
              <w:top w:val="single" w:sz="4" w:space="0" w:color="auto"/>
              <w:left w:val="single" w:sz="4" w:space="0" w:color="auto"/>
              <w:bottom w:val="single" w:sz="4" w:space="0" w:color="auto"/>
              <w:right w:val="single" w:sz="4" w:space="0" w:color="auto"/>
            </w:tcBorders>
            <w:noWrap/>
            <w:vAlign w:val="bottom"/>
          </w:tcPr>
          <w:p w14:paraId="4B93B6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211486</w:t>
            </w:r>
          </w:p>
        </w:tc>
        <w:tc>
          <w:tcPr>
            <w:tcW w:w="1977" w:type="dxa"/>
            <w:tcBorders>
              <w:top w:val="single" w:sz="4" w:space="0" w:color="auto"/>
              <w:left w:val="single" w:sz="4" w:space="0" w:color="auto"/>
              <w:bottom w:val="single" w:sz="4" w:space="0" w:color="auto"/>
              <w:right w:val="single" w:sz="4" w:space="0" w:color="auto"/>
            </w:tcBorders>
            <w:noWrap/>
            <w:vAlign w:val="bottom"/>
          </w:tcPr>
          <w:p w14:paraId="7CD7CF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Ubalac</w:t>
            </w:r>
          </w:p>
        </w:tc>
      </w:tr>
      <w:tr w:rsidR="00A06281" w:rsidRPr="00352B2C" w14:paraId="61E9F5A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1C2CB6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131</w:t>
            </w:r>
          </w:p>
        </w:tc>
        <w:tc>
          <w:tcPr>
            <w:tcW w:w="1977" w:type="dxa"/>
            <w:tcBorders>
              <w:top w:val="single" w:sz="4" w:space="0" w:color="auto"/>
              <w:left w:val="single" w:sz="4" w:space="0" w:color="auto"/>
              <w:bottom w:val="single" w:sz="4" w:space="0" w:color="auto"/>
              <w:right w:val="single" w:sz="4" w:space="0" w:color="auto"/>
            </w:tcBorders>
            <w:noWrap/>
            <w:vAlign w:val="bottom"/>
          </w:tcPr>
          <w:p w14:paraId="09024D7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211494</w:t>
            </w:r>
          </w:p>
        </w:tc>
        <w:tc>
          <w:tcPr>
            <w:tcW w:w="1977" w:type="dxa"/>
            <w:tcBorders>
              <w:top w:val="single" w:sz="4" w:space="0" w:color="auto"/>
              <w:left w:val="single" w:sz="4" w:space="0" w:color="auto"/>
              <w:bottom w:val="single" w:sz="4" w:space="0" w:color="auto"/>
              <w:right w:val="single" w:sz="4" w:space="0" w:color="auto"/>
            </w:tcBorders>
            <w:noWrap/>
            <w:vAlign w:val="bottom"/>
          </w:tcPr>
          <w:p w14:paraId="3863A6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Ubli</w:t>
            </w:r>
          </w:p>
        </w:tc>
      </w:tr>
      <w:tr w:rsidR="00A06281" w:rsidRPr="00352B2C" w14:paraId="54EB056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782703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132</w:t>
            </w:r>
          </w:p>
        </w:tc>
        <w:tc>
          <w:tcPr>
            <w:tcW w:w="1977" w:type="dxa"/>
            <w:tcBorders>
              <w:top w:val="single" w:sz="4" w:space="0" w:color="auto"/>
              <w:left w:val="single" w:sz="4" w:space="0" w:color="auto"/>
              <w:bottom w:val="single" w:sz="4" w:space="0" w:color="auto"/>
              <w:right w:val="single" w:sz="4" w:space="0" w:color="auto"/>
            </w:tcBorders>
            <w:noWrap/>
            <w:vAlign w:val="bottom"/>
          </w:tcPr>
          <w:p w14:paraId="1218F3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210269</w:t>
            </w:r>
          </w:p>
        </w:tc>
        <w:tc>
          <w:tcPr>
            <w:tcW w:w="1977" w:type="dxa"/>
            <w:tcBorders>
              <w:top w:val="single" w:sz="4" w:space="0" w:color="auto"/>
              <w:left w:val="single" w:sz="4" w:space="0" w:color="auto"/>
              <w:bottom w:val="single" w:sz="4" w:space="0" w:color="auto"/>
              <w:right w:val="single" w:sz="4" w:space="0" w:color="auto"/>
            </w:tcBorders>
            <w:noWrap/>
            <w:vAlign w:val="bottom"/>
          </w:tcPr>
          <w:p w14:paraId="62438F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Velje Brdo</w:t>
            </w:r>
          </w:p>
        </w:tc>
      </w:tr>
      <w:tr w:rsidR="00A06281" w:rsidRPr="00352B2C" w14:paraId="0ED4959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73B5D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133</w:t>
            </w:r>
          </w:p>
        </w:tc>
        <w:tc>
          <w:tcPr>
            <w:tcW w:w="1977" w:type="dxa"/>
            <w:tcBorders>
              <w:top w:val="single" w:sz="4" w:space="0" w:color="auto"/>
              <w:left w:val="single" w:sz="4" w:space="0" w:color="auto"/>
              <w:bottom w:val="single" w:sz="4" w:space="0" w:color="auto"/>
              <w:right w:val="single" w:sz="4" w:space="0" w:color="auto"/>
            </w:tcBorders>
            <w:noWrap/>
            <w:vAlign w:val="bottom"/>
          </w:tcPr>
          <w:p w14:paraId="1B8913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210277</w:t>
            </w:r>
          </w:p>
        </w:tc>
        <w:tc>
          <w:tcPr>
            <w:tcW w:w="1977" w:type="dxa"/>
            <w:tcBorders>
              <w:top w:val="single" w:sz="4" w:space="0" w:color="auto"/>
              <w:left w:val="single" w:sz="4" w:space="0" w:color="auto"/>
              <w:bottom w:val="single" w:sz="4" w:space="0" w:color="auto"/>
              <w:right w:val="single" w:sz="4" w:space="0" w:color="auto"/>
            </w:tcBorders>
            <w:noWrap/>
            <w:vAlign w:val="bottom"/>
          </w:tcPr>
          <w:p w14:paraId="74AF94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Veruša</w:t>
            </w:r>
          </w:p>
        </w:tc>
      </w:tr>
      <w:tr w:rsidR="00A06281" w:rsidRPr="00352B2C" w14:paraId="235B9ED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7B4C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134</w:t>
            </w:r>
          </w:p>
        </w:tc>
        <w:tc>
          <w:tcPr>
            <w:tcW w:w="1977" w:type="dxa"/>
            <w:tcBorders>
              <w:top w:val="single" w:sz="4" w:space="0" w:color="auto"/>
              <w:left w:val="single" w:sz="4" w:space="0" w:color="auto"/>
              <w:bottom w:val="single" w:sz="4" w:space="0" w:color="auto"/>
              <w:right w:val="single" w:sz="4" w:space="0" w:color="auto"/>
            </w:tcBorders>
            <w:noWrap/>
            <w:vAlign w:val="bottom"/>
          </w:tcPr>
          <w:p w14:paraId="712416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210285</w:t>
            </w:r>
          </w:p>
        </w:tc>
        <w:tc>
          <w:tcPr>
            <w:tcW w:w="1977" w:type="dxa"/>
            <w:tcBorders>
              <w:top w:val="single" w:sz="4" w:space="0" w:color="auto"/>
              <w:left w:val="single" w:sz="4" w:space="0" w:color="auto"/>
              <w:bottom w:val="single" w:sz="4" w:space="0" w:color="auto"/>
              <w:right w:val="single" w:sz="4" w:space="0" w:color="auto"/>
            </w:tcBorders>
            <w:noWrap/>
            <w:vAlign w:val="bottom"/>
          </w:tcPr>
          <w:p w14:paraId="1086ED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Vidijenje</w:t>
            </w:r>
          </w:p>
        </w:tc>
      </w:tr>
      <w:tr w:rsidR="00A06281" w:rsidRPr="00352B2C" w14:paraId="03B95C0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E877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135</w:t>
            </w:r>
          </w:p>
        </w:tc>
        <w:tc>
          <w:tcPr>
            <w:tcW w:w="1977" w:type="dxa"/>
            <w:tcBorders>
              <w:top w:val="single" w:sz="4" w:space="0" w:color="auto"/>
              <w:left w:val="single" w:sz="4" w:space="0" w:color="auto"/>
              <w:bottom w:val="single" w:sz="4" w:space="0" w:color="auto"/>
              <w:right w:val="single" w:sz="4" w:space="0" w:color="auto"/>
            </w:tcBorders>
            <w:noWrap/>
            <w:vAlign w:val="bottom"/>
          </w:tcPr>
          <w:p w14:paraId="4D2AAC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210293</w:t>
            </w:r>
          </w:p>
        </w:tc>
        <w:tc>
          <w:tcPr>
            <w:tcW w:w="1977" w:type="dxa"/>
            <w:tcBorders>
              <w:top w:val="single" w:sz="4" w:space="0" w:color="auto"/>
              <w:left w:val="single" w:sz="4" w:space="0" w:color="auto"/>
              <w:bottom w:val="single" w:sz="4" w:space="0" w:color="auto"/>
              <w:right w:val="single" w:sz="4" w:space="0" w:color="auto"/>
            </w:tcBorders>
            <w:noWrap/>
            <w:vAlign w:val="bottom"/>
          </w:tcPr>
          <w:p w14:paraId="791708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Vilac</w:t>
            </w:r>
          </w:p>
        </w:tc>
      </w:tr>
      <w:tr w:rsidR="00A06281" w:rsidRPr="00352B2C" w14:paraId="4A7588F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90CD5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136</w:t>
            </w:r>
          </w:p>
        </w:tc>
        <w:tc>
          <w:tcPr>
            <w:tcW w:w="1977" w:type="dxa"/>
            <w:tcBorders>
              <w:top w:val="single" w:sz="4" w:space="0" w:color="auto"/>
              <w:left w:val="single" w:sz="4" w:space="0" w:color="auto"/>
              <w:bottom w:val="single" w:sz="4" w:space="0" w:color="auto"/>
              <w:right w:val="single" w:sz="4" w:space="0" w:color="auto"/>
            </w:tcBorders>
            <w:noWrap/>
            <w:vAlign w:val="bottom"/>
          </w:tcPr>
          <w:p w14:paraId="7C5669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210307</w:t>
            </w:r>
          </w:p>
        </w:tc>
        <w:tc>
          <w:tcPr>
            <w:tcW w:w="1977" w:type="dxa"/>
            <w:tcBorders>
              <w:top w:val="single" w:sz="4" w:space="0" w:color="auto"/>
              <w:left w:val="single" w:sz="4" w:space="0" w:color="auto"/>
              <w:bottom w:val="single" w:sz="4" w:space="0" w:color="auto"/>
              <w:right w:val="single" w:sz="4" w:space="0" w:color="auto"/>
            </w:tcBorders>
            <w:noWrap/>
            <w:vAlign w:val="bottom"/>
          </w:tcPr>
          <w:p w14:paraId="1A22F7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Vladni</w:t>
            </w:r>
          </w:p>
        </w:tc>
      </w:tr>
      <w:tr w:rsidR="00A06281" w:rsidRPr="00352B2C" w14:paraId="6A96948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13E5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137</w:t>
            </w:r>
          </w:p>
        </w:tc>
        <w:tc>
          <w:tcPr>
            <w:tcW w:w="1977" w:type="dxa"/>
            <w:tcBorders>
              <w:top w:val="single" w:sz="4" w:space="0" w:color="auto"/>
              <w:left w:val="single" w:sz="4" w:space="0" w:color="auto"/>
              <w:bottom w:val="single" w:sz="4" w:space="0" w:color="auto"/>
              <w:right w:val="single" w:sz="4" w:space="0" w:color="auto"/>
            </w:tcBorders>
            <w:noWrap/>
            <w:vAlign w:val="bottom"/>
          </w:tcPr>
          <w:p w14:paraId="086708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210315</w:t>
            </w:r>
          </w:p>
        </w:tc>
        <w:tc>
          <w:tcPr>
            <w:tcW w:w="1977" w:type="dxa"/>
            <w:tcBorders>
              <w:top w:val="single" w:sz="4" w:space="0" w:color="auto"/>
              <w:left w:val="single" w:sz="4" w:space="0" w:color="auto"/>
              <w:bottom w:val="single" w:sz="4" w:space="0" w:color="auto"/>
              <w:right w:val="single" w:sz="4" w:space="0" w:color="auto"/>
            </w:tcBorders>
            <w:noWrap/>
            <w:vAlign w:val="bottom"/>
          </w:tcPr>
          <w:p w14:paraId="73CBC0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Vranj</w:t>
            </w:r>
          </w:p>
        </w:tc>
      </w:tr>
      <w:tr w:rsidR="00A06281" w:rsidRPr="00352B2C" w14:paraId="002CA9C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DCC86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138</w:t>
            </w:r>
          </w:p>
        </w:tc>
        <w:tc>
          <w:tcPr>
            <w:tcW w:w="1977" w:type="dxa"/>
            <w:tcBorders>
              <w:top w:val="single" w:sz="4" w:space="0" w:color="auto"/>
              <w:left w:val="single" w:sz="4" w:space="0" w:color="auto"/>
              <w:bottom w:val="single" w:sz="4" w:space="0" w:color="auto"/>
              <w:right w:val="single" w:sz="4" w:space="0" w:color="auto"/>
            </w:tcBorders>
            <w:noWrap/>
            <w:vAlign w:val="bottom"/>
          </w:tcPr>
          <w:p w14:paraId="1A5AB5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210323</w:t>
            </w:r>
          </w:p>
        </w:tc>
        <w:tc>
          <w:tcPr>
            <w:tcW w:w="1977" w:type="dxa"/>
            <w:tcBorders>
              <w:top w:val="single" w:sz="4" w:space="0" w:color="auto"/>
              <w:left w:val="single" w:sz="4" w:space="0" w:color="auto"/>
              <w:bottom w:val="single" w:sz="4" w:space="0" w:color="auto"/>
              <w:right w:val="single" w:sz="4" w:space="0" w:color="auto"/>
            </w:tcBorders>
            <w:noWrap/>
            <w:vAlign w:val="bottom"/>
          </w:tcPr>
          <w:p w14:paraId="24F258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Vranjina</w:t>
            </w:r>
          </w:p>
        </w:tc>
      </w:tr>
      <w:tr w:rsidR="00A06281" w:rsidRPr="00352B2C" w14:paraId="1CB7496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C7A40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139</w:t>
            </w:r>
          </w:p>
        </w:tc>
        <w:tc>
          <w:tcPr>
            <w:tcW w:w="1977" w:type="dxa"/>
            <w:tcBorders>
              <w:top w:val="single" w:sz="4" w:space="0" w:color="auto"/>
              <w:left w:val="single" w:sz="4" w:space="0" w:color="auto"/>
              <w:bottom w:val="single" w:sz="4" w:space="0" w:color="auto"/>
              <w:right w:val="single" w:sz="4" w:space="0" w:color="auto"/>
            </w:tcBorders>
            <w:noWrap/>
            <w:vAlign w:val="bottom"/>
          </w:tcPr>
          <w:p w14:paraId="091444C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210331</w:t>
            </w:r>
          </w:p>
        </w:tc>
        <w:tc>
          <w:tcPr>
            <w:tcW w:w="1977" w:type="dxa"/>
            <w:tcBorders>
              <w:top w:val="single" w:sz="4" w:space="0" w:color="auto"/>
              <w:left w:val="single" w:sz="4" w:space="0" w:color="auto"/>
              <w:bottom w:val="single" w:sz="4" w:space="0" w:color="auto"/>
              <w:right w:val="single" w:sz="4" w:space="0" w:color="auto"/>
            </w:tcBorders>
            <w:noWrap/>
            <w:vAlign w:val="bottom"/>
          </w:tcPr>
          <w:p w14:paraId="699F3B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Vrbica</w:t>
            </w:r>
          </w:p>
        </w:tc>
      </w:tr>
      <w:tr w:rsidR="00A06281" w:rsidRPr="00352B2C" w14:paraId="15E0DC6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8773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140</w:t>
            </w:r>
          </w:p>
        </w:tc>
        <w:tc>
          <w:tcPr>
            <w:tcW w:w="1977" w:type="dxa"/>
            <w:tcBorders>
              <w:top w:val="single" w:sz="4" w:space="0" w:color="auto"/>
              <w:left w:val="single" w:sz="4" w:space="0" w:color="auto"/>
              <w:bottom w:val="single" w:sz="4" w:space="0" w:color="auto"/>
              <w:right w:val="single" w:sz="4" w:space="0" w:color="auto"/>
            </w:tcBorders>
            <w:noWrap/>
            <w:vAlign w:val="bottom"/>
          </w:tcPr>
          <w:p w14:paraId="6D5928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210340</w:t>
            </w:r>
          </w:p>
        </w:tc>
        <w:tc>
          <w:tcPr>
            <w:tcW w:w="1977" w:type="dxa"/>
            <w:tcBorders>
              <w:top w:val="single" w:sz="4" w:space="0" w:color="auto"/>
              <w:left w:val="single" w:sz="4" w:space="0" w:color="auto"/>
              <w:bottom w:val="single" w:sz="4" w:space="0" w:color="auto"/>
              <w:right w:val="single" w:sz="4" w:space="0" w:color="auto"/>
            </w:tcBorders>
            <w:noWrap/>
            <w:vAlign w:val="bottom"/>
          </w:tcPr>
          <w:p w14:paraId="10833D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Vukovci</w:t>
            </w:r>
          </w:p>
        </w:tc>
      </w:tr>
      <w:tr w:rsidR="00A06281" w:rsidRPr="00352B2C" w14:paraId="12E8CBA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E741F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141</w:t>
            </w:r>
          </w:p>
        </w:tc>
        <w:tc>
          <w:tcPr>
            <w:tcW w:w="1977" w:type="dxa"/>
            <w:tcBorders>
              <w:top w:val="single" w:sz="4" w:space="0" w:color="auto"/>
              <w:left w:val="single" w:sz="4" w:space="0" w:color="auto"/>
              <w:bottom w:val="single" w:sz="4" w:space="0" w:color="auto"/>
              <w:right w:val="single" w:sz="4" w:space="0" w:color="auto"/>
            </w:tcBorders>
            <w:noWrap/>
            <w:vAlign w:val="bottom"/>
          </w:tcPr>
          <w:p w14:paraId="77F2FBC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210358</w:t>
            </w:r>
          </w:p>
        </w:tc>
        <w:tc>
          <w:tcPr>
            <w:tcW w:w="1977" w:type="dxa"/>
            <w:tcBorders>
              <w:top w:val="single" w:sz="4" w:space="0" w:color="auto"/>
              <w:left w:val="single" w:sz="4" w:space="0" w:color="auto"/>
              <w:bottom w:val="single" w:sz="4" w:space="0" w:color="auto"/>
              <w:right w:val="single" w:sz="4" w:space="0" w:color="auto"/>
            </w:tcBorders>
            <w:noWrap/>
            <w:vAlign w:val="bottom"/>
          </w:tcPr>
          <w:p w14:paraId="3FB161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Vuksanlekići</w:t>
            </w:r>
          </w:p>
        </w:tc>
      </w:tr>
      <w:tr w:rsidR="00A06281" w:rsidRPr="00352B2C" w14:paraId="215C272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D92E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142</w:t>
            </w:r>
          </w:p>
        </w:tc>
        <w:tc>
          <w:tcPr>
            <w:tcW w:w="1977" w:type="dxa"/>
            <w:tcBorders>
              <w:top w:val="single" w:sz="4" w:space="0" w:color="auto"/>
              <w:left w:val="single" w:sz="4" w:space="0" w:color="auto"/>
              <w:bottom w:val="single" w:sz="4" w:space="0" w:color="auto"/>
              <w:right w:val="single" w:sz="4" w:space="0" w:color="auto"/>
            </w:tcBorders>
            <w:noWrap/>
            <w:vAlign w:val="bottom"/>
          </w:tcPr>
          <w:p w14:paraId="31D773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210641</w:t>
            </w:r>
          </w:p>
        </w:tc>
        <w:tc>
          <w:tcPr>
            <w:tcW w:w="1977" w:type="dxa"/>
            <w:tcBorders>
              <w:top w:val="single" w:sz="4" w:space="0" w:color="auto"/>
              <w:left w:val="single" w:sz="4" w:space="0" w:color="auto"/>
              <w:bottom w:val="single" w:sz="4" w:space="0" w:color="auto"/>
              <w:right w:val="single" w:sz="4" w:space="0" w:color="auto"/>
            </w:tcBorders>
            <w:noWrap/>
            <w:vAlign w:val="bottom"/>
          </w:tcPr>
          <w:p w14:paraId="316596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Zagreda</w:t>
            </w:r>
          </w:p>
        </w:tc>
      </w:tr>
      <w:tr w:rsidR="00A06281" w:rsidRPr="00352B2C" w14:paraId="469D141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75756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143</w:t>
            </w:r>
          </w:p>
        </w:tc>
        <w:tc>
          <w:tcPr>
            <w:tcW w:w="1977" w:type="dxa"/>
            <w:tcBorders>
              <w:top w:val="single" w:sz="4" w:space="0" w:color="auto"/>
              <w:left w:val="single" w:sz="4" w:space="0" w:color="auto"/>
              <w:bottom w:val="single" w:sz="4" w:space="0" w:color="auto"/>
              <w:right w:val="single" w:sz="4" w:space="0" w:color="auto"/>
            </w:tcBorders>
            <w:noWrap/>
            <w:vAlign w:val="bottom"/>
          </w:tcPr>
          <w:p w14:paraId="1C8BB6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210650</w:t>
            </w:r>
          </w:p>
        </w:tc>
        <w:tc>
          <w:tcPr>
            <w:tcW w:w="1977" w:type="dxa"/>
            <w:tcBorders>
              <w:top w:val="single" w:sz="4" w:space="0" w:color="auto"/>
              <w:left w:val="single" w:sz="4" w:space="0" w:color="auto"/>
              <w:bottom w:val="single" w:sz="4" w:space="0" w:color="auto"/>
              <w:right w:val="single" w:sz="4" w:space="0" w:color="auto"/>
            </w:tcBorders>
            <w:noWrap/>
            <w:vAlign w:val="bottom"/>
          </w:tcPr>
          <w:p w14:paraId="36E692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Zaugao</w:t>
            </w:r>
          </w:p>
        </w:tc>
      </w:tr>
    </w:tbl>
    <w:p w14:paraId="13193843" w14:textId="77777777" w:rsidR="009821D0" w:rsidRPr="00352B2C" w:rsidRDefault="009821D0" w:rsidP="00A06281">
      <w:pPr>
        <w:pStyle w:val="Heading6"/>
        <w:spacing w:before="0" w:after="0"/>
        <w:rPr>
          <w:szCs w:val="22"/>
        </w:rPr>
      </w:pPr>
      <w:bookmarkStart w:id="601" w:name="_Toc361916264"/>
      <w:bookmarkStart w:id="602" w:name="_Toc347135757"/>
    </w:p>
    <w:p w14:paraId="49901DC2" w14:textId="77777777" w:rsidR="00A06281" w:rsidRPr="00352B2C" w:rsidRDefault="00A06281" w:rsidP="00A06281">
      <w:pPr>
        <w:pStyle w:val="Heading6"/>
        <w:spacing w:before="0" w:after="0"/>
        <w:rPr>
          <w:szCs w:val="22"/>
        </w:rPr>
      </w:pPr>
      <w:r w:rsidRPr="00352B2C">
        <w:rPr>
          <w:szCs w:val="22"/>
        </w:rPr>
        <w:t>Rural settlements:</w:t>
      </w:r>
      <w:bookmarkEnd w:id="601"/>
      <w:bookmarkEnd w:id="602"/>
      <w:r w:rsidRPr="00352B2C">
        <w:rPr>
          <w:szCs w:val="22"/>
        </w:rPr>
        <w:t xml:space="preserve"> </w:t>
      </w:r>
    </w:p>
    <w:p w14:paraId="38D276E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The following settlements are considered rural area: Arza, Balabani, Baloči, Barlaj, Begova Glavica, Bezjovo, Benkaj, Beri, Berislavci, Bigor, Bijelo Polje, Bioče, Bistrice, Blizna, Bolesestra, Botun, Brežine, Briđe, Brskut, Budza, Buronji, Velje Brdo, Veruša, Vidijenje, Vilac, Vladni, Vranj, Vranjina, Vrbica, Vukovci, Vuksanlekići, Golubovci, Goljemadi, Goričani, Gornje Stravče, Gornji Kokoti, Gornji Milješ, Gostilj, Gradac, Grbavci, Grbi Do, Gurec, Delaj, Dinoša, Dolovi, Donje Stravče, Donji Kokoti, Donji Milješ, Draževina, Drešaj, Drume, Duga, Dučići, Dušići, Duške, Ðurkovići, Zagreda, Zaugao, Kiselica, Klopot, Kopilje, Kornet, Kosor, Kotrabudan, Koći, Kržanja, Kruse, Krševo, Kurilo, Ljajkovići, Lekići, Lijeva Rijeka, Liješnje, Liješta, Lovka, Lopate, Lužnica, Lutovo, Mataguži, Mahala, Medun, Mileti, Mitrovići, Mojanovići, Momče, Mrke, Mužečka, Nabojin, Nik Maraš, Ožezi, Omerbožovići, Opasanica, Oraovice, Orasi, Orahovo, Poprat, Parci, Pelev Brijeg, Petrovići, Pikalj, Pothum, Ponari, Prisoja, Prifti, Progonovići, Radeća, Radovče, Kuće Rakića, Raći, Releza, Rijeka Piperska, Rudine, Selište, Seoca, Seoštica, Sjenice, Skorać, Slacko, Spinja, Srpska, Staniselići, </w:t>
      </w:r>
      <w:r w:rsidRPr="00352B2C">
        <w:rPr>
          <w:rFonts w:ascii="Times New Roman" w:hAnsi="Times New Roman"/>
          <w:sz w:val="22"/>
          <w:szCs w:val="22"/>
        </w:rPr>
        <w:lastRenderedPageBreak/>
        <w:t>Stanjevića Rupa, Stijena, Stjepovo, Stupovi, Sukuruć, Trabojin, Trmanje, Tuzi Ljevorečke, Ćafa, Ćepetici, Ubalac, Ubli, Farmaci, Fundina, Helmnica, Cvilin, Cijevna, Crvena Paprat, Crnci, Šušunja.</w:t>
      </w:r>
    </w:p>
    <w:p w14:paraId="7D27D361" w14:textId="77777777" w:rsidR="00A06281" w:rsidRPr="00352B2C" w:rsidRDefault="00A06281" w:rsidP="00A06281">
      <w:pPr>
        <w:pStyle w:val="Heading6"/>
        <w:spacing w:before="0" w:after="0"/>
        <w:rPr>
          <w:szCs w:val="22"/>
        </w:rPr>
      </w:pPr>
      <w:bookmarkStart w:id="603" w:name="_Toc361916265"/>
      <w:bookmarkStart w:id="604" w:name="_Toc347135758"/>
    </w:p>
    <w:p w14:paraId="7BE5262C" w14:textId="77777777" w:rsidR="00A06281" w:rsidRPr="00352B2C" w:rsidRDefault="00A06281" w:rsidP="00A06281">
      <w:pPr>
        <w:pStyle w:val="Heading6"/>
        <w:spacing w:before="0" w:after="0"/>
        <w:rPr>
          <w:szCs w:val="22"/>
        </w:rPr>
      </w:pPr>
      <w:r w:rsidRPr="00352B2C">
        <w:rPr>
          <w:szCs w:val="22"/>
        </w:rPr>
        <w:t>Urban settlements</w:t>
      </w:r>
      <w:bookmarkEnd w:id="603"/>
      <w:bookmarkEnd w:id="604"/>
    </w:p>
    <w:p w14:paraId="20F6629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 Podgorica, Tuzi.</w:t>
      </w:r>
    </w:p>
    <w:p w14:paraId="27311765" w14:textId="77777777" w:rsidR="00A06281" w:rsidRPr="00352B2C" w:rsidRDefault="00A06281" w:rsidP="00A06281">
      <w:pPr>
        <w:pStyle w:val="Heading4"/>
        <w:spacing w:before="0" w:after="0"/>
        <w:rPr>
          <w:sz w:val="22"/>
          <w:szCs w:val="22"/>
        </w:rPr>
      </w:pPr>
      <w:bookmarkStart w:id="605" w:name="_Toc361916266"/>
      <w:bookmarkStart w:id="606" w:name="_Toc347135759"/>
      <w:bookmarkStart w:id="607" w:name="_Toc318388957"/>
      <w:bookmarkStart w:id="608" w:name="_Toc318386225"/>
    </w:p>
    <w:p w14:paraId="215B3DAF" w14:textId="77777777" w:rsidR="00A06281" w:rsidRPr="00352B2C" w:rsidRDefault="00A06281" w:rsidP="00A06281">
      <w:pPr>
        <w:pStyle w:val="Heading4"/>
        <w:spacing w:before="0" w:after="0"/>
        <w:rPr>
          <w:sz w:val="22"/>
          <w:szCs w:val="22"/>
        </w:rPr>
      </w:pPr>
      <w:r w:rsidRPr="00352B2C">
        <w:rPr>
          <w:sz w:val="22"/>
          <w:szCs w:val="22"/>
        </w:rPr>
        <w:t>Municipality of Rožaje</w:t>
      </w:r>
      <w:bookmarkEnd w:id="605"/>
      <w:bookmarkEnd w:id="606"/>
      <w:bookmarkEnd w:id="607"/>
      <w:bookmarkEnd w:id="608"/>
    </w:p>
    <w:p w14:paraId="445A1AB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entire territory of the Municipality of Rožaje is considered rural. The territory of the Municipality of Rožaje is divided into 26 settlements with geographically defined borders, in line with the maps received from the Statistics Office – MONSTAT. </w:t>
      </w:r>
    </w:p>
    <w:p w14:paraId="4FBEFA60" w14:textId="77777777" w:rsidR="00A06281" w:rsidRPr="00352B2C" w:rsidRDefault="00A06281" w:rsidP="00A06281">
      <w:pPr>
        <w:jc w:val="both"/>
        <w:rPr>
          <w:rFonts w:ascii="Times New Roman" w:hAnsi="Times New Roman"/>
          <w:sz w:val="22"/>
          <w:szCs w:val="22"/>
        </w:rPr>
      </w:pPr>
    </w:p>
    <w:p w14:paraId="6C981B4D" w14:textId="77777777" w:rsidR="00A06281" w:rsidRPr="00352B2C" w:rsidRDefault="00A06281" w:rsidP="00A06281">
      <w:pPr>
        <w:jc w:val="both"/>
        <w:rPr>
          <w:rFonts w:ascii="Times New Roman" w:hAnsi="Times New Roman"/>
          <w:sz w:val="22"/>
          <w:szCs w:val="22"/>
        </w:rPr>
      </w:pPr>
      <w:bookmarkStart w:id="609" w:name="_Toc386628580"/>
      <w:bookmarkStart w:id="610" w:name="_Toc361916397"/>
      <w:bookmarkStart w:id="611" w:name="_Toc339629339"/>
      <w:bookmarkStart w:id="612" w:name="_Toc318388164"/>
      <w:r w:rsidRPr="00352B2C">
        <w:rPr>
          <w:rFonts w:ascii="Times New Roman" w:hAnsi="Times New Roman"/>
          <w:sz w:val="22"/>
          <w:szCs w:val="22"/>
        </w:rPr>
        <w:t>Table II.17 Names of settlements in the Municipality of Rožaje and the accompanying numbers in line with the nomenclature of the Montenegrin Statistics Office – MONSTAT</w:t>
      </w:r>
      <w:bookmarkEnd w:id="609"/>
      <w:bookmarkEnd w:id="610"/>
      <w:bookmarkEnd w:id="611"/>
      <w:bookmarkEnd w:id="612"/>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06DE1CE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5C3E6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47D3B3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1F93DE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3FD5BBD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20681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E93F0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209635</w:t>
            </w:r>
          </w:p>
        </w:tc>
        <w:tc>
          <w:tcPr>
            <w:tcW w:w="1977" w:type="dxa"/>
            <w:tcBorders>
              <w:top w:val="single" w:sz="4" w:space="0" w:color="auto"/>
              <w:left w:val="single" w:sz="4" w:space="0" w:color="auto"/>
              <w:bottom w:val="single" w:sz="4" w:space="0" w:color="auto"/>
              <w:right w:val="single" w:sz="4" w:space="0" w:color="auto"/>
            </w:tcBorders>
            <w:noWrap/>
            <w:vAlign w:val="bottom"/>
          </w:tcPr>
          <w:p w14:paraId="2C89DC5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Bać</w:t>
            </w:r>
          </w:p>
        </w:tc>
      </w:tr>
      <w:tr w:rsidR="00A06281" w:rsidRPr="00352B2C" w14:paraId="4894499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594B5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350D3D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7FE0F0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Balotići</w:t>
            </w:r>
          </w:p>
        </w:tc>
      </w:tr>
      <w:tr w:rsidR="00A06281" w:rsidRPr="00352B2C" w14:paraId="3922BE9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D877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3A73324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209627</w:t>
            </w:r>
          </w:p>
        </w:tc>
        <w:tc>
          <w:tcPr>
            <w:tcW w:w="1977" w:type="dxa"/>
            <w:tcBorders>
              <w:top w:val="single" w:sz="4" w:space="0" w:color="auto"/>
              <w:left w:val="single" w:sz="4" w:space="0" w:color="auto"/>
              <w:bottom w:val="single" w:sz="4" w:space="0" w:color="auto"/>
              <w:right w:val="single" w:sz="4" w:space="0" w:color="auto"/>
            </w:tcBorders>
            <w:noWrap/>
            <w:vAlign w:val="bottom"/>
          </w:tcPr>
          <w:p w14:paraId="705CF4A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Bandžov</w:t>
            </w:r>
          </w:p>
        </w:tc>
      </w:tr>
      <w:tr w:rsidR="00A06281" w:rsidRPr="00352B2C" w14:paraId="41976A4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4F5FC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6BF0E1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209643</w:t>
            </w:r>
          </w:p>
        </w:tc>
        <w:tc>
          <w:tcPr>
            <w:tcW w:w="1977" w:type="dxa"/>
            <w:tcBorders>
              <w:top w:val="single" w:sz="4" w:space="0" w:color="auto"/>
              <w:left w:val="single" w:sz="4" w:space="0" w:color="auto"/>
              <w:bottom w:val="single" w:sz="4" w:space="0" w:color="auto"/>
              <w:right w:val="single" w:sz="4" w:space="0" w:color="auto"/>
            </w:tcBorders>
            <w:noWrap/>
            <w:vAlign w:val="bottom"/>
          </w:tcPr>
          <w:p w14:paraId="131903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Bašča</w:t>
            </w:r>
          </w:p>
        </w:tc>
      </w:tr>
      <w:tr w:rsidR="00A06281" w:rsidRPr="00352B2C" w14:paraId="29BBA8B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D5347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564A40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209651</w:t>
            </w:r>
          </w:p>
        </w:tc>
        <w:tc>
          <w:tcPr>
            <w:tcW w:w="1977" w:type="dxa"/>
            <w:tcBorders>
              <w:top w:val="single" w:sz="4" w:space="0" w:color="auto"/>
              <w:left w:val="single" w:sz="4" w:space="0" w:color="auto"/>
              <w:bottom w:val="single" w:sz="4" w:space="0" w:color="auto"/>
              <w:right w:val="single" w:sz="4" w:space="0" w:color="auto"/>
            </w:tcBorders>
            <w:noWrap/>
            <w:vAlign w:val="bottom"/>
          </w:tcPr>
          <w:p w14:paraId="799379F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Besnik</w:t>
            </w:r>
          </w:p>
        </w:tc>
      </w:tr>
      <w:tr w:rsidR="00A06281" w:rsidRPr="00352B2C" w14:paraId="2AC3AAB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F444B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1A04B6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209660</w:t>
            </w:r>
          </w:p>
        </w:tc>
        <w:tc>
          <w:tcPr>
            <w:tcW w:w="1977" w:type="dxa"/>
            <w:tcBorders>
              <w:top w:val="single" w:sz="4" w:space="0" w:color="auto"/>
              <w:left w:val="single" w:sz="4" w:space="0" w:color="auto"/>
              <w:bottom w:val="single" w:sz="4" w:space="0" w:color="auto"/>
              <w:right w:val="single" w:sz="4" w:space="0" w:color="auto"/>
            </w:tcBorders>
            <w:noWrap/>
            <w:vAlign w:val="bottom"/>
          </w:tcPr>
          <w:p w14:paraId="41E935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Bijela Crkva</w:t>
            </w:r>
          </w:p>
        </w:tc>
      </w:tr>
      <w:tr w:rsidR="00A06281" w:rsidRPr="00352B2C" w14:paraId="7923895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77E8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2611B4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209678</w:t>
            </w:r>
          </w:p>
        </w:tc>
        <w:tc>
          <w:tcPr>
            <w:tcW w:w="1977" w:type="dxa"/>
            <w:tcBorders>
              <w:top w:val="single" w:sz="4" w:space="0" w:color="auto"/>
              <w:left w:val="single" w:sz="4" w:space="0" w:color="auto"/>
              <w:bottom w:val="single" w:sz="4" w:space="0" w:color="auto"/>
              <w:right w:val="single" w:sz="4" w:space="0" w:color="auto"/>
            </w:tcBorders>
            <w:noWrap/>
            <w:vAlign w:val="bottom"/>
          </w:tcPr>
          <w:p w14:paraId="1053C7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Biševo</w:t>
            </w:r>
          </w:p>
        </w:tc>
      </w:tr>
      <w:tr w:rsidR="00A06281" w:rsidRPr="00352B2C" w14:paraId="2435ADC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35982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7BEFB6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209686</w:t>
            </w:r>
          </w:p>
        </w:tc>
        <w:tc>
          <w:tcPr>
            <w:tcW w:w="1977" w:type="dxa"/>
            <w:tcBorders>
              <w:top w:val="single" w:sz="4" w:space="0" w:color="auto"/>
              <w:left w:val="single" w:sz="4" w:space="0" w:color="auto"/>
              <w:bottom w:val="single" w:sz="4" w:space="0" w:color="auto"/>
              <w:right w:val="single" w:sz="4" w:space="0" w:color="auto"/>
            </w:tcBorders>
            <w:noWrap/>
            <w:vAlign w:val="bottom"/>
          </w:tcPr>
          <w:p w14:paraId="364586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Bogaje</w:t>
            </w:r>
          </w:p>
        </w:tc>
      </w:tr>
      <w:tr w:rsidR="00A06281" w:rsidRPr="00352B2C" w14:paraId="0E75932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5825C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62ACFF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209694</w:t>
            </w:r>
          </w:p>
        </w:tc>
        <w:tc>
          <w:tcPr>
            <w:tcW w:w="1977" w:type="dxa"/>
            <w:tcBorders>
              <w:top w:val="single" w:sz="4" w:space="0" w:color="auto"/>
              <w:left w:val="single" w:sz="4" w:space="0" w:color="auto"/>
              <w:bottom w:val="single" w:sz="4" w:space="0" w:color="auto"/>
              <w:right w:val="single" w:sz="4" w:space="0" w:color="auto"/>
            </w:tcBorders>
            <w:noWrap/>
            <w:vAlign w:val="bottom"/>
          </w:tcPr>
          <w:p w14:paraId="21D89FC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Bukovica</w:t>
            </w:r>
          </w:p>
        </w:tc>
      </w:tr>
      <w:tr w:rsidR="00A06281" w:rsidRPr="00352B2C" w14:paraId="3655B41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F9AB8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7DAD79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209872</w:t>
            </w:r>
          </w:p>
        </w:tc>
        <w:tc>
          <w:tcPr>
            <w:tcW w:w="1977" w:type="dxa"/>
            <w:tcBorders>
              <w:top w:val="single" w:sz="4" w:space="0" w:color="auto"/>
              <w:left w:val="single" w:sz="4" w:space="0" w:color="auto"/>
              <w:bottom w:val="single" w:sz="4" w:space="0" w:color="auto"/>
              <w:right w:val="single" w:sz="4" w:space="0" w:color="auto"/>
            </w:tcBorders>
            <w:noWrap/>
            <w:vAlign w:val="bottom"/>
          </w:tcPr>
          <w:p w14:paraId="031E23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Crnokrpe</w:t>
            </w:r>
          </w:p>
        </w:tc>
      </w:tr>
      <w:tr w:rsidR="00A06281" w:rsidRPr="00352B2C" w14:paraId="0A22D6D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EA7A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E5DD41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209759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9E0B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Dacići</w:t>
            </w:r>
          </w:p>
        </w:tc>
      </w:tr>
      <w:tr w:rsidR="00A06281" w:rsidRPr="00352B2C" w14:paraId="774C795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97E2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5EE1A2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209767</w:t>
            </w:r>
          </w:p>
        </w:tc>
        <w:tc>
          <w:tcPr>
            <w:tcW w:w="1977" w:type="dxa"/>
            <w:tcBorders>
              <w:top w:val="single" w:sz="4" w:space="0" w:color="auto"/>
              <w:left w:val="single" w:sz="4" w:space="0" w:color="auto"/>
              <w:bottom w:val="single" w:sz="4" w:space="0" w:color="auto"/>
              <w:right w:val="single" w:sz="4" w:space="0" w:color="auto"/>
            </w:tcBorders>
            <w:noWrap/>
            <w:vAlign w:val="bottom"/>
          </w:tcPr>
          <w:p w14:paraId="1111EA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Lovnica</w:t>
            </w:r>
          </w:p>
        </w:tc>
      </w:tr>
      <w:tr w:rsidR="00A06281" w:rsidRPr="00352B2C" w14:paraId="050EC19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D8EF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5C56BE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209716</w:t>
            </w:r>
          </w:p>
        </w:tc>
        <w:tc>
          <w:tcPr>
            <w:tcW w:w="1977" w:type="dxa"/>
            <w:tcBorders>
              <w:top w:val="single" w:sz="4" w:space="0" w:color="auto"/>
              <w:left w:val="single" w:sz="4" w:space="0" w:color="auto"/>
              <w:bottom w:val="single" w:sz="4" w:space="0" w:color="auto"/>
              <w:right w:val="single" w:sz="4" w:space="0" w:color="auto"/>
            </w:tcBorders>
            <w:noWrap/>
            <w:vAlign w:val="bottom"/>
          </w:tcPr>
          <w:p w14:paraId="06D06D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Lovnica</w:t>
            </w:r>
          </w:p>
        </w:tc>
      </w:tr>
      <w:tr w:rsidR="00A06281" w:rsidRPr="00352B2C" w14:paraId="4A2E4D0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2617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2A6F9C1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209724</w:t>
            </w:r>
          </w:p>
        </w:tc>
        <w:tc>
          <w:tcPr>
            <w:tcW w:w="1977" w:type="dxa"/>
            <w:tcBorders>
              <w:top w:val="single" w:sz="4" w:space="0" w:color="auto"/>
              <w:left w:val="single" w:sz="4" w:space="0" w:color="auto"/>
              <w:bottom w:val="single" w:sz="4" w:space="0" w:color="auto"/>
              <w:right w:val="single" w:sz="4" w:space="0" w:color="auto"/>
            </w:tcBorders>
            <w:noWrap/>
            <w:vAlign w:val="bottom"/>
          </w:tcPr>
          <w:p w14:paraId="16C2CC8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Grahovo</w:t>
            </w:r>
          </w:p>
        </w:tc>
      </w:tr>
      <w:tr w:rsidR="00A06281" w:rsidRPr="00352B2C" w14:paraId="499D2C4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4D355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460549B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209732</w:t>
            </w:r>
          </w:p>
        </w:tc>
        <w:tc>
          <w:tcPr>
            <w:tcW w:w="1977" w:type="dxa"/>
            <w:tcBorders>
              <w:top w:val="single" w:sz="4" w:space="0" w:color="auto"/>
              <w:left w:val="single" w:sz="4" w:space="0" w:color="auto"/>
              <w:bottom w:val="single" w:sz="4" w:space="0" w:color="auto"/>
              <w:right w:val="single" w:sz="4" w:space="0" w:color="auto"/>
            </w:tcBorders>
            <w:noWrap/>
            <w:vAlign w:val="bottom"/>
          </w:tcPr>
          <w:p w14:paraId="53E9C0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Grižice</w:t>
            </w:r>
          </w:p>
        </w:tc>
      </w:tr>
      <w:tr w:rsidR="00A06281" w:rsidRPr="00352B2C" w14:paraId="3AB956D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DB9A5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460908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209775</w:t>
            </w:r>
          </w:p>
        </w:tc>
        <w:tc>
          <w:tcPr>
            <w:tcW w:w="1977" w:type="dxa"/>
            <w:tcBorders>
              <w:top w:val="single" w:sz="4" w:space="0" w:color="auto"/>
              <w:left w:val="single" w:sz="4" w:space="0" w:color="auto"/>
              <w:bottom w:val="single" w:sz="4" w:space="0" w:color="auto"/>
              <w:right w:val="single" w:sz="4" w:space="0" w:color="auto"/>
            </w:tcBorders>
            <w:noWrap/>
            <w:vAlign w:val="bottom"/>
          </w:tcPr>
          <w:p w14:paraId="638D31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Ibarac</w:t>
            </w:r>
          </w:p>
        </w:tc>
      </w:tr>
      <w:tr w:rsidR="00A06281" w:rsidRPr="00352B2C" w14:paraId="1F8ED1D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344ED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3668F1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209783</w:t>
            </w:r>
          </w:p>
        </w:tc>
        <w:tc>
          <w:tcPr>
            <w:tcW w:w="1977" w:type="dxa"/>
            <w:tcBorders>
              <w:top w:val="single" w:sz="4" w:space="0" w:color="auto"/>
              <w:left w:val="single" w:sz="4" w:space="0" w:color="auto"/>
              <w:bottom w:val="single" w:sz="4" w:space="0" w:color="auto"/>
              <w:right w:val="single" w:sz="4" w:space="0" w:color="auto"/>
            </w:tcBorders>
            <w:noWrap/>
            <w:vAlign w:val="bottom"/>
          </w:tcPr>
          <w:p w14:paraId="730EF3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Jablanica</w:t>
            </w:r>
          </w:p>
        </w:tc>
      </w:tr>
      <w:tr w:rsidR="00A06281" w:rsidRPr="00352B2C" w14:paraId="0099091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5155E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FD9369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209791</w:t>
            </w:r>
          </w:p>
        </w:tc>
        <w:tc>
          <w:tcPr>
            <w:tcW w:w="1977" w:type="dxa"/>
            <w:tcBorders>
              <w:top w:val="single" w:sz="4" w:space="0" w:color="auto"/>
              <w:left w:val="single" w:sz="4" w:space="0" w:color="auto"/>
              <w:bottom w:val="single" w:sz="4" w:space="0" w:color="auto"/>
              <w:right w:val="single" w:sz="4" w:space="0" w:color="auto"/>
            </w:tcBorders>
            <w:noWrap/>
            <w:vAlign w:val="bottom"/>
          </w:tcPr>
          <w:p w14:paraId="2B0F2F5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Kalače</w:t>
            </w:r>
          </w:p>
        </w:tc>
      </w:tr>
      <w:tr w:rsidR="00A06281" w:rsidRPr="00352B2C" w14:paraId="5E30EB5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9FD4B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55372F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209805</w:t>
            </w:r>
          </w:p>
        </w:tc>
        <w:tc>
          <w:tcPr>
            <w:tcW w:w="1977" w:type="dxa"/>
            <w:tcBorders>
              <w:top w:val="single" w:sz="4" w:space="0" w:color="auto"/>
              <w:left w:val="single" w:sz="4" w:space="0" w:color="auto"/>
              <w:bottom w:val="single" w:sz="4" w:space="0" w:color="auto"/>
              <w:right w:val="single" w:sz="4" w:space="0" w:color="auto"/>
            </w:tcBorders>
            <w:noWrap/>
            <w:vAlign w:val="bottom"/>
          </w:tcPr>
          <w:p w14:paraId="412C5E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Koljeno</w:t>
            </w:r>
          </w:p>
        </w:tc>
      </w:tr>
      <w:tr w:rsidR="00A06281" w:rsidRPr="00352B2C" w14:paraId="37C65CF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5C09E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1998FB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209813</w:t>
            </w:r>
          </w:p>
        </w:tc>
        <w:tc>
          <w:tcPr>
            <w:tcW w:w="1977" w:type="dxa"/>
            <w:tcBorders>
              <w:top w:val="single" w:sz="4" w:space="0" w:color="auto"/>
              <w:left w:val="single" w:sz="4" w:space="0" w:color="auto"/>
              <w:bottom w:val="single" w:sz="4" w:space="0" w:color="auto"/>
              <w:right w:val="single" w:sz="4" w:space="0" w:color="auto"/>
            </w:tcBorders>
            <w:noWrap/>
            <w:vAlign w:val="bottom"/>
          </w:tcPr>
          <w:p w14:paraId="1CF681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Paučina</w:t>
            </w:r>
          </w:p>
        </w:tc>
      </w:tr>
      <w:tr w:rsidR="00A06281" w:rsidRPr="00352B2C" w14:paraId="63908EB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FEA0DE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12364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209821</w:t>
            </w:r>
          </w:p>
        </w:tc>
        <w:tc>
          <w:tcPr>
            <w:tcW w:w="1977" w:type="dxa"/>
            <w:tcBorders>
              <w:top w:val="single" w:sz="4" w:space="0" w:color="auto"/>
              <w:left w:val="single" w:sz="4" w:space="0" w:color="auto"/>
              <w:bottom w:val="single" w:sz="4" w:space="0" w:color="auto"/>
              <w:right w:val="single" w:sz="4" w:space="0" w:color="auto"/>
            </w:tcBorders>
            <w:noWrap/>
            <w:vAlign w:val="bottom"/>
          </w:tcPr>
          <w:p w14:paraId="25E1D4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Plumci</w:t>
            </w:r>
          </w:p>
        </w:tc>
      </w:tr>
      <w:tr w:rsidR="00A06281" w:rsidRPr="00352B2C" w14:paraId="453506E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BBF47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342D080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209830</w:t>
            </w:r>
          </w:p>
        </w:tc>
        <w:tc>
          <w:tcPr>
            <w:tcW w:w="1977" w:type="dxa"/>
            <w:tcBorders>
              <w:top w:val="single" w:sz="4" w:space="0" w:color="auto"/>
              <w:left w:val="single" w:sz="4" w:space="0" w:color="auto"/>
              <w:bottom w:val="single" w:sz="4" w:space="0" w:color="auto"/>
              <w:right w:val="single" w:sz="4" w:space="0" w:color="auto"/>
            </w:tcBorders>
            <w:noWrap/>
            <w:vAlign w:val="bottom"/>
          </w:tcPr>
          <w:p w14:paraId="3E9A6C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Radetina</w:t>
            </w:r>
          </w:p>
        </w:tc>
      </w:tr>
      <w:tr w:rsidR="00A06281" w:rsidRPr="00352B2C" w14:paraId="072E66B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E570F8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0CFC9E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209848</w:t>
            </w:r>
          </w:p>
        </w:tc>
        <w:tc>
          <w:tcPr>
            <w:tcW w:w="1977" w:type="dxa"/>
            <w:tcBorders>
              <w:top w:val="single" w:sz="4" w:space="0" w:color="auto"/>
              <w:left w:val="single" w:sz="4" w:space="0" w:color="auto"/>
              <w:bottom w:val="single" w:sz="4" w:space="0" w:color="auto"/>
              <w:right w:val="single" w:sz="4" w:space="0" w:color="auto"/>
            </w:tcBorders>
            <w:noWrap/>
            <w:vAlign w:val="bottom"/>
          </w:tcPr>
          <w:p w14:paraId="525AF9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Rožaje</w:t>
            </w:r>
          </w:p>
        </w:tc>
      </w:tr>
      <w:tr w:rsidR="00A06281" w:rsidRPr="00352B2C" w14:paraId="09A86BB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2695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5532E98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209856</w:t>
            </w:r>
          </w:p>
        </w:tc>
        <w:tc>
          <w:tcPr>
            <w:tcW w:w="1977" w:type="dxa"/>
            <w:tcBorders>
              <w:top w:val="single" w:sz="4" w:space="0" w:color="auto"/>
              <w:left w:val="single" w:sz="4" w:space="0" w:color="auto"/>
              <w:bottom w:val="single" w:sz="4" w:space="0" w:color="auto"/>
              <w:right w:val="single" w:sz="4" w:space="0" w:color="auto"/>
            </w:tcBorders>
            <w:noWrap/>
            <w:vAlign w:val="bottom"/>
          </w:tcPr>
          <w:p w14:paraId="1D34B24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Seošnica</w:t>
            </w:r>
          </w:p>
        </w:tc>
      </w:tr>
      <w:tr w:rsidR="00A06281" w:rsidRPr="00352B2C" w14:paraId="28EB926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3A2D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5C0243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209864</w:t>
            </w:r>
          </w:p>
        </w:tc>
        <w:tc>
          <w:tcPr>
            <w:tcW w:w="1977" w:type="dxa"/>
            <w:tcBorders>
              <w:top w:val="single" w:sz="4" w:space="0" w:color="auto"/>
              <w:left w:val="single" w:sz="4" w:space="0" w:color="auto"/>
              <w:bottom w:val="single" w:sz="4" w:space="0" w:color="auto"/>
              <w:right w:val="single" w:sz="4" w:space="0" w:color="auto"/>
            </w:tcBorders>
            <w:noWrap/>
            <w:vAlign w:val="bottom"/>
          </w:tcPr>
          <w:p w14:paraId="5DEB5A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Sinanovići</w:t>
            </w:r>
          </w:p>
        </w:tc>
      </w:tr>
      <w:tr w:rsidR="00A06281" w:rsidRPr="00352B2C" w14:paraId="4970175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05B2F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754AD3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209708</w:t>
            </w:r>
          </w:p>
        </w:tc>
        <w:tc>
          <w:tcPr>
            <w:tcW w:w="1977" w:type="dxa"/>
            <w:tcBorders>
              <w:top w:val="single" w:sz="4" w:space="0" w:color="auto"/>
              <w:left w:val="single" w:sz="4" w:space="0" w:color="auto"/>
              <w:bottom w:val="single" w:sz="4" w:space="0" w:color="auto"/>
              <w:right w:val="single" w:sz="4" w:space="0" w:color="auto"/>
            </w:tcBorders>
            <w:noWrap/>
            <w:vAlign w:val="bottom"/>
          </w:tcPr>
          <w:p w14:paraId="529F6EF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Vuča</w:t>
            </w:r>
          </w:p>
        </w:tc>
      </w:tr>
    </w:tbl>
    <w:p w14:paraId="6C3C9E93" w14:textId="77777777" w:rsidR="00FC14C1" w:rsidRPr="00352B2C" w:rsidRDefault="00FC14C1" w:rsidP="00A06281">
      <w:pPr>
        <w:pStyle w:val="Heading6"/>
        <w:spacing w:before="0" w:after="0"/>
        <w:rPr>
          <w:szCs w:val="22"/>
        </w:rPr>
      </w:pPr>
      <w:bookmarkStart w:id="613" w:name="_Toc361916267"/>
      <w:bookmarkStart w:id="614" w:name="_Toc347135760"/>
    </w:p>
    <w:p w14:paraId="6C9C6729" w14:textId="77777777" w:rsidR="00FC14C1" w:rsidRPr="00352B2C" w:rsidRDefault="00FC14C1" w:rsidP="00A06281">
      <w:pPr>
        <w:pStyle w:val="Heading6"/>
        <w:spacing w:before="0" w:after="0"/>
        <w:rPr>
          <w:szCs w:val="22"/>
        </w:rPr>
      </w:pPr>
    </w:p>
    <w:p w14:paraId="472E702D" w14:textId="77777777" w:rsidR="00A06281" w:rsidRPr="00352B2C" w:rsidRDefault="00A06281" w:rsidP="00A06281">
      <w:pPr>
        <w:pStyle w:val="Heading6"/>
        <w:spacing w:before="0" w:after="0"/>
        <w:rPr>
          <w:szCs w:val="22"/>
        </w:rPr>
      </w:pPr>
      <w:r w:rsidRPr="00352B2C">
        <w:rPr>
          <w:szCs w:val="22"/>
        </w:rPr>
        <w:t>Rural settlements:</w:t>
      </w:r>
      <w:bookmarkEnd w:id="613"/>
      <w:bookmarkEnd w:id="614"/>
      <w:r w:rsidRPr="00352B2C">
        <w:rPr>
          <w:szCs w:val="22"/>
        </w:rPr>
        <w:t xml:space="preserve"> </w:t>
      </w:r>
    </w:p>
    <w:p w14:paraId="5B9257EC"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classification of the Statistics Office of Montenegro - MONSTAT, the following settlements in the Municipality of Rožaje: Rožaje, Balotići, Bandžov, Bać, Bašča, Besnik, Bijela Crkva, Biševo, Bogaje, Bukovica, Vuča, Gornja Lovnica, Grahovo, Grižice, Dacići, Donja Lovnica, Ibarac, Jablanica, Kalače, Koljeno, Paučina, Plunci, Radetina, Seošnica, Sinanovići, Crnokrpe.</w:t>
      </w:r>
      <w:bookmarkStart w:id="615" w:name="_Toc361916268"/>
      <w:bookmarkStart w:id="616" w:name="_Toc347135761"/>
      <w:bookmarkStart w:id="617" w:name="_Toc318388958"/>
      <w:bookmarkStart w:id="618" w:name="_Toc318386226"/>
      <w:r w:rsidRPr="00352B2C">
        <w:rPr>
          <w:rFonts w:ascii="Times New Roman" w:hAnsi="Times New Roman"/>
          <w:sz w:val="22"/>
          <w:szCs w:val="22"/>
        </w:rPr>
        <w:br/>
      </w:r>
    </w:p>
    <w:p w14:paraId="1843CFF4" w14:textId="77777777" w:rsidR="00A06281" w:rsidRPr="00352B2C" w:rsidRDefault="00A06281" w:rsidP="00A06281">
      <w:pPr>
        <w:jc w:val="both"/>
        <w:rPr>
          <w:rFonts w:ascii="Times New Roman" w:hAnsi="Times New Roman"/>
          <w:i/>
          <w:sz w:val="22"/>
          <w:szCs w:val="22"/>
        </w:rPr>
      </w:pPr>
      <w:r w:rsidRPr="00352B2C">
        <w:rPr>
          <w:rFonts w:ascii="Times New Roman" w:hAnsi="Times New Roman"/>
          <w:i/>
          <w:sz w:val="22"/>
          <w:szCs w:val="22"/>
        </w:rPr>
        <w:t>Municipality of Šavnik</w:t>
      </w:r>
      <w:bookmarkEnd w:id="615"/>
      <w:bookmarkEnd w:id="616"/>
      <w:bookmarkEnd w:id="617"/>
      <w:bookmarkEnd w:id="618"/>
    </w:p>
    <w:p w14:paraId="7C8D879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entire territory of the Municipality of Šavnik is considered rural. The territory of the Municipality of Šavnik is divided into 27 settlements with geographically defined borders, in line with the maps received from the Statistics Office – MONSTAT. </w:t>
      </w:r>
    </w:p>
    <w:p w14:paraId="5C97EF1E" w14:textId="77777777" w:rsidR="00A06281" w:rsidRPr="00352B2C" w:rsidRDefault="00A06281" w:rsidP="00A06281">
      <w:pPr>
        <w:jc w:val="both"/>
        <w:rPr>
          <w:rFonts w:ascii="Times New Roman" w:hAnsi="Times New Roman"/>
          <w:sz w:val="22"/>
          <w:szCs w:val="22"/>
        </w:rPr>
      </w:pPr>
    </w:p>
    <w:p w14:paraId="4BBD3986" w14:textId="77777777" w:rsidR="00A06281" w:rsidRPr="00352B2C" w:rsidRDefault="00A06281" w:rsidP="00A06281">
      <w:pPr>
        <w:jc w:val="both"/>
        <w:rPr>
          <w:rFonts w:ascii="Times New Roman" w:hAnsi="Times New Roman"/>
          <w:sz w:val="22"/>
          <w:szCs w:val="22"/>
        </w:rPr>
      </w:pPr>
      <w:bookmarkStart w:id="619" w:name="_Toc386628581"/>
      <w:bookmarkStart w:id="620" w:name="_Toc361916398"/>
      <w:bookmarkStart w:id="621" w:name="_Toc339629340"/>
      <w:bookmarkStart w:id="622" w:name="_Toc318388165"/>
      <w:r w:rsidRPr="00352B2C">
        <w:rPr>
          <w:rFonts w:ascii="Times New Roman" w:hAnsi="Times New Roman"/>
          <w:sz w:val="22"/>
          <w:szCs w:val="22"/>
        </w:rPr>
        <w:t>Table II.18 Names of settlements in the Municipality of Šavnik and the accompanying numbers in line with the nomenclature of the Montenegrin Statistics Office – MONSTAT</w:t>
      </w:r>
      <w:bookmarkEnd w:id="619"/>
      <w:bookmarkEnd w:id="620"/>
      <w:bookmarkEnd w:id="621"/>
      <w:bookmarkEnd w:id="622"/>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418DAE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554AB8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No.</w:t>
            </w:r>
          </w:p>
        </w:tc>
        <w:tc>
          <w:tcPr>
            <w:tcW w:w="1977" w:type="dxa"/>
            <w:tcBorders>
              <w:top w:val="single" w:sz="4" w:space="0" w:color="auto"/>
              <w:left w:val="single" w:sz="4" w:space="0" w:color="auto"/>
              <w:bottom w:val="single" w:sz="4" w:space="0" w:color="auto"/>
              <w:right w:val="single" w:sz="4" w:space="0" w:color="auto"/>
            </w:tcBorders>
            <w:vAlign w:val="bottom"/>
          </w:tcPr>
          <w:p w14:paraId="0C4589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62AB63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4764E91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89255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0F0FA2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213357</w:t>
            </w:r>
          </w:p>
        </w:tc>
        <w:tc>
          <w:tcPr>
            <w:tcW w:w="1977" w:type="dxa"/>
            <w:tcBorders>
              <w:top w:val="single" w:sz="4" w:space="0" w:color="auto"/>
              <w:left w:val="single" w:sz="4" w:space="0" w:color="auto"/>
              <w:bottom w:val="single" w:sz="4" w:space="0" w:color="auto"/>
              <w:right w:val="single" w:sz="4" w:space="0" w:color="auto"/>
            </w:tcBorders>
            <w:noWrap/>
            <w:vAlign w:val="bottom"/>
          </w:tcPr>
          <w:p w14:paraId="07B860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Bare</w:t>
            </w:r>
          </w:p>
        </w:tc>
      </w:tr>
      <w:tr w:rsidR="00A06281" w:rsidRPr="00352B2C" w14:paraId="33B6C18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54EDF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3DDE9B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213365</w:t>
            </w:r>
          </w:p>
        </w:tc>
        <w:tc>
          <w:tcPr>
            <w:tcW w:w="1977" w:type="dxa"/>
            <w:tcBorders>
              <w:top w:val="single" w:sz="4" w:space="0" w:color="auto"/>
              <w:left w:val="single" w:sz="4" w:space="0" w:color="auto"/>
              <w:bottom w:val="single" w:sz="4" w:space="0" w:color="auto"/>
              <w:right w:val="single" w:sz="4" w:space="0" w:color="auto"/>
            </w:tcBorders>
            <w:noWrap/>
            <w:vAlign w:val="bottom"/>
          </w:tcPr>
          <w:p w14:paraId="1FFFCF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Boan</w:t>
            </w:r>
          </w:p>
        </w:tc>
      </w:tr>
      <w:tr w:rsidR="00A06281" w:rsidRPr="00352B2C" w14:paraId="43554DB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52AF4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5BE207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213411</w:t>
            </w:r>
          </w:p>
        </w:tc>
        <w:tc>
          <w:tcPr>
            <w:tcW w:w="1977" w:type="dxa"/>
            <w:tcBorders>
              <w:top w:val="single" w:sz="4" w:space="0" w:color="auto"/>
              <w:left w:val="single" w:sz="4" w:space="0" w:color="auto"/>
              <w:bottom w:val="single" w:sz="4" w:space="0" w:color="auto"/>
              <w:right w:val="single" w:sz="4" w:space="0" w:color="auto"/>
            </w:tcBorders>
            <w:noWrap/>
            <w:vAlign w:val="bottom"/>
          </w:tcPr>
          <w:p w14:paraId="094551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Dobra Sela</w:t>
            </w:r>
          </w:p>
        </w:tc>
      </w:tr>
      <w:tr w:rsidR="00A06281" w:rsidRPr="00352B2C" w14:paraId="585BBD6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93E6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57097D6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213420</w:t>
            </w:r>
          </w:p>
        </w:tc>
        <w:tc>
          <w:tcPr>
            <w:tcW w:w="1977" w:type="dxa"/>
            <w:tcBorders>
              <w:top w:val="single" w:sz="4" w:space="0" w:color="auto"/>
              <w:left w:val="single" w:sz="4" w:space="0" w:color="auto"/>
              <w:bottom w:val="single" w:sz="4" w:space="0" w:color="auto"/>
              <w:right w:val="single" w:sz="4" w:space="0" w:color="auto"/>
            </w:tcBorders>
            <w:noWrap/>
            <w:vAlign w:val="bottom"/>
          </w:tcPr>
          <w:p w14:paraId="221D47E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Bijela</w:t>
            </w:r>
          </w:p>
        </w:tc>
      </w:tr>
      <w:tr w:rsidR="00A06281" w:rsidRPr="00352B2C" w14:paraId="3569604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27D44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2AB3EB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213438</w:t>
            </w:r>
          </w:p>
        </w:tc>
        <w:tc>
          <w:tcPr>
            <w:tcW w:w="1977" w:type="dxa"/>
            <w:tcBorders>
              <w:top w:val="single" w:sz="4" w:space="0" w:color="auto"/>
              <w:left w:val="single" w:sz="4" w:space="0" w:color="auto"/>
              <w:bottom w:val="single" w:sz="4" w:space="0" w:color="auto"/>
              <w:right w:val="single" w:sz="4" w:space="0" w:color="auto"/>
            </w:tcBorders>
            <w:noWrap/>
            <w:vAlign w:val="bottom"/>
          </w:tcPr>
          <w:p w14:paraId="536A70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Bukovica</w:t>
            </w:r>
          </w:p>
        </w:tc>
      </w:tr>
      <w:tr w:rsidR="00A06281" w:rsidRPr="00352B2C" w14:paraId="25E8A04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9F052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3D951A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213446</w:t>
            </w:r>
          </w:p>
        </w:tc>
        <w:tc>
          <w:tcPr>
            <w:tcW w:w="1977" w:type="dxa"/>
            <w:tcBorders>
              <w:top w:val="single" w:sz="4" w:space="0" w:color="auto"/>
              <w:left w:val="single" w:sz="4" w:space="0" w:color="auto"/>
              <w:bottom w:val="single" w:sz="4" w:space="0" w:color="auto"/>
              <w:right w:val="single" w:sz="4" w:space="0" w:color="auto"/>
            </w:tcBorders>
            <w:noWrap/>
            <w:vAlign w:val="bottom"/>
          </w:tcPr>
          <w:p w14:paraId="1C1D2A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Dubrovsko</w:t>
            </w:r>
          </w:p>
        </w:tc>
      </w:tr>
      <w:tr w:rsidR="00A06281" w:rsidRPr="00352B2C" w14:paraId="2E971B8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5A5F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6E01F37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213454</w:t>
            </w:r>
          </w:p>
        </w:tc>
        <w:tc>
          <w:tcPr>
            <w:tcW w:w="1977" w:type="dxa"/>
            <w:tcBorders>
              <w:top w:val="single" w:sz="4" w:space="0" w:color="auto"/>
              <w:left w:val="single" w:sz="4" w:space="0" w:color="auto"/>
              <w:bottom w:val="single" w:sz="4" w:space="0" w:color="auto"/>
              <w:right w:val="single" w:sz="4" w:space="0" w:color="auto"/>
            </w:tcBorders>
            <w:noWrap/>
            <w:vAlign w:val="bottom"/>
          </w:tcPr>
          <w:p w14:paraId="5BE656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Duži</w:t>
            </w:r>
          </w:p>
        </w:tc>
      </w:tr>
      <w:tr w:rsidR="00A06281" w:rsidRPr="00352B2C" w14:paraId="2F1BBDF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60738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0DFEEF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213373</w:t>
            </w:r>
          </w:p>
        </w:tc>
        <w:tc>
          <w:tcPr>
            <w:tcW w:w="1977" w:type="dxa"/>
            <w:tcBorders>
              <w:top w:val="single" w:sz="4" w:space="0" w:color="auto"/>
              <w:left w:val="single" w:sz="4" w:space="0" w:color="auto"/>
              <w:bottom w:val="single" w:sz="4" w:space="0" w:color="auto"/>
              <w:right w:val="single" w:sz="4" w:space="0" w:color="auto"/>
            </w:tcBorders>
            <w:noWrap/>
            <w:vAlign w:val="bottom"/>
          </w:tcPr>
          <w:p w14:paraId="082FDC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Godijelji</w:t>
            </w:r>
          </w:p>
        </w:tc>
      </w:tr>
      <w:tr w:rsidR="00A06281" w:rsidRPr="00352B2C" w14:paraId="0FE6FF2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652A0F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3AF6EC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213381</w:t>
            </w:r>
          </w:p>
        </w:tc>
        <w:tc>
          <w:tcPr>
            <w:tcW w:w="1977" w:type="dxa"/>
            <w:tcBorders>
              <w:top w:val="single" w:sz="4" w:space="0" w:color="auto"/>
              <w:left w:val="single" w:sz="4" w:space="0" w:color="auto"/>
              <w:bottom w:val="single" w:sz="4" w:space="0" w:color="auto"/>
              <w:right w:val="single" w:sz="4" w:space="0" w:color="auto"/>
            </w:tcBorders>
            <w:noWrap/>
            <w:vAlign w:val="bottom"/>
          </w:tcPr>
          <w:p w14:paraId="2DED9E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Bijela</w:t>
            </w:r>
          </w:p>
        </w:tc>
      </w:tr>
      <w:tr w:rsidR="00A06281" w:rsidRPr="00352B2C" w14:paraId="7CB398F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D837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20CDF8D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213390</w:t>
            </w:r>
          </w:p>
        </w:tc>
        <w:tc>
          <w:tcPr>
            <w:tcW w:w="1977" w:type="dxa"/>
            <w:tcBorders>
              <w:top w:val="single" w:sz="4" w:space="0" w:color="auto"/>
              <w:left w:val="single" w:sz="4" w:space="0" w:color="auto"/>
              <w:bottom w:val="single" w:sz="4" w:space="0" w:color="auto"/>
              <w:right w:val="single" w:sz="4" w:space="0" w:color="auto"/>
            </w:tcBorders>
            <w:noWrap/>
            <w:vAlign w:val="bottom"/>
          </w:tcPr>
          <w:p w14:paraId="18CFF34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Bukovica</w:t>
            </w:r>
          </w:p>
        </w:tc>
      </w:tr>
      <w:tr w:rsidR="00A06281" w:rsidRPr="00352B2C" w14:paraId="2408226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0131B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5DC69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213403</w:t>
            </w:r>
          </w:p>
        </w:tc>
        <w:tc>
          <w:tcPr>
            <w:tcW w:w="1977" w:type="dxa"/>
            <w:tcBorders>
              <w:top w:val="single" w:sz="4" w:space="0" w:color="auto"/>
              <w:left w:val="single" w:sz="4" w:space="0" w:color="auto"/>
              <w:bottom w:val="single" w:sz="4" w:space="0" w:color="auto"/>
              <w:right w:val="single" w:sz="4" w:space="0" w:color="auto"/>
            </w:tcBorders>
            <w:noWrap/>
            <w:vAlign w:val="bottom"/>
          </w:tcPr>
          <w:p w14:paraId="23C3A7C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Grabovica</w:t>
            </w:r>
          </w:p>
        </w:tc>
      </w:tr>
      <w:tr w:rsidR="00A06281" w:rsidRPr="00352B2C" w14:paraId="5121DBA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71BE0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336FDD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213462</w:t>
            </w:r>
          </w:p>
        </w:tc>
        <w:tc>
          <w:tcPr>
            <w:tcW w:w="1977" w:type="dxa"/>
            <w:tcBorders>
              <w:top w:val="single" w:sz="4" w:space="0" w:color="auto"/>
              <w:left w:val="single" w:sz="4" w:space="0" w:color="auto"/>
              <w:bottom w:val="single" w:sz="4" w:space="0" w:color="auto"/>
              <w:right w:val="single" w:sz="4" w:space="0" w:color="auto"/>
            </w:tcBorders>
            <w:noWrap/>
            <w:vAlign w:val="bottom"/>
          </w:tcPr>
          <w:p w14:paraId="6592F0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Komarnica</w:t>
            </w:r>
          </w:p>
        </w:tc>
      </w:tr>
      <w:tr w:rsidR="00A06281" w:rsidRPr="00352B2C" w14:paraId="0A284F2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AF599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5B08BD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213489</w:t>
            </w:r>
          </w:p>
        </w:tc>
        <w:tc>
          <w:tcPr>
            <w:tcW w:w="1977" w:type="dxa"/>
            <w:tcBorders>
              <w:top w:val="single" w:sz="4" w:space="0" w:color="auto"/>
              <w:left w:val="single" w:sz="4" w:space="0" w:color="auto"/>
              <w:bottom w:val="single" w:sz="4" w:space="0" w:color="auto"/>
              <w:right w:val="single" w:sz="4" w:space="0" w:color="auto"/>
            </w:tcBorders>
            <w:noWrap/>
            <w:vAlign w:val="bottom"/>
          </w:tcPr>
          <w:p w14:paraId="796747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Krnja Jela</w:t>
            </w:r>
          </w:p>
        </w:tc>
      </w:tr>
      <w:tr w:rsidR="00A06281" w:rsidRPr="00352B2C" w14:paraId="1518CA9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770C1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4BC269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213497</w:t>
            </w:r>
          </w:p>
        </w:tc>
        <w:tc>
          <w:tcPr>
            <w:tcW w:w="1977" w:type="dxa"/>
            <w:tcBorders>
              <w:top w:val="single" w:sz="4" w:space="0" w:color="auto"/>
              <w:left w:val="single" w:sz="4" w:space="0" w:color="auto"/>
              <w:bottom w:val="single" w:sz="4" w:space="0" w:color="auto"/>
              <w:right w:val="single" w:sz="4" w:space="0" w:color="auto"/>
            </w:tcBorders>
            <w:noWrap/>
            <w:vAlign w:val="bottom"/>
          </w:tcPr>
          <w:p w14:paraId="7C4F9BC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Malinsko</w:t>
            </w:r>
          </w:p>
        </w:tc>
      </w:tr>
      <w:tr w:rsidR="00A06281" w:rsidRPr="00352B2C" w14:paraId="55F247F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32192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6A0E2FD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213519</w:t>
            </w:r>
          </w:p>
        </w:tc>
        <w:tc>
          <w:tcPr>
            <w:tcW w:w="1977" w:type="dxa"/>
            <w:tcBorders>
              <w:top w:val="single" w:sz="4" w:space="0" w:color="auto"/>
              <w:left w:val="single" w:sz="4" w:space="0" w:color="auto"/>
              <w:bottom w:val="single" w:sz="4" w:space="0" w:color="auto"/>
              <w:right w:val="single" w:sz="4" w:space="0" w:color="auto"/>
            </w:tcBorders>
            <w:noWrap/>
            <w:vAlign w:val="bottom"/>
          </w:tcPr>
          <w:p w14:paraId="3D4D34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Miloševići</w:t>
            </w:r>
          </w:p>
        </w:tc>
      </w:tr>
      <w:tr w:rsidR="00A06281" w:rsidRPr="00352B2C" w14:paraId="707480C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ABEEF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9EB3AA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213527</w:t>
            </w:r>
          </w:p>
        </w:tc>
        <w:tc>
          <w:tcPr>
            <w:tcW w:w="1977" w:type="dxa"/>
            <w:tcBorders>
              <w:top w:val="single" w:sz="4" w:space="0" w:color="auto"/>
              <w:left w:val="single" w:sz="4" w:space="0" w:color="auto"/>
              <w:bottom w:val="single" w:sz="4" w:space="0" w:color="auto"/>
              <w:right w:val="single" w:sz="4" w:space="0" w:color="auto"/>
            </w:tcBorders>
            <w:noWrap/>
            <w:vAlign w:val="bottom"/>
          </w:tcPr>
          <w:p w14:paraId="70365C0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Mljetičak</w:t>
            </w:r>
          </w:p>
        </w:tc>
      </w:tr>
      <w:tr w:rsidR="00A06281" w:rsidRPr="00352B2C" w14:paraId="5B0FF5E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07E55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4995657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213535</w:t>
            </w:r>
          </w:p>
        </w:tc>
        <w:tc>
          <w:tcPr>
            <w:tcW w:w="1977" w:type="dxa"/>
            <w:tcBorders>
              <w:top w:val="single" w:sz="4" w:space="0" w:color="auto"/>
              <w:left w:val="single" w:sz="4" w:space="0" w:color="auto"/>
              <w:bottom w:val="single" w:sz="4" w:space="0" w:color="auto"/>
              <w:right w:val="single" w:sz="4" w:space="0" w:color="auto"/>
            </w:tcBorders>
            <w:noWrap/>
            <w:vAlign w:val="bottom"/>
          </w:tcPr>
          <w:p w14:paraId="0361D4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Mokro</w:t>
            </w:r>
          </w:p>
        </w:tc>
      </w:tr>
      <w:tr w:rsidR="00A06281" w:rsidRPr="00352B2C" w14:paraId="09A1A58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E5A2F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34D7A0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213543</w:t>
            </w:r>
          </w:p>
        </w:tc>
        <w:tc>
          <w:tcPr>
            <w:tcW w:w="1977" w:type="dxa"/>
            <w:tcBorders>
              <w:top w:val="single" w:sz="4" w:space="0" w:color="auto"/>
              <w:left w:val="single" w:sz="4" w:space="0" w:color="auto"/>
              <w:bottom w:val="single" w:sz="4" w:space="0" w:color="auto"/>
              <w:right w:val="single" w:sz="4" w:space="0" w:color="auto"/>
            </w:tcBorders>
            <w:noWrap/>
            <w:vAlign w:val="bottom"/>
          </w:tcPr>
          <w:p w14:paraId="4F479E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Petnjica</w:t>
            </w:r>
          </w:p>
        </w:tc>
      </w:tr>
      <w:tr w:rsidR="00A06281" w:rsidRPr="00352B2C" w14:paraId="22C418E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95829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663623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213551</w:t>
            </w:r>
          </w:p>
        </w:tc>
        <w:tc>
          <w:tcPr>
            <w:tcW w:w="1977" w:type="dxa"/>
            <w:tcBorders>
              <w:top w:val="single" w:sz="4" w:space="0" w:color="auto"/>
              <w:left w:val="single" w:sz="4" w:space="0" w:color="auto"/>
              <w:bottom w:val="single" w:sz="4" w:space="0" w:color="auto"/>
              <w:right w:val="single" w:sz="4" w:space="0" w:color="auto"/>
            </w:tcBorders>
            <w:noWrap/>
            <w:vAlign w:val="bottom"/>
          </w:tcPr>
          <w:p w14:paraId="4600AB9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Pošcenje</w:t>
            </w:r>
          </w:p>
        </w:tc>
      </w:tr>
      <w:tr w:rsidR="00A06281" w:rsidRPr="00352B2C" w14:paraId="6AEFE79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7FCF7B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1EB8FDF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213560</w:t>
            </w:r>
          </w:p>
        </w:tc>
        <w:tc>
          <w:tcPr>
            <w:tcW w:w="1977" w:type="dxa"/>
            <w:tcBorders>
              <w:top w:val="single" w:sz="4" w:space="0" w:color="auto"/>
              <w:left w:val="single" w:sz="4" w:space="0" w:color="auto"/>
              <w:bottom w:val="single" w:sz="4" w:space="0" w:color="auto"/>
              <w:right w:val="single" w:sz="4" w:space="0" w:color="auto"/>
            </w:tcBorders>
            <w:noWrap/>
            <w:vAlign w:val="bottom"/>
          </w:tcPr>
          <w:p w14:paraId="39F444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Previš</w:t>
            </w:r>
          </w:p>
        </w:tc>
      </w:tr>
      <w:tr w:rsidR="00A06281" w:rsidRPr="00352B2C" w14:paraId="69CAD21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93BD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0EEA30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213578</w:t>
            </w:r>
          </w:p>
        </w:tc>
        <w:tc>
          <w:tcPr>
            <w:tcW w:w="1977" w:type="dxa"/>
            <w:tcBorders>
              <w:top w:val="single" w:sz="4" w:space="0" w:color="auto"/>
              <w:left w:val="single" w:sz="4" w:space="0" w:color="auto"/>
              <w:bottom w:val="single" w:sz="4" w:space="0" w:color="auto"/>
              <w:right w:val="single" w:sz="4" w:space="0" w:color="auto"/>
            </w:tcBorders>
            <w:noWrap/>
            <w:vAlign w:val="bottom"/>
          </w:tcPr>
          <w:p w14:paraId="4962AE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Pridvorica</w:t>
            </w:r>
          </w:p>
        </w:tc>
      </w:tr>
      <w:tr w:rsidR="00A06281" w:rsidRPr="00352B2C" w14:paraId="5E650C2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4EA4F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4C05A7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213586</w:t>
            </w:r>
          </w:p>
        </w:tc>
        <w:tc>
          <w:tcPr>
            <w:tcW w:w="1977" w:type="dxa"/>
            <w:tcBorders>
              <w:top w:val="single" w:sz="4" w:space="0" w:color="auto"/>
              <w:left w:val="single" w:sz="4" w:space="0" w:color="auto"/>
              <w:bottom w:val="single" w:sz="4" w:space="0" w:color="auto"/>
              <w:right w:val="single" w:sz="4" w:space="0" w:color="auto"/>
            </w:tcBorders>
            <w:noWrap/>
            <w:vAlign w:val="bottom"/>
          </w:tcPr>
          <w:p w14:paraId="0FEEFC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Provalija</w:t>
            </w:r>
          </w:p>
        </w:tc>
      </w:tr>
      <w:tr w:rsidR="00A06281" w:rsidRPr="00352B2C" w14:paraId="0E08A6B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59114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09BA50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213632</w:t>
            </w:r>
          </w:p>
        </w:tc>
        <w:tc>
          <w:tcPr>
            <w:tcW w:w="1977" w:type="dxa"/>
            <w:tcBorders>
              <w:top w:val="single" w:sz="4" w:space="0" w:color="auto"/>
              <w:left w:val="single" w:sz="4" w:space="0" w:color="auto"/>
              <w:bottom w:val="single" w:sz="4" w:space="0" w:color="auto"/>
              <w:right w:val="single" w:sz="4" w:space="0" w:color="auto"/>
            </w:tcBorders>
            <w:noWrap/>
            <w:vAlign w:val="bottom"/>
          </w:tcPr>
          <w:p w14:paraId="4BA182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Šavnik</w:t>
            </w:r>
          </w:p>
        </w:tc>
      </w:tr>
      <w:tr w:rsidR="00A06281" w:rsidRPr="00352B2C" w14:paraId="4F37F98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CF085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24658A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213594</w:t>
            </w:r>
          </w:p>
        </w:tc>
        <w:tc>
          <w:tcPr>
            <w:tcW w:w="1977" w:type="dxa"/>
            <w:tcBorders>
              <w:top w:val="single" w:sz="4" w:space="0" w:color="auto"/>
              <w:left w:val="single" w:sz="4" w:space="0" w:color="auto"/>
              <w:bottom w:val="single" w:sz="4" w:space="0" w:color="auto"/>
              <w:right w:val="single" w:sz="4" w:space="0" w:color="auto"/>
            </w:tcBorders>
            <w:noWrap/>
            <w:vAlign w:val="bottom"/>
          </w:tcPr>
          <w:p w14:paraId="4FC4E2A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Slatina</w:t>
            </w:r>
          </w:p>
        </w:tc>
      </w:tr>
      <w:tr w:rsidR="00A06281" w:rsidRPr="00352B2C" w14:paraId="3DE7310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6CC09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3424D65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213608</w:t>
            </w:r>
          </w:p>
        </w:tc>
        <w:tc>
          <w:tcPr>
            <w:tcW w:w="1977" w:type="dxa"/>
            <w:tcBorders>
              <w:top w:val="single" w:sz="4" w:space="0" w:color="auto"/>
              <w:left w:val="single" w:sz="4" w:space="0" w:color="auto"/>
              <w:bottom w:val="single" w:sz="4" w:space="0" w:color="auto"/>
              <w:right w:val="single" w:sz="4" w:space="0" w:color="auto"/>
            </w:tcBorders>
            <w:noWrap/>
            <w:vAlign w:val="bottom"/>
          </w:tcPr>
          <w:p w14:paraId="04409D8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Strug</w:t>
            </w:r>
          </w:p>
        </w:tc>
      </w:tr>
      <w:tr w:rsidR="00A06281" w:rsidRPr="00352B2C" w14:paraId="141754D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50F1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61505CE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213616</w:t>
            </w:r>
          </w:p>
        </w:tc>
        <w:tc>
          <w:tcPr>
            <w:tcW w:w="1977" w:type="dxa"/>
            <w:tcBorders>
              <w:top w:val="single" w:sz="4" w:space="0" w:color="auto"/>
              <w:left w:val="single" w:sz="4" w:space="0" w:color="auto"/>
              <w:bottom w:val="single" w:sz="4" w:space="0" w:color="auto"/>
              <w:right w:val="single" w:sz="4" w:space="0" w:color="auto"/>
            </w:tcBorders>
            <w:noWrap/>
            <w:vAlign w:val="bottom"/>
          </w:tcPr>
          <w:p w14:paraId="630A10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Timar</w:t>
            </w:r>
          </w:p>
        </w:tc>
      </w:tr>
      <w:tr w:rsidR="00A06281" w:rsidRPr="00352B2C" w14:paraId="24BCC89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1D73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2AF6EB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213624</w:t>
            </w:r>
          </w:p>
        </w:tc>
        <w:tc>
          <w:tcPr>
            <w:tcW w:w="1977" w:type="dxa"/>
            <w:tcBorders>
              <w:top w:val="single" w:sz="4" w:space="0" w:color="auto"/>
              <w:left w:val="single" w:sz="4" w:space="0" w:color="auto"/>
              <w:bottom w:val="single" w:sz="4" w:space="0" w:color="auto"/>
              <w:right w:val="single" w:sz="4" w:space="0" w:color="auto"/>
            </w:tcBorders>
            <w:noWrap/>
            <w:vAlign w:val="bottom"/>
          </w:tcPr>
          <w:p w14:paraId="5DA52D0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Tušina</w:t>
            </w:r>
          </w:p>
        </w:tc>
      </w:tr>
    </w:tbl>
    <w:p w14:paraId="79695140" w14:textId="77777777" w:rsidR="009821D0" w:rsidRPr="00352B2C" w:rsidRDefault="009821D0" w:rsidP="00A06281">
      <w:pPr>
        <w:pStyle w:val="Heading6"/>
        <w:spacing w:before="0" w:after="0"/>
        <w:rPr>
          <w:szCs w:val="22"/>
        </w:rPr>
      </w:pPr>
      <w:bookmarkStart w:id="623" w:name="_Toc361916269"/>
      <w:bookmarkStart w:id="624" w:name="_Toc347135762"/>
    </w:p>
    <w:p w14:paraId="585F0E1E" w14:textId="77777777" w:rsidR="00A06281" w:rsidRPr="00352B2C" w:rsidRDefault="00A06281" w:rsidP="00A06281">
      <w:pPr>
        <w:pStyle w:val="Heading6"/>
        <w:spacing w:before="0" w:after="0"/>
        <w:rPr>
          <w:szCs w:val="22"/>
        </w:rPr>
      </w:pPr>
      <w:r w:rsidRPr="00352B2C">
        <w:rPr>
          <w:szCs w:val="22"/>
        </w:rPr>
        <w:t>Rural settlements:</w:t>
      </w:r>
      <w:bookmarkEnd w:id="623"/>
      <w:bookmarkEnd w:id="624"/>
      <w:r w:rsidRPr="00352B2C">
        <w:rPr>
          <w:szCs w:val="22"/>
        </w:rPr>
        <w:t xml:space="preserve"> </w:t>
      </w:r>
    </w:p>
    <w:p w14:paraId="51AD772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classification of the Statistics Office of Montenegro - MONSTAT, in the Municipality of Šavnik: Šavnik, Bare, Boan, Godijelji, Gornja Bijela, Gornja Bukovica, Grabovica, Dobra Sela, Donja Bijela, Donja Bukovica, Dubrovsko, Duži, Komarnica, Krnja Jela, Malinsko, Miloševići, Mljetičak, Mokro, Petnjica, Pošcenje, Previš, Pridvorica, Provalija, Slatina, Strug, Timar, Tušina.</w:t>
      </w:r>
    </w:p>
    <w:p w14:paraId="06C00BDA" w14:textId="77777777" w:rsidR="00A06281" w:rsidRPr="00352B2C" w:rsidRDefault="00A06281" w:rsidP="00A06281">
      <w:pPr>
        <w:pStyle w:val="Heading4"/>
        <w:spacing w:before="0" w:after="0"/>
        <w:rPr>
          <w:sz w:val="22"/>
          <w:szCs w:val="22"/>
        </w:rPr>
      </w:pPr>
      <w:bookmarkStart w:id="625" w:name="_Toc361916270"/>
      <w:bookmarkStart w:id="626" w:name="_Toc347135763"/>
      <w:bookmarkStart w:id="627" w:name="_Toc318388959"/>
      <w:bookmarkStart w:id="628" w:name="_Toc318386227"/>
    </w:p>
    <w:p w14:paraId="10935C07" w14:textId="77777777" w:rsidR="00A06281" w:rsidRPr="00352B2C" w:rsidRDefault="00A06281" w:rsidP="00A06281">
      <w:pPr>
        <w:pStyle w:val="Heading4"/>
        <w:spacing w:before="0" w:after="0"/>
        <w:rPr>
          <w:sz w:val="22"/>
          <w:szCs w:val="22"/>
        </w:rPr>
      </w:pPr>
      <w:r w:rsidRPr="00352B2C">
        <w:rPr>
          <w:sz w:val="22"/>
          <w:szCs w:val="22"/>
        </w:rPr>
        <w:t>Municipality of Tivat</w:t>
      </w:r>
      <w:r w:rsidRPr="00352B2C">
        <w:rPr>
          <w:rStyle w:val="FootnoteReference"/>
          <w:sz w:val="22"/>
          <w:szCs w:val="22"/>
        </w:rPr>
        <w:footnoteReference w:id="31"/>
      </w:r>
      <w:bookmarkEnd w:id="625"/>
      <w:bookmarkEnd w:id="626"/>
      <w:bookmarkEnd w:id="627"/>
      <w:bookmarkEnd w:id="628"/>
    </w:p>
    <w:p w14:paraId="003E2401"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Tivat is divided into the rural part and urban part. The territory of the Municipality of Tivat is divided into 12 settlements with geographically defined borders, in line with the maps received from the Statistics Office – MONSTAT.</w:t>
      </w:r>
    </w:p>
    <w:p w14:paraId="6AF7FB53" w14:textId="77777777" w:rsidR="00A06281" w:rsidRPr="00352B2C" w:rsidRDefault="00A06281" w:rsidP="00A06281">
      <w:pPr>
        <w:pStyle w:val="Subtitle"/>
        <w:spacing w:after="0"/>
        <w:jc w:val="both"/>
        <w:rPr>
          <w:rFonts w:ascii="Times New Roman" w:hAnsi="Times New Roman"/>
          <w:szCs w:val="22"/>
        </w:rPr>
      </w:pPr>
      <w:bookmarkStart w:id="629" w:name="_Toc386628582"/>
      <w:bookmarkStart w:id="630" w:name="_Toc361916399"/>
      <w:bookmarkStart w:id="631" w:name="_Toc339629341"/>
      <w:bookmarkStart w:id="632" w:name="_Toc318388166"/>
    </w:p>
    <w:p w14:paraId="46718B8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Table II.19 Names of settlements in the Municipality of Tivat and the accompanying numbers in line with the nomenclature of the Montenegrin Statistics Office – MONSTAT</w:t>
      </w:r>
      <w:bookmarkEnd w:id="629"/>
      <w:bookmarkEnd w:id="630"/>
      <w:bookmarkEnd w:id="631"/>
      <w:bookmarkEnd w:id="632"/>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17D23B2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D01886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lastRenderedPageBreak/>
              <w:t>No.</w:t>
            </w:r>
          </w:p>
        </w:tc>
        <w:tc>
          <w:tcPr>
            <w:tcW w:w="1977" w:type="dxa"/>
            <w:tcBorders>
              <w:top w:val="single" w:sz="4" w:space="0" w:color="auto"/>
              <w:left w:val="single" w:sz="4" w:space="0" w:color="auto"/>
              <w:bottom w:val="single" w:sz="4" w:space="0" w:color="auto"/>
              <w:right w:val="single" w:sz="4" w:space="0" w:color="auto"/>
            </w:tcBorders>
            <w:vAlign w:val="bottom"/>
          </w:tcPr>
          <w:p w14:paraId="0EDA247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61B5D5A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Settlement’s name</w:t>
            </w:r>
          </w:p>
        </w:tc>
      </w:tr>
      <w:tr w:rsidR="00A06281" w:rsidRPr="00352B2C" w14:paraId="192F957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3394E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0E3CD3E"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209899</w:t>
            </w:r>
          </w:p>
        </w:tc>
        <w:tc>
          <w:tcPr>
            <w:tcW w:w="1977" w:type="dxa"/>
            <w:tcBorders>
              <w:top w:val="single" w:sz="4" w:space="0" w:color="auto"/>
              <w:left w:val="single" w:sz="4" w:space="0" w:color="auto"/>
              <w:bottom w:val="single" w:sz="4" w:space="0" w:color="auto"/>
              <w:right w:val="single" w:sz="4" w:space="0" w:color="auto"/>
            </w:tcBorders>
            <w:noWrap/>
            <w:vAlign w:val="bottom"/>
          </w:tcPr>
          <w:p w14:paraId="0E4571E8"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Bogdašići</w:t>
            </w:r>
          </w:p>
        </w:tc>
      </w:tr>
      <w:tr w:rsidR="00A06281" w:rsidRPr="00352B2C" w14:paraId="3DE55A5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185DB4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173B40D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209902</w:t>
            </w:r>
          </w:p>
        </w:tc>
        <w:tc>
          <w:tcPr>
            <w:tcW w:w="1977" w:type="dxa"/>
            <w:tcBorders>
              <w:top w:val="single" w:sz="4" w:space="0" w:color="auto"/>
              <w:left w:val="single" w:sz="4" w:space="0" w:color="auto"/>
              <w:bottom w:val="single" w:sz="4" w:space="0" w:color="auto"/>
              <w:right w:val="single" w:sz="4" w:space="0" w:color="auto"/>
            </w:tcBorders>
            <w:noWrap/>
            <w:vAlign w:val="bottom"/>
          </w:tcPr>
          <w:p w14:paraId="5732409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Bogišići</w:t>
            </w:r>
          </w:p>
        </w:tc>
      </w:tr>
      <w:tr w:rsidR="00A06281" w:rsidRPr="00352B2C" w14:paraId="3B4F1F5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C89CB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053201A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209945</w:t>
            </w:r>
          </w:p>
        </w:tc>
        <w:tc>
          <w:tcPr>
            <w:tcW w:w="1977" w:type="dxa"/>
            <w:tcBorders>
              <w:top w:val="single" w:sz="4" w:space="0" w:color="auto"/>
              <w:left w:val="single" w:sz="4" w:space="0" w:color="auto"/>
              <w:bottom w:val="single" w:sz="4" w:space="0" w:color="auto"/>
              <w:right w:val="single" w:sz="4" w:space="0" w:color="auto"/>
            </w:tcBorders>
            <w:noWrap/>
            <w:vAlign w:val="bottom"/>
          </w:tcPr>
          <w:p w14:paraId="6A75912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Donja Lastva</w:t>
            </w:r>
          </w:p>
        </w:tc>
      </w:tr>
      <w:tr w:rsidR="00A06281" w:rsidRPr="00352B2C" w14:paraId="1B99419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572756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730F6CC6"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209953</w:t>
            </w:r>
          </w:p>
        </w:tc>
        <w:tc>
          <w:tcPr>
            <w:tcW w:w="1977" w:type="dxa"/>
            <w:tcBorders>
              <w:top w:val="single" w:sz="4" w:space="0" w:color="auto"/>
              <w:left w:val="single" w:sz="4" w:space="0" w:color="auto"/>
              <w:bottom w:val="single" w:sz="4" w:space="0" w:color="auto"/>
              <w:right w:val="single" w:sz="4" w:space="0" w:color="auto"/>
            </w:tcBorders>
            <w:noWrap/>
            <w:vAlign w:val="bottom"/>
          </w:tcPr>
          <w:p w14:paraId="31CCDF2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Ðuraševići</w:t>
            </w:r>
          </w:p>
        </w:tc>
      </w:tr>
      <w:tr w:rsidR="00A06281" w:rsidRPr="00352B2C" w14:paraId="72554F1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177268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330F25D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209929</w:t>
            </w:r>
          </w:p>
        </w:tc>
        <w:tc>
          <w:tcPr>
            <w:tcW w:w="1977" w:type="dxa"/>
            <w:tcBorders>
              <w:top w:val="single" w:sz="4" w:space="0" w:color="auto"/>
              <w:left w:val="single" w:sz="4" w:space="0" w:color="auto"/>
              <w:bottom w:val="single" w:sz="4" w:space="0" w:color="auto"/>
              <w:right w:val="single" w:sz="4" w:space="0" w:color="auto"/>
            </w:tcBorders>
            <w:noWrap/>
            <w:vAlign w:val="bottom"/>
          </w:tcPr>
          <w:p w14:paraId="672ADC6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Gornja Lastva</w:t>
            </w:r>
          </w:p>
        </w:tc>
      </w:tr>
      <w:tr w:rsidR="00A06281" w:rsidRPr="00352B2C" w14:paraId="73D7BDF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DC783F0"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7A1D67B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209937</w:t>
            </w:r>
          </w:p>
        </w:tc>
        <w:tc>
          <w:tcPr>
            <w:tcW w:w="1977" w:type="dxa"/>
            <w:tcBorders>
              <w:top w:val="single" w:sz="4" w:space="0" w:color="auto"/>
              <w:left w:val="single" w:sz="4" w:space="0" w:color="auto"/>
              <w:bottom w:val="single" w:sz="4" w:space="0" w:color="auto"/>
              <w:right w:val="single" w:sz="4" w:space="0" w:color="auto"/>
            </w:tcBorders>
            <w:noWrap/>
            <w:vAlign w:val="bottom"/>
          </w:tcPr>
          <w:p w14:paraId="552126B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Gošići</w:t>
            </w:r>
          </w:p>
        </w:tc>
      </w:tr>
      <w:tr w:rsidR="00A06281" w:rsidRPr="00352B2C" w14:paraId="1A5662D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69F3AA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159A83D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209961</w:t>
            </w:r>
          </w:p>
        </w:tc>
        <w:tc>
          <w:tcPr>
            <w:tcW w:w="1977" w:type="dxa"/>
            <w:tcBorders>
              <w:top w:val="single" w:sz="4" w:space="0" w:color="auto"/>
              <w:left w:val="single" w:sz="4" w:space="0" w:color="auto"/>
              <w:bottom w:val="single" w:sz="4" w:space="0" w:color="auto"/>
              <w:right w:val="single" w:sz="4" w:space="0" w:color="auto"/>
            </w:tcBorders>
            <w:noWrap/>
            <w:vAlign w:val="bottom"/>
          </w:tcPr>
          <w:p w14:paraId="63C1BC0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Krasići</w:t>
            </w:r>
          </w:p>
        </w:tc>
      </w:tr>
      <w:tr w:rsidR="00A06281" w:rsidRPr="00352B2C" w14:paraId="2BB2627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F1A5181"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2FB5B0AF"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209970</w:t>
            </w:r>
          </w:p>
        </w:tc>
        <w:tc>
          <w:tcPr>
            <w:tcW w:w="1977" w:type="dxa"/>
            <w:tcBorders>
              <w:top w:val="single" w:sz="4" w:space="0" w:color="auto"/>
              <w:left w:val="single" w:sz="4" w:space="0" w:color="auto"/>
              <w:bottom w:val="single" w:sz="4" w:space="0" w:color="auto"/>
              <w:right w:val="single" w:sz="4" w:space="0" w:color="auto"/>
            </w:tcBorders>
            <w:noWrap/>
            <w:vAlign w:val="bottom"/>
          </w:tcPr>
          <w:p w14:paraId="6847F5E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Lepetani</w:t>
            </w:r>
          </w:p>
        </w:tc>
      </w:tr>
      <w:tr w:rsidR="00A06281" w:rsidRPr="00352B2C" w14:paraId="1EADEAF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7808C7"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18F5B82D"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209988</w:t>
            </w:r>
          </w:p>
        </w:tc>
        <w:tc>
          <w:tcPr>
            <w:tcW w:w="1977" w:type="dxa"/>
            <w:tcBorders>
              <w:top w:val="single" w:sz="4" w:space="0" w:color="auto"/>
              <w:left w:val="single" w:sz="4" w:space="0" w:color="auto"/>
              <w:bottom w:val="single" w:sz="4" w:space="0" w:color="auto"/>
              <w:right w:val="single" w:sz="4" w:space="0" w:color="auto"/>
            </w:tcBorders>
            <w:noWrap/>
            <w:vAlign w:val="bottom"/>
          </w:tcPr>
          <w:p w14:paraId="25A74FD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Milovići</w:t>
            </w:r>
          </w:p>
        </w:tc>
      </w:tr>
      <w:tr w:rsidR="00A06281" w:rsidRPr="00352B2C" w14:paraId="73D129D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1C61C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08E094F2"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209996</w:t>
            </w:r>
          </w:p>
        </w:tc>
        <w:tc>
          <w:tcPr>
            <w:tcW w:w="1977" w:type="dxa"/>
            <w:tcBorders>
              <w:top w:val="single" w:sz="4" w:space="0" w:color="auto"/>
              <w:left w:val="single" w:sz="4" w:space="0" w:color="auto"/>
              <w:bottom w:val="single" w:sz="4" w:space="0" w:color="auto"/>
              <w:right w:val="single" w:sz="4" w:space="0" w:color="auto"/>
            </w:tcBorders>
            <w:noWrap/>
            <w:vAlign w:val="bottom"/>
          </w:tcPr>
          <w:p w14:paraId="2ABEC67B"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Mrčevac</w:t>
            </w:r>
          </w:p>
        </w:tc>
      </w:tr>
      <w:tr w:rsidR="00A06281" w:rsidRPr="00352B2C" w14:paraId="0CE9F8A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3FBA35"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39D762A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210005</w:t>
            </w:r>
          </w:p>
        </w:tc>
        <w:tc>
          <w:tcPr>
            <w:tcW w:w="1977" w:type="dxa"/>
            <w:tcBorders>
              <w:top w:val="single" w:sz="4" w:space="0" w:color="auto"/>
              <w:left w:val="single" w:sz="4" w:space="0" w:color="auto"/>
              <w:bottom w:val="single" w:sz="4" w:space="0" w:color="auto"/>
              <w:right w:val="single" w:sz="4" w:space="0" w:color="auto"/>
            </w:tcBorders>
            <w:noWrap/>
            <w:vAlign w:val="bottom"/>
          </w:tcPr>
          <w:p w14:paraId="16EFE9D3"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Radovići</w:t>
            </w:r>
          </w:p>
        </w:tc>
      </w:tr>
      <w:tr w:rsidR="00A06281" w:rsidRPr="00352B2C" w14:paraId="5EF62B0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6F3FC14"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591A3899"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210013</w:t>
            </w:r>
          </w:p>
        </w:tc>
        <w:tc>
          <w:tcPr>
            <w:tcW w:w="1977" w:type="dxa"/>
            <w:tcBorders>
              <w:top w:val="single" w:sz="4" w:space="0" w:color="auto"/>
              <w:left w:val="single" w:sz="4" w:space="0" w:color="auto"/>
              <w:bottom w:val="single" w:sz="4" w:space="0" w:color="auto"/>
              <w:right w:val="single" w:sz="4" w:space="0" w:color="auto"/>
            </w:tcBorders>
            <w:noWrap/>
            <w:vAlign w:val="bottom"/>
          </w:tcPr>
          <w:p w14:paraId="5DFA1B4C" w14:textId="77777777" w:rsidR="00A06281" w:rsidRPr="00352B2C" w:rsidRDefault="00A06281" w:rsidP="00A06281">
            <w:pPr>
              <w:pStyle w:val="Sadrzajtabele"/>
              <w:jc w:val="both"/>
              <w:rPr>
                <w:rFonts w:cs="Times New Roman"/>
                <w:sz w:val="22"/>
                <w:lang w:val="en-GB"/>
              </w:rPr>
            </w:pPr>
            <w:r w:rsidRPr="00352B2C">
              <w:rPr>
                <w:rFonts w:cs="Times New Roman"/>
                <w:sz w:val="22"/>
                <w:lang w:val="en-GB"/>
              </w:rPr>
              <w:t>Tivat</w:t>
            </w:r>
          </w:p>
        </w:tc>
      </w:tr>
    </w:tbl>
    <w:p w14:paraId="24DD34B0" w14:textId="77777777" w:rsidR="00A06281" w:rsidRPr="00352B2C" w:rsidRDefault="00A06281" w:rsidP="00A06281">
      <w:pPr>
        <w:pStyle w:val="Heading6"/>
        <w:spacing w:before="0" w:after="0"/>
        <w:rPr>
          <w:szCs w:val="22"/>
        </w:rPr>
      </w:pPr>
      <w:bookmarkStart w:id="633" w:name="_Toc361916271"/>
      <w:bookmarkStart w:id="634" w:name="_Toc347135764"/>
      <w:r w:rsidRPr="00352B2C">
        <w:rPr>
          <w:szCs w:val="22"/>
        </w:rPr>
        <w:t>Rural settlements:</w:t>
      </w:r>
      <w:bookmarkEnd w:id="633"/>
      <w:bookmarkEnd w:id="634"/>
      <w:r w:rsidRPr="00352B2C">
        <w:rPr>
          <w:szCs w:val="22"/>
        </w:rPr>
        <w:t xml:space="preserve"> </w:t>
      </w:r>
    </w:p>
    <w:p w14:paraId="553AFD8E"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areas: Bogdašići, Bogišići, Gornja Lastva, Gošići, Ðuraševići, Krašići, Lepetani, Milovići, Mrčevac, Radovići.</w:t>
      </w:r>
    </w:p>
    <w:p w14:paraId="531E2493" w14:textId="77777777" w:rsidR="00A06281" w:rsidRPr="00352B2C" w:rsidRDefault="00A06281" w:rsidP="00A06281">
      <w:pPr>
        <w:pStyle w:val="Heading6"/>
        <w:spacing w:before="0" w:after="0"/>
        <w:rPr>
          <w:szCs w:val="22"/>
        </w:rPr>
      </w:pPr>
      <w:bookmarkStart w:id="635" w:name="_Toc361916272"/>
      <w:bookmarkStart w:id="636" w:name="_Toc347135765"/>
    </w:p>
    <w:p w14:paraId="466DFC22" w14:textId="77777777" w:rsidR="00A06281" w:rsidRPr="00352B2C" w:rsidRDefault="00A06281" w:rsidP="00A06281">
      <w:pPr>
        <w:pStyle w:val="Heading6"/>
        <w:spacing w:before="0" w:after="0"/>
        <w:rPr>
          <w:szCs w:val="22"/>
        </w:rPr>
      </w:pPr>
      <w:r w:rsidRPr="00352B2C">
        <w:rPr>
          <w:szCs w:val="22"/>
        </w:rPr>
        <w:t>Urban settlements</w:t>
      </w:r>
      <w:bookmarkEnd w:id="635"/>
      <w:bookmarkEnd w:id="636"/>
    </w:p>
    <w:p w14:paraId="046E914D"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areas:  Donja Lastva, Tivat.</w:t>
      </w:r>
      <w:bookmarkStart w:id="637" w:name="_Toc361916273"/>
      <w:bookmarkStart w:id="638" w:name="_Toc347135766"/>
      <w:bookmarkStart w:id="639" w:name="_Toc318388960"/>
      <w:bookmarkStart w:id="640" w:name="_Toc318386228"/>
    </w:p>
    <w:p w14:paraId="20C8EE7F" w14:textId="77777777" w:rsidR="00A06281" w:rsidRPr="00352B2C" w:rsidRDefault="00A06281" w:rsidP="00A06281">
      <w:pPr>
        <w:pStyle w:val="Heading4"/>
        <w:spacing w:before="0" w:after="0"/>
        <w:rPr>
          <w:sz w:val="22"/>
          <w:szCs w:val="22"/>
        </w:rPr>
      </w:pPr>
    </w:p>
    <w:p w14:paraId="57724877" w14:textId="77777777" w:rsidR="00A06281" w:rsidRPr="00352B2C" w:rsidRDefault="00A06281" w:rsidP="00A06281">
      <w:pPr>
        <w:pStyle w:val="Heading4"/>
        <w:spacing w:before="0" w:after="0"/>
        <w:rPr>
          <w:sz w:val="22"/>
          <w:szCs w:val="22"/>
        </w:rPr>
      </w:pPr>
      <w:r w:rsidRPr="00352B2C">
        <w:rPr>
          <w:sz w:val="22"/>
          <w:szCs w:val="22"/>
        </w:rPr>
        <w:t>Municipality of Ulcinj</w:t>
      </w:r>
      <w:r w:rsidRPr="00352B2C">
        <w:rPr>
          <w:rStyle w:val="FootnoteReference"/>
          <w:sz w:val="22"/>
          <w:szCs w:val="22"/>
        </w:rPr>
        <w:footnoteReference w:id="32"/>
      </w:r>
      <w:bookmarkEnd w:id="637"/>
      <w:bookmarkEnd w:id="638"/>
      <w:bookmarkEnd w:id="639"/>
      <w:bookmarkEnd w:id="640"/>
    </w:p>
    <w:p w14:paraId="5652DE43"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territory of the Municipality of Ulcinj is divided into the rural and urban part. The territory of the Municipality of Ulcinj is divided into 39 settlements with geographically defined borders, in line with the maps received from the Statistics Office – MONSTAT.</w:t>
      </w:r>
    </w:p>
    <w:p w14:paraId="442592CC" w14:textId="77777777" w:rsidR="00A06281" w:rsidRPr="00352B2C" w:rsidRDefault="00A06281" w:rsidP="00A06281">
      <w:pPr>
        <w:pStyle w:val="Subtitle"/>
        <w:spacing w:after="0"/>
        <w:jc w:val="both"/>
        <w:rPr>
          <w:rFonts w:ascii="Times New Roman" w:hAnsi="Times New Roman"/>
          <w:szCs w:val="22"/>
        </w:rPr>
      </w:pPr>
      <w:bookmarkStart w:id="641" w:name="_Toc361916400"/>
      <w:bookmarkStart w:id="642" w:name="_Toc339629342"/>
      <w:bookmarkStart w:id="643" w:name="_Toc318388167"/>
    </w:p>
    <w:p w14:paraId="707D6982" w14:textId="77777777" w:rsidR="00A06281" w:rsidRPr="00352B2C" w:rsidRDefault="00A06281" w:rsidP="00A06281">
      <w:pPr>
        <w:jc w:val="both"/>
        <w:rPr>
          <w:rFonts w:ascii="Times New Roman" w:hAnsi="Times New Roman"/>
          <w:sz w:val="22"/>
          <w:szCs w:val="22"/>
        </w:rPr>
      </w:pPr>
      <w:bookmarkStart w:id="644" w:name="_Toc386628583"/>
      <w:r w:rsidRPr="00352B2C">
        <w:rPr>
          <w:rFonts w:ascii="Times New Roman" w:hAnsi="Times New Roman"/>
          <w:sz w:val="22"/>
          <w:szCs w:val="22"/>
        </w:rPr>
        <w:t>Table II.20 Names of settlements in the Municipality of Ulcinj and the accompanying numbers in line with the nomenclature of the Montenegrin Statistics Office – MONSTAT</w:t>
      </w:r>
      <w:bookmarkEnd w:id="641"/>
      <w:bookmarkEnd w:id="642"/>
      <w:bookmarkEnd w:id="643"/>
      <w:bookmarkEnd w:id="644"/>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24CAB7D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645926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060EE5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04935F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2AB4F7D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FFB388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33B3635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211591</w:t>
            </w:r>
          </w:p>
        </w:tc>
        <w:tc>
          <w:tcPr>
            <w:tcW w:w="1977" w:type="dxa"/>
            <w:tcBorders>
              <w:top w:val="single" w:sz="4" w:space="0" w:color="auto"/>
              <w:left w:val="single" w:sz="4" w:space="0" w:color="auto"/>
              <w:bottom w:val="single" w:sz="4" w:space="0" w:color="auto"/>
              <w:right w:val="single" w:sz="4" w:space="0" w:color="auto"/>
            </w:tcBorders>
            <w:noWrap/>
            <w:vAlign w:val="bottom"/>
          </w:tcPr>
          <w:p w14:paraId="03F6B6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Ambula</w:t>
            </w:r>
          </w:p>
        </w:tc>
      </w:tr>
      <w:tr w:rsidR="00A06281" w:rsidRPr="00352B2C" w14:paraId="131206C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B939D6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690A9D7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211605</w:t>
            </w:r>
          </w:p>
        </w:tc>
        <w:tc>
          <w:tcPr>
            <w:tcW w:w="1977" w:type="dxa"/>
            <w:tcBorders>
              <w:top w:val="single" w:sz="4" w:space="0" w:color="auto"/>
              <w:left w:val="single" w:sz="4" w:space="0" w:color="auto"/>
              <w:bottom w:val="single" w:sz="4" w:space="0" w:color="auto"/>
              <w:right w:val="single" w:sz="4" w:space="0" w:color="auto"/>
            </w:tcBorders>
            <w:noWrap/>
            <w:vAlign w:val="bottom"/>
          </w:tcPr>
          <w:p w14:paraId="57487D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Bijela Gora</w:t>
            </w:r>
          </w:p>
        </w:tc>
      </w:tr>
      <w:tr w:rsidR="00A06281" w:rsidRPr="00352B2C" w14:paraId="22BC8EA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59B5C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2432FB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211613</w:t>
            </w:r>
          </w:p>
        </w:tc>
        <w:tc>
          <w:tcPr>
            <w:tcW w:w="1977" w:type="dxa"/>
            <w:tcBorders>
              <w:top w:val="single" w:sz="4" w:space="0" w:color="auto"/>
              <w:left w:val="single" w:sz="4" w:space="0" w:color="auto"/>
              <w:bottom w:val="single" w:sz="4" w:space="0" w:color="auto"/>
              <w:right w:val="single" w:sz="4" w:space="0" w:color="auto"/>
            </w:tcBorders>
            <w:noWrap/>
            <w:vAlign w:val="bottom"/>
          </w:tcPr>
          <w:p w14:paraId="52DDD1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Bojke</w:t>
            </w:r>
          </w:p>
        </w:tc>
      </w:tr>
      <w:tr w:rsidR="00A06281" w:rsidRPr="00352B2C" w14:paraId="24608C8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6BA39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214719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FB882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Brajše</w:t>
            </w:r>
          </w:p>
        </w:tc>
      </w:tr>
      <w:tr w:rsidR="00A06281" w:rsidRPr="00352B2C" w14:paraId="3F4B51A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6FCC06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496F39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211630</w:t>
            </w:r>
          </w:p>
        </w:tc>
        <w:tc>
          <w:tcPr>
            <w:tcW w:w="1977" w:type="dxa"/>
            <w:tcBorders>
              <w:top w:val="single" w:sz="4" w:space="0" w:color="auto"/>
              <w:left w:val="single" w:sz="4" w:space="0" w:color="auto"/>
              <w:bottom w:val="single" w:sz="4" w:space="0" w:color="auto"/>
              <w:right w:val="single" w:sz="4" w:space="0" w:color="auto"/>
            </w:tcBorders>
            <w:noWrap/>
            <w:vAlign w:val="bottom"/>
          </w:tcPr>
          <w:p w14:paraId="4AFF4D7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Bratica</w:t>
            </w:r>
          </w:p>
        </w:tc>
      </w:tr>
      <w:tr w:rsidR="00A06281" w:rsidRPr="00352B2C" w14:paraId="1E8DC305"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789415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779BE11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211648</w:t>
            </w:r>
          </w:p>
        </w:tc>
        <w:tc>
          <w:tcPr>
            <w:tcW w:w="1977" w:type="dxa"/>
            <w:tcBorders>
              <w:top w:val="single" w:sz="4" w:space="0" w:color="auto"/>
              <w:left w:val="single" w:sz="4" w:space="0" w:color="auto"/>
              <w:bottom w:val="single" w:sz="4" w:space="0" w:color="auto"/>
              <w:right w:val="single" w:sz="4" w:space="0" w:color="auto"/>
            </w:tcBorders>
            <w:noWrap/>
            <w:vAlign w:val="bottom"/>
          </w:tcPr>
          <w:p w14:paraId="32165A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Briska Gora</w:t>
            </w:r>
          </w:p>
        </w:tc>
      </w:tr>
      <w:tr w:rsidR="00A06281" w:rsidRPr="00352B2C" w14:paraId="7AEA823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F7F4E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11F009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211966</w:t>
            </w:r>
          </w:p>
        </w:tc>
        <w:tc>
          <w:tcPr>
            <w:tcW w:w="1977" w:type="dxa"/>
            <w:tcBorders>
              <w:top w:val="single" w:sz="4" w:space="0" w:color="auto"/>
              <w:left w:val="single" w:sz="4" w:space="0" w:color="auto"/>
              <w:bottom w:val="single" w:sz="4" w:space="0" w:color="auto"/>
              <w:right w:val="single" w:sz="4" w:space="0" w:color="auto"/>
            </w:tcBorders>
            <w:noWrap/>
            <w:vAlign w:val="bottom"/>
          </w:tcPr>
          <w:p w14:paraId="40B500B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Ćurke</w:t>
            </w:r>
          </w:p>
        </w:tc>
      </w:tr>
      <w:tr w:rsidR="00A06281" w:rsidRPr="00352B2C" w14:paraId="7CB9651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9268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38B5307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211699</w:t>
            </w:r>
          </w:p>
        </w:tc>
        <w:tc>
          <w:tcPr>
            <w:tcW w:w="1977" w:type="dxa"/>
            <w:tcBorders>
              <w:top w:val="single" w:sz="4" w:space="0" w:color="auto"/>
              <w:left w:val="single" w:sz="4" w:space="0" w:color="auto"/>
              <w:bottom w:val="single" w:sz="4" w:space="0" w:color="auto"/>
              <w:right w:val="single" w:sz="4" w:space="0" w:color="auto"/>
            </w:tcBorders>
            <w:noWrap/>
            <w:vAlign w:val="bottom"/>
          </w:tcPr>
          <w:p w14:paraId="1A1041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Darza</w:t>
            </w:r>
          </w:p>
        </w:tc>
      </w:tr>
      <w:tr w:rsidR="00A06281" w:rsidRPr="00352B2C" w14:paraId="1EAC09D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F68C4E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2155C02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211702</w:t>
            </w:r>
          </w:p>
        </w:tc>
        <w:tc>
          <w:tcPr>
            <w:tcW w:w="1977" w:type="dxa"/>
            <w:tcBorders>
              <w:top w:val="single" w:sz="4" w:space="0" w:color="auto"/>
              <w:left w:val="single" w:sz="4" w:space="0" w:color="auto"/>
              <w:bottom w:val="single" w:sz="4" w:space="0" w:color="auto"/>
              <w:right w:val="single" w:sz="4" w:space="0" w:color="auto"/>
            </w:tcBorders>
            <w:noWrap/>
            <w:vAlign w:val="bottom"/>
          </w:tcPr>
          <w:p w14:paraId="71BA99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Klezna</w:t>
            </w:r>
          </w:p>
        </w:tc>
      </w:tr>
      <w:tr w:rsidR="00A06281" w:rsidRPr="00352B2C" w14:paraId="64C86BE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90192E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5C6EA5E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211729</w:t>
            </w:r>
          </w:p>
        </w:tc>
        <w:tc>
          <w:tcPr>
            <w:tcW w:w="1977" w:type="dxa"/>
            <w:tcBorders>
              <w:top w:val="single" w:sz="4" w:space="0" w:color="auto"/>
              <w:left w:val="single" w:sz="4" w:space="0" w:color="auto"/>
              <w:bottom w:val="single" w:sz="4" w:space="0" w:color="auto"/>
              <w:right w:val="single" w:sz="4" w:space="0" w:color="auto"/>
            </w:tcBorders>
            <w:noWrap/>
            <w:vAlign w:val="bottom"/>
          </w:tcPr>
          <w:p w14:paraId="1BDF68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Donji Štoj</w:t>
            </w:r>
          </w:p>
        </w:tc>
      </w:tr>
      <w:tr w:rsidR="00A06281" w:rsidRPr="00352B2C" w14:paraId="42CCAE2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DFDA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61E077C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211737</w:t>
            </w:r>
          </w:p>
        </w:tc>
        <w:tc>
          <w:tcPr>
            <w:tcW w:w="1977" w:type="dxa"/>
            <w:tcBorders>
              <w:top w:val="single" w:sz="4" w:space="0" w:color="auto"/>
              <w:left w:val="single" w:sz="4" w:space="0" w:color="auto"/>
              <w:bottom w:val="single" w:sz="4" w:space="0" w:color="auto"/>
              <w:right w:val="single" w:sz="4" w:space="0" w:color="auto"/>
            </w:tcBorders>
            <w:noWrap/>
            <w:vAlign w:val="bottom"/>
          </w:tcPr>
          <w:p w14:paraId="7B6091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Draginje</w:t>
            </w:r>
          </w:p>
        </w:tc>
      </w:tr>
      <w:tr w:rsidR="00A06281" w:rsidRPr="00352B2C" w14:paraId="135A6A93"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14237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24555D5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211982</w:t>
            </w:r>
          </w:p>
        </w:tc>
        <w:tc>
          <w:tcPr>
            <w:tcW w:w="1977" w:type="dxa"/>
            <w:tcBorders>
              <w:top w:val="single" w:sz="4" w:space="0" w:color="auto"/>
              <w:left w:val="single" w:sz="4" w:space="0" w:color="auto"/>
              <w:bottom w:val="single" w:sz="4" w:space="0" w:color="auto"/>
              <w:right w:val="single" w:sz="4" w:space="0" w:color="auto"/>
            </w:tcBorders>
            <w:noWrap/>
            <w:vAlign w:val="bottom"/>
          </w:tcPr>
          <w:p w14:paraId="79E9A48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Fraskanjel</w:t>
            </w:r>
          </w:p>
        </w:tc>
      </w:tr>
      <w:tr w:rsidR="00A06281" w:rsidRPr="00352B2C" w14:paraId="2AD8D610"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EB7497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288A3FA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211664</w:t>
            </w:r>
          </w:p>
        </w:tc>
        <w:tc>
          <w:tcPr>
            <w:tcW w:w="1977" w:type="dxa"/>
            <w:tcBorders>
              <w:top w:val="single" w:sz="4" w:space="0" w:color="auto"/>
              <w:left w:val="single" w:sz="4" w:space="0" w:color="auto"/>
              <w:bottom w:val="single" w:sz="4" w:space="0" w:color="auto"/>
              <w:right w:val="single" w:sz="4" w:space="0" w:color="auto"/>
            </w:tcBorders>
            <w:noWrap/>
            <w:vAlign w:val="bottom"/>
          </w:tcPr>
          <w:p w14:paraId="5AB9F42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Klezna</w:t>
            </w:r>
          </w:p>
        </w:tc>
      </w:tr>
      <w:tr w:rsidR="00A06281" w:rsidRPr="00352B2C" w14:paraId="568B15F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B98DF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12BE759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211672</w:t>
            </w:r>
          </w:p>
        </w:tc>
        <w:tc>
          <w:tcPr>
            <w:tcW w:w="1977" w:type="dxa"/>
            <w:tcBorders>
              <w:top w:val="single" w:sz="4" w:space="0" w:color="auto"/>
              <w:left w:val="single" w:sz="4" w:space="0" w:color="auto"/>
              <w:bottom w:val="single" w:sz="4" w:space="0" w:color="auto"/>
              <w:right w:val="single" w:sz="4" w:space="0" w:color="auto"/>
            </w:tcBorders>
            <w:noWrap/>
            <w:vAlign w:val="bottom"/>
          </w:tcPr>
          <w:p w14:paraId="2FB1E4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Gornji Štoj</w:t>
            </w:r>
          </w:p>
        </w:tc>
      </w:tr>
      <w:tr w:rsidR="00A06281" w:rsidRPr="00352B2C" w14:paraId="3186A02C"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0D5B3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1165D6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211753</w:t>
            </w:r>
          </w:p>
        </w:tc>
        <w:tc>
          <w:tcPr>
            <w:tcW w:w="1977" w:type="dxa"/>
            <w:tcBorders>
              <w:top w:val="single" w:sz="4" w:space="0" w:color="auto"/>
              <w:left w:val="single" w:sz="4" w:space="0" w:color="auto"/>
              <w:bottom w:val="single" w:sz="4" w:space="0" w:color="auto"/>
              <w:right w:val="single" w:sz="4" w:space="0" w:color="auto"/>
            </w:tcBorders>
            <w:noWrap/>
            <w:vAlign w:val="bottom"/>
          </w:tcPr>
          <w:p w14:paraId="0ADF3F2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Kaliman</w:t>
            </w:r>
          </w:p>
        </w:tc>
      </w:tr>
      <w:tr w:rsidR="00A06281" w:rsidRPr="00352B2C" w14:paraId="62051D6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4BB8C2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79FBA72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211761</w:t>
            </w:r>
          </w:p>
        </w:tc>
        <w:tc>
          <w:tcPr>
            <w:tcW w:w="1977" w:type="dxa"/>
            <w:tcBorders>
              <w:top w:val="single" w:sz="4" w:space="0" w:color="auto"/>
              <w:left w:val="single" w:sz="4" w:space="0" w:color="auto"/>
              <w:bottom w:val="single" w:sz="4" w:space="0" w:color="auto"/>
              <w:right w:val="single" w:sz="4" w:space="0" w:color="auto"/>
            </w:tcBorders>
            <w:noWrap/>
            <w:vAlign w:val="bottom"/>
          </w:tcPr>
          <w:p w14:paraId="464862D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Kodre</w:t>
            </w:r>
          </w:p>
        </w:tc>
      </w:tr>
      <w:tr w:rsidR="00A06281" w:rsidRPr="00352B2C" w14:paraId="61CFA1D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94530C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6E6D765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211770</w:t>
            </w:r>
          </w:p>
        </w:tc>
        <w:tc>
          <w:tcPr>
            <w:tcW w:w="1977" w:type="dxa"/>
            <w:tcBorders>
              <w:top w:val="single" w:sz="4" w:space="0" w:color="auto"/>
              <w:left w:val="single" w:sz="4" w:space="0" w:color="auto"/>
              <w:bottom w:val="single" w:sz="4" w:space="0" w:color="auto"/>
              <w:right w:val="single" w:sz="4" w:space="0" w:color="auto"/>
            </w:tcBorders>
            <w:noWrap/>
            <w:vAlign w:val="bottom"/>
          </w:tcPr>
          <w:p w14:paraId="7861FA6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Kolonza</w:t>
            </w:r>
          </w:p>
        </w:tc>
      </w:tr>
      <w:tr w:rsidR="00A06281" w:rsidRPr="00352B2C" w14:paraId="00F14BC2"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81D63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110476B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211788</w:t>
            </w:r>
          </w:p>
        </w:tc>
        <w:tc>
          <w:tcPr>
            <w:tcW w:w="1977" w:type="dxa"/>
            <w:tcBorders>
              <w:top w:val="single" w:sz="4" w:space="0" w:color="auto"/>
              <w:left w:val="single" w:sz="4" w:space="0" w:color="auto"/>
              <w:bottom w:val="single" w:sz="4" w:space="0" w:color="auto"/>
              <w:right w:val="single" w:sz="4" w:space="0" w:color="auto"/>
            </w:tcBorders>
            <w:noWrap/>
            <w:vAlign w:val="bottom"/>
          </w:tcPr>
          <w:p w14:paraId="734A357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Kosići</w:t>
            </w:r>
          </w:p>
        </w:tc>
      </w:tr>
      <w:tr w:rsidR="00A06281" w:rsidRPr="00352B2C" w14:paraId="392C07C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F3EF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0049FA8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211796</w:t>
            </w:r>
          </w:p>
        </w:tc>
        <w:tc>
          <w:tcPr>
            <w:tcW w:w="1977" w:type="dxa"/>
            <w:tcBorders>
              <w:top w:val="single" w:sz="4" w:space="0" w:color="auto"/>
              <w:left w:val="single" w:sz="4" w:space="0" w:color="auto"/>
              <w:bottom w:val="single" w:sz="4" w:space="0" w:color="auto"/>
              <w:right w:val="single" w:sz="4" w:space="0" w:color="auto"/>
            </w:tcBorders>
            <w:noWrap/>
            <w:vAlign w:val="bottom"/>
          </w:tcPr>
          <w:p w14:paraId="311CCE8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Kravari</w:t>
            </w:r>
          </w:p>
        </w:tc>
      </w:tr>
      <w:tr w:rsidR="00A06281" w:rsidRPr="00352B2C" w14:paraId="6DB0E29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9344E3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16AA63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211826</w:t>
            </w:r>
          </w:p>
        </w:tc>
        <w:tc>
          <w:tcPr>
            <w:tcW w:w="1977" w:type="dxa"/>
            <w:tcBorders>
              <w:top w:val="single" w:sz="4" w:space="0" w:color="auto"/>
              <w:left w:val="single" w:sz="4" w:space="0" w:color="auto"/>
              <w:bottom w:val="single" w:sz="4" w:space="0" w:color="auto"/>
              <w:right w:val="single" w:sz="4" w:space="0" w:color="auto"/>
            </w:tcBorders>
            <w:noWrap/>
            <w:vAlign w:val="bottom"/>
          </w:tcPr>
          <w:p w14:paraId="21AFBB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Kruče</w:t>
            </w:r>
          </w:p>
        </w:tc>
      </w:tr>
      <w:tr w:rsidR="00A06281" w:rsidRPr="00352B2C" w14:paraId="7F3E5BE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5F0C8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715A81F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211800</w:t>
            </w:r>
          </w:p>
        </w:tc>
        <w:tc>
          <w:tcPr>
            <w:tcW w:w="1977" w:type="dxa"/>
            <w:tcBorders>
              <w:top w:val="single" w:sz="4" w:space="0" w:color="auto"/>
              <w:left w:val="single" w:sz="4" w:space="0" w:color="auto"/>
              <w:bottom w:val="single" w:sz="4" w:space="0" w:color="auto"/>
              <w:right w:val="single" w:sz="4" w:space="0" w:color="auto"/>
            </w:tcBorders>
            <w:noWrap/>
            <w:vAlign w:val="bottom"/>
          </w:tcPr>
          <w:p w14:paraId="383909E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Kruta</w:t>
            </w:r>
          </w:p>
        </w:tc>
      </w:tr>
      <w:tr w:rsidR="00A06281" w:rsidRPr="00352B2C" w14:paraId="5CF52E9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6589D7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609D8B1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211818</w:t>
            </w:r>
          </w:p>
        </w:tc>
        <w:tc>
          <w:tcPr>
            <w:tcW w:w="1977" w:type="dxa"/>
            <w:tcBorders>
              <w:top w:val="single" w:sz="4" w:space="0" w:color="auto"/>
              <w:left w:val="single" w:sz="4" w:space="0" w:color="auto"/>
              <w:bottom w:val="single" w:sz="4" w:space="0" w:color="auto"/>
              <w:right w:val="single" w:sz="4" w:space="0" w:color="auto"/>
            </w:tcBorders>
            <w:noWrap/>
            <w:vAlign w:val="bottom"/>
          </w:tcPr>
          <w:p w14:paraId="16EEA9C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Krute</w:t>
            </w:r>
          </w:p>
        </w:tc>
      </w:tr>
      <w:tr w:rsidR="00A06281" w:rsidRPr="00352B2C" w14:paraId="41804554"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509EA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286E0DF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211834</w:t>
            </w:r>
          </w:p>
        </w:tc>
        <w:tc>
          <w:tcPr>
            <w:tcW w:w="1977" w:type="dxa"/>
            <w:tcBorders>
              <w:top w:val="single" w:sz="4" w:space="0" w:color="auto"/>
              <w:left w:val="single" w:sz="4" w:space="0" w:color="auto"/>
              <w:bottom w:val="single" w:sz="4" w:space="0" w:color="auto"/>
              <w:right w:val="single" w:sz="4" w:space="0" w:color="auto"/>
            </w:tcBorders>
            <w:noWrap/>
            <w:vAlign w:val="bottom"/>
          </w:tcPr>
          <w:p w14:paraId="211BC5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Leskovac</w:t>
            </w:r>
          </w:p>
        </w:tc>
      </w:tr>
      <w:tr w:rsidR="00A06281" w:rsidRPr="00352B2C" w14:paraId="7B67246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0F08B0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5712210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211842</w:t>
            </w:r>
          </w:p>
        </w:tc>
        <w:tc>
          <w:tcPr>
            <w:tcW w:w="1977" w:type="dxa"/>
            <w:tcBorders>
              <w:top w:val="single" w:sz="4" w:space="0" w:color="auto"/>
              <w:left w:val="single" w:sz="4" w:space="0" w:color="auto"/>
              <w:bottom w:val="single" w:sz="4" w:space="0" w:color="auto"/>
              <w:right w:val="single" w:sz="4" w:space="0" w:color="auto"/>
            </w:tcBorders>
            <w:noWrap/>
            <w:vAlign w:val="bottom"/>
          </w:tcPr>
          <w:p w14:paraId="6D8AA8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Lisna Bore</w:t>
            </w:r>
          </w:p>
        </w:tc>
      </w:tr>
      <w:tr w:rsidR="00A06281" w:rsidRPr="00352B2C" w14:paraId="26414F2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EC77A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10B6513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211869</w:t>
            </w:r>
          </w:p>
        </w:tc>
        <w:tc>
          <w:tcPr>
            <w:tcW w:w="1977" w:type="dxa"/>
            <w:tcBorders>
              <w:top w:val="single" w:sz="4" w:space="0" w:color="auto"/>
              <w:left w:val="single" w:sz="4" w:space="0" w:color="auto"/>
              <w:bottom w:val="single" w:sz="4" w:space="0" w:color="auto"/>
              <w:right w:val="single" w:sz="4" w:space="0" w:color="auto"/>
            </w:tcBorders>
            <w:noWrap/>
            <w:vAlign w:val="bottom"/>
          </w:tcPr>
          <w:p w14:paraId="3D55F9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Međreč</w:t>
            </w:r>
          </w:p>
        </w:tc>
      </w:tr>
      <w:tr w:rsidR="00A06281" w:rsidRPr="00352B2C" w14:paraId="57BDB6E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8671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6AC399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211877</w:t>
            </w:r>
          </w:p>
        </w:tc>
        <w:tc>
          <w:tcPr>
            <w:tcW w:w="1977" w:type="dxa"/>
            <w:tcBorders>
              <w:top w:val="single" w:sz="4" w:space="0" w:color="auto"/>
              <w:left w:val="single" w:sz="4" w:space="0" w:color="auto"/>
              <w:bottom w:val="single" w:sz="4" w:space="0" w:color="auto"/>
              <w:right w:val="single" w:sz="4" w:space="0" w:color="auto"/>
            </w:tcBorders>
            <w:noWrap/>
            <w:vAlign w:val="bottom"/>
          </w:tcPr>
          <w:p w14:paraId="6CE63CF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Mide</w:t>
            </w:r>
          </w:p>
        </w:tc>
      </w:tr>
      <w:tr w:rsidR="00A06281" w:rsidRPr="00352B2C" w14:paraId="5BC78CC7"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41EC0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4AD5FA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211885</w:t>
            </w:r>
          </w:p>
        </w:tc>
        <w:tc>
          <w:tcPr>
            <w:tcW w:w="1977" w:type="dxa"/>
            <w:tcBorders>
              <w:top w:val="single" w:sz="4" w:space="0" w:color="auto"/>
              <w:left w:val="single" w:sz="4" w:space="0" w:color="auto"/>
              <w:bottom w:val="single" w:sz="4" w:space="0" w:color="auto"/>
              <w:right w:val="single" w:sz="4" w:space="0" w:color="auto"/>
            </w:tcBorders>
            <w:noWrap/>
            <w:vAlign w:val="bottom"/>
          </w:tcPr>
          <w:p w14:paraId="0E07C9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Možura</w:t>
            </w:r>
          </w:p>
        </w:tc>
      </w:tr>
      <w:tr w:rsidR="00A06281" w:rsidRPr="00352B2C" w14:paraId="00CF0E2F"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17085E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24CD15E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211893</w:t>
            </w:r>
          </w:p>
        </w:tc>
        <w:tc>
          <w:tcPr>
            <w:tcW w:w="1977" w:type="dxa"/>
            <w:tcBorders>
              <w:top w:val="single" w:sz="4" w:space="0" w:color="auto"/>
              <w:left w:val="single" w:sz="4" w:space="0" w:color="auto"/>
              <w:bottom w:val="single" w:sz="4" w:space="0" w:color="auto"/>
              <w:right w:val="single" w:sz="4" w:space="0" w:color="auto"/>
            </w:tcBorders>
            <w:noWrap/>
            <w:vAlign w:val="bottom"/>
          </w:tcPr>
          <w:p w14:paraId="6ACE20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Pistula</w:t>
            </w:r>
          </w:p>
        </w:tc>
      </w:tr>
      <w:tr w:rsidR="00A06281" w:rsidRPr="00352B2C" w14:paraId="41A96F18"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25FE38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53A8DD0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211907</w:t>
            </w:r>
          </w:p>
        </w:tc>
        <w:tc>
          <w:tcPr>
            <w:tcW w:w="1977" w:type="dxa"/>
            <w:tcBorders>
              <w:top w:val="single" w:sz="4" w:space="0" w:color="auto"/>
              <w:left w:val="single" w:sz="4" w:space="0" w:color="auto"/>
              <w:bottom w:val="single" w:sz="4" w:space="0" w:color="auto"/>
              <w:right w:val="single" w:sz="4" w:space="0" w:color="auto"/>
            </w:tcBorders>
            <w:noWrap/>
            <w:vAlign w:val="bottom"/>
          </w:tcPr>
          <w:p w14:paraId="10344E3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Rastiš</w:t>
            </w:r>
          </w:p>
        </w:tc>
      </w:tr>
      <w:tr w:rsidR="00A06281" w:rsidRPr="00352B2C" w14:paraId="2AC4C26B"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C17C0C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564AD8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211915</w:t>
            </w:r>
          </w:p>
        </w:tc>
        <w:tc>
          <w:tcPr>
            <w:tcW w:w="1977" w:type="dxa"/>
            <w:tcBorders>
              <w:top w:val="single" w:sz="4" w:space="0" w:color="auto"/>
              <w:left w:val="single" w:sz="4" w:space="0" w:color="auto"/>
              <w:bottom w:val="single" w:sz="4" w:space="0" w:color="auto"/>
              <w:right w:val="single" w:sz="4" w:space="0" w:color="auto"/>
            </w:tcBorders>
            <w:noWrap/>
            <w:vAlign w:val="bottom"/>
          </w:tcPr>
          <w:p w14:paraId="106FC42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Rec</w:t>
            </w:r>
          </w:p>
        </w:tc>
      </w:tr>
      <w:tr w:rsidR="00A06281" w:rsidRPr="00352B2C" w14:paraId="686F480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6349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5114246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211923</w:t>
            </w:r>
          </w:p>
        </w:tc>
        <w:tc>
          <w:tcPr>
            <w:tcW w:w="1977" w:type="dxa"/>
            <w:tcBorders>
              <w:top w:val="single" w:sz="4" w:space="0" w:color="auto"/>
              <w:left w:val="single" w:sz="4" w:space="0" w:color="auto"/>
              <w:bottom w:val="single" w:sz="4" w:space="0" w:color="auto"/>
              <w:right w:val="single" w:sz="4" w:space="0" w:color="auto"/>
            </w:tcBorders>
            <w:noWrap/>
            <w:vAlign w:val="bottom"/>
          </w:tcPr>
          <w:p w14:paraId="0CC479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Salč</w:t>
            </w:r>
          </w:p>
        </w:tc>
      </w:tr>
      <w:tr w:rsidR="00A06281" w:rsidRPr="00352B2C" w14:paraId="7644B9B6"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2C384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0B78951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212008</w:t>
            </w:r>
          </w:p>
        </w:tc>
        <w:tc>
          <w:tcPr>
            <w:tcW w:w="1977" w:type="dxa"/>
            <w:tcBorders>
              <w:top w:val="single" w:sz="4" w:space="0" w:color="auto"/>
              <w:left w:val="single" w:sz="4" w:space="0" w:color="auto"/>
              <w:bottom w:val="single" w:sz="4" w:space="0" w:color="auto"/>
              <w:right w:val="single" w:sz="4" w:space="0" w:color="auto"/>
            </w:tcBorders>
            <w:noWrap/>
            <w:vAlign w:val="bottom"/>
          </w:tcPr>
          <w:p w14:paraId="2BFBCF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Šas</w:t>
            </w:r>
          </w:p>
        </w:tc>
      </w:tr>
      <w:tr w:rsidR="00A06281" w:rsidRPr="00352B2C" w14:paraId="13A4B999"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5956DD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10A361D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212016</w:t>
            </w:r>
          </w:p>
        </w:tc>
        <w:tc>
          <w:tcPr>
            <w:tcW w:w="1977" w:type="dxa"/>
            <w:tcBorders>
              <w:top w:val="single" w:sz="4" w:space="0" w:color="auto"/>
              <w:left w:val="single" w:sz="4" w:space="0" w:color="auto"/>
              <w:bottom w:val="single" w:sz="4" w:space="0" w:color="auto"/>
              <w:right w:val="single" w:sz="4" w:space="0" w:color="auto"/>
            </w:tcBorders>
            <w:noWrap/>
            <w:vAlign w:val="bottom"/>
          </w:tcPr>
          <w:p w14:paraId="66EC55C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Štodra</w:t>
            </w:r>
          </w:p>
        </w:tc>
      </w:tr>
      <w:tr w:rsidR="00A06281" w:rsidRPr="00352B2C" w14:paraId="2F50C321"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70DC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51C524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211940</w:t>
            </w:r>
          </w:p>
        </w:tc>
        <w:tc>
          <w:tcPr>
            <w:tcW w:w="1977" w:type="dxa"/>
            <w:tcBorders>
              <w:top w:val="single" w:sz="4" w:space="0" w:color="auto"/>
              <w:left w:val="single" w:sz="4" w:space="0" w:color="auto"/>
              <w:bottom w:val="single" w:sz="4" w:space="0" w:color="auto"/>
              <w:right w:val="single" w:sz="4" w:space="0" w:color="auto"/>
            </w:tcBorders>
            <w:noWrap/>
            <w:vAlign w:val="bottom"/>
          </w:tcPr>
          <w:p w14:paraId="1307DA5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Sukobin</w:t>
            </w:r>
          </w:p>
        </w:tc>
      </w:tr>
      <w:tr w:rsidR="00A06281" w:rsidRPr="00352B2C" w14:paraId="14F4C81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85A9C4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572B5B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211958</w:t>
            </w:r>
          </w:p>
        </w:tc>
        <w:tc>
          <w:tcPr>
            <w:tcW w:w="1977" w:type="dxa"/>
            <w:tcBorders>
              <w:top w:val="single" w:sz="4" w:space="0" w:color="auto"/>
              <w:left w:val="single" w:sz="4" w:space="0" w:color="auto"/>
              <w:bottom w:val="single" w:sz="4" w:space="0" w:color="auto"/>
              <w:right w:val="single" w:sz="4" w:space="0" w:color="auto"/>
            </w:tcBorders>
            <w:noWrap/>
            <w:vAlign w:val="bottom"/>
          </w:tcPr>
          <w:p w14:paraId="3572EC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Sutjel</w:t>
            </w:r>
          </w:p>
        </w:tc>
      </w:tr>
      <w:tr w:rsidR="00A06281" w:rsidRPr="00352B2C" w14:paraId="1D4B307D"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DAD58A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E2FA6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211931</w:t>
            </w:r>
          </w:p>
        </w:tc>
        <w:tc>
          <w:tcPr>
            <w:tcW w:w="1977" w:type="dxa"/>
            <w:tcBorders>
              <w:top w:val="single" w:sz="4" w:space="0" w:color="auto"/>
              <w:left w:val="single" w:sz="4" w:space="0" w:color="auto"/>
              <w:bottom w:val="single" w:sz="4" w:space="0" w:color="auto"/>
              <w:right w:val="single" w:sz="4" w:space="0" w:color="auto"/>
            </w:tcBorders>
            <w:noWrap/>
            <w:vAlign w:val="bottom"/>
          </w:tcPr>
          <w:p w14:paraId="150FE1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Sveti Ðorde</w:t>
            </w:r>
          </w:p>
        </w:tc>
      </w:tr>
      <w:tr w:rsidR="00A06281" w:rsidRPr="00352B2C" w14:paraId="2498758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8FF3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757738D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211974</w:t>
            </w:r>
          </w:p>
        </w:tc>
        <w:tc>
          <w:tcPr>
            <w:tcW w:w="1977" w:type="dxa"/>
            <w:tcBorders>
              <w:top w:val="single" w:sz="4" w:space="0" w:color="auto"/>
              <w:left w:val="single" w:sz="4" w:space="0" w:color="auto"/>
              <w:bottom w:val="single" w:sz="4" w:space="0" w:color="auto"/>
              <w:right w:val="single" w:sz="4" w:space="0" w:color="auto"/>
            </w:tcBorders>
            <w:noWrap/>
            <w:vAlign w:val="bottom"/>
          </w:tcPr>
          <w:p w14:paraId="79CC104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Ulcinj</w:t>
            </w:r>
          </w:p>
        </w:tc>
      </w:tr>
      <w:tr w:rsidR="00A06281" w:rsidRPr="00352B2C" w14:paraId="3C4AE9FA"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E206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05230E4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211656</w:t>
            </w:r>
          </w:p>
        </w:tc>
        <w:tc>
          <w:tcPr>
            <w:tcW w:w="1977" w:type="dxa"/>
            <w:tcBorders>
              <w:top w:val="single" w:sz="4" w:space="0" w:color="auto"/>
              <w:left w:val="single" w:sz="4" w:space="0" w:color="auto"/>
              <w:bottom w:val="single" w:sz="4" w:space="0" w:color="auto"/>
              <w:right w:val="single" w:sz="4" w:space="0" w:color="auto"/>
            </w:tcBorders>
            <w:noWrap/>
            <w:vAlign w:val="bottom"/>
          </w:tcPr>
          <w:p w14:paraId="2CE730E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Vladimir</w:t>
            </w:r>
          </w:p>
        </w:tc>
      </w:tr>
      <w:tr w:rsidR="00A06281" w:rsidRPr="00352B2C" w14:paraId="3BCA235E" w14:textId="77777777">
        <w:trPr>
          <w:trHeight w:val="255"/>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0FEE52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6DAAC2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211745</w:t>
            </w:r>
          </w:p>
        </w:tc>
        <w:tc>
          <w:tcPr>
            <w:tcW w:w="1977" w:type="dxa"/>
            <w:tcBorders>
              <w:top w:val="single" w:sz="4" w:space="0" w:color="auto"/>
              <w:left w:val="single" w:sz="4" w:space="0" w:color="auto"/>
              <w:bottom w:val="single" w:sz="4" w:space="0" w:color="auto"/>
              <w:right w:val="single" w:sz="4" w:space="0" w:color="auto"/>
            </w:tcBorders>
            <w:noWrap/>
            <w:vAlign w:val="bottom"/>
          </w:tcPr>
          <w:p w14:paraId="4AF5339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Zoganj</w:t>
            </w:r>
          </w:p>
        </w:tc>
      </w:tr>
    </w:tbl>
    <w:p w14:paraId="54BBA75C" w14:textId="77777777" w:rsidR="009821D0" w:rsidRPr="00352B2C" w:rsidRDefault="009821D0" w:rsidP="00A06281">
      <w:pPr>
        <w:pStyle w:val="Heading6"/>
        <w:spacing w:before="0" w:after="0"/>
        <w:rPr>
          <w:szCs w:val="22"/>
        </w:rPr>
      </w:pPr>
      <w:bookmarkStart w:id="645" w:name="_Toc361916274"/>
      <w:bookmarkStart w:id="646" w:name="_Toc347135767"/>
    </w:p>
    <w:p w14:paraId="3E1068F0" w14:textId="77777777" w:rsidR="00A06281" w:rsidRPr="00352B2C" w:rsidRDefault="00A06281" w:rsidP="00A06281">
      <w:pPr>
        <w:pStyle w:val="Heading6"/>
        <w:spacing w:before="0" w:after="0"/>
        <w:rPr>
          <w:szCs w:val="22"/>
        </w:rPr>
      </w:pPr>
      <w:r w:rsidRPr="00352B2C">
        <w:rPr>
          <w:szCs w:val="22"/>
        </w:rPr>
        <w:t>Rural settlements:</w:t>
      </w:r>
      <w:bookmarkEnd w:id="645"/>
      <w:bookmarkEnd w:id="646"/>
      <w:r w:rsidRPr="00352B2C">
        <w:rPr>
          <w:szCs w:val="22"/>
        </w:rPr>
        <w:t xml:space="preserve"> </w:t>
      </w:r>
    </w:p>
    <w:p w14:paraId="169683F9"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rural areas: Ambula, Bijela Gora, Bojke, Brajše, Bratica, Briska Gora, Vladimir, Gornja Klezna, Gornji Štoj, Darza, Donja Klezna, Donji Štoj, Draginje, Zoganj, Kaliman, Kodre, Kolomza, Kosići, Kravari, Kruta, Krute, Kruče, Leskovac, Lisna Bore, Međreč, Mide, Možura, Pistula, Rastiš, Reč, Salč, Sveti Ðorde, Sukobin, Sutjel, Ćurke, Fraskanjel, Šas, Štodra.</w:t>
      </w:r>
    </w:p>
    <w:p w14:paraId="2751B78F" w14:textId="77777777" w:rsidR="00A06281" w:rsidRPr="00352B2C" w:rsidRDefault="00A06281" w:rsidP="00A06281">
      <w:pPr>
        <w:pStyle w:val="Heading6"/>
        <w:spacing w:before="0" w:after="0"/>
        <w:rPr>
          <w:szCs w:val="22"/>
        </w:rPr>
      </w:pPr>
      <w:bookmarkStart w:id="647" w:name="_Toc361916275"/>
      <w:bookmarkStart w:id="648" w:name="_Toc347135768"/>
    </w:p>
    <w:p w14:paraId="04FBA319" w14:textId="77777777" w:rsidR="00A06281" w:rsidRPr="00352B2C" w:rsidRDefault="00A06281" w:rsidP="00A06281">
      <w:pPr>
        <w:pStyle w:val="Heading6"/>
        <w:spacing w:before="0" w:after="0"/>
        <w:rPr>
          <w:szCs w:val="22"/>
        </w:rPr>
      </w:pPr>
      <w:r w:rsidRPr="00352B2C">
        <w:rPr>
          <w:szCs w:val="22"/>
        </w:rPr>
        <w:t>Urban settlements</w:t>
      </w:r>
      <w:bookmarkEnd w:id="647"/>
      <w:bookmarkEnd w:id="648"/>
    </w:p>
    <w:p w14:paraId="44ACA7C2"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The following settlements are considered urban areas: Ulcinj.</w:t>
      </w:r>
      <w:bookmarkStart w:id="649" w:name="_Toc361916276"/>
      <w:bookmarkStart w:id="650" w:name="_Toc347135769"/>
      <w:bookmarkStart w:id="651" w:name="_Toc318388961"/>
      <w:bookmarkStart w:id="652" w:name="_Toc318386229"/>
    </w:p>
    <w:p w14:paraId="2EACA7BA" w14:textId="77777777" w:rsidR="00A06281" w:rsidRPr="00352B2C" w:rsidRDefault="00A06281" w:rsidP="00A06281">
      <w:pPr>
        <w:pStyle w:val="Heading4"/>
        <w:spacing w:before="0" w:after="0"/>
        <w:rPr>
          <w:sz w:val="22"/>
          <w:szCs w:val="22"/>
        </w:rPr>
      </w:pPr>
    </w:p>
    <w:p w14:paraId="30AB53C7" w14:textId="77777777" w:rsidR="00A06281" w:rsidRPr="00352B2C" w:rsidRDefault="00A06281" w:rsidP="00A06281">
      <w:pPr>
        <w:pStyle w:val="Heading4"/>
        <w:spacing w:before="0" w:after="0"/>
        <w:rPr>
          <w:sz w:val="22"/>
          <w:szCs w:val="22"/>
        </w:rPr>
      </w:pPr>
      <w:r w:rsidRPr="00352B2C">
        <w:rPr>
          <w:sz w:val="22"/>
          <w:szCs w:val="22"/>
        </w:rPr>
        <w:t>Municipality of Žabljak</w:t>
      </w:r>
      <w:bookmarkEnd w:id="649"/>
      <w:bookmarkEnd w:id="650"/>
      <w:bookmarkEnd w:id="651"/>
      <w:bookmarkEnd w:id="652"/>
    </w:p>
    <w:p w14:paraId="37B9BE87"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adopted definition from the Chapter 3.1, the entire territory of the Municipality of Žabljak is considered rural. The territory of the Municipality of Žabljak is divided into 28 settlements with geographically defined borders, in line with the maps received from the Statistics Office – MONSTAT. </w:t>
      </w:r>
    </w:p>
    <w:p w14:paraId="6BCF1496" w14:textId="77777777" w:rsidR="00A06281" w:rsidRPr="00352B2C" w:rsidRDefault="00A06281" w:rsidP="00A06281">
      <w:pPr>
        <w:jc w:val="both"/>
        <w:rPr>
          <w:rFonts w:ascii="Times New Roman" w:hAnsi="Times New Roman"/>
          <w:sz w:val="22"/>
          <w:szCs w:val="22"/>
        </w:rPr>
      </w:pPr>
    </w:p>
    <w:p w14:paraId="0255ACA4" w14:textId="77777777" w:rsidR="00A06281" w:rsidRPr="00352B2C" w:rsidRDefault="00A06281" w:rsidP="00A06281">
      <w:pPr>
        <w:jc w:val="both"/>
        <w:rPr>
          <w:rFonts w:ascii="Times New Roman" w:hAnsi="Times New Roman"/>
          <w:sz w:val="22"/>
          <w:szCs w:val="22"/>
        </w:rPr>
      </w:pPr>
      <w:bookmarkStart w:id="653" w:name="_Toc386628584"/>
      <w:bookmarkStart w:id="654" w:name="_Toc361916401"/>
      <w:bookmarkStart w:id="655" w:name="_Toc339629343"/>
      <w:bookmarkStart w:id="656" w:name="_Toc318388168"/>
      <w:r w:rsidRPr="00352B2C">
        <w:rPr>
          <w:rFonts w:ascii="Times New Roman" w:hAnsi="Times New Roman"/>
          <w:sz w:val="22"/>
          <w:szCs w:val="22"/>
        </w:rPr>
        <w:t>Table II.21 Names of settlements in the Municipality of Žabljak and the accompanying numbers in line with the nomenclature of the Montenegrin Statistics Office – MONSTAT</w:t>
      </w:r>
      <w:bookmarkEnd w:id="653"/>
      <w:bookmarkEnd w:id="654"/>
      <w:bookmarkEnd w:id="655"/>
      <w:bookmarkEnd w:id="656"/>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33EEF4C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BCCC3A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697AC0B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25406EF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Settlement’s name</w:t>
            </w:r>
          </w:p>
        </w:tc>
      </w:tr>
      <w:tr w:rsidR="00A06281" w:rsidRPr="00352B2C" w14:paraId="1210031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131E68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2265167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213802</w:t>
            </w:r>
          </w:p>
        </w:tc>
        <w:tc>
          <w:tcPr>
            <w:tcW w:w="1977" w:type="dxa"/>
            <w:tcBorders>
              <w:top w:val="single" w:sz="4" w:space="0" w:color="auto"/>
              <w:left w:val="single" w:sz="4" w:space="0" w:color="auto"/>
              <w:bottom w:val="single" w:sz="4" w:space="0" w:color="auto"/>
              <w:right w:val="single" w:sz="4" w:space="0" w:color="auto"/>
            </w:tcBorders>
            <w:noWrap/>
            <w:vAlign w:val="bottom"/>
          </w:tcPr>
          <w:p w14:paraId="1B1BBC3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Borje</w:t>
            </w:r>
          </w:p>
        </w:tc>
      </w:tr>
      <w:tr w:rsidR="00A06281" w:rsidRPr="00352B2C" w14:paraId="1E0131C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B5347E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14FAF5E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203254</w:t>
            </w:r>
          </w:p>
        </w:tc>
        <w:tc>
          <w:tcPr>
            <w:tcW w:w="1977" w:type="dxa"/>
            <w:tcBorders>
              <w:top w:val="single" w:sz="4" w:space="0" w:color="auto"/>
              <w:left w:val="single" w:sz="4" w:space="0" w:color="auto"/>
              <w:bottom w:val="single" w:sz="4" w:space="0" w:color="auto"/>
              <w:right w:val="single" w:sz="4" w:space="0" w:color="auto"/>
            </w:tcBorders>
            <w:noWrap/>
            <w:vAlign w:val="bottom"/>
          </w:tcPr>
          <w:p w14:paraId="7AB8C8E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Brajkovača</w:t>
            </w:r>
          </w:p>
        </w:tc>
      </w:tr>
      <w:tr w:rsidR="00A06281" w:rsidRPr="00352B2C" w14:paraId="6419DE7F"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2EDF2E3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42FC605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203327</w:t>
            </w:r>
          </w:p>
        </w:tc>
        <w:tc>
          <w:tcPr>
            <w:tcW w:w="1977" w:type="dxa"/>
            <w:tcBorders>
              <w:top w:val="single" w:sz="4" w:space="0" w:color="auto"/>
              <w:left w:val="single" w:sz="4" w:space="0" w:color="auto"/>
              <w:bottom w:val="single" w:sz="4" w:space="0" w:color="auto"/>
              <w:right w:val="single" w:sz="4" w:space="0" w:color="auto"/>
            </w:tcBorders>
            <w:noWrap/>
            <w:vAlign w:val="bottom"/>
          </w:tcPr>
          <w:p w14:paraId="67091FE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Dobri Nugo</w:t>
            </w:r>
          </w:p>
        </w:tc>
      </w:tr>
      <w:tr w:rsidR="00A06281" w:rsidRPr="00352B2C" w14:paraId="766B201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F79987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06DAB70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203297</w:t>
            </w:r>
          </w:p>
        </w:tc>
        <w:tc>
          <w:tcPr>
            <w:tcW w:w="1977" w:type="dxa"/>
            <w:tcBorders>
              <w:top w:val="single" w:sz="4" w:space="0" w:color="auto"/>
              <w:left w:val="single" w:sz="4" w:space="0" w:color="auto"/>
              <w:bottom w:val="single" w:sz="4" w:space="0" w:color="auto"/>
              <w:right w:val="single" w:sz="4" w:space="0" w:color="auto"/>
            </w:tcBorders>
            <w:noWrap/>
            <w:vAlign w:val="bottom"/>
          </w:tcPr>
          <w:p w14:paraId="0FACE21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Gomile</w:t>
            </w:r>
          </w:p>
        </w:tc>
      </w:tr>
      <w:tr w:rsidR="00A06281" w:rsidRPr="00352B2C" w14:paraId="569D7FE3"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6BAFCF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4E87EEF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203319</w:t>
            </w:r>
          </w:p>
        </w:tc>
        <w:tc>
          <w:tcPr>
            <w:tcW w:w="1977" w:type="dxa"/>
            <w:tcBorders>
              <w:top w:val="single" w:sz="4" w:space="0" w:color="auto"/>
              <w:left w:val="single" w:sz="4" w:space="0" w:color="auto"/>
              <w:bottom w:val="single" w:sz="4" w:space="0" w:color="auto"/>
              <w:right w:val="single" w:sz="4" w:space="0" w:color="auto"/>
            </w:tcBorders>
            <w:noWrap/>
            <w:vAlign w:val="bottom"/>
          </w:tcPr>
          <w:p w14:paraId="4FE6718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Gradina</w:t>
            </w:r>
          </w:p>
        </w:tc>
      </w:tr>
      <w:tr w:rsidR="00A06281" w:rsidRPr="00352B2C" w14:paraId="59F7EA6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340046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79F4B9B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203351</w:t>
            </w:r>
          </w:p>
        </w:tc>
        <w:tc>
          <w:tcPr>
            <w:tcW w:w="1977" w:type="dxa"/>
            <w:tcBorders>
              <w:top w:val="single" w:sz="4" w:space="0" w:color="auto"/>
              <w:left w:val="single" w:sz="4" w:space="0" w:color="auto"/>
              <w:bottom w:val="single" w:sz="4" w:space="0" w:color="auto"/>
              <w:right w:val="single" w:sz="4" w:space="0" w:color="auto"/>
            </w:tcBorders>
            <w:noWrap/>
            <w:vAlign w:val="bottom"/>
          </w:tcPr>
          <w:p w14:paraId="3C851EB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Krš</w:t>
            </w:r>
          </w:p>
        </w:tc>
      </w:tr>
      <w:tr w:rsidR="00A06281" w:rsidRPr="00352B2C" w14:paraId="082126E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6E7894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4B89E37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203521</w:t>
            </w:r>
          </w:p>
        </w:tc>
        <w:tc>
          <w:tcPr>
            <w:tcW w:w="1977" w:type="dxa"/>
            <w:tcBorders>
              <w:top w:val="single" w:sz="4" w:space="0" w:color="auto"/>
              <w:left w:val="single" w:sz="4" w:space="0" w:color="auto"/>
              <w:bottom w:val="single" w:sz="4" w:space="0" w:color="auto"/>
              <w:right w:val="single" w:sz="4" w:space="0" w:color="auto"/>
            </w:tcBorders>
            <w:noWrap/>
            <w:vAlign w:val="bottom"/>
          </w:tcPr>
          <w:p w14:paraId="03E876C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Mala Crna Gora</w:t>
            </w:r>
          </w:p>
        </w:tc>
      </w:tr>
      <w:tr w:rsidR="00A06281" w:rsidRPr="00352B2C" w14:paraId="7FB2C5C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ADF373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6057745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203360</w:t>
            </w:r>
          </w:p>
        </w:tc>
        <w:tc>
          <w:tcPr>
            <w:tcW w:w="1977" w:type="dxa"/>
            <w:tcBorders>
              <w:top w:val="single" w:sz="4" w:space="0" w:color="auto"/>
              <w:left w:val="single" w:sz="4" w:space="0" w:color="auto"/>
              <w:bottom w:val="single" w:sz="4" w:space="0" w:color="auto"/>
              <w:right w:val="single" w:sz="4" w:space="0" w:color="auto"/>
            </w:tcBorders>
            <w:noWrap/>
            <w:vAlign w:val="bottom"/>
          </w:tcPr>
          <w:p w14:paraId="1616B1E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Motički Gaj</w:t>
            </w:r>
          </w:p>
        </w:tc>
      </w:tr>
      <w:tr w:rsidR="00A06281" w:rsidRPr="00352B2C" w14:paraId="31B98448"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85A304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06F9A95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203378</w:t>
            </w:r>
          </w:p>
        </w:tc>
        <w:tc>
          <w:tcPr>
            <w:tcW w:w="1977" w:type="dxa"/>
            <w:tcBorders>
              <w:top w:val="single" w:sz="4" w:space="0" w:color="auto"/>
              <w:left w:val="single" w:sz="4" w:space="0" w:color="auto"/>
              <w:bottom w:val="single" w:sz="4" w:space="0" w:color="auto"/>
              <w:right w:val="single" w:sz="4" w:space="0" w:color="auto"/>
            </w:tcBorders>
            <w:noWrap/>
            <w:vAlign w:val="bottom"/>
          </w:tcPr>
          <w:p w14:paraId="32E2613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Ninkovići</w:t>
            </w:r>
          </w:p>
        </w:tc>
      </w:tr>
      <w:tr w:rsidR="00A06281" w:rsidRPr="00352B2C" w14:paraId="71C140B9"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514823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6ED368F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203394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6DC8E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Njegovuđa</w:t>
            </w:r>
          </w:p>
        </w:tc>
      </w:tr>
      <w:tr w:rsidR="00A06281" w:rsidRPr="00352B2C" w14:paraId="7D054837"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1DDCEE3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3FACB63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203386</w:t>
            </w:r>
          </w:p>
        </w:tc>
        <w:tc>
          <w:tcPr>
            <w:tcW w:w="1977" w:type="dxa"/>
            <w:tcBorders>
              <w:top w:val="single" w:sz="4" w:space="0" w:color="auto"/>
              <w:left w:val="single" w:sz="4" w:space="0" w:color="auto"/>
              <w:bottom w:val="single" w:sz="4" w:space="0" w:color="auto"/>
              <w:right w:val="single" w:sz="4" w:space="0" w:color="auto"/>
            </w:tcBorders>
            <w:noWrap/>
            <w:vAlign w:val="bottom"/>
          </w:tcPr>
          <w:p w14:paraId="5FD8035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Novakovići</w:t>
            </w:r>
          </w:p>
        </w:tc>
      </w:tr>
      <w:tr w:rsidR="00A06281" w:rsidRPr="00352B2C" w14:paraId="4991E4C9"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EB072D8"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6232B4E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203408</w:t>
            </w:r>
          </w:p>
        </w:tc>
        <w:tc>
          <w:tcPr>
            <w:tcW w:w="1977" w:type="dxa"/>
            <w:tcBorders>
              <w:top w:val="single" w:sz="4" w:space="0" w:color="auto"/>
              <w:left w:val="single" w:sz="4" w:space="0" w:color="auto"/>
              <w:bottom w:val="single" w:sz="4" w:space="0" w:color="auto"/>
              <w:right w:val="single" w:sz="4" w:space="0" w:color="auto"/>
            </w:tcBorders>
            <w:noWrap/>
            <w:vAlign w:val="bottom"/>
          </w:tcPr>
          <w:p w14:paraId="4E52624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Palež</w:t>
            </w:r>
          </w:p>
        </w:tc>
      </w:tr>
      <w:tr w:rsidR="00A06281" w:rsidRPr="00352B2C" w14:paraId="69CD183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D02D16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70293DB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203416</w:t>
            </w:r>
          </w:p>
        </w:tc>
        <w:tc>
          <w:tcPr>
            <w:tcW w:w="1977" w:type="dxa"/>
            <w:tcBorders>
              <w:top w:val="single" w:sz="4" w:space="0" w:color="auto"/>
              <w:left w:val="single" w:sz="4" w:space="0" w:color="auto"/>
              <w:bottom w:val="single" w:sz="4" w:space="0" w:color="auto"/>
              <w:right w:val="single" w:sz="4" w:space="0" w:color="auto"/>
            </w:tcBorders>
            <w:noWrap/>
            <w:vAlign w:val="bottom"/>
          </w:tcPr>
          <w:p w14:paraId="79310D0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Pašina Voda</w:t>
            </w:r>
          </w:p>
        </w:tc>
      </w:tr>
      <w:tr w:rsidR="00A06281" w:rsidRPr="00352B2C" w14:paraId="57783E0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C26ADA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72E0B7E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203424</w:t>
            </w:r>
          </w:p>
        </w:tc>
        <w:tc>
          <w:tcPr>
            <w:tcW w:w="1977" w:type="dxa"/>
            <w:tcBorders>
              <w:top w:val="single" w:sz="4" w:space="0" w:color="auto"/>
              <w:left w:val="single" w:sz="4" w:space="0" w:color="auto"/>
              <w:bottom w:val="single" w:sz="4" w:space="0" w:color="auto"/>
              <w:right w:val="single" w:sz="4" w:space="0" w:color="auto"/>
            </w:tcBorders>
            <w:noWrap/>
            <w:vAlign w:val="bottom"/>
          </w:tcPr>
          <w:p w14:paraId="31FD24C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Pašino Polje</w:t>
            </w:r>
          </w:p>
        </w:tc>
      </w:tr>
      <w:tr w:rsidR="00A06281" w:rsidRPr="00352B2C" w14:paraId="71C25FE0"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AF18A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5F5C6F6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203432</w:t>
            </w:r>
          </w:p>
        </w:tc>
        <w:tc>
          <w:tcPr>
            <w:tcW w:w="1977" w:type="dxa"/>
            <w:tcBorders>
              <w:top w:val="single" w:sz="4" w:space="0" w:color="auto"/>
              <w:left w:val="single" w:sz="4" w:space="0" w:color="auto"/>
              <w:bottom w:val="single" w:sz="4" w:space="0" w:color="auto"/>
              <w:right w:val="single" w:sz="4" w:space="0" w:color="auto"/>
            </w:tcBorders>
            <w:noWrap/>
            <w:vAlign w:val="bottom"/>
          </w:tcPr>
          <w:p w14:paraId="7829AC4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Pitomine</w:t>
            </w:r>
          </w:p>
        </w:tc>
      </w:tr>
      <w:tr w:rsidR="00A06281" w:rsidRPr="00352B2C" w14:paraId="7886B2D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48E516F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7AF3F6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203459</w:t>
            </w:r>
          </w:p>
        </w:tc>
        <w:tc>
          <w:tcPr>
            <w:tcW w:w="1977" w:type="dxa"/>
            <w:tcBorders>
              <w:top w:val="single" w:sz="4" w:space="0" w:color="auto"/>
              <w:left w:val="single" w:sz="4" w:space="0" w:color="auto"/>
              <w:bottom w:val="single" w:sz="4" w:space="0" w:color="auto"/>
              <w:right w:val="single" w:sz="4" w:space="0" w:color="auto"/>
            </w:tcBorders>
            <w:noWrap/>
            <w:vAlign w:val="bottom"/>
          </w:tcPr>
          <w:p w14:paraId="391F157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Podgora</w:t>
            </w:r>
          </w:p>
        </w:tc>
      </w:tr>
      <w:tr w:rsidR="00A06281" w:rsidRPr="00352B2C" w14:paraId="611EE73D"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288E3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388DE66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203467</w:t>
            </w:r>
          </w:p>
        </w:tc>
        <w:tc>
          <w:tcPr>
            <w:tcW w:w="1977" w:type="dxa"/>
            <w:tcBorders>
              <w:top w:val="single" w:sz="4" w:space="0" w:color="auto"/>
              <w:left w:val="single" w:sz="4" w:space="0" w:color="auto"/>
              <w:bottom w:val="single" w:sz="4" w:space="0" w:color="auto"/>
              <w:right w:val="single" w:sz="4" w:space="0" w:color="auto"/>
            </w:tcBorders>
            <w:noWrap/>
            <w:vAlign w:val="bottom"/>
          </w:tcPr>
          <w:p w14:paraId="36CC928C"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Pošćenski Kraj</w:t>
            </w:r>
          </w:p>
        </w:tc>
      </w:tr>
      <w:tr w:rsidR="00A06281" w:rsidRPr="00352B2C" w14:paraId="41A4EBC5"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7999FBF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2363B5F4"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203475</w:t>
            </w:r>
          </w:p>
        </w:tc>
        <w:tc>
          <w:tcPr>
            <w:tcW w:w="1977" w:type="dxa"/>
            <w:tcBorders>
              <w:top w:val="single" w:sz="4" w:space="0" w:color="auto"/>
              <w:left w:val="single" w:sz="4" w:space="0" w:color="auto"/>
              <w:bottom w:val="single" w:sz="4" w:space="0" w:color="auto"/>
              <w:right w:val="single" w:sz="4" w:space="0" w:color="auto"/>
            </w:tcBorders>
            <w:noWrap/>
            <w:vAlign w:val="bottom"/>
          </w:tcPr>
          <w:p w14:paraId="4348244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Rasova</w:t>
            </w:r>
          </w:p>
        </w:tc>
      </w:tr>
      <w:tr w:rsidR="00A06281" w:rsidRPr="00352B2C" w14:paraId="495B72D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EF5C9F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6651198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203483</w:t>
            </w:r>
          </w:p>
        </w:tc>
        <w:tc>
          <w:tcPr>
            <w:tcW w:w="1977" w:type="dxa"/>
            <w:tcBorders>
              <w:top w:val="single" w:sz="4" w:space="0" w:color="auto"/>
              <w:left w:val="single" w:sz="4" w:space="0" w:color="auto"/>
              <w:bottom w:val="single" w:sz="4" w:space="0" w:color="auto"/>
              <w:right w:val="single" w:sz="4" w:space="0" w:color="auto"/>
            </w:tcBorders>
            <w:noWrap/>
            <w:vAlign w:val="bottom"/>
          </w:tcPr>
          <w:p w14:paraId="504D87B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Rudanci</w:t>
            </w:r>
          </w:p>
        </w:tc>
      </w:tr>
      <w:tr w:rsidR="00A06281" w:rsidRPr="00352B2C" w14:paraId="4D48EA2B"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452286E"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lastRenderedPageBreak/>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6EE5DAE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203530</w:t>
            </w:r>
          </w:p>
        </w:tc>
        <w:tc>
          <w:tcPr>
            <w:tcW w:w="1977" w:type="dxa"/>
            <w:tcBorders>
              <w:top w:val="single" w:sz="4" w:space="0" w:color="auto"/>
              <w:left w:val="single" w:sz="4" w:space="0" w:color="auto"/>
              <w:bottom w:val="single" w:sz="4" w:space="0" w:color="auto"/>
              <w:right w:val="single" w:sz="4" w:space="0" w:color="auto"/>
            </w:tcBorders>
            <w:noWrap/>
            <w:vAlign w:val="bottom"/>
          </w:tcPr>
          <w:p w14:paraId="030AB83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Šljivansko</w:t>
            </w:r>
          </w:p>
        </w:tc>
      </w:tr>
      <w:tr w:rsidR="00A06281" w:rsidRPr="00352B2C" w14:paraId="60E5DA82"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14C609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6A218F90"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203548</w:t>
            </w:r>
          </w:p>
        </w:tc>
        <w:tc>
          <w:tcPr>
            <w:tcW w:w="1977" w:type="dxa"/>
            <w:tcBorders>
              <w:top w:val="single" w:sz="4" w:space="0" w:color="auto"/>
              <w:left w:val="single" w:sz="4" w:space="0" w:color="auto"/>
              <w:bottom w:val="single" w:sz="4" w:space="0" w:color="auto"/>
              <w:right w:val="single" w:sz="4" w:space="0" w:color="auto"/>
            </w:tcBorders>
            <w:noWrap/>
            <w:vAlign w:val="bottom"/>
          </w:tcPr>
          <w:p w14:paraId="248D6EF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Šumanovac</w:t>
            </w:r>
          </w:p>
        </w:tc>
      </w:tr>
      <w:tr w:rsidR="00A06281" w:rsidRPr="00352B2C" w14:paraId="76BD3838"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CFC879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2EEA87F2"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203491</w:t>
            </w:r>
          </w:p>
        </w:tc>
        <w:tc>
          <w:tcPr>
            <w:tcW w:w="1977" w:type="dxa"/>
            <w:tcBorders>
              <w:top w:val="single" w:sz="4" w:space="0" w:color="auto"/>
              <w:left w:val="single" w:sz="4" w:space="0" w:color="auto"/>
              <w:bottom w:val="single" w:sz="4" w:space="0" w:color="auto"/>
              <w:right w:val="single" w:sz="4" w:space="0" w:color="auto"/>
            </w:tcBorders>
            <w:noWrap/>
            <w:vAlign w:val="bottom"/>
          </w:tcPr>
          <w:p w14:paraId="766E0B87"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Suvodo</w:t>
            </w:r>
          </w:p>
        </w:tc>
      </w:tr>
      <w:tr w:rsidR="00A06281" w:rsidRPr="00352B2C" w14:paraId="3DEFE80F"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5422B80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52FBA05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203505</w:t>
            </w:r>
          </w:p>
        </w:tc>
        <w:tc>
          <w:tcPr>
            <w:tcW w:w="1977" w:type="dxa"/>
            <w:tcBorders>
              <w:top w:val="single" w:sz="4" w:space="0" w:color="auto"/>
              <w:left w:val="single" w:sz="4" w:space="0" w:color="auto"/>
              <w:bottom w:val="single" w:sz="4" w:space="0" w:color="auto"/>
              <w:right w:val="single" w:sz="4" w:space="0" w:color="auto"/>
            </w:tcBorders>
            <w:noWrap/>
            <w:vAlign w:val="bottom"/>
          </w:tcPr>
          <w:p w14:paraId="1A44013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Tepačko Polje</w:t>
            </w:r>
          </w:p>
        </w:tc>
      </w:tr>
      <w:tr w:rsidR="00A06281" w:rsidRPr="00352B2C" w14:paraId="0E6111A9"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7A6670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05CC7B9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203513</w:t>
            </w:r>
          </w:p>
        </w:tc>
        <w:tc>
          <w:tcPr>
            <w:tcW w:w="1977" w:type="dxa"/>
            <w:tcBorders>
              <w:top w:val="single" w:sz="4" w:space="0" w:color="auto"/>
              <w:left w:val="single" w:sz="4" w:space="0" w:color="auto"/>
              <w:bottom w:val="single" w:sz="4" w:space="0" w:color="auto"/>
              <w:right w:val="single" w:sz="4" w:space="0" w:color="auto"/>
            </w:tcBorders>
            <w:noWrap/>
            <w:vAlign w:val="bottom"/>
          </w:tcPr>
          <w:p w14:paraId="10AE6B8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Tepca</w:t>
            </w:r>
          </w:p>
        </w:tc>
      </w:tr>
      <w:tr w:rsidR="00A06281" w:rsidRPr="00352B2C" w14:paraId="5553018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3CEF498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42E47E4F"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203262</w:t>
            </w:r>
          </w:p>
        </w:tc>
        <w:tc>
          <w:tcPr>
            <w:tcW w:w="1977" w:type="dxa"/>
            <w:tcBorders>
              <w:top w:val="single" w:sz="4" w:space="0" w:color="auto"/>
              <w:left w:val="single" w:sz="4" w:space="0" w:color="auto"/>
              <w:bottom w:val="single" w:sz="4" w:space="0" w:color="auto"/>
              <w:right w:val="single" w:sz="4" w:space="0" w:color="auto"/>
            </w:tcBorders>
            <w:noWrap/>
            <w:vAlign w:val="bottom"/>
          </w:tcPr>
          <w:p w14:paraId="52CE745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Virak</w:t>
            </w:r>
          </w:p>
        </w:tc>
      </w:tr>
      <w:tr w:rsidR="00A06281" w:rsidRPr="00352B2C" w14:paraId="0DC6565A"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C6F8265"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0CEA466B"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203289</w:t>
            </w:r>
          </w:p>
        </w:tc>
        <w:tc>
          <w:tcPr>
            <w:tcW w:w="1977" w:type="dxa"/>
            <w:tcBorders>
              <w:top w:val="single" w:sz="4" w:space="0" w:color="auto"/>
              <w:left w:val="single" w:sz="4" w:space="0" w:color="auto"/>
              <w:bottom w:val="single" w:sz="4" w:space="0" w:color="auto"/>
              <w:right w:val="single" w:sz="4" w:space="0" w:color="auto"/>
            </w:tcBorders>
            <w:noWrap/>
            <w:vAlign w:val="bottom"/>
          </w:tcPr>
          <w:p w14:paraId="129C35BD"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Vrela</w:t>
            </w:r>
          </w:p>
        </w:tc>
      </w:tr>
      <w:tr w:rsidR="00A06281" w:rsidRPr="00352B2C" w14:paraId="253E3F2E"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0CEB6123"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3CFA3629"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203335</w:t>
            </w:r>
          </w:p>
        </w:tc>
        <w:tc>
          <w:tcPr>
            <w:tcW w:w="1977" w:type="dxa"/>
            <w:tcBorders>
              <w:top w:val="single" w:sz="4" w:space="0" w:color="auto"/>
              <w:left w:val="single" w:sz="4" w:space="0" w:color="auto"/>
              <w:bottom w:val="single" w:sz="4" w:space="0" w:color="auto"/>
              <w:right w:val="single" w:sz="4" w:space="0" w:color="auto"/>
            </w:tcBorders>
            <w:noWrap/>
            <w:vAlign w:val="bottom"/>
          </w:tcPr>
          <w:p w14:paraId="65FC9071"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Žabljak</w:t>
            </w:r>
          </w:p>
        </w:tc>
      </w:tr>
      <w:tr w:rsidR="00A06281" w:rsidRPr="00352B2C" w14:paraId="2D984266" w14:textId="77777777" w:rsidTr="009821D0">
        <w:trPr>
          <w:trHeight w:val="255"/>
        </w:trPr>
        <w:tc>
          <w:tcPr>
            <w:tcW w:w="977" w:type="dxa"/>
            <w:tcBorders>
              <w:top w:val="single" w:sz="4" w:space="0" w:color="auto"/>
              <w:left w:val="single" w:sz="4" w:space="0" w:color="auto"/>
              <w:bottom w:val="single" w:sz="4" w:space="0" w:color="auto"/>
              <w:right w:val="single" w:sz="4" w:space="0" w:color="auto"/>
            </w:tcBorders>
            <w:noWrap/>
            <w:vAlign w:val="bottom"/>
          </w:tcPr>
          <w:p w14:paraId="600A926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109FCA06"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203343</w:t>
            </w:r>
          </w:p>
        </w:tc>
        <w:tc>
          <w:tcPr>
            <w:tcW w:w="1977" w:type="dxa"/>
            <w:tcBorders>
              <w:top w:val="single" w:sz="4" w:space="0" w:color="auto"/>
              <w:left w:val="single" w:sz="4" w:space="0" w:color="auto"/>
              <w:bottom w:val="single" w:sz="4" w:space="0" w:color="auto"/>
              <w:right w:val="single" w:sz="4" w:space="0" w:color="auto"/>
            </w:tcBorders>
            <w:noWrap/>
            <w:vAlign w:val="bottom"/>
          </w:tcPr>
          <w:p w14:paraId="5D15EFAA" w14:textId="77777777" w:rsidR="00A06281" w:rsidRPr="00352B2C" w:rsidRDefault="00A06281" w:rsidP="009821D0">
            <w:pPr>
              <w:pStyle w:val="Sadrzajtabele"/>
              <w:jc w:val="both"/>
              <w:rPr>
                <w:rFonts w:cs="Times New Roman"/>
                <w:sz w:val="22"/>
                <w:lang w:val="en-GB"/>
              </w:rPr>
            </w:pPr>
            <w:r w:rsidRPr="00352B2C">
              <w:rPr>
                <w:rFonts w:cs="Times New Roman"/>
                <w:sz w:val="22"/>
                <w:lang w:val="en-GB"/>
              </w:rPr>
              <w:t>Zminica</w:t>
            </w:r>
          </w:p>
        </w:tc>
      </w:tr>
    </w:tbl>
    <w:p w14:paraId="4537FD46" w14:textId="77777777" w:rsidR="009821D0" w:rsidRPr="00352B2C" w:rsidRDefault="009821D0" w:rsidP="00A06281">
      <w:pPr>
        <w:pStyle w:val="Heading6"/>
        <w:spacing w:before="0" w:after="0"/>
        <w:rPr>
          <w:szCs w:val="22"/>
        </w:rPr>
      </w:pPr>
      <w:bookmarkStart w:id="657" w:name="_Toc361916277"/>
      <w:bookmarkStart w:id="658" w:name="_Toc347135770"/>
    </w:p>
    <w:p w14:paraId="0FFC4571" w14:textId="77777777" w:rsidR="009821D0" w:rsidRPr="00352B2C" w:rsidRDefault="009821D0" w:rsidP="00A06281">
      <w:pPr>
        <w:pStyle w:val="Heading6"/>
        <w:spacing w:before="0" w:after="0"/>
        <w:rPr>
          <w:szCs w:val="22"/>
        </w:rPr>
      </w:pPr>
    </w:p>
    <w:p w14:paraId="5C00BFD0" w14:textId="77777777" w:rsidR="009821D0" w:rsidRPr="00352B2C" w:rsidRDefault="009821D0" w:rsidP="00A06281">
      <w:pPr>
        <w:pStyle w:val="Heading6"/>
        <w:spacing w:before="0" w:after="0"/>
        <w:rPr>
          <w:szCs w:val="22"/>
        </w:rPr>
      </w:pPr>
    </w:p>
    <w:p w14:paraId="23CB7E82" w14:textId="77777777" w:rsidR="009821D0" w:rsidRPr="00352B2C" w:rsidRDefault="009821D0" w:rsidP="00A06281">
      <w:pPr>
        <w:pStyle w:val="Heading6"/>
        <w:spacing w:before="0" w:after="0"/>
        <w:rPr>
          <w:szCs w:val="22"/>
        </w:rPr>
      </w:pPr>
    </w:p>
    <w:p w14:paraId="50C102F0" w14:textId="77777777" w:rsidR="009821D0" w:rsidRPr="00352B2C" w:rsidRDefault="009821D0" w:rsidP="00A06281">
      <w:pPr>
        <w:pStyle w:val="Heading6"/>
        <w:spacing w:before="0" w:after="0"/>
        <w:rPr>
          <w:szCs w:val="22"/>
        </w:rPr>
      </w:pPr>
    </w:p>
    <w:p w14:paraId="179A967E" w14:textId="77777777" w:rsidR="009821D0" w:rsidRPr="00352B2C" w:rsidRDefault="009821D0" w:rsidP="00A06281">
      <w:pPr>
        <w:pStyle w:val="Heading6"/>
        <w:spacing w:before="0" w:after="0"/>
        <w:rPr>
          <w:szCs w:val="22"/>
        </w:rPr>
      </w:pPr>
    </w:p>
    <w:p w14:paraId="208C296E" w14:textId="77777777" w:rsidR="009821D0" w:rsidRPr="00352B2C" w:rsidRDefault="009821D0" w:rsidP="00A06281">
      <w:pPr>
        <w:pStyle w:val="Heading6"/>
        <w:spacing w:before="0" w:after="0"/>
        <w:rPr>
          <w:szCs w:val="22"/>
        </w:rPr>
      </w:pPr>
    </w:p>
    <w:p w14:paraId="3C1E29A4" w14:textId="77777777" w:rsidR="009821D0" w:rsidRPr="00352B2C" w:rsidRDefault="009821D0" w:rsidP="00A06281">
      <w:pPr>
        <w:pStyle w:val="Heading6"/>
        <w:spacing w:before="0" w:after="0"/>
        <w:rPr>
          <w:szCs w:val="22"/>
        </w:rPr>
      </w:pPr>
    </w:p>
    <w:p w14:paraId="6C3059C2" w14:textId="77777777" w:rsidR="009821D0" w:rsidRPr="00352B2C" w:rsidRDefault="009821D0" w:rsidP="00A06281">
      <w:pPr>
        <w:pStyle w:val="Heading6"/>
        <w:spacing w:before="0" w:after="0"/>
        <w:rPr>
          <w:szCs w:val="22"/>
        </w:rPr>
      </w:pPr>
    </w:p>
    <w:p w14:paraId="15F057DF" w14:textId="77777777" w:rsidR="009821D0" w:rsidRPr="00352B2C" w:rsidRDefault="009821D0" w:rsidP="00A06281">
      <w:pPr>
        <w:pStyle w:val="Heading6"/>
        <w:spacing w:before="0" w:after="0"/>
        <w:rPr>
          <w:szCs w:val="22"/>
        </w:rPr>
      </w:pPr>
    </w:p>
    <w:p w14:paraId="4067CB2C" w14:textId="77777777" w:rsidR="00D2262A" w:rsidRPr="00352B2C" w:rsidRDefault="00D2262A">
      <w:pPr>
        <w:rPr>
          <w:szCs w:val="22"/>
        </w:rPr>
      </w:pPr>
    </w:p>
    <w:p w14:paraId="68EA238F" w14:textId="77777777" w:rsidR="00A06281" w:rsidRPr="00352B2C" w:rsidRDefault="00A06281" w:rsidP="00A06281">
      <w:pPr>
        <w:pStyle w:val="Heading6"/>
        <w:spacing w:before="0" w:after="0"/>
        <w:rPr>
          <w:szCs w:val="22"/>
        </w:rPr>
      </w:pPr>
      <w:r w:rsidRPr="00352B2C">
        <w:rPr>
          <w:szCs w:val="22"/>
        </w:rPr>
        <w:t>Rural settlements:</w:t>
      </w:r>
      <w:bookmarkEnd w:id="657"/>
      <w:bookmarkEnd w:id="658"/>
      <w:r w:rsidRPr="00352B2C">
        <w:rPr>
          <w:szCs w:val="22"/>
        </w:rPr>
        <w:t xml:space="preserve"> </w:t>
      </w:r>
    </w:p>
    <w:p w14:paraId="7963173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classification of the Statistics Office of Montenegro - MONSTAT, the following settlements in the Municipality of Žabljak: Žabljak, Brajkovača, Virak, Vrela, Gomile, Gradina, Dobri Nugo, Zminica, Krš, Motički Gaj, Ninkovići, Novakovići, Njegovuđa, Palež, Pašina Voda, Pašino Polje, Pitomine, Podgora, Pošćenski Kraj, Rasova, Rudanci, Suvodo, Tepačko Polje, Tepca, Mala Crna Gora, Šljivansko, Šumanovac, Borje.</w:t>
      </w:r>
    </w:p>
    <w:p w14:paraId="697E72E4" w14:textId="77777777" w:rsidR="00AD0201" w:rsidRPr="00352B2C" w:rsidRDefault="00AD0201" w:rsidP="00A06281">
      <w:pPr>
        <w:pStyle w:val="Heading4"/>
        <w:spacing w:before="0" w:after="0"/>
        <w:rPr>
          <w:sz w:val="22"/>
          <w:szCs w:val="22"/>
        </w:rPr>
      </w:pPr>
    </w:p>
    <w:p w14:paraId="330A93D5" w14:textId="77777777" w:rsidR="00A06281" w:rsidRPr="00352B2C" w:rsidRDefault="00A06281" w:rsidP="00A06281">
      <w:pPr>
        <w:pStyle w:val="Heading4"/>
        <w:spacing w:before="0" w:after="0"/>
        <w:rPr>
          <w:sz w:val="22"/>
          <w:szCs w:val="22"/>
        </w:rPr>
      </w:pPr>
      <w:r w:rsidRPr="00352B2C">
        <w:rPr>
          <w:sz w:val="22"/>
          <w:szCs w:val="22"/>
        </w:rPr>
        <w:t>Municipality of Gusinje</w:t>
      </w:r>
    </w:p>
    <w:p w14:paraId="37D627A6"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entire territory of the Municipality of Gusinje is considered rural. The territory of the Municipality of Gusinje is divided into 9 settlements with geographically defined borders, in line with the maps received from the Statistics Office – MONSTAT</w:t>
      </w:r>
    </w:p>
    <w:p w14:paraId="2DBBD9E8" w14:textId="77777777" w:rsidR="00A06281" w:rsidRPr="00352B2C" w:rsidRDefault="00A06281" w:rsidP="00A06281">
      <w:pPr>
        <w:jc w:val="both"/>
        <w:rPr>
          <w:rFonts w:ascii="Times New Roman" w:hAnsi="Times New Roman"/>
          <w:sz w:val="22"/>
          <w:szCs w:val="22"/>
        </w:rPr>
      </w:pPr>
    </w:p>
    <w:p w14:paraId="1AA36184"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Table II.22 Names of settlements in the Municipality of Gusinje and the accompanying numbers in line with the nomenclature of the Montene</w:t>
      </w:r>
      <w:r w:rsidR="009821D0" w:rsidRPr="00352B2C">
        <w:rPr>
          <w:rFonts w:ascii="Times New Roman" w:hAnsi="Times New Roman"/>
          <w:sz w:val="22"/>
          <w:szCs w:val="22"/>
        </w:rPr>
        <w:t>grin Statistics Office – MONSTAT.</w:t>
      </w:r>
    </w:p>
    <w:tbl>
      <w:tblPr>
        <w:tblW w:w="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977"/>
        <w:gridCol w:w="1977"/>
      </w:tblGrid>
      <w:tr w:rsidR="00A06281" w:rsidRPr="00352B2C" w14:paraId="68D1104A"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8E0BC5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30A59E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5CCE13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0178606F"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376AE1B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1A6111F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207241</w:t>
            </w:r>
          </w:p>
        </w:tc>
        <w:tc>
          <w:tcPr>
            <w:tcW w:w="1977" w:type="dxa"/>
            <w:tcBorders>
              <w:top w:val="single" w:sz="4" w:space="0" w:color="auto"/>
              <w:left w:val="single" w:sz="4" w:space="0" w:color="auto"/>
              <w:bottom w:val="single" w:sz="4" w:space="0" w:color="auto"/>
              <w:right w:val="single" w:sz="4" w:space="0" w:color="auto"/>
            </w:tcBorders>
            <w:noWrap/>
            <w:vAlign w:val="bottom"/>
          </w:tcPr>
          <w:p w14:paraId="18FB73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Dolja</w:t>
            </w:r>
          </w:p>
        </w:tc>
      </w:tr>
      <w:tr w:rsidR="00A06281" w:rsidRPr="00352B2C" w14:paraId="59556EEE"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2183F1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77393B1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207250</w:t>
            </w:r>
          </w:p>
        </w:tc>
        <w:tc>
          <w:tcPr>
            <w:tcW w:w="1977" w:type="dxa"/>
            <w:tcBorders>
              <w:top w:val="single" w:sz="4" w:space="0" w:color="auto"/>
              <w:left w:val="single" w:sz="4" w:space="0" w:color="auto"/>
              <w:bottom w:val="single" w:sz="4" w:space="0" w:color="auto"/>
              <w:right w:val="single" w:sz="4" w:space="0" w:color="auto"/>
            </w:tcBorders>
            <w:noWrap/>
            <w:vAlign w:val="bottom"/>
          </w:tcPr>
          <w:p w14:paraId="699D79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Dosuđe</w:t>
            </w:r>
          </w:p>
        </w:tc>
      </w:tr>
      <w:tr w:rsidR="00A06281" w:rsidRPr="00352B2C" w14:paraId="0F5DE062"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3D8D7DA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781B07D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207225</w:t>
            </w:r>
          </w:p>
        </w:tc>
        <w:tc>
          <w:tcPr>
            <w:tcW w:w="1977" w:type="dxa"/>
            <w:tcBorders>
              <w:top w:val="single" w:sz="4" w:space="0" w:color="auto"/>
              <w:left w:val="single" w:sz="4" w:space="0" w:color="auto"/>
              <w:bottom w:val="single" w:sz="4" w:space="0" w:color="auto"/>
              <w:right w:val="single" w:sz="4" w:space="0" w:color="auto"/>
            </w:tcBorders>
            <w:noWrap/>
            <w:vAlign w:val="bottom"/>
          </w:tcPr>
          <w:p w14:paraId="4008096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Grn</w:t>
            </w:r>
            <w:r w:rsidRPr="00352B2C">
              <w:rPr>
                <w:rFonts w:eastAsia="MS Gothic" w:cs="Times New Roman"/>
                <w:sz w:val="22"/>
                <w:lang w:val="en-GB"/>
              </w:rPr>
              <w:t>č</w:t>
            </w:r>
            <w:r w:rsidRPr="00352B2C">
              <w:rPr>
                <w:rFonts w:eastAsia="Malgun Gothic" w:cs="Times New Roman"/>
                <w:sz w:val="22"/>
                <w:lang w:val="en-GB"/>
              </w:rPr>
              <w:t>ar</w:t>
            </w:r>
          </w:p>
        </w:tc>
      </w:tr>
      <w:tr w:rsidR="00A06281" w:rsidRPr="00352B2C" w14:paraId="49CC0D00"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1F75BDE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030350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207233</w:t>
            </w:r>
          </w:p>
        </w:tc>
        <w:tc>
          <w:tcPr>
            <w:tcW w:w="1977" w:type="dxa"/>
            <w:tcBorders>
              <w:top w:val="single" w:sz="4" w:space="0" w:color="auto"/>
              <w:left w:val="single" w:sz="4" w:space="0" w:color="auto"/>
              <w:bottom w:val="single" w:sz="4" w:space="0" w:color="auto"/>
              <w:right w:val="single" w:sz="4" w:space="0" w:color="auto"/>
            </w:tcBorders>
            <w:noWrap/>
            <w:vAlign w:val="bottom"/>
          </w:tcPr>
          <w:p w14:paraId="3141F1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Gusinje</w:t>
            </w:r>
          </w:p>
        </w:tc>
      </w:tr>
      <w:tr w:rsidR="00A06281" w:rsidRPr="00352B2C" w14:paraId="3D16EC9A"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341BA89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241EAE4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207276</w:t>
            </w:r>
          </w:p>
        </w:tc>
        <w:tc>
          <w:tcPr>
            <w:tcW w:w="1977" w:type="dxa"/>
            <w:tcBorders>
              <w:top w:val="single" w:sz="4" w:space="0" w:color="auto"/>
              <w:left w:val="single" w:sz="4" w:space="0" w:color="auto"/>
              <w:bottom w:val="single" w:sz="4" w:space="0" w:color="auto"/>
              <w:right w:val="single" w:sz="4" w:space="0" w:color="auto"/>
            </w:tcBorders>
            <w:noWrap/>
            <w:vAlign w:val="bottom"/>
          </w:tcPr>
          <w:p w14:paraId="481086F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Kolenovi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04C575BF"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337FAA3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43B294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207284</w:t>
            </w:r>
          </w:p>
        </w:tc>
        <w:tc>
          <w:tcPr>
            <w:tcW w:w="1977" w:type="dxa"/>
            <w:tcBorders>
              <w:top w:val="single" w:sz="4" w:space="0" w:color="auto"/>
              <w:left w:val="single" w:sz="4" w:space="0" w:color="auto"/>
              <w:bottom w:val="single" w:sz="4" w:space="0" w:color="auto"/>
              <w:right w:val="single" w:sz="4" w:space="0" w:color="auto"/>
            </w:tcBorders>
            <w:noWrap/>
            <w:vAlign w:val="bottom"/>
          </w:tcPr>
          <w:p w14:paraId="3507BC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Kruševo</w:t>
            </w:r>
          </w:p>
        </w:tc>
      </w:tr>
      <w:tr w:rsidR="00A06281" w:rsidRPr="00352B2C" w14:paraId="50AC2F82"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2642D7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6D3F518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207292</w:t>
            </w:r>
          </w:p>
        </w:tc>
        <w:tc>
          <w:tcPr>
            <w:tcW w:w="1977" w:type="dxa"/>
            <w:tcBorders>
              <w:top w:val="single" w:sz="4" w:space="0" w:color="auto"/>
              <w:left w:val="single" w:sz="4" w:space="0" w:color="auto"/>
              <w:bottom w:val="single" w:sz="4" w:space="0" w:color="auto"/>
              <w:right w:val="single" w:sz="4" w:space="0" w:color="auto"/>
            </w:tcBorders>
            <w:noWrap/>
            <w:vAlign w:val="bottom"/>
          </w:tcPr>
          <w:p w14:paraId="31276DC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Martinovi</w:t>
            </w:r>
            <w:r w:rsidRPr="00352B2C">
              <w:rPr>
                <w:rFonts w:eastAsia="MS Gothic" w:cs="Times New Roman"/>
                <w:sz w:val="22"/>
                <w:lang w:val="en-GB"/>
              </w:rPr>
              <w:t>ć</w:t>
            </w:r>
            <w:r w:rsidRPr="00352B2C">
              <w:rPr>
                <w:rFonts w:eastAsia="Malgun Gothic" w:cs="Times New Roman"/>
                <w:sz w:val="22"/>
                <w:lang w:val="en-GB"/>
              </w:rPr>
              <w:t>i</w:t>
            </w:r>
          </w:p>
        </w:tc>
      </w:tr>
      <w:tr w:rsidR="00A06281" w:rsidRPr="00352B2C" w14:paraId="4782D78B"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78A7667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4913C89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207187</w:t>
            </w:r>
          </w:p>
        </w:tc>
        <w:tc>
          <w:tcPr>
            <w:tcW w:w="1977" w:type="dxa"/>
            <w:tcBorders>
              <w:top w:val="single" w:sz="4" w:space="0" w:color="auto"/>
              <w:left w:val="single" w:sz="4" w:space="0" w:color="auto"/>
              <w:bottom w:val="single" w:sz="4" w:space="0" w:color="auto"/>
              <w:right w:val="single" w:sz="4" w:space="0" w:color="auto"/>
            </w:tcBorders>
            <w:noWrap/>
            <w:vAlign w:val="bottom"/>
          </w:tcPr>
          <w:p w14:paraId="17021F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Višnjevo</w:t>
            </w:r>
          </w:p>
        </w:tc>
      </w:tr>
      <w:tr w:rsidR="00A06281" w:rsidRPr="00352B2C" w14:paraId="4A6614D3" w14:textId="77777777">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193DA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203A9BE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207209</w:t>
            </w:r>
          </w:p>
        </w:tc>
        <w:tc>
          <w:tcPr>
            <w:tcW w:w="1977" w:type="dxa"/>
            <w:tcBorders>
              <w:top w:val="single" w:sz="4" w:space="0" w:color="auto"/>
              <w:left w:val="single" w:sz="4" w:space="0" w:color="auto"/>
              <w:bottom w:val="single" w:sz="4" w:space="0" w:color="auto"/>
              <w:right w:val="single" w:sz="4" w:space="0" w:color="auto"/>
            </w:tcBorders>
            <w:noWrap/>
            <w:vAlign w:val="bottom"/>
          </w:tcPr>
          <w:p w14:paraId="037C160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Vusanje</w:t>
            </w:r>
          </w:p>
        </w:tc>
      </w:tr>
    </w:tbl>
    <w:p w14:paraId="4939B1AA" w14:textId="77777777" w:rsidR="00A06281" w:rsidRPr="00352B2C" w:rsidRDefault="00A06281" w:rsidP="00A06281">
      <w:pPr>
        <w:jc w:val="both"/>
        <w:rPr>
          <w:rFonts w:ascii="Times New Roman" w:hAnsi="Times New Roman"/>
          <w:sz w:val="22"/>
          <w:szCs w:val="22"/>
        </w:rPr>
      </w:pPr>
    </w:p>
    <w:p w14:paraId="4561A22C" w14:textId="77777777" w:rsidR="00663D3B" w:rsidRPr="00352B2C" w:rsidRDefault="00663D3B" w:rsidP="00A06281">
      <w:pPr>
        <w:jc w:val="both"/>
        <w:rPr>
          <w:rFonts w:ascii="Times New Roman" w:hAnsi="Times New Roman"/>
          <w:sz w:val="22"/>
          <w:szCs w:val="22"/>
        </w:rPr>
      </w:pPr>
    </w:p>
    <w:p w14:paraId="4D973C8A" w14:textId="77777777" w:rsidR="00A06281" w:rsidRPr="00352B2C" w:rsidRDefault="00A06281" w:rsidP="00A06281">
      <w:pPr>
        <w:pStyle w:val="Heading6"/>
        <w:spacing w:before="0" w:after="0"/>
        <w:rPr>
          <w:szCs w:val="22"/>
        </w:rPr>
      </w:pPr>
      <w:r w:rsidRPr="00352B2C">
        <w:rPr>
          <w:szCs w:val="22"/>
        </w:rPr>
        <w:t xml:space="preserve">Rural settlements: </w:t>
      </w:r>
    </w:p>
    <w:p w14:paraId="3DFA49B5"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classification of the Statistics Office of Montenegro - MONSTAT, the following settlements in the Municipality of Gusinje:</w:t>
      </w:r>
      <w:r w:rsidR="00F9333D" w:rsidRPr="00352B2C">
        <w:rPr>
          <w:rFonts w:ascii="Times New Roman" w:hAnsi="Times New Roman"/>
          <w:sz w:val="22"/>
          <w:szCs w:val="22"/>
        </w:rPr>
        <w:t xml:space="preserve"> </w:t>
      </w:r>
      <w:r w:rsidRPr="00352B2C">
        <w:rPr>
          <w:rFonts w:ascii="Times New Roman" w:hAnsi="Times New Roman"/>
          <w:sz w:val="22"/>
          <w:szCs w:val="22"/>
        </w:rPr>
        <w:t>Dolja, Dosuđe, Grnčar, Gusinje, Kolenovići, Kruševo, Martinovići, Višnjevo and Vusanje.</w:t>
      </w:r>
    </w:p>
    <w:p w14:paraId="45EA7AD9" w14:textId="77777777" w:rsidR="00A06281" w:rsidRPr="00352B2C" w:rsidRDefault="00A06281" w:rsidP="00A06281">
      <w:pPr>
        <w:jc w:val="both"/>
        <w:rPr>
          <w:rFonts w:ascii="Times New Roman" w:hAnsi="Times New Roman"/>
          <w:sz w:val="22"/>
          <w:szCs w:val="22"/>
        </w:rPr>
      </w:pPr>
    </w:p>
    <w:p w14:paraId="4F77A55B" w14:textId="77777777" w:rsidR="00A06281" w:rsidRPr="00352B2C" w:rsidRDefault="00A06281" w:rsidP="00A06281">
      <w:pPr>
        <w:pStyle w:val="Heading4"/>
        <w:spacing w:before="0" w:after="0"/>
        <w:rPr>
          <w:sz w:val="22"/>
          <w:szCs w:val="22"/>
        </w:rPr>
      </w:pPr>
      <w:r w:rsidRPr="00352B2C">
        <w:rPr>
          <w:sz w:val="22"/>
          <w:szCs w:val="22"/>
        </w:rPr>
        <w:t>Municipality of Petnjica</w:t>
      </w:r>
    </w:p>
    <w:p w14:paraId="3C0F7BA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In accordance with the adopted definition from the Chapter 3.1, the entire territory of the Municipality of Petnjica is considered rural. The territory of the Municipality of Petnjica is divided into25 settlements with geographically defined borders, in line with the maps received from the Statistics Office – MONSTAT</w:t>
      </w:r>
    </w:p>
    <w:p w14:paraId="3908CA6E" w14:textId="77777777" w:rsidR="00A06281" w:rsidRPr="00352B2C" w:rsidRDefault="00A06281" w:rsidP="00A06281">
      <w:pPr>
        <w:jc w:val="both"/>
        <w:rPr>
          <w:rFonts w:ascii="Times New Roman" w:hAnsi="Times New Roman"/>
          <w:sz w:val="22"/>
          <w:szCs w:val="22"/>
        </w:rPr>
      </w:pPr>
    </w:p>
    <w:p w14:paraId="214AC05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Table II.23 Names of settlements in the Municipality of </w:t>
      </w:r>
      <w:r w:rsidR="009821D0" w:rsidRPr="00352B2C">
        <w:rPr>
          <w:rFonts w:ascii="Times New Roman" w:hAnsi="Times New Roman"/>
          <w:sz w:val="22"/>
          <w:szCs w:val="22"/>
        </w:rPr>
        <w:t>Petnjic</w:t>
      </w:r>
      <w:r w:rsidR="00AD0201" w:rsidRPr="00352B2C">
        <w:rPr>
          <w:rFonts w:ascii="Times New Roman" w:hAnsi="Times New Roman"/>
          <w:sz w:val="22"/>
          <w:szCs w:val="22"/>
        </w:rPr>
        <w:t>a</w:t>
      </w:r>
      <w:r w:rsidRPr="00352B2C">
        <w:rPr>
          <w:rFonts w:ascii="Times New Roman" w:hAnsi="Times New Roman"/>
          <w:sz w:val="22"/>
          <w:szCs w:val="22"/>
        </w:rPr>
        <w:t xml:space="preserve"> and the accompanying numbers in line with the nomenclature of the Montenegrin Statistics Office – MONSTAT</w:t>
      </w:r>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A06281" w:rsidRPr="00352B2C" w14:paraId="6A07C02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BC1B66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No.</w:t>
            </w:r>
          </w:p>
        </w:tc>
        <w:tc>
          <w:tcPr>
            <w:tcW w:w="1977" w:type="dxa"/>
            <w:tcBorders>
              <w:top w:val="single" w:sz="4" w:space="0" w:color="auto"/>
              <w:left w:val="single" w:sz="4" w:space="0" w:color="auto"/>
              <w:bottom w:val="single" w:sz="4" w:space="0" w:color="auto"/>
              <w:right w:val="single" w:sz="4" w:space="0" w:color="auto"/>
            </w:tcBorders>
            <w:vAlign w:val="bottom"/>
          </w:tcPr>
          <w:p w14:paraId="617F5D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number</w:t>
            </w:r>
          </w:p>
        </w:tc>
        <w:tc>
          <w:tcPr>
            <w:tcW w:w="1977" w:type="dxa"/>
            <w:tcBorders>
              <w:top w:val="single" w:sz="4" w:space="0" w:color="auto"/>
              <w:left w:val="single" w:sz="4" w:space="0" w:color="auto"/>
              <w:bottom w:val="single" w:sz="4" w:space="0" w:color="auto"/>
              <w:right w:val="single" w:sz="4" w:space="0" w:color="auto"/>
            </w:tcBorders>
            <w:noWrap/>
            <w:vAlign w:val="bottom"/>
          </w:tcPr>
          <w:p w14:paraId="6E2DB1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Settlement’s name</w:t>
            </w:r>
          </w:p>
        </w:tc>
      </w:tr>
      <w:tr w:rsidR="00A06281" w:rsidRPr="00352B2C" w14:paraId="7F0CF98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62753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4A36FCB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203556</w:t>
            </w:r>
          </w:p>
        </w:tc>
        <w:tc>
          <w:tcPr>
            <w:tcW w:w="1977" w:type="dxa"/>
            <w:tcBorders>
              <w:top w:val="single" w:sz="4" w:space="0" w:color="auto"/>
              <w:left w:val="single" w:sz="4" w:space="0" w:color="auto"/>
              <w:bottom w:val="single" w:sz="4" w:space="0" w:color="auto"/>
              <w:right w:val="single" w:sz="4" w:space="0" w:color="auto"/>
            </w:tcBorders>
            <w:noWrap/>
            <w:vAlign w:val="bottom"/>
          </w:tcPr>
          <w:p w14:paraId="3A8AEF5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Azane</w:t>
            </w:r>
          </w:p>
        </w:tc>
      </w:tr>
      <w:tr w:rsidR="00A06281" w:rsidRPr="00352B2C" w14:paraId="48F47CE9"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FCCB1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5ABC2A9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203653</w:t>
            </w:r>
          </w:p>
        </w:tc>
        <w:tc>
          <w:tcPr>
            <w:tcW w:w="1977" w:type="dxa"/>
            <w:tcBorders>
              <w:top w:val="single" w:sz="4" w:space="0" w:color="auto"/>
              <w:left w:val="single" w:sz="4" w:space="0" w:color="auto"/>
              <w:bottom w:val="single" w:sz="4" w:space="0" w:color="auto"/>
              <w:right w:val="single" w:sz="4" w:space="0" w:color="auto"/>
            </w:tcBorders>
            <w:noWrap/>
            <w:vAlign w:val="bottom"/>
          </w:tcPr>
          <w:p w14:paraId="7FBB212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Bor</w:t>
            </w:r>
          </w:p>
        </w:tc>
      </w:tr>
      <w:tr w:rsidR="00A06281" w:rsidRPr="00352B2C" w14:paraId="75C4278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668CE1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5DB6FAD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203823</w:t>
            </w:r>
          </w:p>
        </w:tc>
        <w:tc>
          <w:tcPr>
            <w:tcW w:w="1977" w:type="dxa"/>
            <w:tcBorders>
              <w:top w:val="single" w:sz="4" w:space="0" w:color="auto"/>
              <w:left w:val="single" w:sz="4" w:space="0" w:color="auto"/>
              <w:bottom w:val="single" w:sz="4" w:space="0" w:color="auto"/>
              <w:right w:val="single" w:sz="4" w:space="0" w:color="auto"/>
            </w:tcBorders>
            <w:noWrap/>
            <w:vAlign w:val="bottom"/>
          </w:tcPr>
          <w:p w14:paraId="4FC28DB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Daš</w:t>
            </w:r>
            <w:r w:rsidRPr="00352B2C">
              <w:rPr>
                <w:rFonts w:eastAsia="MS Gothic" w:cs="Times New Roman"/>
                <w:sz w:val="22"/>
                <w:lang w:val="en-GB"/>
              </w:rPr>
              <w:t>č</w:t>
            </w:r>
            <w:r w:rsidRPr="00352B2C">
              <w:rPr>
                <w:rFonts w:eastAsia="Malgun Gothic" w:cs="Times New Roman"/>
                <w:sz w:val="22"/>
                <w:lang w:val="en-GB"/>
              </w:rPr>
              <w:t>a Rijeka</w:t>
            </w:r>
          </w:p>
        </w:tc>
      </w:tr>
      <w:tr w:rsidR="00A06281" w:rsidRPr="00352B2C" w14:paraId="3F30636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2D7C2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48FFAAD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203831</w:t>
            </w:r>
          </w:p>
        </w:tc>
        <w:tc>
          <w:tcPr>
            <w:tcW w:w="1977" w:type="dxa"/>
            <w:tcBorders>
              <w:top w:val="single" w:sz="4" w:space="0" w:color="auto"/>
              <w:left w:val="single" w:sz="4" w:space="0" w:color="auto"/>
              <w:bottom w:val="single" w:sz="4" w:space="0" w:color="auto"/>
              <w:right w:val="single" w:sz="4" w:space="0" w:color="auto"/>
            </w:tcBorders>
            <w:noWrap/>
            <w:vAlign w:val="bottom"/>
          </w:tcPr>
          <w:p w14:paraId="134AFF4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Dobrodole</w:t>
            </w:r>
          </w:p>
        </w:tc>
      </w:tr>
      <w:tr w:rsidR="00A06281" w:rsidRPr="00352B2C" w14:paraId="3ACDB6BB"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E61E54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lastRenderedPageBreak/>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4CA652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203858</w:t>
            </w:r>
          </w:p>
        </w:tc>
        <w:tc>
          <w:tcPr>
            <w:tcW w:w="1977" w:type="dxa"/>
            <w:tcBorders>
              <w:top w:val="single" w:sz="4" w:space="0" w:color="auto"/>
              <w:left w:val="single" w:sz="4" w:space="0" w:color="auto"/>
              <w:bottom w:val="single" w:sz="4" w:space="0" w:color="auto"/>
              <w:right w:val="single" w:sz="4" w:space="0" w:color="auto"/>
            </w:tcBorders>
            <w:noWrap/>
            <w:vAlign w:val="bottom"/>
          </w:tcPr>
          <w:p w14:paraId="23BD936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Donja Vrbica</w:t>
            </w:r>
          </w:p>
        </w:tc>
      </w:tr>
      <w:tr w:rsidR="00A06281" w:rsidRPr="00352B2C" w14:paraId="087DD3A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0E800A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5F6CA1B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203769</w:t>
            </w:r>
          </w:p>
        </w:tc>
        <w:tc>
          <w:tcPr>
            <w:tcW w:w="1977" w:type="dxa"/>
            <w:tcBorders>
              <w:top w:val="single" w:sz="4" w:space="0" w:color="auto"/>
              <w:left w:val="single" w:sz="4" w:space="0" w:color="auto"/>
              <w:bottom w:val="single" w:sz="4" w:space="0" w:color="auto"/>
              <w:right w:val="single" w:sz="4" w:space="0" w:color="auto"/>
            </w:tcBorders>
            <w:noWrap/>
            <w:vAlign w:val="bottom"/>
          </w:tcPr>
          <w:p w14:paraId="6583B32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Godo</w:t>
            </w:r>
            <w:r w:rsidRPr="00352B2C">
              <w:rPr>
                <w:rFonts w:eastAsia="MS Gothic" w:cs="Times New Roman"/>
                <w:sz w:val="22"/>
                <w:lang w:val="en-GB"/>
              </w:rPr>
              <w:t>č</w:t>
            </w:r>
            <w:r w:rsidRPr="00352B2C">
              <w:rPr>
                <w:rFonts w:eastAsia="Malgun Gothic" w:cs="Times New Roman"/>
                <w:sz w:val="22"/>
                <w:lang w:val="en-GB"/>
              </w:rPr>
              <w:t>elje</w:t>
            </w:r>
          </w:p>
        </w:tc>
      </w:tr>
      <w:tr w:rsidR="00A06281" w:rsidRPr="00352B2C" w14:paraId="37BC7B2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E2CEB9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7C56850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203785</w:t>
            </w:r>
          </w:p>
        </w:tc>
        <w:tc>
          <w:tcPr>
            <w:tcW w:w="1977" w:type="dxa"/>
            <w:tcBorders>
              <w:top w:val="single" w:sz="4" w:space="0" w:color="auto"/>
              <w:left w:val="single" w:sz="4" w:space="0" w:color="auto"/>
              <w:bottom w:val="single" w:sz="4" w:space="0" w:color="auto"/>
              <w:right w:val="single" w:sz="4" w:space="0" w:color="auto"/>
            </w:tcBorders>
            <w:noWrap/>
            <w:vAlign w:val="bottom"/>
          </w:tcPr>
          <w:p w14:paraId="1E3A257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Gornja Vrbica</w:t>
            </w:r>
          </w:p>
        </w:tc>
      </w:tr>
      <w:tr w:rsidR="00A06281" w:rsidRPr="00352B2C" w14:paraId="0910BC1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CE86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121C000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203980</w:t>
            </w:r>
          </w:p>
        </w:tc>
        <w:tc>
          <w:tcPr>
            <w:tcW w:w="1977" w:type="dxa"/>
            <w:tcBorders>
              <w:top w:val="single" w:sz="4" w:space="0" w:color="auto"/>
              <w:left w:val="single" w:sz="4" w:space="0" w:color="auto"/>
              <w:bottom w:val="single" w:sz="4" w:space="0" w:color="auto"/>
              <w:right w:val="single" w:sz="4" w:space="0" w:color="auto"/>
            </w:tcBorders>
            <w:noWrap/>
            <w:vAlign w:val="bottom"/>
          </w:tcPr>
          <w:p w14:paraId="573AE28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Javorova</w:t>
            </w:r>
          </w:p>
        </w:tc>
      </w:tr>
      <w:tr w:rsidR="00A06281" w:rsidRPr="00352B2C" w14:paraId="43EFA9E8"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20CABE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1B2B85D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203998</w:t>
            </w:r>
          </w:p>
        </w:tc>
        <w:tc>
          <w:tcPr>
            <w:tcW w:w="1977" w:type="dxa"/>
            <w:tcBorders>
              <w:top w:val="single" w:sz="4" w:space="0" w:color="auto"/>
              <w:left w:val="single" w:sz="4" w:space="0" w:color="auto"/>
              <w:bottom w:val="single" w:sz="4" w:space="0" w:color="auto"/>
              <w:right w:val="single" w:sz="4" w:space="0" w:color="auto"/>
            </w:tcBorders>
            <w:noWrap/>
            <w:vAlign w:val="bottom"/>
          </w:tcPr>
          <w:p w14:paraId="6FB9BF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Johovica</w:t>
            </w:r>
          </w:p>
        </w:tc>
      </w:tr>
      <w:tr w:rsidR="00A06281" w:rsidRPr="00352B2C" w14:paraId="03570E7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C55EFA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67D72F8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204021</w:t>
            </w:r>
          </w:p>
        </w:tc>
        <w:tc>
          <w:tcPr>
            <w:tcW w:w="1977" w:type="dxa"/>
            <w:tcBorders>
              <w:top w:val="single" w:sz="4" w:space="0" w:color="auto"/>
              <w:left w:val="single" w:sz="4" w:space="0" w:color="auto"/>
              <w:bottom w:val="single" w:sz="4" w:space="0" w:color="auto"/>
              <w:right w:val="single" w:sz="4" w:space="0" w:color="auto"/>
            </w:tcBorders>
            <w:noWrap/>
            <w:vAlign w:val="bottom"/>
          </w:tcPr>
          <w:p w14:paraId="454857A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Kalica</w:t>
            </w:r>
          </w:p>
        </w:tc>
      </w:tr>
      <w:tr w:rsidR="00A06281" w:rsidRPr="00352B2C" w14:paraId="4289600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DD3981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97DA90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204064</w:t>
            </w:r>
          </w:p>
        </w:tc>
        <w:tc>
          <w:tcPr>
            <w:tcW w:w="1977" w:type="dxa"/>
            <w:tcBorders>
              <w:top w:val="single" w:sz="4" w:space="0" w:color="auto"/>
              <w:left w:val="single" w:sz="4" w:space="0" w:color="auto"/>
              <w:bottom w:val="single" w:sz="4" w:space="0" w:color="auto"/>
              <w:right w:val="single" w:sz="4" w:space="0" w:color="auto"/>
            </w:tcBorders>
            <w:noWrap/>
            <w:vAlign w:val="bottom"/>
          </w:tcPr>
          <w:p w14:paraId="64CA5E1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Kruš</w:t>
            </w:r>
            <w:r w:rsidRPr="00352B2C">
              <w:rPr>
                <w:rFonts w:eastAsia="MS Gothic" w:cs="Times New Roman"/>
                <w:sz w:val="22"/>
                <w:lang w:val="en-GB"/>
              </w:rPr>
              <w:t>č</w:t>
            </w:r>
            <w:r w:rsidRPr="00352B2C">
              <w:rPr>
                <w:rFonts w:eastAsia="Malgun Gothic" w:cs="Times New Roman"/>
                <w:sz w:val="22"/>
                <w:lang w:val="en-GB"/>
              </w:rPr>
              <w:t>ia</w:t>
            </w:r>
          </w:p>
        </w:tc>
      </w:tr>
      <w:tr w:rsidR="00A06281" w:rsidRPr="00352B2C" w14:paraId="1519E4B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B355F5B"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3998011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204102</w:t>
            </w:r>
          </w:p>
        </w:tc>
        <w:tc>
          <w:tcPr>
            <w:tcW w:w="1977" w:type="dxa"/>
            <w:tcBorders>
              <w:top w:val="single" w:sz="4" w:space="0" w:color="auto"/>
              <w:left w:val="single" w:sz="4" w:space="0" w:color="auto"/>
              <w:bottom w:val="single" w:sz="4" w:space="0" w:color="auto"/>
              <w:right w:val="single" w:sz="4" w:space="0" w:color="auto"/>
            </w:tcBorders>
            <w:noWrap/>
            <w:vAlign w:val="bottom"/>
          </w:tcPr>
          <w:p w14:paraId="176EEA2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Lagatori</w:t>
            </w:r>
          </w:p>
        </w:tc>
      </w:tr>
      <w:tr w:rsidR="00A06281" w:rsidRPr="00352B2C" w14:paraId="375FE82E"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D67EE5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372F396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204129</w:t>
            </w:r>
          </w:p>
        </w:tc>
        <w:tc>
          <w:tcPr>
            <w:tcW w:w="1977" w:type="dxa"/>
            <w:tcBorders>
              <w:top w:val="single" w:sz="4" w:space="0" w:color="auto"/>
              <w:left w:val="single" w:sz="4" w:space="0" w:color="auto"/>
              <w:bottom w:val="single" w:sz="4" w:space="0" w:color="auto"/>
              <w:right w:val="single" w:sz="4" w:space="0" w:color="auto"/>
            </w:tcBorders>
            <w:noWrap/>
            <w:vAlign w:val="bottom"/>
          </w:tcPr>
          <w:p w14:paraId="29B8F3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Lazi</w:t>
            </w:r>
          </w:p>
        </w:tc>
      </w:tr>
      <w:tr w:rsidR="00A06281" w:rsidRPr="00352B2C" w14:paraId="11AB0225"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5AF40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3D5120D7"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204170</w:t>
            </w:r>
          </w:p>
        </w:tc>
        <w:tc>
          <w:tcPr>
            <w:tcW w:w="1977" w:type="dxa"/>
            <w:tcBorders>
              <w:top w:val="single" w:sz="4" w:space="0" w:color="auto"/>
              <w:left w:val="single" w:sz="4" w:space="0" w:color="auto"/>
              <w:bottom w:val="single" w:sz="4" w:space="0" w:color="auto"/>
              <w:right w:val="single" w:sz="4" w:space="0" w:color="auto"/>
            </w:tcBorders>
            <w:noWrap/>
            <w:vAlign w:val="bottom"/>
          </w:tcPr>
          <w:p w14:paraId="6C659F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Lješnica</w:t>
            </w:r>
          </w:p>
        </w:tc>
      </w:tr>
      <w:tr w:rsidR="00A06281" w:rsidRPr="00352B2C" w14:paraId="4FCC4547"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87E00B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44EE139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204218</w:t>
            </w:r>
          </w:p>
        </w:tc>
        <w:tc>
          <w:tcPr>
            <w:tcW w:w="1977" w:type="dxa"/>
            <w:tcBorders>
              <w:top w:val="single" w:sz="4" w:space="0" w:color="auto"/>
              <w:left w:val="single" w:sz="4" w:space="0" w:color="auto"/>
              <w:bottom w:val="single" w:sz="4" w:space="0" w:color="auto"/>
              <w:right w:val="single" w:sz="4" w:space="0" w:color="auto"/>
            </w:tcBorders>
            <w:noWrap/>
            <w:vAlign w:val="bottom"/>
          </w:tcPr>
          <w:p w14:paraId="7C72810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Murovac</w:t>
            </w:r>
          </w:p>
        </w:tc>
      </w:tr>
      <w:tr w:rsidR="00A06281" w:rsidRPr="00352B2C" w14:paraId="62F45DA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8A91E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610D28D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204242</w:t>
            </w:r>
          </w:p>
        </w:tc>
        <w:tc>
          <w:tcPr>
            <w:tcW w:w="1977" w:type="dxa"/>
            <w:tcBorders>
              <w:top w:val="single" w:sz="4" w:space="0" w:color="auto"/>
              <w:left w:val="single" w:sz="4" w:space="0" w:color="auto"/>
              <w:bottom w:val="single" w:sz="4" w:space="0" w:color="auto"/>
              <w:right w:val="single" w:sz="4" w:space="0" w:color="auto"/>
            </w:tcBorders>
            <w:noWrap/>
            <w:vAlign w:val="bottom"/>
          </w:tcPr>
          <w:p w14:paraId="50E4574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Orahovo</w:t>
            </w:r>
          </w:p>
        </w:tc>
      </w:tr>
      <w:tr w:rsidR="00A06281" w:rsidRPr="00352B2C" w14:paraId="03039751"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3BAF331"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461078D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204269</w:t>
            </w:r>
          </w:p>
        </w:tc>
        <w:tc>
          <w:tcPr>
            <w:tcW w:w="1977" w:type="dxa"/>
            <w:tcBorders>
              <w:top w:val="single" w:sz="4" w:space="0" w:color="auto"/>
              <w:left w:val="single" w:sz="4" w:space="0" w:color="auto"/>
              <w:bottom w:val="single" w:sz="4" w:space="0" w:color="auto"/>
              <w:right w:val="single" w:sz="4" w:space="0" w:color="auto"/>
            </w:tcBorders>
            <w:noWrap/>
            <w:vAlign w:val="bottom"/>
          </w:tcPr>
          <w:p w14:paraId="00F99CDE"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Pahulj</w:t>
            </w:r>
          </w:p>
        </w:tc>
      </w:tr>
      <w:tr w:rsidR="00A06281" w:rsidRPr="00352B2C" w14:paraId="4FADC694"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BD0A76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4EB35A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204285</w:t>
            </w:r>
          </w:p>
        </w:tc>
        <w:tc>
          <w:tcPr>
            <w:tcW w:w="1977" w:type="dxa"/>
            <w:tcBorders>
              <w:top w:val="single" w:sz="4" w:space="0" w:color="auto"/>
              <w:left w:val="single" w:sz="4" w:space="0" w:color="auto"/>
              <w:bottom w:val="single" w:sz="4" w:space="0" w:color="auto"/>
              <w:right w:val="single" w:sz="4" w:space="0" w:color="auto"/>
            </w:tcBorders>
            <w:noWrap/>
            <w:vAlign w:val="bottom"/>
          </w:tcPr>
          <w:p w14:paraId="519802BC"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Petnjica</w:t>
            </w:r>
          </w:p>
        </w:tc>
      </w:tr>
      <w:tr w:rsidR="00A06281" w:rsidRPr="00352B2C" w14:paraId="2D649A0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8A8054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40DED1F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204307</w:t>
            </w:r>
          </w:p>
        </w:tc>
        <w:tc>
          <w:tcPr>
            <w:tcW w:w="1977" w:type="dxa"/>
            <w:tcBorders>
              <w:top w:val="single" w:sz="4" w:space="0" w:color="auto"/>
              <w:left w:val="single" w:sz="4" w:space="0" w:color="auto"/>
              <w:bottom w:val="single" w:sz="4" w:space="0" w:color="auto"/>
              <w:right w:val="single" w:sz="4" w:space="0" w:color="auto"/>
            </w:tcBorders>
            <w:noWrap/>
            <w:vAlign w:val="bottom"/>
          </w:tcPr>
          <w:p w14:paraId="3F2945B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Ponor</w:t>
            </w:r>
          </w:p>
        </w:tc>
      </w:tr>
      <w:tr w:rsidR="00A06281" w:rsidRPr="00352B2C" w14:paraId="5CCE550C"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75035D"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2F0EC8F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204315</w:t>
            </w:r>
          </w:p>
        </w:tc>
        <w:tc>
          <w:tcPr>
            <w:tcW w:w="1977" w:type="dxa"/>
            <w:tcBorders>
              <w:top w:val="single" w:sz="4" w:space="0" w:color="auto"/>
              <w:left w:val="single" w:sz="4" w:space="0" w:color="auto"/>
              <w:bottom w:val="single" w:sz="4" w:space="0" w:color="auto"/>
              <w:right w:val="single" w:sz="4" w:space="0" w:color="auto"/>
            </w:tcBorders>
            <w:noWrap/>
            <w:vAlign w:val="bottom"/>
          </w:tcPr>
          <w:p w14:paraId="653FD4A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Poro</w:t>
            </w:r>
            <w:r w:rsidRPr="00352B2C">
              <w:rPr>
                <w:rFonts w:eastAsia="MS Gothic" w:cs="Times New Roman"/>
                <w:sz w:val="22"/>
                <w:lang w:val="en-GB"/>
              </w:rPr>
              <w:t>č</w:t>
            </w:r>
            <w:r w:rsidRPr="00352B2C">
              <w:rPr>
                <w:rFonts w:eastAsia="Malgun Gothic" w:cs="Times New Roman"/>
                <w:sz w:val="22"/>
                <w:lang w:val="en-GB"/>
              </w:rPr>
              <w:t>e</w:t>
            </w:r>
          </w:p>
        </w:tc>
      </w:tr>
      <w:tr w:rsidR="00A06281" w:rsidRPr="00352B2C" w14:paraId="204EA6EF"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2A19EA6"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3D5038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204340</w:t>
            </w:r>
          </w:p>
        </w:tc>
        <w:tc>
          <w:tcPr>
            <w:tcW w:w="1977" w:type="dxa"/>
            <w:tcBorders>
              <w:top w:val="single" w:sz="4" w:space="0" w:color="auto"/>
              <w:left w:val="single" w:sz="4" w:space="0" w:color="auto"/>
              <w:bottom w:val="single" w:sz="4" w:space="0" w:color="auto"/>
              <w:right w:val="single" w:sz="4" w:space="0" w:color="auto"/>
            </w:tcBorders>
            <w:noWrap/>
            <w:vAlign w:val="bottom"/>
          </w:tcPr>
          <w:p w14:paraId="499CD2C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Radmanci</w:t>
            </w:r>
          </w:p>
        </w:tc>
      </w:tr>
      <w:tr w:rsidR="00A06281" w:rsidRPr="00352B2C" w14:paraId="6CF9B18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466F0BA"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7C2DB123"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204382</w:t>
            </w:r>
          </w:p>
        </w:tc>
        <w:tc>
          <w:tcPr>
            <w:tcW w:w="1977" w:type="dxa"/>
            <w:tcBorders>
              <w:top w:val="single" w:sz="4" w:space="0" w:color="auto"/>
              <w:left w:val="single" w:sz="4" w:space="0" w:color="auto"/>
              <w:bottom w:val="single" w:sz="4" w:space="0" w:color="auto"/>
              <w:right w:val="single" w:sz="4" w:space="0" w:color="auto"/>
            </w:tcBorders>
            <w:noWrap/>
            <w:vAlign w:val="bottom"/>
          </w:tcPr>
          <w:p w14:paraId="7FF173F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Savin Bor</w:t>
            </w:r>
          </w:p>
        </w:tc>
      </w:tr>
      <w:tr w:rsidR="00A06281" w:rsidRPr="00352B2C" w14:paraId="6FD500F6"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21B6A5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0CA9824"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204480</w:t>
            </w:r>
          </w:p>
        </w:tc>
        <w:tc>
          <w:tcPr>
            <w:tcW w:w="1977" w:type="dxa"/>
            <w:tcBorders>
              <w:top w:val="single" w:sz="4" w:space="0" w:color="auto"/>
              <w:left w:val="single" w:sz="4" w:space="0" w:color="auto"/>
              <w:bottom w:val="single" w:sz="4" w:space="0" w:color="auto"/>
              <w:right w:val="single" w:sz="4" w:space="0" w:color="auto"/>
            </w:tcBorders>
            <w:noWrap/>
            <w:vAlign w:val="bottom"/>
          </w:tcPr>
          <w:p w14:paraId="673B7A70"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Trpezi</w:t>
            </w:r>
          </w:p>
        </w:tc>
      </w:tr>
      <w:tr w:rsidR="00A06281" w:rsidRPr="00352B2C" w14:paraId="643DE950"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992DB3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71F1DFB8"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204498</w:t>
            </w:r>
          </w:p>
        </w:tc>
        <w:tc>
          <w:tcPr>
            <w:tcW w:w="1977" w:type="dxa"/>
            <w:tcBorders>
              <w:top w:val="single" w:sz="4" w:space="0" w:color="auto"/>
              <w:left w:val="single" w:sz="4" w:space="0" w:color="auto"/>
              <w:bottom w:val="single" w:sz="4" w:space="0" w:color="auto"/>
              <w:right w:val="single" w:sz="4" w:space="0" w:color="auto"/>
            </w:tcBorders>
            <w:noWrap/>
            <w:vAlign w:val="bottom"/>
          </w:tcPr>
          <w:p w14:paraId="67207BE5"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Tucanje</w:t>
            </w:r>
          </w:p>
        </w:tc>
      </w:tr>
      <w:tr w:rsidR="00A06281" w:rsidRPr="00352B2C" w14:paraId="26B82682" w14:textId="77777777">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62C9C32"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687106D9"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203718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320A71F" w14:textId="77777777" w:rsidR="00A06281" w:rsidRPr="00352B2C" w:rsidRDefault="00A06281" w:rsidP="00A06281">
            <w:pPr>
              <w:pStyle w:val="Sadrzajtabele"/>
              <w:keepNext w:val="0"/>
              <w:jc w:val="both"/>
              <w:rPr>
                <w:rFonts w:cs="Times New Roman"/>
                <w:sz w:val="22"/>
                <w:lang w:val="en-GB"/>
              </w:rPr>
            </w:pPr>
            <w:r w:rsidRPr="00352B2C">
              <w:rPr>
                <w:rFonts w:cs="Times New Roman"/>
                <w:sz w:val="22"/>
                <w:lang w:val="en-GB"/>
              </w:rPr>
              <w:t>Vrševo</w:t>
            </w:r>
          </w:p>
        </w:tc>
      </w:tr>
    </w:tbl>
    <w:p w14:paraId="01A9FF54" w14:textId="77777777" w:rsidR="00A06281" w:rsidRPr="00352B2C" w:rsidRDefault="00A06281" w:rsidP="00A06281">
      <w:pPr>
        <w:jc w:val="both"/>
        <w:rPr>
          <w:rFonts w:ascii="Times New Roman" w:hAnsi="Times New Roman"/>
          <w:sz w:val="22"/>
          <w:szCs w:val="22"/>
        </w:rPr>
      </w:pPr>
    </w:p>
    <w:p w14:paraId="71B4F289" w14:textId="77777777" w:rsidR="00A06281" w:rsidRPr="00352B2C" w:rsidRDefault="00A06281" w:rsidP="00A06281">
      <w:pPr>
        <w:pStyle w:val="Heading6"/>
        <w:spacing w:before="0" w:after="0"/>
        <w:rPr>
          <w:szCs w:val="22"/>
        </w:rPr>
      </w:pPr>
      <w:r w:rsidRPr="00352B2C">
        <w:rPr>
          <w:szCs w:val="22"/>
        </w:rPr>
        <w:t xml:space="preserve">Rural settlements: </w:t>
      </w:r>
    </w:p>
    <w:p w14:paraId="45C95460"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In accordance with the classification of the Statistics Office of Montenegro - MONSTAT, the following settlements in the Municipality of Petnjica: Azane, Bor, Dašča Rijeka, Dobrodole, Donja Vrbica, Godočelje, Gornja Vrbica, Javorova, Johovica, Kalica, Kruščia, Lagatori, Lazi, Lješnica, Murovac, Orahovo, Pahulj, Petnjica, Ponor, Poroče, Radmanci, Savin Bor, Trpezi, Tucanje </w:t>
      </w:r>
      <w:r w:rsidR="00F9333D" w:rsidRPr="00352B2C">
        <w:rPr>
          <w:rFonts w:ascii="Times New Roman" w:hAnsi="Times New Roman"/>
          <w:sz w:val="22"/>
          <w:szCs w:val="22"/>
        </w:rPr>
        <w:t xml:space="preserve">i </w:t>
      </w:r>
      <w:r w:rsidRPr="00352B2C">
        <w:rPr>
          <w:rFonts w:ascii="Times New Roman" w:hAnsi="Times New Roman"/>
          <w:sz w:val="22"/>
          <w:szCs w:val="22"/>
        </w:rPr>
        <w:t>Vrševo</w:t>
      </w:r>
      <w:r w:rsidR="00F9333D" w:rsidRPr="00352B2C">
        <w:rPr>
          <w:rFonts w:ascii="Times New Roman" w:hAnsi="Times New Roman"/>
          <w:sz w:val="22"/>
          <w:szCs w:val="22"/>
        </w:rPr>
        <w:t>.</w:t>
      </w:r>
    </w:p>
    <w:p w14:paraId="57B6CDC0" w14:textId="77777777" w:rsidR="00A06281" w:rsidRPr="00352B2C" w:rsidRDefault="00A06281" w:rsidP="00A06281">
      <w:pPr>
        <w:pStyle w:val="Heading2"/>
        <w:spacing w:line="240" w:lineRule="auto"/>
      </w:pPr>
    </w:p>
    <w:p w14:paraId="1B0027A7" w14:textId="77777777" w:rsidR="00A06281" w:rsidRPr="00352B2C" w:rsidRDefault="00A06281" w:rsidP="00A06281">
      <w:pPr>
        <w:pStyle w:val="Heading2"/>
        <w:spacing w:line="240" w:lineRule="auto"/>
      </w:pPr>
      <w:bookmarkStart w:id="659" w:name="_Toc386628585"/>
      <w:bookmarkStart w:id="660" w:name="_Toc413334818"/>
      <w:bookmarkStart w:id="661" w:name="_Toc416082873"/>
      <w:bookmarkStart w:id="662" w:name="_Toc416099154"/>
      <w:bookmarkStart w:id="663" w:name="_Toc419457279"/>
      <w:r w:rsidRPr="00352B2C">
        <w:t>Mountain areas</w:t>
      </w:r>
      <w:bookmarkEnd w:id="659"/>
      <w:bookmarkEnd w:id="660"/>
      <w:bookmarkEnd w:id="661"/>
      <w:bookmarkEnd w:id="662"/>
      <w:bookmarkEnd w:id="663"/>
    </w:p>
    <w:p w14:paraId="6FFDF088"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Although the European Union, in Article 32 (1a) of the Council Regulation (EC) No 1305/2013 and Article recognized certain limitations with regard to the possibility to use the land and labour price increase in mountainous areas, Montenegro does not yet have the classification of Are</w:t>
      </w:r>
      <w:r w:rsidR="00663D3B" w:rsidRPr="00352B2C">
        <w:rPr>
          <w:rFonts w:ascii="Times New Roman" w:hAnsi="Times New Roman"/>
          <w:sz w:val="22"/>
          <w:szCs w:val="22"/>
        </w:rPr>
        <w:t>a of Natural Constraints (ANC).</w:t>
      </w:r>
      <w:r w:rsidRPr="00352B2C">
        <w:rPr>
          <w:rFonts w:ascii="Times New Roman" w:hAnsi="Times New Roman"/>
          <w:sz w:val="22"/>
          <w:szCs w:val="22"/>
        </w:rPr>
        <w:t xml:space="preserve"> However, for the IPARD II </w:t>
      </w:r>
      <w:r w:rsidR="00D85EC5" w:rsidRPr="00352B2C">
        <w:rPr>
          <w:rFonts w:ascii="Times New Roman" w:hAnsi="Times New Roman"/>
          <w:sz w:val="22"/>
          <w:szCs w:val="22"/>
        </w:rPr>
        <w:t>programme</w:t>
      </w:r>
      <w:r w:rsidRPr="00352B2C">
        <w:rPr>
          <w:rFonts w:ascii="Times New Roman" w:hAnsi="Times New Roman"/>
          <w:sz w:val="22"/>
          <w:szCs w:val="22"/>
        </w:rPr>
        <w:t xml:space="preserve">, it is necessary to make a distinction between mountainous and other areas. </w:t>
      </w:r>
    </w:p>
    <w:p w14:paraId="7C017A74" w14:textId="77777777" w:rsidR="00A06281" w:rsidRPr="00352B2C" w:rsidRDefault="00A06281" w:rsidP="00A06281">
      <w:pPr>
        <w:jc w:val="both"/>
        <w:rPr>
          <w:rFonts w:ascii="Times New Roman" w:hAnsi="Times New Roman"/>
          <w:sz w:val="22"/>
          <w:szCs w:val="22"/>
        </w:rPr>
      </w:pPr>
    </w:p>
    <w:p w14:paraId="5FC3A774" w14:textId="77777777" w:rsidR="00A06281" w:rsidRPr="00352B2C" w:rsidRDefault="00A06281" w:rsidP="00A06281">
      <w:pPr>
        <w:jc w:val="both"/>
        <w:rPr>
          <w:rFonts w:ascii="Times New Roman" w:hAnsi="Times New Roman"/>
          <w:sz w:val="22"/>
          <w:szCs w:val="22"/>
        </w:rPr>
      </w:pPr>
      <w:proofErr w:type="gramStart"/>
      <w:r w:rsidRPr="00352B2C">
        <w:rPr>
          <w:rFonts w:ascii="Times New Roman" w:hAnsi="Times New Roman"/>
          <w:sz w:val="22"/>
          <w:szCs w:val="22"/>
        </w:rPr>
        <w:t>Taking into account</w:t>
      </w:r>
      <w:proofErr w:type="gramEnd"/>
      <w:r w:rsidRPr="00352B2C">
        <w:rPr>
          <w:rFonts w:ascii="Times New Roman" w:hAnsi="Times New Roman"/>
          <w:sz w:val="22"/>
          <w:szCs w:val="22"/>
        </w:rPr>
        <w:t xml:space="preserve"> the diversity mentioned above, even at the level of larger municipalities and starting from the experiences of the EU Member States, for the purpose of this Programme the very simple and feasible classification of mountainous areas is proposed, as described in the following text. The line of distinction of mountainous areas from the rest of the rural areas is put at the level of 600 meters above the sea level. The main reasons for this division are: general infrastructure, especially roads, is much poor in mountainous than in the lower areas, vegetation season is shorter, steep slopes are much more present above this altitude, soil quality is worse than in walleyes etc. Thus, general conditions for life in rural areas above 600 m altitude are much worse than bellow this line. In order to avoid any misunderstanding in the implementation, proposed criterion of 600 m altitude would be determined for each application for support under IPARD II. </w:t>
      </w:r>
    </w:p>
    <w:p w14:paraId="6FFBFBF5" w14:textId="77777777" w:rsidR="00A06281" w:rsidRPr="00352B2C" w:rsidRDefault="00A06281" w:rsidP="00A06281">
      <w:pPr>
        <w:jc w:val="both"/>
        <w:rPr>
          <w:rFonts w:ascii="Times New Roman" w:hAnsi="Times New Roman"/>
          <w:sz w:val="22"/>
          <w:szCs w:val="22"/>
        </w:rPr>
      </w:pPr>
    </w:p>
    <w:p w14:paraId="30FDD8A5" w14:textId="77777777" w:rsidR="00A06281" w:rsidRPr="00352B2C" w:rsidRDefault="00A06281" w:rsidP="00A06281">
      <w:pPr>
        <w:rPr>
          <w:rFonts w:ascii="Times New Roman" w:hAnsi="Times New Roman"/>
          <w:b/>
          <w:bCs/>
          <w:sz w:val="22"/>
          <w:szCs w:val="22"/>
        </w:rPr>
      </w:pPr>
      <w:r w:rsidRPr="00352B2C">
        <w:rPr>
          <w:rFonts w:ascii="Times New Roman" w:hAnsi="Times New Roman"/>
          <w:b/>
          <w:bCs/>
          <w:sz w:val="22"/>
          <w:szCs w:val="22"/>
        </w:rPr>
        <w:br w:type="page"/>
      </w:r>
    </w:p>
    <w:p w14:paraId="156D087D" w14:textId="77777777" w:rsidR="00A06281" w:rsidRPr="00352B2C" w:rsidRDefault="00A06281" w:rsidP="00A06281">
      <w:pPr>
        <w:pStyle w:val="Heading2"/>
        <w:spacing w:line="240" w:lineRule="auto"/>
      </w:pPr>
      <w:bookmarkStart w:id="664" w:name="_Toc318386231"/>
      <w:bookmarkStart w:id="665" w:name="_Toc318388963"/>
      <w:bookmarkStart w:id="666" w:name="_Toc347135772"/>
      <w:bookmarkStart w:id="667" w:name="_Toc361916279"/>
      <w:bookmarkStart w:id="668" w:name="_Toc386628586"/>
      <w:bookmarkStart w:id="669" w:name="_Toc416082874"/>
      <w:bookmarkStart w:id="670" w:name="_Toc419457280"/>
      <w:r w:rsidRPr="00352B2C">
        <w:lastRenderedPageBreak/>
        <w:t>ANNEX III – THE LIST OF NATIONAL MINIMUM STANDARDS</w:t>
      </w:r>
      <w:bookmarkEnd w:id="664"/>
      <w:bookmarkEnd w:id="665"/>
      <w:bookmarkEnd w:id="666"/>
      <w:bookmarkEnd w:id="667"/>
      <w:bookmarkEnd w:id="668"/>
      <w:bookmarkEnd w:id="669"/>
      <w:bookmarkEnd w:id="670"/>
    </w:p>
    <w:p w14:paraId="12EB4F06" w14:textId="77777777" w:rsidR="00A06281" w:rsidRPr="00352B2C" w:rsidRDefault="00A06281" w:rsidP="00A06281">
      <w:pPr>
        <w:rPr>
          <w:rFonts w:ascii="Times New Roman" w:hAnsi="Times New Roman"/>
          <w:sz w:val="22"/>
          <w:szCs w:val="22"/>
        </w:rPr>
      </w:pPr>
      <w:bookmarkStart w:id="671" w:name="_Toc347135773"/>
    </w:p>
    <w:p w14:paraId="550C1ED2" w14:textId="77777777" w:rsidR="00CC1A18" w:rsidRDefault="00A06281" w:rsidP="00CC1A18">
      <w:pPr>
        <w:rPr>
          <w:rFonts w:ascii="Times New Roman" w:hAnsi="Times New Roman"/>
          <w:sz w:val="22"/>
          <w:szCs w:val="22"/>
        </w:rPr>
      </w:pPr>
      <w:r w:rsidRPr="00352B2C">
        <w:rPr>
          <w:rFonts w:ascii="Times New Roman" w:hAnsi="Times New Roman"/>
          <w:sz w:val="22"/>
          <w:szCs w:val="22"/>
        </w:rPr>
        <w:t>List of national minimum standards was presented according to the currently applicable regulations. Those national minimum standards that are in force at the moment when decision to grant support is taken will be performed.</w:t>
      </w:r>
      <w:bookmarkStart w:id="672" w:name="_Toc361916280"/>
    </w:p>
    <w:p w14:paraId="28D03DDC" w14:textId="77777777" w:rsidR="00CC1A18" w:rsidRDefault="00CC1A18" w:rsidP="00CC1A18">
      <w:pPr>
        <w:rPr>
          <w:b/>
          <w:sz w:val="22"/>
          <w:szCs w:val="22"/>
        </w:rPr>
      </w:pPr>
    </w:p>
    <w:p w14:paraId="124CC8CD" w14:textId="77777777" w:rsidR="00CC1A18" w:rsidRDefault="00CC1A18" w:rsidP="00CC1A18">
      <w:pPr>
        <w:rPr>
          <w:b/>
          <w:sz w:val="22"/>
          <w:szCs w:val="22"/>
        </w:rPr>
      </w:pPr>
    </w:p>
    <w:p w14:paraId="32E6B626" w14:textId="77777777" w:rsidR="00CC1A18" w:rsidRDefault="00CC1A18" w:rsidP="00CC1A18">
      <w:pPr>
        <w:rPr>
          <w:b/>
          <w:sz w:val="22"/>
          <w:szCs w:val="22"/>
        </w:rPr>
      </w:pPr>
    </w:p>
    <w:p w14:paraId="773CED95" w14:textId="26C01B5E" w:rsidR="007823A5" w:rsidRPr="00352B2C" w:rsidRDefault="00A06281" w:rsidP="00CC1A18">
      <w:pPr>
        <w:jc w:val="both"/>
        <w:rPr>
          <w:b/>
          <w:sz w:val="22"/>
          <w:szCs w:val="22"/>
        </w:rPr>
      </w:pPr>
      <w:r w:rsidRPr="00352B2C">
        <w:rPr>
          <w:b/>
          <w:sz w:val="22"/>
          <w:szCs w:val="22"/>
        </w:rPr>
        <w:t xml:space="preserve">Relevant national legislation related to Measure </w:t>
      </w:r>
      <w:r w:rsidR="00430258" w:rsidRPr="00352B2C">
        <w:rPr>
          <w:b/>
          <w:sz w:val="22"/>
          <w:szCs w:val="22"/>
        </w:rPr>
        <w:t>(</w:t>
      </w:r>
      <w:r w:rsidRPr="00352B2C">
        <w:rPr>
          <w:b/>
          <w:sz w:val="22"/>
          <w:szCs w:val="22"/>
        </w:rPr>
        <w:t>1</w:t>
      </w:r>
      <w:r w:rsidR="00430258" w:rsidRPr="00352B2C">
        <w:rPr>
          <w:b/>
          <w:sz w:val="22"/>
          <w:szCs w:val="22"/>
        </w:rPr>
        <w:t>)</w:t>
      </w:r>
      <w:r w:rsidRPr="00352B2C">
        <w:rPr>
          <w:b/>
          <w:sz w:val="22"/>
          <w:szCs w:val="22"/>
        </w:rPr>
        <w:t xml:space="preserve">: </w:t>
      </w:r>
      <w:bookmarkEnd w:id="671"/>
      <w:bookmarkEnd w:id="672"/>
      <w:r w:rsidRPr="00352B2C">
        <w:rPr>
          <w:b/>
          <w:sz w:val="22"/>
          <w:szCs w:val="22"/>
        </w:rPr>
        <w:t>Investments in physical assets of agricultural holdings</w:t>
      </w:r>
      <w:r w:rsidR="00CA5531" w:rsidRPr="00352B2C">
        <w:rPr>
          <w:b/>
          <w:sz w:val="22"/>
          <w:szCs w:val="22"/>
        </w:rPr>
        <w:t xml:space="preserve"> (M1)</w:t>
      </w:r>
      <w:r w:rsidR="004146BD" w:rsidRPr="00352B2C">
        <w:rPr>
          <w:b/>
          <w:sz w:val="22"/>
          <w:szCs w:val="22"/>
        </w:rPr>
        <w:t xml:space="preserve">, </w:t>
      </w:r>
      <w:r w:rsidR="00C750EE" w:rsidRPr="00352B2C">
        <w:rPr>
          <w:b/>
          <w:sz w:val="22"/>
          <w:szCs w:val="22"/>
        </w:rPr>
        <w:t>Measure (3): Investments in physical assets concerning processing and marketing of agricultural and fishery products</w:t>
      </w:r>
      <w:r w:rsidR="00F65EA6" w:rsidRPr="00352B2C">
        <w:rPr>
          <w:b/>
          <w:sz w:val="22"/>
          <w:szCs w:val="22"/>
        </w:rPr>
        <w:t xml:space="preserve"> </w:t>
      </w:r>
      <w:r w:rsidR="00442CBF" w:rsidRPr="00352B2C">
        <w:rPr>
          <w:b/>
          <w:sz w:val="22"/>
          <w:szCs w:val="22"/>
        </w:rPr>
        <w:t xml:space="preserve">(M3) </w:t>
      </w:r>
      <w:proofErr w:type="gramStart"/>
      <w:r w:rsidR="00F65EA6" w:rsidRPr="00352B2C">
        <w:rPr>
          <w:b/>
          <w:sz w:val="22"/>
          <w:szCs w:val="22"/>
        </w:rPr>
        <w:t>and  Measure</w:t>
      </w:r>
      <w:proofErr w:type="gramEnd"/>
      <w:r w:rsidR="00F65EA6" w:rsidRPr="00352B2C">
        <w:rPr>
          <w:b/>
          <w:sz w:val="22"/>
          <w:szCs w:val="22"/>
        </w:rPr>
        <w:t xml:space="preserve"> (7): Farm diversification and business development</w:t>
      </w:r>
      <w:r w:rsidR="00442CBF" w:rsidRPr="00352B2C">
        <w:rPr>
          <w:b/>
          <w:sz w:val="22"/>
          <w:szCs w:val="22"/>
        </w:rPr>
        <w:t xml:space="preserve"> (M7)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6"/>
        <w:gridCol w:w="4517"/>
        <w:gridCol w:w="1305"/>
        <w:gridCol w:w="1924"/>
      </w:tblGrid>
      <w:tr w:rsidR="004146BD" w:rsidRPr="00352B2C" w14:paraId="7BB32831" w14:textId="77777777" w:rsidTr="00DA1E35">
        <w:trPr>
          <w:trHeight w:val="284"/>
        </w:trPr>
        <w:tc>
          <w:tcPr>
            <w:tcW w:w="1891" w:type="dxa"/>
            <w:shd w:val="clear" w:color="auto" w:fill="BFBFBF"/>
            <w:vAlign w:val="center"/>
          </w:tcPr>
          <w:p w14:paraId="777360BD" w14:textId="77777777" w:rsidR="004146BD" w:rsidRPr="00352B2C" w:rsidRDefault="004146BD" w:rsidP="00A06281">
            <w:pPr>
              <w:pStyle w:val="Sadrzajtabele"/>
              <w:jc w:val="center"/>
              <w:rPr>
                <w:rFonts w:cs="Times New Roman"/>
                <w:sz w:val="22"/>
                <w:lang w:val="en-GB"/>
              </w:rPr>
            </w:pPr>
            <w:bookmarkStart w:id="673" w:name="_Toc347135774"/>
            <w:bookmarkStart w:id="674" w:name="_Toc361916281"/>
            <w:r w:rsidRPr="00352B2C">
              <w:rPr>
                <w:rFonts w:cs="Times New Roman"/>
                <w:sz w:val="22"/>
                <w:lang w:val="en-GB"/>
              </w:rPr>
              <w:lastRenderedPageBreak/>
              <w:t>Montenegrin legal framework</w:t>
            </w:r>
          </w:p>
        </w:tc>
        <w:tc>
          <w:tcPr>
            <w:tcW w:w="4697" w:type="dxa"/>
            <w:shd w:val="clear" w:color="auto" w:fill="BFBFBF"/>
            <w:vAlign w:val="center"/>
          </w:tcPr>
          <w:p w14:paraId="20533D5B"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National Minimum Standards</w:t>
            </w:r>
          </w:p>
        </w:tc>
        <w:tc>
          <w:tcPr>
            <w:tcW w:w="1319" w:type="dxa"/>
            <w:shd w:val="clear" w:color="auto" w:fill="BFBFBF"/>
          </w:tcPr>
          <w:p w14:paraId="346587ED"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Measure</w:t>
            </w:r>
          </w:p>
        </w:tc>
        <w:tc>
          <w:tcPr>
            <w:tcW w:w="1941" w:type="dxa"/>
            <w:shd w:val="clear" w:color="auto" w:fill="BFBFBF"/>
            <w:vAlign w:val="center"/>
          </w:tcPr>
          <w:p w14:paraId="361C6DF5"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Technical Bodies</w:t>
            </w:r>
          </w:p>
        </w:tc>
      </w:tr>
      <w:tr w:rsidR="004146BD" w:rsidRPr="00352B2C" w14:paraId="26D670B0" w14:textId="77777777" w:rsidTr="00DA1E35">
        <w:trPr>
          <w:trHeight w:val="284"/>
        </w:trPr>
        <w:tc>
          <w:tcPr>
            <w:tcW w:w="1891" w:type="dxa"/>
            <w:vAlign w:val="center"/>
          </w:tcPr>
          <w:p w14:paraId="2319D7FD" w14:textId="77777777" w:rsidR="004146BD" w:rsidRPr="00352B2C" w:rsidRDefault="004146BD" w:rsidP="00414F72">
            <w:pPr>
              <w:pStyle w:val="Sadrzajtabele"/>
              <w:jc w:val="center"/>
              <w:rPr>
                <w:rFonts w:cs="Times New Roman"/>
                <w:sz w:val="22"/>
                <w:lang w:val="en-GB"/>
              </w:rPr>
            </w:pPr>
            <w:r w:rsidRPr="00352B2C">
              <w:rPr>
                <w:rFonts w:cs="Times New Roman"/>
                <w:sz w:val="22"/>
                <w:lang w:val="en-GB"/>
              </w:rPr>
              <w:t>Law on agriculture and rural development (</w:t>
            </w:r>
            <w:r w:rsidR="0059376B" w:rsidRPr="00352B2C">
              <w:rPr>
                <w:rFonts w:cs="Times New Roman"/>
                <w:sz w:val="22"/>
                <w:lang w:val="en-GB"/>
              </w:rPr>
              <w:t>“</w:t>
            </w:r>
            <w:r w:rsidRPr="00352B2C">
              <w:rPr>
                <w:rFonts w:cs="Times New Roman"/>
                <w:sz w:val="22"/>
                <w:lang w:val="en-GB"/>
              </w:rPr>
              <w:t>Official Gazette of Montenegro</w:t>
            </w:r>
            <w:r w:rsidR="0059376B" w:rsidRPr="00352B2C">
              <w:rPr>
                <w:rFonts w:cs="Times New Roman"/>
                <w:sz w:val="22"/>
                <w:lang w:val="en-GB"/>
              </w:rPr>
              <w:t>”</w:t>
            </w:r>
            <w:r w:rsidRPr="00352B2C">
              <w:rPr>
                <w:rFonts w:cs="Times New Roman"/>
                <w:sz w:val="22"/>
                <w:lang w:val="en-GB"/>
              </w:rPr>
              <w:t xml:space="preserve"> No. </w:t>
            </w:r>
            <w:r w:rsidR="00414F72" w:rsidRPr="00352B2C">
              <w:rPr>
                <w:rFonts w:cs="Times New Roman"/>
                <w:sz w:val="22"/>
                <w:lang w:val="en-GB"/>
              </w:rPr>
              <w:t>30/17</w:t>
            </w:r>
            <w:r w:rsidRPr="00352B2C">
              <w:rPr>
                <w:rFonts w:cs="Times New Roman"/>
                <w:sz w:val="22"/>
                <w:lang w:val="en-GB"/>
              </w:rPr>
              <w:t>)</w:t>
            </w:r>
          </w:p>
        </w:tc>
        <w:tc>
          <w:tcPr>
            <w:tcW w:w="4697" w:type="dxa"/>
            <w:vAlign w:val="center"/>
          </w:tcPr>
          <w:p w14:paraId="317FC5E0" w14:textId="77777777" w:rsidR="004146BD" w:rsidRPr="00352B2C" w:rsidRDefault="004146BD" w:rsidP="00A06281">
            <w:pPr>
              <w:pStyle w:val="Sadrzajtabele"/>
              <w:jc w:val="both"/>
              <w:rPr>
                <w:rFonts w:cs="Times New Roman"/>
                <w:sz w:val="22"/>
                <w:lang w:val="en-GB"/>
              </w:rPr>
            </w:pPr>
            <w:r w:rsidRPr="00352B2C">
              <w:rPr>
                <w:rFonts w:cs="Times New Roman"/>
                <w:sz w:val="22"/>
                <w:lang w:val="en-GB"/>
              </w:rPr>
              <w:t>In accordance with this Act is entitled to an incentive carrier agricultural holding, applying, with the necessary documentation for eligibility for incentive and who is entered in the Register of agricultural holdings</w:t>
            </w:r>
          </w:p>
        </w:tc>
        <w:tc>
          <w:tcPr>
            <w:tcW w:w="1319" w:type="dxa"/>
          </w:tcPr>
          <w:p w14:paraId="0DD6E85D" w14:textId="77777777" w:rsidR="004146BD" w:rsidRPr="00352B2C" w:rsidRDefault="004146BD" w:rsidP="00A06281">
            <w:pPr>
              <w:pStyle w:val="Sadrzajtabele"/>
              <w:jc w:val="center"/>
              <w:rPr>
                <w:rFonts w:cs="Times New Roman"/>
                <w:sz w:val="22"/>
                <w:lang w:val="en-GB"/>
              </w:rPr>
            </w:pPr>
          </w:p>
          <w:p w14:paraId="089CDDED" w14:textId="77777777" w:rsidR="004146BD" w:rsidRPr="00352B2C" w:rsidRDefault="004146BD" w:rsidP="00A06281">
            <w:pPr>
              <w:pStyle w:val="Sadrzajtabele"/>
              <w:jc w:val="center"/>
              <w:rPr>
                <w:rFonts w:cs="Times New Roman"/>
                <w:sz w:val="22"/>
                <w:lang w:val="en-GB"/>
              </w:rPr>
            </w:pPr>
          </w:p>
          <w:p w14:paraId="04FA9209"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M1</w:t>
            </w:r>
          </w:p>
          <w:p w14:paraId="1BC11AF2" w14:textId="77777777" w:rsidR="007823A5" w:rsidRPr="00352B2C" w:rsidRDefault="00C750EE" w:rsidP="00120F97">
            <w:pPr>
              <w:jc w:val="center"/>
              <w:rPr>
                <w:sz w:val="22"/>
                <w:szCs w:val="22"/>
              </w:rPr>
            </w:pPr>
            <w:r w:rsidRPr="00352B2C">
              <w:rPr>
                <w:rFonts w:ascii="Times New Roman" w:eastAsia="Times New Roman" w:hAnsi="Times New Roman"/>
                <w:bCs/>
                <w:iCs/>
                <w:sz w:val="22"/>
                <w:szCs w:val="22"/>
                <w:lang w:eastAsia="sl-SI"/>
              </w:rPr>
              <w:t>M3</w:t>
            </w:r>
          </w:p>
          <w:p w14:paraId="5A3367D1" w14:textId="77777777" w:rsidR="007823A5" w:rsidRPr="00352B2C" w:rsidRDefault="00C750EE" w:rsidP="00120F97">
            <w:pPr>
              <w:jc w:val="center"/>
              <w:rPr>
                <w:sz w:val="22"/>
                <w:szCs w:val="22"/>
              </w:rPr>
            </w:pPr>
            <w:r w:rsidRPr="00352B2C">
              <w:rPr>
                <w:rFonts w:ascii="Times New Roman" w:eastAsia="Times New Roman" w:hAnsi="Times New Roman"/>
                <w:bCs/>
                <w:iCs/>
                <w:sz w:val="22"/>
                <w:szCs w:val="22"/>
                <w:lang w:eastAsia="sl-SI"/>
              </w:rPr>
              <w:t>M7</w:t>
            </w:r>
          </w:p>
        </w:tc>
        <w:tc>
          <w:tcPr>
            <w:tcW w:w="1941" w:type="dxa"/>
            <w:vAlign w:val="center"/>
          </w:tcPr>
          <w:p w14:paraId="012295B8"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MARD</w:t>
            </w:r>
          </w:p>
        </w:tc>
      </w:tr>
      <w:tr w:rsidR="004146BD" w:rsidRPr="00352B2C" w14:paraId="60E99FC0" w14:textId="77777777" w:rsidTr="00DA1E35">
        <w:trPr>
          <w:trHeight w:val="284"/>
        </w:trPr>
        <w:tc>
          <w:tcPr>
            <w:tcW w:w="1891" w:type="dxa"/>
            <w:vAlign w:val="center"/>
          </w:tcPr>
          <w:p w14:paraId="0BADD64D" w14:textId="77777777" w:rsidR="004146BD" w:rsidRPr="00352B2C" w:rsidRDefault="004146BD" w:rsidP="00414F72">
            <w:pPr>
              <w:pStyle w:val="Sadrzajtabele"/>
              <w:jc w:val="center"/>
              <w:rPr>
                <w:rFonts w:cs="Times New Roman"/>
                <w:sz w:val="22"/>
                <w:lang w:val="en-GB"/>
              </w:rPr>
            </w:pPr>
            <w:r w:rsidRPr="00352B2C">
              <w:rPr>
                <w:rFonts w:cs="Times New Roman"/>
                <w:sz w:val="22"/>
                <w:lang w:val="en-GB"/>
              </w:rPr>
              <w:t>Law on Livestock ("Official Gazette of Montenegro", No. 48/15)</w:t>
            </w:r>
          </w:p>
        </w:tc>
        <w:tc>
          <w:tcPr>
            <w:tcW w:w="4697" w:type="dxa"/>
            <w:vAlign w:val="center"/>
          </w:tcPr>
          <w:p w14:paraId="2702F618" w14:textId="77777777" w:rsidR="004146BD" w:rsidRPr="00352B2C" w:rsidRDefault="004146BD" w:rsidP="00A06281">
            <w:pPr>
              <w:pStyle w:val="Sadrzajtabele"/>
              <w:jc w:val="both"/>
              <w:rPr>
                <w:rFonts w:cs="Times New Roman"/>
                <w:sz w:val="22"/>
                <w:lang w:val="en-GB"/>
              </w:rPr>
            </w:pPr>
            <w:r w:rsidRPr="00352B2C">
              <w:rPr>
                <w:rFonts w:cs="Times New Roman"/>
                <w:sz w:val="22"/>
                <w:lang w:val="en-GB"/>
              </w:rPr>
              <w:t>1) This Law regulates the manner and conditions of breeding of domestic animals, the method of adoption and implementation of breeding-selection program, maintaining genetic variability, turnover of breeding animals to the genetic material, rights and obligations of livestock and other issues of importance for animal husbandry. 2) This Act shall apply to the breeding of: cattle, buffalo, sheep, goat, equine, swine, poultry, fur animals, rabbits and bees</w:t>
            </w:r>
          </w:p>
        </w:tc>
        <w:tc>
          <w:tcPr>
            <w:tcW w:w="1319" w:type="dxa"/>
          </w:tcPr>
          <w:p w14:paraId="37A7B5B2" w14:textId="77777777" w:rsidR="004146BD" w:rsidRPr="00352B2C" w:rsidRDefault="004146BD" w:rsidP="004146BD">
            <w:pPr>
              <w:pStyle w:val="Sadrzajtabele"/>
              <w:jc w:val="center"/>
              <w:rPr>
                <w:rFonts w:cs="Times New Roman"/>
                <w:sz w:val="22"/>
                <w:lang w:val="en-GB"/>
              </w:rPr>
            </w:pPr>
          </w:p>
          <w:p w14:paraId="37F24DFC" w14:textId="77777777" w:rsidR="004146BD" w:rsidRPr="00352B2C" w:rsidRDefault="004146BD" w:rsidP="004146BD">
            <w:pPr>
              <w:pStyle w:val="Sadrzajtabele"/>
              <w:jc w:val="center"/>
              <w:rPr>
                <w:rFonts w:cs="Times New Roman"/>
                <w:sz w:val="22"/>
                <w:lang w:val="en-GB"/>
              </w:rPr>
            </w:pPr>
          </w:p>
          <w:p w14:paraId="65A6964F" w14:textId="77777777" w:rsidR="004146BD" w:rsidRPr="00352B2C" w:rsidRDefault="004146BD" w:rsidP="004146BD">
            <w:pPr>
              <w:pStyle w:val="Sadrzajtabele"/>
              <w:jc w:val="center"/>
              <w:rPr>
                <w:rFonts w:cs="Times New Roman"/>
                <w:sz w:val="22"/>
                <w:lang w:val="en-GB"/>
              </w:rPr>
            </w:pPr>
          </w:p>
          <w:p w14:paraId="42E145C4"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573E4DB6"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C383356"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63161327"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 xml:space="preserve"> Authority for Food Safety, Veterinary and Phytosanitary affairs</w:t>
            </w:r>
          </w:p>
        </w:tc>
      </w:tr>
      <w:tr w:rsidR="004146BD" w:rsidRPr="00352B2C" w14:paraId="2074FB05" w14:textId="77777777" w:rsidTr="00DA1E35">
        <w:trPr>
          <w:trHeight w:val="284"/>
        </w:trPr>
        <w:tc>
          <w:tcPr>
            <w:tcW w:w="1891" w:type="dxa"/>
            <w:vAlign w:val="center"/>
          </w:tcPr>
          <w:p w14:paraId="7DA267C1" w14:textId="77777777" w:rsidR="004146BD" w:rsidRPr="00352B2C" w:rsidRDefault="004146BD" w:rsidP="00414F72">
            <w:pPr>
              <w:pStyle w:val="Sadrzajtabele"/>
              <w:jc w:val="center"/>
              <w:rPr>
                <w:rFonts w:cs="Times New Roman"/>
                <w:sz w:val="22"/>
                <w:lang w:val="en-GB"/>
              </w:rPr>
            </w:pPr>
            <w:r w:rsidRPr="00352B2C">
              <w:rPr>
                <w:rFonts w:cs="Times New Roman"/>
                <w:sz w:val="22"/>
                <w:lang w:val="en-GB"/>
              </w:rPr>
              <w:t xml:space="preserve">Law of Wine ("Official Gazette of Montenegro", No. </w:t>
            </w:r>
            <w:r w:rsidR="00414F72" w:rsidRPr="00352B2C">
              <w:rPr>
                <w:rFonts w:cs="Times New Roman"/>
                <w:sz w:val="22"/>
                <w:lang w:val="en-GB"/>
              </w:rPr>
              <w:t>41/16</w:t>
            </w:r>
            <w:r w:rsidRPr="00352B2C">
              <w:rPr>
                <w:rFonts w:cs="Times New Roman"/>
                <w:sz w:val="22"/>
                <w:lang w:val="en-GB"/>
              </w:rPr>
              <w:t>)</w:t>
            </w:r>
          </w:p>
        </w:tc>
        <w:tc>
          <w:tcPr>
            <w:tcW w:w="4697" w:type="dxa"/>
            <w:vAlign w:val="center"/>
          </w:tcPr>
          <w:p w14:paraId="5A73639A" w14:textId="77777777" w:rsidR="004146BD" w:rsidRPr="00352B2C" w:rsidRDefault="004146BD" w:rsidP="00A06281">
            <w:pPr>
              <w:pStyle w:val="Sadrzajtabele"/>
              <w:jc w:val="both"/>
              <w:rPr>
                <w:rFonts w:cs="Times New Roman"/>
                <w:sz w:val="22"/>
                <w:lang w:val="en-GB"/>
              </w:rPr>
            </w:pPr>
            <w:r w:rsidRPr="00352B2C">
              <w:rPr>
                <w:rFonts w:cs="Times New Roman"/>
                <w:sz w:val="22"/>
                <w:lang w:val="en-GB"/>
              </w:rPr>
              <w:t xml:space="preserve"> This law regulates the production and distribution of grapes used for wine production and distribution of wine and other grape and wine products, </w:t>
            </w:r>
            <w:r w:rsidR="003C7E50" w:rsidRPr="00352B2C">
              <w:rPr>
                <w:rFonts w:cs="Times New Roman"/>
                <w:sz w:val="22"/>
                <w:lang w:val="en-GB"/>
              </w:rPr>
              <w:t>labelling</w:t>
            </w:r>
            <w:r w:rsidRPr="00352B2C">
              <w:rPr>
                <w:rFonts w:cs="Times New Roman"/>
                <w:sz w:val="22"/>
                <w:lang w:val="en-GB"/>
              </w:rPr>
              <w:t>, geographic origin of wine and other issues of importance for viticulture and wine production</w:t>
            </w:r>
          </w:p>
        </w:tc>
        <w:tc>
          <w:tcPr>
            <w:tcW w:w="1319" w:type="dxa"/>
          </w:tcPr>
          <w:p w14:paraId="17C0FAF7"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61689E69"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5920355"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4D96778B"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MARD</w:t>
            </w:r>
          </w:p>
        </w:tc>
      </w:tr>
      <w:tr w:rsidR="004146BD" w:rsidRPr="00352B2C" w14:paraId="3AFC4563" w14:textId="77777777" w:rsidTr="00DA1E35">
        <w:trPr>
          <w:trHeight w:val="284"/>
        </w:trPr>
        <w:tc>
          <w:tcPr>
            <w:tcW w:w="1891" w:type="dxa"/>
            <w:vAlign w:val="center"/>
          </w:tcPr>
          <w:p w14:paraId="42CEBB65" w14:textId="77777777" w:rsidR="004146BD" w:rsidRPr="00352B2C" w:rsidRDefault="004146BD" w:rsidP="00414F72">
            <w:pPr>
              <w:pStyle w:val="Sadrzajtabele"/>
              <w:jc w:val="center"/>
              <w:rPr>
                <w:rFonts w:cs="Times New Roman"/>
                <w:sz w:val="22"/>
                <w:lang w:val="en-GB"/>
              </w:rPr>
            </w:pPr>
            <w:r w:rsidRPr="00352B2C">
              <w:rPr>
                <w:rFonts w:cs="Times New Roman"/>
                <w:sz w:val="22"/>
                <w:lang w:val="en-GB"/>
              </w:rPr>
              <w:t xml:space="preserve">Law on olive and olive oil ("Official Gazette of Montenegro", No. </w:t>
            </w:r>
            <w:r w:rsidR="00414F72" w:rsidRPr="00352B2C">
              <w:rPr>
                <w:rFonts w:cs="Times New Roman"/>
                <w:sz w:val="22"/>
                <w:lang w:val="en-GB"/>
              </w:rPr>
              <w:t>39/16</w:t>
            </w:r>
            <w:r w:rsidRPr="00352B2C">
              <w:rPr>
                <w:rFonts w:cs="Times New Roman"/>
                <w:sz w:val="22"/>
                <w:lang w:val="en-GB"/>
              </w:rPr>
              <w:t>)</w:t>
            </w:r>
          </w:p>
        </w:tc>
        <w:tc>
          <w:tcPr>
            <w:tcW w:w="4697" w:type="dxa"/>
            <w:vAlign w:val="center"/>
          </w:tcPr>
          <w:p w14:paraId="0FF7DD99" w14:textId="77777777" w:rsidR="004146BD" w:rsidRPr="00352B2C" w:rsidRDefault="004146BD" w:rsidP="00A06281">
            <w:pPr>
              <w:pStyle w:val="Sadrzajtabele"/>
              <w:jc w:val="both"/>
              <w:rPr>
                <w:rFonts w:cs="Times New Roman"/>
                <w:sz w:val="22"/>
                <w:lang w:val="en-GB"/>
              </w:rPr>
            </w:pPr>
            <w:r w:rsidRPr="00352B2C">
              <w:rPr>
                <w:rFonts w:cs="Times New Roman"/>
                <w:sz w:val="22"/>
                <w:lang w:val="en-GB"/>
              </w:rPr>
              <w:t>This law regulates the processing and placing on the market of olives and olive oil, as well as other issues of importance for the development of olive growing in Montenegro</w:t>
            </w:r>
          </w:p>
        </w:tc>
        <w:tc>
          <w:tcPr>
            <w:tcW w:w="1319" w:type="dxa"/>
          </w:tcPr>
          <w:p w14:paraId="32FCEA22"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2BAEF2FE"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71ACCF8A"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0DA2D619"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 for Food Safety, Veterinary and Phytosanitary affairs</w:t>
            </w:r>
          </w:p>
        </w:tc>
      </w:tr>
      <w:tr w:rsidR="004146BD" w:rsidRPr="00352B2C" w14:paraId="7C40BED1" w14:textId="77777777" w:rsidTr="00DA1E35">
        <w:trPr>
          <w:trHeight w:val="284"/>
        </w:trPr>
        <w:tc>
          <w:tcPr>
            <w:tcW w:w="1891" w:type="dxa"/>
            <w:vAlign w:val="center"/>
          </w:tcPr>
          <w:p w14:paraId="7AFECBAA" w14:textId="77777777" w:rsidR="004146BD" w:rsidRPr="00352B2C" w:rsidRDefault="004146BD" w:rsidP="00414F72">
            <w:pPr>
              <w:pStyle w:val="Sadrzajtabele"/>
              <w:jc w:val="center"/>
              <w:rPr>
                <w:rFonts w:cs="Times New Roman"/>
                <w:sz w:val="22"/>
                <w:lang w:val="en-GB"/>
              </w:rPr>
            </w:pPr>
            <w:r w:rsidRPr="00352B2C">
              <w:rPr>
                <w:rFonts w:cs="Times New Roman"/>
                <w:sz w:val="22"/>
                <w:lang w:val="en-GB"/>
              </w:rPr>
              <w:t>Law on Plant Health Protection (“Official Gazette of Montenegro”, No 48/15)</w:t>
            </w:r>
          </w:p>
        </w:tc>
        <w:tc>
          <w:tcPr>
            <w:tcW w:w="4697" w:type="dxa"/>
            <w:vAlign w:val="center"/>
          </w:tcPr>
          <w:p w14:paraId="1BD83DC2" w14:textId="77777777" w:rsidR="004146BD" w:rsidRPr="00352B2C" w:rsidRDefault="004146BD">
            <w:pPr>
              <w:pStyle w:val="Sadrzajtabele"/>
              <w:jc w:val="both"/>
              <w:rPr>
                <w:rFonts w:cs="Times New Roman"/>
                <w:sz w:val="22"/>
                <w:lang w:val="en-GB"/>
              </w:rPr>
            </w:pPr>
            <w:r w:rsidRPr="00352B2C">
              <w:rPr>
                <w:rFonts w:cs="Times New Roman"/>
                <w:sz w:val="22"/>
                <w:lang w:val="en-GB"/>
              </w:rPr>
              <w:t xml:space="preserve">Pursuant to this Law, within the competences of the Phytosanitary </w:t>
            </w:r>
            <w:r w:rsidR="004E1D80" w:rsidRPr="00352B2C">
              <w:rPr>
                <w:rFonts w:cs="Times New Roman"/>
                <w:sz w:val="22"/>
                <w:lang w:val="en-GB"/>
              </w:rPr>
              <w:t>sector</w:t>
            </w:r>
            <w:r w:rsidRPr="00352B2C">
              <w:rPr>
                <w:rFonts w:cs="Times New Roman"/>
                <w:sz w:val="22"/>
                <w:lang w:val="en-GB"/>
              </w:rPr>
              <w:t>, the following activities are performed: entry into the register for treatment and/or labelling of wooden packaging material, registration of producers, processors, importers, distributors and persons who store plants, plant products and facilities under supervision and entry into the register of importers and distributors</w:t>
            </w:r>
          </w:p>
        </w:tc>
        <w:tc>
          <w:tcPr>
            <w:tcW w:w="1319" w:type="dxa"/>
          </w:tcPr>
          <w:p w14:paraId="51C5FED6" w14:textId="77777777" w:rsidR="004146BD" w:rsidRPr="00352B2C" w:rsidRDefault="004146BD" w:rsidP="004146BD">
            <w:pPr>
              <w:pStyle w:val="Sadrzajtabele"/>
              <w:jc w:val="center"/>
              <w:rPr>
                <w:rFonts w:cs="Times New Roman"/>
                <w:sz w:val="22"/>
                <w:lang w:val="en-GB"/>
              </w:rPr>
            </w:pPr>
          </w:p>
          <w:p w14:paraId="33CE3CE5" w14:textId="77777777" w:rsidR="004146BD" w:rsidRPr="00352B2C" w:rsidRDefault="004146BD" w:rsidP="004146BD">
            <w:pPr>
              <w:pStyle w:val="Sadrzajtabele"/>
              <w:jc w:val="center"/>
              <w:rPr>
                <w:rFonts w:cs="Times New Roman"/>
                <w:sz w:val="22"/>
                <w:lang w:val="en-GB"/>
              </w:rPr>
            </w:pPr>
          </w:p>
          <w:p w14:paraId="0A02FF47"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3007F15B"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3BC2EA21"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3F9CC510"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 for Food Safety, Veterinary and Phytosanitary affairs</w:t>
            </w:r>
          </w:p>
        </w:tc>
      </w:tr>
      <w:tr w:rsidR="004146BD" w:rsidRPr="00352B2C" w14:paraId="22BC4513" w14:textId="77777777" w:rsidTr="00DA1E35">
        <w:trPr>
          <w:trHeight w:val="284"/>
        </w:trPr>
        <w:tc>
          <w:tcPr>
            <w:tcW w:w="1891" w:type="dxa"/>
            <w:vAlign w:val="center"/>
          </w:tcPr>
          <w:p w14:paraId="5AE5471E" w14:textId="77777777" w:rsidR="004146BD" w:rsidRPr="00352B2C" w:rsidRDefault="004146BD" w:rsidP="00414F72">
            <w:pPr>
              <w:pStyle w:val="Sadrzajtabele"/>
              <w:jc w:val="center"/>
              <w:rPr>
                <w:rFonts w:cs="Times New Roman"/>
                <w:sz w:val="22"/>
                <w:lang w:val="en-GB"/>
              </w:rPr>
            </w:pPr>
            <w:r w:rsidRPr="00352B2C">
              <w:rPr>
                <w:rStyle w:val="Emphasis"/>
                <w:rFonts w:eastAsia="MS Gothic" w:cs="Times New Roman"/>
                <w:i w:val="0"/>
                <w:sz w:val="22"/>
                <w:lang w:val="en-GB"/>
              </w:rPr>
              <w:t>Law</w:t>
            </w:r>
            <w:r w:rsidRPr="00352B2C">
              <w:rPr>
                <w:rStyle w:val="st"/>
                <w:rFonts w:cs="Times New Roman"/>
                <w:i/>
                <w:sz w:val="22"/>
                <w:lang w:val="en-GB"/>
              </w:rPr>
              <w:t xml:space="preserve"> </w:t>
            </w:r>
            <w:r w:rsidRPr="00352B2C">
              <w:rPr>
                <w:rStyle w:val="st"/>
                <w:rFonts w:cs="Times New Roman"/>
                <w:sz w:val="22"/>
                <w:lang w:val="en-GB"/>
              </w:rPr>
              <w:t>on</w:t>
            </w:r>
            <w:r w:rsidRPr="00352B2C">
              <w:rPr>
                <w:rStyle w:val="st"/>
                <w:rFonts w:cs="Times New Roman"/>
                <w:i/>
                <w:sz w:val="22"/>
                <w:lang w:val="en-GB"/>
              </w:rPr>
              <w:t xml:space="preserve"> </w:t>
            </w:r>
            <w:r w:rsidRPr="00352B2C">
              <w:rPr>
                <w:rStyle w:val="Emphasis"/>
                <w:rFonts w:eastAsia="MS Gothic" w:cs="Times New Roman"/>
                <w:i w:val="0"/>
                <w:sz w:val="22"/>
                <w:lang w:val="en-GB"/>
              </w:rPr>
              <w:t>Agricultural Plant Seeds Material</w:t>
            </w:r>
            <w:r w:rsidRPr="00352B2C">
              <w:rPr>
                <w:rFonts w:cs="Times New Roman"/>
                <w:sz w:val="22"/>
                <w:lang w:val="en-GB"/>
              </w:rPr>
              <w:t xml:space="preserve"> (“Official Gazette of Montenegro”, No </w:t>
            </w:r>
            <w:r w:rsidR="00414F72" w:rsidRPr="00352B2C">
              <w:rPr>
                <w:rFonts w:cs="Times New Roman"/>
                <w:sz w:val="22"/>
                <w:lang w:val="en-GB"/>
              </w:rPr>
              <w:t>48/15</w:t>
            </w:r>
            <w:r w:rsidRPr="00352B2C">
              <w:rPr>
                <w:rFonts w:cs="Times New Roman"/>
                <w:sz w:val="22"/>
                <w:lang w:val="en-GB"/>
              </w:rPr>
              <w:t>)</w:t>
            </w:r>
          </w:p>
        </w:tc>
        <w:tc>
          <w:tcPr>
            <w:tcW w:w="4697" w:type="dxa"/>
            <w:vAlign w:val="center"/>
          </w:tcPr>
          <w:p w14:paraId="28E63905" w14:textId="77777777" w:rsidR="004146BD" w:rsidRPr="00352B2C" w:rsidRDefault="004146BD">
            <w:pPr>
              <w:pStyle w:val="Sadrzajtabele"/>
              <w:jc w:val="both"/>
              <w:rPr>
                <w:rFonts w:cs="Times New Roman"/>
                <w:sz w:val="22"/>
                <w:lang w:val="en-GB"/>
              </w:rPr>
            </w:pPr>
            <w:r w:rsidRPr="00352B2C">
              <w:rPr>
                <w:rFonts w:cs="Times New Roman"/>
                <w:sz w:val="22"/>
                <w:lang w:val="en-GB"/>
              </w:rPr>
              <w:t xml:space="preserve">Pursuant to this Law, within the competences of the Phytosanitary </w:t>
            </w:r>
            <w:r w:rsidR="004E1D80" w:rsidRPr="00352B2C">
              <w:rPr>
                <w:rFonts w:cs="Times New Roman"/>
                <w:sz w:val="22"/>
                <w:lang w:val="en-GB"/>
              </w:rPr>
              <w:t>sector</w:t>
            </w:r>
            <w:r w:rsidRPr="00352B2C">
              <w:rPr>
                <w:rFonts w:cs="Times New Roman"/>
                <w:sz w:val="22"/>
                <w:lang w:val="en-GB"/>
              </w:rPr>
              <w:t>, the following activities are performed: entry into the register of producers of agricultural plant seed materials, import and transit of seed material consignments, entry into the register of importers of seed materials, entry into the register of importers and distributors and certification of seed material</w:t>
            </w:r>
          </w:p>
        </w:tc>
        <w:tc>
          <w:tcPr>
            <w:tcW w:w="1319" w:type="dxa"/>
          </w:tcPr>
          <w:p w14:paraId="2326369B" w14:textId="77777777" w:rsidR="004146BD" w:rsidRPr="00352B2C" w:rsidRDefault="004146BD" w:rsidP="004146BD">
            <w:pPr>
              <w:pStyle w:val="Sadrzajtabele"/>
              <w:jc w:val="center"/>
              <w:rPr>
                <w:rFonts w:cs="Times New Roman"/>
                <w:sz w:val="22"/>
                <w:lang w:val="en-GB"/>
              </w:rPr>
            </w:pPr>
          </w:p>
          <w:p w14:paraId="0C099E38" w14:textId="77777777" w:rsidR="004146BD" w:rsidRPr="00352B2C" w:rsidRDefault="004146BD" w:rsidP="004146BD">
            <w:pPr>
              <w:pStyle w:val="Sadrzajtabele"/>
              <w:jc w:val="center"/>
              <w:rPr>
                <w:rFonts w:cs="Times New Roman"/>
                <w:sz w:val="22"/>
                <w:lang w:val="en-GB"/>
              </w:rPr>
            </w:pPr>
          </w:p>
          <w:p w14:paraId="68078FE0"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052773CC"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55921068"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5F8C4191"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 for Food Safety, Veterinary and Phytosanitary affairs</w:t>
            </w:r>
          </w:p>
        </w:tc>
      </w:tr>
      <w:tr w:rsidR="004146BD" w:rsidRPr="00352B2C" w14:paraId="60929D1E" w14:textId="77777777" w:rsidTr="00DA1E35">
        <w:trPr>
          <w:trHeight w:val="284"/>
        </w:trPr>
        <w:tc>
          <w:tcPr>
            <w:tcW w:w="1891" w:type="dxa"/>
            <w:vAlign w:val="center"/>
          </w:tcPr>
          <w:p w14:paraId="2BB2A4DF" w14:textId="77777777" w:rsidR="004146BD" w:rsidRPr="00352B2C" w:rsidRDefault="004146BD" w:rsidP="00414F72">
            <w:pPr>
              <w:pStyle w:val="Sadrzajtabele"/>
              <w:jc w:val="center"/>
              <w:rPr>
                <w:rFonts w:cs="Times New Roman"/>
                <w:sz w:val="22"/>
                <w:lang w:val="en-GB"/>
              </w:rPr>
            </w:pPr>
            <w:r w:rsidRPr="00352B2C">
              <w:rPr>
                <w:rFonts w:cs="Times New Roman"/>
                <w:sz w:val="22"/>
                <w:lang w:val="en-GB"/>
              </w:rPr>
              <w:lastRenderedPageBreak/>
              <w:t>Law on Planting Material (“Official Gazette of Montenegro”, No 48/15)</w:t>
            </w:r>
          </w:p>
        </w:tc>
        <w:tc>
          <w:tcPr>
            <w:tcW w:w="4697" w:type="dxa"/>
            <w:vAlign w:val="center"/>
          </w:tcPr>
          <w:p w14:paraId="7F6BD6F9" w14:textId="77777777" w:rsidR="004146BD" w:rsidRPr="00352B2C" w:rsidRDefault="004146BD">
            <w:pPr>
              <w:pStyle w:val="Sadrzajtabele"/>
              <w:jc w:val="both"/>
              <w:rPr>
                <w:rFonts w:cs="Times New Roman"/>
                <w:sz w:val="22"/>
                <w:lang w:val="en-GB"/>
              </w:rPr>
            </w:pPr>
            <w:r w:rsidRPr="00352B2C">
              <w:rPr>
                <w:rFonts w:cs="Times New Roman"/>
                <w:sz w:val="22"/>
                <w:lang w:val="en-GB"/>
              </w:rPr>
              <w:t xml:space="preserve">Pursuant to this Law, within the competences of the Phytosanitary </w:t>
            </w:r>
            <w:r w:rsidR="004E1D80" w:rsidRPr="00352B2C">
              <w:rPr>
                <w:rFonts w:cs="Times New Roman"/>
                <w:sz w:val="22"/>
                <w:lang w:val="en-GB"/>
              </w:rPr>
              <w:t>sector</w:t>
            </w:r>
            <w:r w:rsidRPr="00352B2C">
              <w:rPr>
                <w:rFonts w:cs="Times New Roman"/>
                <w:sz w:val="22"/>
                <w:lang w:val="en-GB"/>
              </w:rPr>
              <w:t>, the following activities are performed: importation and transit of consignments with planting material, entry into the register of importers of planting material, entry into the register of importers and distributors, certification of planting material and entry into the register of planting material producers</w:t>
            </w:r>
          </w:p>
        </w:tc>
        <w:tc>
          <w:tcPr>
            <w:tcW w:w="1319" w:type="dxa"/>
          </w:tcPr>
          <w:p w14:paraId="67231819" w14:textId="77777777" w:rsidR="004146BD" w:rsidRPr="00352B2C" w:rsidRDefault="004146BD" w:rsidP="004146BD">
            <w:pPr>
              <w:pStyle w:val="Sadrzajtabele"/>
              <w:jc w:val="center"/>
              <w:rPr>
                <w:rFonts w:cs="Times New Roman"/>
                <w:sz w:val="22"/>
                <w:lang w:val="en-GB"/>
              </w:rPr>
            </w:pPr>
          </w:p>
          <w:p w14:paraId="48606AD9" w14:textId="77777777" w:rsidR="004146BD" w:rsidRPr="00352B2C" w:rsidRDefault="004146BD" w:rsidP="004146BD">
            <w:pPr>
              <w:pStyle w:val="Sadrzajtabele"/>
              <w:jc w:val="center"/>
              <w:rPr>
                <w:rFonts w:cs="Times New Roman"/>
                <w:sz w:val="22"/>
                <w:lang w:val="en-GB"/>
              </w:rPr>
            </w:pPr>
          </w:p>
          <w:p w14:paraId="35EFD2A9"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4C717057"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36EF965E"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2068690B"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 for Food Safety, Veterinary and Phytosanitary affairs</w:t>
            </w:r>
          </w:p>
        </w:tc>
      </w:tr>
      <w:tr w:rsidR="004146BD" w:rsidRPr="00352B2C" w14:paraId="612B0FB8" w14:textId="77777777" w:rsidTr="00DA1E35">
        <w:trPr>
          <w:trHeight w:val="284"/>
        </w:trPr>
        <w:tc>
          <w:tcPr>
            <w:tcW w:w="1891" w:type="dxa"/>
            <w:vAlign w:val="center"/>
          </w:tcPr>
          <w:p w14:paraId="73A264BB" w14:textId="77777777" w:rsidR="004146BD" w:rsidRPr="00352B2C" w:rsidRDefault="004146BD" w:rsidP="00414F72">
            <w:pPr>
              <w:pStyle w:val="Sadrzajtabele"/>
              <w:jc w:val="center"/>
              <w:rPr>
                <w:rStyle w:val="st"/>
                <w:rFonts w:cs="Times New Roman"/>
                <w:sz w:val="22"/>
                <w:lang w:val="en-GB"/>
              </w:rPr>
            </w:pPr>
            <w:r w:rsidRPr="00352B2C">
              <w:rPr>
                <w:rStyle w:val="st"/>
                <w:rFonts w:cs="Times New Roman"/>
                <w:sz w:val="22"/>
                <w:lang w:val="en-GB"/>
              </w:rPr>
              <w:t>Law on Plant Protection Products (“Official Gazette of MNE”, No 18/14)</w:t>
            </w:r>
          </w:p>
        </w:tc>
        <w:tc>
          <w:tcPr>
            <w:tcW w:w="4697" w:type="dxa"/>
            <w:vAlign w:val="center"/>
          </w:tcPr>
          <w:p w14:paraId="37FF5C29" w14:textId="77777777" w:rsidR="004146BD" w:rsidRPr="00352B2C" w:rsidRDefault="004146BD">
            <w:pPr>
              <w:pStyle w:val="Sadrzajtabele"/>
              <w:jc w:val="both"/>
              <w:rPr>
                <w:rFonts w:cs="Times New Roman"/>
                <w:sz w:val="22"/>
                <w:lang w:val="en-GB"/>
              </w:rPr>
            </w:pPr>
            <w:r w:rsidRPr="00352B2C">
              <w:rPr>
                <w:rFonts w:cs="Times New Roman"/>
                <w:sz w:val="22"/>
                <w:lang w:val="en-GB"/>
              </w:rPr>
              <w:t xml:space="preserve">Pursuant to this Law, within the competences of the Phytosanitary sector, the following activities are performed: entry into the register of importers and distributors, laying the rules for usage of the plant protection products. </w:t>
            </w:r>
          </w:p>
        </w:tc>
        <w:tc>
          <w:tcPr>
            <w:tcW w:w="1319" w:type="dxa"/>
          </w:tcPr>
          <w:p w14:paraId="5A7F5F0B" w14:textId="77777777" w:rsidR="004146BD" w:rsidRPr="00352B2C" w:rsidRDefault="004146BD" w:rsidP="004146BD">
            <w:pPr>
              <w:pStyle w:val="Sadrzajtabele"/>
              <w:jc w:val="center"/>
              <w:rPr>
                <w:rFonts w:cs="Times New Roman"/>
                <w:sz w:val="22"/>
                <w:lang w:val="en-GB"/>
              </w:rPr>
            </w:pPr>
          </w:p>
          <w:p w14:paraId="636E1424"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11079F8B"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6C8051A3"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11C8D89F"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 for Food Safety, Veterinary and Phytosanitary affairs</w:t>
            </w:r>
          </w:p>
        </w:tc>
      </w:tr>
      <w:tr w:rsidR="004146BD" w:rsidRPr="00352B2C" w14:paraId="607B3D4F" w14:textId="77777777" w:rsidTr="00DA1E35">
        <w:trPr>
          <w:trHeight w:val="284"/>
        </w:trPr>
        <w:tc>
          <w:tcPr>
            <w:tcW w:w="1891" w:type="dxa"/>
            <w:vAlign w:val="center"/>
          </w:tcPr>
          <w:p w14:paraId="4C06FC61" w14:textId="77777777" w:rsidR="004146BD" w:rsidRPr="00352B2C" w:rsidRDefault="004146BD" w:rsidP="00414F72">
            <w:pPr>
              <w:pStyle w:val="Sadrzajtabele"/>
              <w:jc w:val="center"/>
              <w:rPr>
                <w:rStyle w:val="st"/>
                <w:rFonts w:cs="Times New Roman"/>
                <w:sz w:val="22"/>
                <w:lang w:val="en-GB"/>
              </w:rPr>
            </w:pPr>
            <w:r w:rsidRPr="00352B2C">
              <w:rPr>
                <w:rStyle w:val="st"/>
                <w:rFonts w:cs="Times New Roman"/>
                <w:sz w:val="22"/>
                <w:lang w:val="en-GB"/>
              </w:rPr>
              <w:t xml:space="preserve">Law on Plant Nutrition Products (“Official Gazette of Montenegro”, No </w:t>
            </w:r>
            <w:r w:rsidR="00414F72" w:rsidRPr="00352B2C">
              <w:rPr>
                <w:rStyle w:val="st"/>
                <w:rFonts w:cs="Times New Roman"/>
                <w:sz w:val="22"/>
                <w:lang w:val="en-GB"/>
              </w:rPr>
              <w:t>43/18</w:t>
            </w:r>
            <w:r w:rsidRPr="00352B2C">
              <w:rPr>
                <w:rStyle w:val="st"/>
                <w:rFonts w:cs="Times New Roman"/>
                <w:sz w:val="22"/>
                <w:lang w:val="en-GB"/>
              </w:rPr>
              <w:t>)</w:t>
            </w:r>
          </w:p>
        </w:tc>
        <w:tc>
          <w:tcPr>
            <w:tcW w:w="4697" w:type="dxa"/>
            <w:vAlign w:val="center"/>
          </w:tcPr>
          <w:p w14:paraId="430CFCB7" w14:textId="77777777" w:rsidR="004146BD" w:rsidRPr="00352B2C" w:rsidRDefault="004146BD">
            <w:pPr>
              <w:pStyle w:val="Sadrzajtabele"/>
              <w:jc w:val="both"/>
              <w:rPr>
                <w:rFonts w:cs="Times New Roman"/>
                <w:sz w:val="22"/>
                <w:lang w:val="en-GB"/>
              </w:rPr>
            </w:pPr>
            <w:r w:rsidRPr="00352B2C">
              <w:rPr>
                <w:rFonts w:cs="Times New Roman"/>
                <w:sz w:val="22"/>
                <w:lang w:val="en-GB"/>
              </w:rPr>
              <w:t xml:space="preserve">Pursuant to this Law, within the competences of the Phytosanitary </w:t>
            </w:r>
            <w:r w:rsidR="004E1D80" w:rsidRPr="00352B2C">
              <w:rPr>
                <w:rFonts w:cs="Times New Roman"/>
                <w:sz w:val="22"/>
                <w:lang w:val="en-GB"/>
              </w:rPr>
              <w:t>sector</w:t>
            </w:r>
            <w:r w:rsidRPr="00352B2C">
              <w:rPr>
                <w:rFonts w:cs="Times New Roman"/>
                <w:sz w:val="22"/>
                <w:lang w:val="en-GB"/>
              </w:rPr>
              <w:t>, the following activities are performed: entry into the register of importers and distributors, laying the rules for usage of the plant nutrition products.</w:t>
            </w:r>
          </w:p>
        </w:tc>
        <w:tc>
          <w:tcPr>
            <w:tcW w:w="1319" w:type="dxa"/>
          </w:tcPr>
          <w:p w14:paraId="6447CC66" w14:textId="77777777" w:rsidR="004146BD" w:rsidRPr="00352B2C" w:rsidRDefault="004146BD" w:rsidP="00A06281">
            <w:pPr>
              <w:pStyle w:val="Sadrzajtabele"/>
              <w:jc w:val="center"/>
              <w:rPr>
                <w:rFonts w:cs="Times New Roman"/>
                <w:sz w:val="22"/>
                <w:lang w:val="en-GB"/>
              </w:rPr>
            </w:pPr>
          </w:p>
          <w:p w14:paraId="31794FAE"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15F28BE6"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14EDA730" w14:textId="77777777" w:rsidR="007823A5" w:rsidRPr="00352B2C" w:rsidRDefault="004146BD" w:rsidP="00120F97">
            <w:pPr>
              <w:jc w:val="center"/>
              <w:rPr>
                <w:sz w:val="22"/>
                <w:szCs w:val="22"/>
              </w:rPr>
            </w:pPr>
            <w:r w:rsidRPr="00352B2C">
              <w:rPr>
                <w:rFonts w:ascii="Times New Roman" w:eastAsia="Times New Roman" w:hAnsi="Times New Roman"/>
                <w:bCs/>
                <w:iCs/>
                <w:sz w:val="22"/>
                <w:szCs w:val="22"/>
                <w:lang w:eastAsia="sl-SI"/>
              </w:rPr>
              <w:t>M7</w:t>
            </w:r>
          </w:p>
        </w:tc>
        <w:tc>
          <w:tcPr>
            <w:tcW w:w="1941" w:type="dxa"/>
            <w:vAlign w:val="center"/>
          </w:tcPr>
          <w:p w14:paraId="7C338B7D"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w:t>
            </w:r>
            <w:r w:rsidRPr="00352B2C" w:rsidDel="00EA65E9">
              <w:rPr>
                <w:rFonts w:cs="Times New Roman"/>
                <w:sz w:val="22"/>
                <w:lang w:val="en-GB"/>
              </w:rPr>
              <w:t xml:space="preserve"> </w:t>
            </w:r>
            <w:r w:rsidRPr="00352B2C">
              <w:rPr>
                <w:rFonts w:cs="Times New Roman"/>
                <w:sz w:val="22"/>
                <w:lang w:val="en-GB"/>
              </w:rPr>
              <w:t>for Food Safety, Veterinary and Phytosanitary affairs</w:t>
            </w:r>
          </w:p>
        </w:tc>
      </w:tr>
      <w:tr w:rsidR="004146BD" w:rsidRPr="00352B2C" w14:paraId="5630D88C" w14:textId="77777777" w:rsidTr="00DA1E35">
        <w:trPr>
          <w:trHeight w:val="284"/>
        </w:trPr>
        <w:tc>
          <w:tcPr>
            <w:tcW w:w="1891" w:type="dxa"/>
            <w:vAlign w:val="center"/>
          </w:tcPr>
          <w:p w14:paraId="72EBE620" w14:textId="77777777" w:rsidR="004146BD" w:rsidRPr="00352B2C" w:rsidRDefault="004146BD" w:rsidP="00AD5DE8">
            <w:pPr>
              <w:pStyle w:val="Sadrzajtabele"/>
              <w:jc w:val="center"/>
              <w:rPr>
                <w:rFonts w:cs="Times New Roman"/>
                <w:sz w:val="22"/>
                <w:lang w:val="en-GB"/>
              </w:rPr>
            </w:pPr>
            <w:r w:rsidRPr="00352B2C">
              <w:rPr>
                <w:rFonts w:cs="Times New Roman"/>
                <w:sz w:val="22"/>
                <w:lang w:val="en-GB"/>
              </w:rPr>
              <w:t xml:space="preserve">Food Safety Law (“Official Gazette of Montenegro”, No 57/15) </w:t>
            </w:r>
          </w:p>
        </w:tc>
        <w:tc>
          <w:tcPr>
            <w:tcW w:w="4697" w:type="dxa"/>
            <w:vAlign w:val="center"/>
          </w:tcPr>
          <w:p w14:paraId="5EE83F14" w14:textId="77777777" w:rsidR="004146BD" w:rsidRPr="00352B2C" w:rsidRDefault="004146BD">
            <w:pPr>
              <w:pStyle w:val="Sadrzajtabele"/>
              <w:jc w:val="both"/>
              <w:rPr>
                <w:rFonts w:cs="Times New Roman"/>
                <w:sz w:val="22"/>
                <w:lang w:val="en-GB"/>
              </w:rPr>
            </w:pPr>
            <w:r w:rsidRPr="00352B2C">
              <w:rPr>
                <w:rFonts w:cs="Times New Roman"/>
                <w:sz w:val="22"/>
                <w:lang w:val="en-GB"/>
              </w:rPr>
              <w:t xml:space="preserve">Pursuant to this Law, within the competences of the Phytosanitary </w:t>
            </w:r>
            <w:r w:rsidR="004E1D80" w:rsidRPr="00352B2C">
              <w:rPr>
                <w:rFonts w:cs="Times New Roman"/>
                <w:sz w:val="22"/>
                <w:lang w:val="en-GB"/>
              </w:rPr>
              <w:t>sector</w:t>
            </w:r>
            <w:r w:rsidRPr="00352B2C">
              <w:rPr>
                <w:rFonts w:cs="Times New Roman"/>
                <w:sz w:val="22"/>
                <w:lang w:val="en-GB"/>
              </w:rPr>
              <w:t>, the following activities are performed</w:t>
            </w:r>
            <w:r w:rsidRPr="00352B2C">
              <w:rPr>
                <w:rFonts w:cs="Times New Roman"/>
                <w:sz w:val="22"/>
                <w:shd w:val="clear" w:color="auto" w:fill="FFFFFF"/>
                <w:lang w:val="en-GB"/>
              </w:rPr>
              <w:t xml:space="preserve">: entry into the register of primary producers of food of plant origin; within the competences of the Veterinary </w:t>
            </w:r>
            <w:r w:rsidR="004E1D80" w:rsidRPr="00352B2C">
              <w:rPr>
                <w:rFonts w:cs="Times New Roman"/>
                <w:sz w:val="22"/>
                <w:shd w:val="clear" w:color="auto" w:fill="FFFFFF"/>
                <w:lang w:val="en-GB"/>
              </w:rPr>
              <w:t>sector</w:t>
            </w:r>
            <w:r w:rsidRPr="00352B2C">
              <w:rPr>
                <w:rFonts w:cs="Times New Roman"/>
                <w:sz w:val="22"/>
                <w:shd w:val="clear" w:color="auto" w:fill="FFFFFF"/>
                <w:lang w:val="en-GB"/>
              </w:rPr>
              <w:t xml:space="preserve"> the following activities are performed: entry into the register of registered and approved establishments dealing with food of animal origin and animal feed; entry into the register of approved establishments dealing with food of plant origin after primary production is performed</w:t>
            </w:r>
          </w:p>
        </w:tc>
        <w:tc>
          <w:tcPr>
            <w:tcW w:w="1319" w:type="dxa"/>
          </w:tcPr>
          <w:p w14:paraId="0EC8BA03" w14:textId="77777777" w:rsidR="004146BD" w:rsidRPr="00352B2C" w:rsidRDefault="004146BD" w:rsidP="004146BD">
            <w:pPr>
              <w:pStyle w:val="Sadrzajtabele"/>
              <w:jc w:val="center"/>
              <w:rPr>
                <w:rFonts w:cs="Times New Roman"/>
                <w:sz w:val="22"/>
                <w:lang w:val="en-GB"/>
              </w:rPr>
            </w:pPr>
          </w:p>
          <w:p w14:paraId="4594AD1A" w14:textId="77777777" w:rsidR="004146BD" w:rsidRPr="00352B2C" w:rsidRDefault="004146BD" w:rsidP="004146BD">
            <w:pPr>
              <w:pStyle w:val="Sadrzajtabele"/>
              <w:jc w:val="center"/>
              <w:rPr>
                <w:rFonts w:cs="Times New Roman"/>
                <w:sz w:val="22"/>
                <w:lang w:val="en-GB"/>
              </w:rPr>
            </w:pPr>
          </w:p>
          <w:p w14:paraId="73C19822" w14:textId="77777777" w:rsidR="004146BD" w:rsidRPr="00352B2C" w:rsidRDefault="004146BD" w:rsidP="004146BD">
            <w:pPr>
              <w:pStyle w:val="Sadrzajtabele"/>
              <w:jc w:val="center"/>
              <w:rPr>
                <w:rFonts w:cs="Times New Roman"/>
                <w:sz w:val="22"/>
                <w:lang w:val="en-GB"/>
              </w:rPr>
            </w:pPr>
          </w:p>
          <w:p w14:paraId="64F63A73" w14:textId="77777777" w:rsidR="004146BD" w:rsidRPr="00352B2C" w:rsidRDefault="004146BD" w:rsidP="004146BD">
            <w:pPr>
              <w:pStyle w:val="Sadrzajtabele"/>
              <w:jc w:val="center"/>
              <w:rPr>
                <w:rFonts w:cs="Times New Roman"/>
                <w:sz w:val="22"/>
                <w:lang w:val="en-GB"/>
              </w:rPr>
            </w:pPr>
          </w:p>
          <w:p w14:paraId="552D2F68" w14:textId="77777777" w:rsidR="004146BD" w:rsidRPr="00352B2C" w:rsidRDefault="004146BD" w:rsidP="004146BD">
            <w:pPr>
              <w:pStyle w:val="Sadrzajtabele"/>
              <w:jc w:val="center"/>
              <w:rPr>
                <w:rFonts w:cs="Times New Roman"/>
                <w:sz w:val="22"/>
                <w:lang w:val="en-GB"/>
              </w:rPr>
            </w:pPr>
          </w:p>
          <w:p w14:paraId="41809C9F"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7E05528E"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2D3D06C6"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1939B711" w14:textId="77777777" w:rsidR="004146BD" w:rsidRPr="00352B2C" w:rsidRDefault="004146BD">
            <w:pPr>
              <w:pStyle w:val="Sadrzajtabele"/>
              <w:jc w:val="center"/>
              <w:rPr>
                <w:rFonts w:cs="Times New Roman"/>
                <w:sz w:val="22"/>
                <w:lang w:val="en-GB"/>
              </w:rPr>
            </w:pPr>
            <w:r w:rsidRPr="00352B2C">
              <w:rPr>
                <w:rFonts w:cs="Times New Roman"/>
                <w:sz w:val="22"/>
                <w:lang w:val="en-GB"/>
              </w:rPr>
              <w:t>Authority for Food Safety, Veterinary and Phytosanitary affairs</w:t>
            </w:r>
            <w:r w:rsidR="004133FB" w:rsidRPr="00352B2C">
              <w:rPr>
                <w:rFonts w:cs="Times New Roman"/>
                <w:sz w:val="22"/>
                <w:lang w:val="en-GB"/>
              </w:rPr>
              <w:t>, Authority for inspection affairs</w:t>
            </w:r>
          </w:p>
        </w:tc>
      </w:tr>
      <w:tr w:rsidR="004146BD" w:rsidRPr="00352B2C" w14:paraId="47BD51E8" w14:textId="77777777" w:rsidTr="00DA1E35">
        <w:trPr>
          <w:trHeight w:val="284"/>
        </w:trPr>
        <w:tc>
          <w:tcPr>
            <w:tcW w:w="1891" w:type="dxa"/>
            <w:vAlign w:val="center"/>
          </w:tcPr>
          <w:p w14:paraId="2AF056BE" w14:textId="77777777" w:rsidR="004146BD" w:rsidRPr="00352B2C" w:rsidRDefault="004146BD" w:rsidP="00414F72">
            <w:pPr>
              <w:pStyle w:val="Sadrzajtabele"/>
              <w:jc w:val="center"/>
              <w:rPr>
                <w:rFonts w:cs="Times New Roman"/>
                <w:sz w:val="22"/>
                <w:lang w:val="en-GB"/>
              </w:rPr>
            </w:pPr>
            <w:bookmarkStart w:id="675" w:name="SADRZAJ_001"/>
            <w:r w:rsidRPr="00352B2C">
              <w:rPr>
                <w:rFonts w:cs="Times New Roman"/>
                <w:sz w:val="22"/>
                <w:lang w:val="en-GB"/>
              </w:rPr>
              <w:t xml:space="preserve">Veterinary Law (“Official Gazette of Montenegro”, No. </w:t>
            </w:r>
            <w:bookmarkStart w:id="676" w:name="SADRZAJ_002"/>
            <w:bookmarkEnd w:id="675"/>
            <w:bookmarkEnd w:id="676"/>
            <w:r w:rsidR="00414F72" w:rsidRPr="00352B2C">
              <w:rPr>
                <w:rFonts w:cs="Times New Roman"/>
                <w:sz w:val="22"/>
                <w:lang w:val="en-GB"/>
              </w:rPr>
              <w:t>43/18</w:t>
            </w:r>
            <w:r w:rsidRPr="00352B2C">
              <w:rPr>
                <w:rFonts w:cs="Times New Roman"/>
                <w:sz w:val="22"/>
                <w:lang w:val="en-GB"/>
              </w:rPr>
              <w:t>)</w:t>
            </w:r>
          </w:p>
        </w:tc>
        <w:tc>
          <w:tcPr>
            <w:tcW w:w="4697" w:type="dxa"/>
            <w:vAlign w:val="center"/>
          </w:tcPr>
          <w:p w14:paraId="613C6F5E" w14:textId="77777777" w:rsidR="004146BD" w:rsidRPr="00352B2C" w:rsidRDefault="004146BD" w:rsidP="00A06281">
            <w:pPr>
              <w:pStyle w:val="Sadrzajtabele"/>
              <w:jc w:val="both"/>
              <w:rPr>
                <w:rFonts w:cs="Times New Roman"/>
                <w:sz w:val="22"/>
                <w:lang w:val="en-GB"/>
              </w:rPr>
            </w:pPr>
            <w:r w:rsidRPr="00352B2C">
              <w:rPr>
                <w:rFonts w:cs="Times New Roman"/>
                <w:sz w:val="22"/>
                <w:lang w:val="en-GB"/>
              </w:rPr>
              <w:t>The Law stipulates obligations of animal holder, pursuant to the Law, importation, exportation, transit of animals, semen for artificial insemination, egg cells and fertilized egg cells are performed</w:t>
            </w:r>
          </w:p>
        </w:tc>
        <w:tc>
          <w:tcPr>
            <w:tcW w:w="1319" w:type="dxa"/>
          </w:tcPr>
          <w:p w14:paraId="668959C3" w14:textId="77777777" w:rsidR="004146BD" w:rsidRPr="00352B2C" w:rsidRDefault="004146BD" w:rsidP="004146BD">
            <w:pPr>
              <w:pStyle w:val="Sadrzajtabele"/>
              <w:jc w:val="center"/>
              <w:rPr>
                <w:rFonts w:cs="Times New Roman"/>
                <w:sz w:val="22"/>
                <w:lang w:val="en-GB"/>
              </w:rPr>
            </w:pPr>
          </w:p>
          <w:p w14:paraId="3E458E44" w14:textId="77777777" w:rsidR="004146BD" w:rsidRPr="00352B2C" w:rsidRDefault="004146BD" w:rsidP="004146BD">
            <w:pPr>
              <w:pStyle w:val="Sadrzajtabele"/>
              <w:jc w:val="center"/>
              <w:rPr>
                <w:rFonts w:cs="Times New Roman"/>
                <w:sz w:val="22"/>
                <w:lang w:val="en-GB"/>
              </w:rPr>
            </w:pPr>
          </w:p>
          <w:p w14:paraId="0D6FAD49"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10577030"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5778A6D"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560638C9"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w:t>
            </w:r>
            <w:r w:rsidRPr="00352B2C" w:rsidDel="00EA65E9">
              <w:rPr>
                <w:rFonts w:cs="Times New Roman"/>
                <w:sz w:val="22"/>
                <w:lang w:val="en-GB"/>
              </w:rPr>
              <w:t xml:space="preserve"> </w:t>
            </w:r>
            <w:r w:rsidRPr="00352B2C">
              <w:rPr>
                <w:rFonts w:cs="Times New Roman"/>
                <w:sz w:val="22"/>
                <w:lang w:val="en-GB"/>
              </w:rPr>
              <w:t>for Food Safety, Veterinary and Phytosanitary affairs, Authority for inspection affairs</w:t>
            </w:r>
          </w:p>
        </w:tc>
      </w:tr>
      <w:tr w:rsidR="004146BD" w:rsidRPr="00352B2C" w14:paraId="687C0707" w14:textId="77777777" w:rsidTr="00DA1E35">
        <w:trPr>
          <w:trHeight w:val="284"/>
        </w:trPr>
        <w:tc>
          <w:tcPr>
            <w:tcW w:w="1891" w:type="dxa"/>
            <w:vAlign w:val="center"/>
          </w:tcPr>
          <w:p w14:paraId="44FC17C8" w14:textId="77777777" w:rsidR="004146BD" w:rsidRPr="00352B2C" w:rsidRDefault="004146BD" w:rsidP="00414F72">
            <w:pPr>
              <w:pStyle w:val="Sadrzajtabele"/>
              <w:jc w:val="center"/>
              <w:rPr>
                <w:rFonts w:cs="Times New Roman"/>
                <w:sz w:val="22"/>
                <w:lang w:val="en-GB"/>
              </w:rPr>
            </w:pPr>
            <w:r w:rsidRPr="00352B2C">
              <w:rPr>
                <w:rStyle w:val="st"/>
                <w:rFonts w:cs="Times New Roman"/>
                <w:sz w:val="22"/>
                <w:lang w:val="en-GB"/>
              </w:rPr>
              <w:t>Law on Identification and Registration of Animals</w:t>
            </w:r>
            <w:r w:rsidRPr="00352B2C">
              <w:rPr>
                <w:rFonts w:cs="Times New Roman"/>
                <w:sz w:val="22"/>
                <w:lang w:val="en-GB"/>
              </w:rPr>
              <w:t xml:space="preserve"> (“Official Gazette of Montenegro”, No 48/15)</w:t>
            </w:r>
          </w:p>
        </w:tc>
        <w:tc>
          <w:tcPr>
            <w:tcW w:w="4697" w:type="dxa"/>
            <w:vAlign w:val="center"/>
          </w:tcPr>
          <w:p w14:paraId="16294015" w14:textId="77777777" w:rsidR="004146BD" w:rsidRPr="00352B2C" w:rsidRDefault="004146BD">
            <w:pPr>
              <w:pStyle w:val="Sadrzajtabele"/>
              <w:jc w:val="both"/>
              <w:rPr>
                <w:rFonts w:cs="Times New Roman"/>
                <w:sz w:val="22"/>
                <w:lang w:val="en-GB"/>
              </w:rPr>
            </w:pPr>
            <w:bookmarkStart w:id="677" w:name="SADRZAJ_011"/>
            <w:r w:rsidRPr="00352B2C">
              <w:rPr>
                <w:rFonts w:cs="Times New Roman"/>
                <w:sz w:val="22"/>
                <w:lang w:val="en-GB"/>
              </w:rPr>
              <w:t>Pursuant to the Law identification and registration of animals and holdings are performed. Registration of holdings is obligatory for all holdings where animals are kept or bred. Animal identification is obligatory for all domestic</w:t>
            </w:r>
            <w:bookmarkEnd w:id="677"/>
            <w:r w:rsidRPr="00352B2C">
              <w:rPr>
                <w:rFonts w:cs="Times New Roman"/>
                <w:sz w:val="22"/>
                <w:lang w:val="en-GB"/>
              </w:rPr>
              <w:t xml:space="preserve"> animals bred at holdings, i.e. farms, as well as for other animals. The Veterinary</w:t>
            </w:r>
            <w:r w:rsidR="004E1D80" w:rsidRPr="00352B2C">
              <w:rPr>
                <w:rFonts w:cs="Times New Roman"/>
                <w:sz w:val="22"/>
                <w:lang w:val="en-GB"/>
              </w:rPr>
              <w:t xml:space="preserve"> sector </w:t>
            </w:r>
            <w:r w:rsidRPr="00352B2C">
              <w:rPr>
                <w:rFonts w:cs="Times New Roman"/>
                <w:sz w:val="22"/>
                <w:lang w:val="en-GB"/>
              </w:rPr>
              <w:t>manages the Central Register of Holdings and Electronic Database, while animal holders manage the Holding register</w:t>
            </w:r>
          </w:p>
        </w:tc>
        <w:tc>
          <w:tcPr>
            <w:tcW w:w="1319" w:type="dxa"/>
          </w:tcPr>
          <w:p w14:paraId="478C12BC" w14:textId="77777777" w:rsidR="004146BD" w:rsidRPr="00352B2C" w:rsidRDefault="004146BD" w:rsidP="004146BD">
            <w:pPr>
              <w:pStyle w:val="Sadrzajtabele"/>
              <w:jc w:val="center"/>
              <w:rPr>
                <w:rFonts w:cs="Times New Roman"/>
                <w:sz w:val="22"/>
                <w:lang w:val="en-GB"/>
              </w:rPr>
            </w:pPr>
          </w:p>
          <w:p w14:paraId="63B79D79" w14:textId="77777777" w:rsidR="004146BD" w:rsidRPr="00352B2C" w:rsidRDefault="004146BD" w:rsidP="004146BD">
            <w:pPr>
              <w:pStyle w:val="Sadrzajtabele"/>
              <w:jc w:val="center"/>
              <w:rPr>
                <w:rFonts w:cs="Times New Roman"/>
                <w:sz w:val="22"/>
                <w:lang w:val="en-GB"/>
              </w:rPr>
            </w:pPr>
          </w:p>
          <w:p w14:paraId="1621095F" w14:textId="77777777" w:rsidR="004146BD" w:rsidRPr="00352B2C" w:rsidRDefault="004146BD" w:rsidP="004146BD">
            <w:pPr>
              <w:pStyle w:val="Sadrzajtabele"/>
              <w:jc w:val="center"/>
              <w:rPr>
                <w:rFonts w:cs="Times New Roman"/>
                <w:sz w:val="22"/>
                <w:lang w:val="en-GB"/>
              </w:rPr>
            </w:pPr>
          </w:p>
          <w:p w14:paraId="0C712FE5"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6D472860"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5DE4CFF4"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2E0A9ED4"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 for Food Safety, Veterinary and Phytosanitary affairs</w:t>
            </w:r>
          </w:p>
        </w:tc>
      </w:tr>
      <w:tr w:rsidR="004146BD" w:rsidRPr="00352B2C" w14:paraId="661598AF" w14:textId="77777777" w:rsidTr="00DA1E35">
        <w:trPr>
          <w:trHeight w:val="284"/>
        </w:trPr>
        <w:tc>
          <w:tcPr>
            <w:tcW w:w="1891" w:type="dxa"/>
            <w:vAlign w:val="center"/>
          </w:tcPr>
          <w:p w14:paraId="7926737A" w14:textId="77777777" w:rsidR="004146BD" w:rsidRPr="00352B2C" w:rsidRDefault="004146BD" w:rsidP="00414F72">
            <w:pPr>
              <w:pStyle w:val="Sadrzajtabele"/>
              <w:jc w:val="center"/>
              <w:rPr>
                <w:rFonts w:cs="Times New Roman"/>
                <w:sz w:val="22"/>
                <w:lang w:val="en-GB"/>
              </w:rPr>
            </w:pPr>
            <w:r w:rsidRPr="00352B2C">
              <w:rPr>
                <w:rFonts w:cs="Times New Roman"/>
                <w:sz w:val="22"/>
                <w:lang w:val="en-GB"/>
              </w:rPr>
              <w:lastRenderedPageBreak/>
              <w:t>Law on Animal Welfare Protection (“Official Gazette of Montenegro”, No 47/15)</w:t>
            </w:r>
          </w:p>
        </w:tc>
        <w:tc>
          <w:tcPr>
            <w:tcW w:w="4697" w:type="dxa"/>
            <w:vAlign w:val="center"/>
          </w:tcPr>
          <w:p w14:paraId="53290AA7" w14:textId="77777777" w:rsidR="004146BD" w:rsidRPr="00352B2C" w:rsidRDefault="004146BD">
            <w:pPr>
              <w:pStyle w:val="Sadrzajtabele"/>
              <w:jc w:val="both"/>
              <w:rPr>
                <w:rFonts w:cs="Times New Roman"/>
                <w:sz w:val="22"/>
                <w:lang w:val="en-GB"/>
              </w:rPr>
            </w:pPr>
            <w:r w:rsidRPr="00352B2C">
              <w:rPr>
                <w:rFonts w:cs="Times New Roman"/>
                <w:sz w:val="22"/>
                <w:lang w:val="en-GB"/>
              </w:rPr>
              <w:t xml:space="preserve">This Law governs the rights, obligations and responsibilities of natural and legal persons with respect to the protection of animal against suffering during their raising and breeding; mercy killing and slaughtering; interventions; transporting; experiments; the rules for dealing with animals, and other issues of importance for the protection of animal welfare. The Veterinary </w:t>
            </w:r>
            <w:r w:rsidR="004E1D80" w:rsidRPr="00352B2C">
              <w:rPr>
                <w:rFonts w:cs="Times New Roman"/>
                <w:sz w:val="22"/>
                <w:lang w:val="en-GB"/>
              </w:rPr>
              <w:t xml:space="preserve">sector </w:t>
            </w:r>
            <w:r w:rsidRPr="00352B2C">
              <w:rPr>
                <w:rFonts w:cs="Times New Roman"/>
                <w:sz w:val="22"/>
                <w:lang w:val="en-GB"/>
              </w:rPr>
              <w:t>performs the entry into the register of animal carriers</w:t>
            </w:r>
          </w:p>
        </w:tc>
        <w:tc>
          <w:tcPr>
            <w:tcW w:w="1319" w:type="dxa"/>
          </w:tcPr>
          <w:p w14:paraId="688A81E8" w14:textId="77777777" w:rsidR="004146BD" w:rsidRPr="00352B2C" w:rsidRDefault="004146BD" w:rsidP="004146BD">
            <w:pPr>
              <w:pStyle w:val="Sadrzajtabele"/>
              <w:jc w:val="center"/>
              <w:rPr>
                <w:rFonts w:cs="Times New Roman"/>
                <w:sz w:val="22"/>
                <w:lang w:val="en-GB"/>
              </w:rPr>
            </w:pPr>
          </w:p>
          <w:p w14:paraId="24A687EF" w14:textId="77777777" w:rsidR="004146BD" w:rsidRPr="00352B2C" w:rsidRDefault="004146BD" w:rsidP="004146BD">
            <w:pPr>
              <w:pStyle w:val="Sadrzajtabele"/>
              <w:jc w:val="center"/>
              <w:rPr>
                <w:rFonts w:cs="Times New Roman"/>
                <w:sz w:val="22"/>
                <w:lang w:val="en-GB"/>
              </w:rPr>
            </w:pPr>
          </w:p>
          <w:p w14:paraId="23B9AFD2" w14:textId="77777777" w:rsidR="004146BD" w:rsidRPr="00352B2C" w:rsidRDefault="004146BD" w:rsidP="004146BD">
            <w:pPr>
              <w:pStyle w:val="Sadrzajtabele"/>
              <w:jc w:val="center"/>
              <w:rPr>
                <w:rFonts w:cs="Times New Roman"/>
                <w:sz w:val="22"/>
                <w:lang w:val="en-GB"/>
              </w:rPr>
            </w:pPr>
          </w:p>
          <w:p w14:paraId="259AD685" w14:textId="77777777" w:rsidR="007823A5" w:rsidRPr="00352B2C" w:rsidRDefault="004146BD" w:rsidP="00120F97">
            <w:pPr>
              <w:pStyle w:val="Sadrzajtabele"/>
              <w:ind w:left="0"/>
              <w:jc w:val="center"/>
              <w:rPr>
                <w:rFonts w:cs="Times New Roman"/>
                <w:sz w:val="22"/>
                <w:lang w:val="en-GB"/>
              </w:rPr>
            </w:pPr>
            <w:r w:rsidRPr="00352B2C">
              <w:rPr>
                <w:rFonts w:cs="Times New Roman"/>
                <w:sz w:val="22"/>
                <w:lang w:val="en-GB"/>
              </w:rPr>
              <w:t>M1</w:t>
            </w:r>
          </w:p>
          <w:p w14:paraId="40246DE1"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5098281B"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784765B4"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Authority for Food Safety, Veterinary and Phytosanitary affairs</w:t>
            </w:r>
          </w:p>
        </w:tc>
      </w:tr>
      <w:tr w:rsidR="004146BD" w:rsidRPr="00352B2C" w14:paraId="61B8C456" w14:textId="77777777" w:rsidTr="00DA1E35">
        <w:trPr>
          <w:trHeight w:val="284"/>
        </w:trPr>
        <w:tc>
          <w:tcPr>
            <w:tcW w:w="1891" w:type="dxa"/>
            <w:vAlign w:val="center"/>
          </w:tcPr>
          <w:p w14:paraId="658F59CC" w14:textId="77777777" w:rsidR="004146BD" w:rsidRPr="00352B2C" w:rsidRDefault="004146BD" w:rsidP="007438E9">
            <w:pPr>
              <w:pStyle w:val="Sadrzajtabele"/>
              <w:jc w:val="center"/>
              <w:rPr>
                <w:rFonts w:cs="Times New Roman"/>
                <w:sz w:val="22"/>
                <w:lang w:val="en-GB"/>
              </w:rPr>
            </w:pPr>
            <w:r w:rsidRPr="00352B2C">
              <w:rPr>
                <w:rFonts w:cs="Times New Roman"/>
                <w:sz w:val="22"/>
                <w:lang w:val="en-GB"/>
              </w:rPr>
              <w:t xml:space="preserve">Law on Environment (“Official Gazette of Montenegro”, No </w:t>
            </w:r>
            <w:r w:rsidR="007438E9" w:rsidRPr="00352B2C">
              <w:rPr>
                <w:rFonts w:cs="Times New Roman"/>
                <w:sz w:val="22"/>
                <w:lang w:val="en-GB"/>
              </w:rPr>
              <w:t>52/16</w:t>
            </w:r>
            <w:r w:rsidRPr="00352B2C">
              <w:rPr>
                <w:rFonts w:cs="Times New Roman"/>
                <w:sz w:val="22"/>
                <w:lang w:val="en-GB"/>
              </w:rPr>
              <w:t>)</w:t>
            </w:r>
          </w:p>
        </w:tc>
        <w:tc>
          <w:tcPr>
            <w:tcW w:w="4697" w:type="dxa"/>
            <w:vAlign w:val="center"/>
          </w:tcPr>
          <w:p w14:paraId="4774DA59" w14:textId="77777777" w:rsidR="004146BD" w:rsidRPr="00352B2C" w:rsidRDefault="004146BD" w:rsidP="00A06281">
            <w:pPr>
              <w:pStyle w:val="Sadrzajtabele"/>
              <w:jc w:val="both"/>
              <w:rPr>
                <w:rFonts w:cs="Times New Roman"/>
                <w:sz w:val="22"/>
                <w:shd w:val="clear" w:color="auto" w:fill="FFFFFF"/>
                <w:lang w:val="en-GB"/>
              </w:rPr>
            </w:pPr>
            <w:r w:rsidRPr="00352B2C">
              <w:rPr>
                <w:rFonts w:cs="Times New Roman"/>
                <w:sz w:val="22"/>
                <w:shd w:val="clear" w:color="auto" w:fill="FFFFFF"/>
                <w:lang w:val="en-GB"/>
              </w:rPr>
              <w:t>This Law regulates environmental protection and sustainable development principles, subjects and instruments of environmental protection, public participation in environmental issues and other issues relevant to the environment.</w:t>
            </w:r>
          </w:p>
        </w:tc>
        <w:tc>
          <w:tcPr>
            <w:tcW w:w="1319" w:type="dxa"/>
          </w:tcPr>
          <w:p w14:paraId="68E9701B" w14:textId="77777777" w:rsidR="004146BD" w:rsidRPr="00352B2C" w:rsidRDefault="004146BD" w:rsidP="004146BD">
            <w:pPr>
              <w:pStyle w:val="Sadrzajtabele"/>
              <w:jc w:val="center"/>
              <w:rPr>
                <w:rFonts w:cs="Times New Roman"/>
                <w:sz w:val="22"/>
                <w:lang w:val="en-GB"/>
              </w:rPr>
            </w:pPr>
          </w:p>
          <w:p w14:paraId="5E7EAB9A"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3C8A0D16"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1724CC2D"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79B9A340"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Environmental Protection Agency</w:t>
            </w:r>
          </w:p>
        </w:tc>
      </w:tr>
      <w:tr w:rsidR="004146BD" w:rsidRPr="00352B2C" w14:paraId="32342496" w14:textId="77777777" w:rsidTr="00DA1E35">
        <w:trPr>
          <w:trHeight w:val="284"/>
        </w:trPr>
        <w:tc>
          <w:tcPr>
            <w:tcW w:w="1891" w:type="dxa"/>
            <w:vAlign w:val="center"/>
          </w:tcPr>
          <w:p w14:paraId="0850FB46" w14:textId="77777777" w:rsidR="004146BD" w:rsidRPr="00352B2C" w:rsidRDefault="004146BD" w:rsidP="007438E9">
            <w:pPr>
              <w:pStyle w:val="Sadrzajtabele"/>
              <w:jc w:val="center"/>
              <w:rPr>
                <w:rFonts w:cs="Times New Roman"/>
                <w:sz w:val="22"/>
                <w:lang w:val="en-GB"/>
              </w:rPr>
            </w:pPr>
            <w:r w:rsidRPr="00352B2C">
              <w:rPr>
                <w:rFonts w:cs="Times New Roman"/>
                <w:bCs w:val="0"/>
                <w:iCs w:val="0"/>
                <w:sz w:val="22"/>
                <w:lang w:val="en-GB"/>
              </w:rPr>
              <w:br w:type="page"/>
            </w:r>
            <w:r w:rsidRPr="00352B2C">
              <w:rPr>
                <w:rFonts w:cs="Times New Roman"/>
                <w:sz w:val="22"/>
                <w:lang w:val="en-GB"/>
              </w:rPr>
              <w:t xml:space="preserve">Law on environmental impact assessment (“Official Gazette of Montenegro”, No </w:t>
            </w:r>
            <w:r w:rsidR="007438E9" w:rsidRPr="00352B2C">
              <w:rPr>
                <w:rFonts w:cs="Times New Roman"/>
                <w:sz w:val="22"/>
                <w:lang w:val="en-GB"/>
              </w:rPr>
              <w:t>52/16</w:t>
            </w:r>
            <w:r w:rsidRPr="00352B2C">
              <w:rPr>
                <w:rFonts w:cs="Times New Roman"/>
                <w:sz w:val="22"/>
                <w:lang w:val="en-GB"/>
              </w:rPr>
              <w:t>)</w:t>
            </w:r>
          </w:p>
        </w:tc>
        <w:tc>
          <w:tcPr>
            <w:tcW w:w="4697" w:type="dxa"/>
            <w:vAlign w:val="center"/>
          </w:tcPr>
          <w:p w14:paraId="25C472B7" w14:textId="77777777" w:rsidR="004146BD" w:rsidRPr="00352B2C" w:rsidRDefault="004146BD" w:rsidP="00A06281">
            <w:pPr>
              <w:pStyle w:val="Sadrzajtabele"/>
              <w:jc w:val="both"/>
              <w:rPr>
                <w:rFonts w:cs="Times New Roman"/>
                <w:sz w:val="22"/>
                <w:shd w:val="clear" w:color="auto" w:fill="FFFFFF"/>
                <w:lang w:val="en-GB"/>
              </w:rPr>
            </w:pPr>
            <w:r w:rsidRPr="00352B2C">
              <w:rPr>
                <w:rFonts w:cs="Times New Roman"/>
                <w:sz w:val="22"/>
                <w:shd w:val="clear" w:color="auto" w:fill="FFFFFF"/>
                <w:lang w:val="en-GB"/>
              </w:rPr>
              <w:t>This Law regulates the impact assessment procedure for projects that may have significant impact on the environment, contents of the Environmental Impact Assessment Study, participation of authorities, organisations, and the public concerned, evaluation and procedure of approval issuing, exchange of information on projects that may have significant impact on the environment in another state, supervision and other issues of relevance for the Environmental Impact Assessment (EIA).</w:t>
            </w:r>
          </w:p>
        </w:tc>
        <w:tc>
          <w:tcPr>
            <w:tcW w:w="1319" w:type="dxa"/>
          </w:tcPr>
          <w:p w14:paraId="7C71987D" w14:textId="77777777" w:rsidR="004146BD" w:rsidRPr="00352B2C" w:rsidRDefault="004146BD" w:rsidP="004146BD">
            <w:pPr>
              <w:pStyle w:val="Sadrzajtabele"/>
              <w:jc w:val="center"/>
              <w:rPr>
                <w:rFonts w:cs="Times New Roman"/>
                <w:sz w:val="22"/>
                <w:lang w:val="en-GB"/>
              </w:rPr>
            </w:pPr>
          </w:p>
          <w:p w14:paraId="2CF3F497" w14:textId="77777777" w:rsidR="004146BD" w:rsidRPr="00352B2C" w:rsidRDefault="004146BD" w:rsidP="004146BD">
            <w:pPr>
              <w:pStyle w:val="Sadrzajtabele"/>
              <w:jc w:val="center"/>
              <w:rPr>
                <w:rFonts w:cs="Times New Roman"/>
                <w:sz w:val="22"/>
                <w:lang w:val="en-GB"/>
              </w:rPr>
            </w:pPr>
          </w:p>
          <w:p w14:paraId="25FAFE07" w14:textId="77777777" w:rsidR="004146BD" w:rsidRPr="00352B2C" w:rsidRDefault="004146BD" w:rsidP="004146BD">
            <w:pPr>
              <w:pStyle w:val="Sadrzajtabele"/>
              <w:jc w:val="center"/>
              <w:rPr>
                <w:rFonts w:cs="Times New Roman"/>
                <w:sz w:val="22"/>
                <w:lang w:val="en-GB"/>
              </w:rPr>
            </w:pPr>
          </w:p>
          <w:p w14:paraId="28F01CB9"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1E8AB84E"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4ACD4CAC"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41032F23"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Environmental Protection Agency</w:t>
            </w:r>
          </w:p>
        </w:tc>
      </w:tr>
      <w:tr w:rsidR="004146BD" w:rsidRPr="00352B2C" w14:paraId="386E99B2" w14:textId="77777777" w:rsidTr="00DA1E35">
        <w:trPr>
          <w:trHeight w:val="284"/>
        </w:trPr>
        <w:tc>
          <w:tcPr>
            <w:tcW w:w="1891" w:type="dxa"/>
            <w:vAlign w:val="center"/>
          </w:tcPr>
          <w:p w14:paraId="156C644A" w14:textId="77777777" w:rsidR="004146BD" w:rsidRPr="00352B2C" w:rsidRDefault="004146BD" w:rsidP="007438E9">
            <w:pPr>
              <w:pStyle w:val="Sadrzajtabele"/>
              <w:ind w:left="0"/>
              <w:jc w:val="center"/>
              <w:rPr>
                <w:rFonts w:cs="Times New Roman"/>
                <w:sz w:val="22"/>
                <w:lang w:val="en-GB"/>
              </w:rPr>
            </w:pPr>
            <w:r w:rsidRPr="00352B2C">
              <w:rPr>
                <w:rFonts w:cs="Times New Roman"/>
                <w:sz w:val="22"/>
                <w:lang w:val="en-GB"/>
              </w:rPr>
              <w:t xml:space="preserve">Law on Spatial Planning and Construction (“Official Gazette of Montenegro”, No </w:t>
            </w:r>
            <w:r w:rsidR="007438E9" w:rsidRPr="00352B2C">
              <w:rPr>
                <w:rFonts w:cs="Times New Roman"/>
                <w:sz w:val="22"/>
                <w:lang w:val="en-GB"/>
              </w:rPr>
              <w:t>33/14</w:t>
            </w:r>
            <w:r w:rsidRPr="00352B2C">
              <w:rPr>
                <w:rFonts w:cs="Times New Roman"/>
                <w:sz w:val="22"/>
                <w:lang w:val="en-GB"/>
              </w:rPr>
              <w:t>)</w:t>
            </w:r>
          </w:p>
        </w:tc>
        <w:tc>
          <w:tcPr>
            <w:tcW w:w="4697" w:type="dxa"/>
            <w:vAlign w:val="center"/>
          </w:tcPr>
          <w:p w14:paraId="7A501D88" w14:textId="77777777" w:rsidR="004146BD" w:rsidRPr="00352B2C" w:rsidRDefault="004146BD" w:rsidP="00A06281">
            <w:pPr>
              <w:pStyle w:val="Sadrzajtabele"/>
              <w:jc w:val="both"/>
              <w:rPr>
                <w:rFonts w:cs="Times New Roman"/>
                <w:sz w:val="22"/>
                <w:shd w:val="clear" w:color="auto" w:fill="FFFFFF"/>
                <w:lang w:val="en-GB"/>
              </w:rPr>
            </w:pPr>
            <w:r w:rsidRPr="00352B2C">
              <w:rPr>
                <w:rFonts w:cs="Times New Roman"/>
                <w:sz w:val="22"/>
                <w:shd w:val="clear" w:color="auto" w:fill="FFFFFF"/>
                <w:lang w:val="en-GB"/>
              </w:rPr>
              <w:t>This law regulates the system of spatial planning in Montenegro, the manner and conditions for the construction of buildings, as well as other issues important for Spatial Planning and Construction.</w:t>
            </w:r>
          </w:p>
        </w:tc>
        <w:tc>
          <w:tcPr>
            <w:tcW w:w="1319" w:type="dxa"/>
          </w:tcPr>
          <w:p w14:paraId="6E89E284" w14:textId="77777777" w:rsidR="004146BD" w:rsidRPr="00352B2C" w:rsidRDefault="004146BD" w:rsidP="004146BD">
            <w:pPr>
              <w:pStyle w:val="Sadrzajtabele"/>
              <w:jc w:val="center"/>
              <w:rPr>
                <w:rFonts w:cs="Times New Roman"/>
                <w:sz w:val="22"/>
                <w:lang w:val="en-GB"/>
              </w:rPr>
            </w:pPr>
          </w:p>
          <w:p w14:paraId="3AC3C263" w14:textId="77777777" w:rsidR="004146BD" w:rsidRPr="00352B2C" w:rsidRDefault="004146BD" w:rsidP="004146BD">
            <w:pPr>
              <w:pStyle w:val="Sadrzajtabele"/>
              <w:jc w:val="center"/>
              <w:rPr>
                <w:rFonts w:cs="Times New Roman"/>
                <w:sz w:val="22"/>
                <w:lang w:val="en-GB"/>
              </w:rPr>
            </w:pPr>
          </w:p>
          <w:p w14:paraId="0305211E" w14:textId="77777777" w:rsidR="004146BD" w:rsidRPr="00352B2C" w:rsidRDefault="004146BD" w:rsidP="004146BD">
            <w:pPr>
              <w:pStyle w:val="Sadrzajtabele"/>
              <w:jc w:val="center"/>
              <w:rPr>
                <w:rFonts w:cs="Times New Roman"/>
                <w:sz w:val="22"/>
                <w:lang w:val="en-GB"/>
              </w:rPr>
            </w:pPr>
          </w:p>
          <w:p w14:paraId="76D42482"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43897A4D"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C25BC1C"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1EAE3360"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Ministry of Tourism and Sustainable Development,</w:t>
            </w:r>
          </w:p>
          <w:p w14:paraId="1BF59C01" w14:textId="77777777" w:rsidR="007823A5" w:rsidRPr="00352B2C" w:rsidRDefault="00C750EE" w:rsidP="00120F97">
            <w:pPr>
              <w:jc w:val="center"/>
              <w:rPr>
                <w:sz w:val="22"/>
                <w:szCs w:val="22"/>
              </w:rPr>
            </w:pPr>
            <w:r w:rsidRPr="00352B2C">
              <w:rPr>
                <w:rFonts w:ascii="Times New Roman" w:eastAsia="Times New Roman" w:hAnsi="Times New Roman"/>
                <w:bCs/>
                <w:iCs/>
                <w:sz w:val="22"/>
                <w:szCs w:val="22"/>
                <w:lang w:eastAsia="sl-SI"/>
              </w:rPr>
              <w:t>Authority for inspection affairs</w:t>
            </w:r>
          </w:p>
        </w:tc>
      </w:tr>
      <w:tr w:rsidR="004146BD" w:rsidRPr="00352B2C" w14:paraId="22E727CE" w14:textId="77777777" w:rsidTr="00DA1E35">
        <w:trPr>
          <w:trHeight w:val="284"/>
        </w:trPr>
        <w:tc>
          <w:tcPr>
            <w:tcW w:w="1891" w:type="dxa"/>
            <w:vAlign w:val="center"/>
          </w:tcPr>
          <w:p w14:paraId="060B1883" w14:textId="77777777" w:rsidR="004146BD" w:rsidRPr="00352B2C" w:rsidRDefault="004146BD" w:rsidP="007438E9">
            <w:pPr>
              <w:pStyle w:val="Sadrzajtabele"/>
              <w:jc w:val="center"/>
              <w:rPr>
                <w:rFonts w:cs="Times New Roman"/>
                <w:sz w:val="22"/>
                <w:lang w:val="en-GB"/>
              </w:rPr>
            </w:pPr>
            <w:r w:rsidRPr="00352B2C">
              <w:rPr>
                <w:rFonts w:cs="Times New Roman"/>
                <w:sz w:val="22"/>
                <w:lang w:val="en-GB"/>
              </w:rPr>
              <w:t xml:space="preserve">Decree on projects that are made subject to environmental impact assessment (“Official Gazette of Montenegro”, No </w:t>
            </w:r>
            <w:r w:rsidR="007438E9" w:rsidRPr="00352B2C">
              <w:rPr>
                <w:rFonts w:cs="Times New Roman"/>
                <w:sz w:val="22"/>
                <w:lang w:val="en-GB"/>
              </w:rPr>
              <w:t>37/18</w:t>
            </w:r>
            <w:r w:rsidRPr="00352B2C">
              <w:rPr>
                <w:rFonts w:cs="Times New Roman"/>
                <w:sz w:val="22"/>
                <w:lang w:val="en-GB"/>
              </w:rPr>
              <w:t>)</w:t>
            </w:r>
          </w:p>
        </w:tc>
        <w:tc>
          <w:tcPr>
            <w:tcW w:w="4697" w:type="dxa"/>
            <w:vAlign w:val="center"/>
          </w:tcPr>
          <w:p w14:paraId="72B7FAB5" w14:textId="77777777" w:rsidR="004146BD" w:rsidRPr="00352B2C" w:rsidRDefault="004146BD" w:rsidP="00A06281">
            <w:pPr>
              <w:pStyle w:val="Sadrzajtabele"/>
              <w:jc w:val="both"/>
              <w:rPr>
                <w:rFonts w:cs="Times New Roman"/>
                <w:sz w:val="22"/>
                <w:shd w:val="clear" w:color="auto" w:fill="FFFFFF"/>
                <w:lang w:val="en-GB"/>
              </w:rPr>
            </w:pPr>
            <w:r w:rsidRPr="00352B2C">
              <w:rPr>
                <w:rFonts w:cs="Times New Roman"/>
                <w:sz w:val="22"/>
                <w:shd w:val="clear" w:color="auto" w:fill="FFFFFF"/>
                <w:lang w:val="en-GB"/>
              </w:rPr>
              <w:t>This decree defines the projects for which environmental impact assessment was conducted on the environment and projects that may require environmental impact assessment</w:t>
            </w:r>
          </w:p>
        </w:tc>
        <w:tc>
          <w:tcPr>
            <w:tcW w:w="1319" w:type="dxa"/>
          </w:tcPr>
          <w:p w14:paraId="1719D689" w14:textId="77777777" w:rsidR="004146BD" w:rsidRPr="00352B2C" w:rsidRDefault="004146BD" w:rsidP="004146BD">
            <w:pPr>
              <w:pStyle w:val="Sadrzajtabele"/>
              <w:jc w:val="center"/>
              <w:rPr>
                <w:rFonts w:cs="Times New Roman"/>
                <w:sz w:val="22"/>
                <w:lang w:val="en-GB"/>
              </w:rPr>
            </w:pPr>
          </w:p>
          <w:p w14:paraId="55480515" w14:textId="77777777" w:rsidR="004146BD" w:rsidRPr="00352B2C" w:rsidRDefault="004146BD" w:rsidP="004146BD">
            <w:pPr>
              <w:pStyle w:val="Sadrzajtabele"/>
              <w:jc w:val="center"/>
              <w:rPr>
                <w:rFonts w:cs="Times New Roman"/>
                <w:sz w:val="22"/>
                <w:lang w:val="en-GB"/>
              </w:rPr>
            </w:pPr>
          </w:p>
          <w:p w14:paraId="46F7E320" w14:textId="77777777" w:rsidR="004146BD" w:rsidRPr="00352B2C" w:rsidRDefault="004146BD" w:rsidP="004146BD">
            <w:pPr>
              <w:pStyle w:val="Sadrzajtabele"/>
              <w:jc w:val="center"/>
              <w:rPr>
                <w:rFonts w:cs="Times New Roman"/>
                <w:sz w:val="22"/>
                <w:lang w:val="en-GB"/>
              </w:rPr>
            </w:pPr>
          </w:p>
          <w:p w14:paraId="2ED11D11"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2754D1DF"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7C04106E"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42F7438C"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Environmental Protection Agency</w:t>
            </w:r>
          </w:p>
        </w:tc>
      </w:tr>
      <w:tr w:rsidR="004146BD" w:rsidRPr="00352B2C" w14:paraId="59A89A83" w14:textId="77777777" w:rsidTr="00DA1E35">
        <w:trPr>
          <w:trHeight w:val="284"/>
        </w:trPr>
        <w:tc>
          <w:tcPr>
            <w:tcW w:w="1891" w:type="dxa"/>
            <w:vAlign w:val="center"/>
          </w:tcPr>
          <w:p w14:paraId="18EECA6D"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 xml:space="preserve">Law on Organic Production </w:t>
            </w:r>
            <w:r w:rsidRPr="00352B2C">
              <w:rPr>
                <w:rStyle w:val="hps"/>
                <w:rFonts w:cs="Times New Roman"/>
                <w:sz w:val="22"/>
                <w:lang w:val="en-GB"/>
              </w:rPr>
              <w:t xml:space="preserve">(“Official Gazette of </w:t>
            </w:r>
            <w:r w:rsidRPr="00352B2C">
              <w:rPr>
                <w:rFonts w:cs="Times New Roman"/>
                <w:sz w:val="22"/>
                <w:lang w:val="en-GB"/>
              </w:rPr>
              <w:t>Montenegro</w:t>
            </w:r>
            <w:r w:rsidRPr="00352B2C">
              <w:rPr>
                <w:rStyle w:val="hps"/>
                <w:rFonts w:cs="Times New Roman"/>
                <w:sz w:val="22"/>
                <w:lang w:val="en-GB"/>
              </w:rPr>
              <w:t>”, No 56/2013)</w:t>
            </w:r>
          </w:p>
        </w:tc>
        <w:tc>
          <w:tcPr>
            <w:tcW w:w="4697" w:type="dxa"/>
            <w:vAlign w:val="center"/>
          </w:tcPr>
          <w:p w14:paraId="1BD8811B" w14:textId="77777777" w:rsidR="004146BD" w:rsidRPr="00352B2C" w:rsidRDefault="004146BD" w:rsidP="00A06281">
            <w:pPr>
              <w:pStyle w:val="Sadrzajtabele"/>
              <w:jc w:val="both"/>
              <w:rPr>
                <w:rFonts w:cs="Times New Roman"/>
                <w:sz w:val="22"/>
                <w:shd w:val="clear" w:color="auto" w:fill="FFFFFF"/>
                <w:lang w:val="en-GB"/>
              </w:rPr>
            </w:pPr>
            <w:r w:rsidRPr="00352B2C">
              <w:rPr>
                <w:rFonts w:cs="Times New Roman"/>
                <w:sz w:val="22"/>
                <w:lang w:val="en-GB"/>
              </w:rPr>
              <w:t>Pursuant to this Law, within the competences of the Ministry of Agriculture and Rural Development, entry into the Register of producers in organic agriculture is performed</w:t>
            </w:r>
          </w:p>
        </w:tc>
        <w:tc>
          <w:tcPr>
            <w:tcW w:w="1319" w:type="dxa"/>
          </w:tcPr>
          <w:p w14:paraId="5BDDA38D" w14:textId="77777777" w:rsidR="004146BD" w:rsidRPr="00352B2C" w:rsidRDefault="004146BD" w:rsidP="004146BD">
            <w:pPr>
              <w:pStyle w:val="Sadrzajtabele"/>
              <w:jc w:val="center"/>
              <w:rPr>
                <w:rFonts w:cs="Times New Roman"/>
                <w:sz w:val="22"/>
                <w:lang w:val="en-GB"/>
              </w:rPr>
            </w:pPr>
          </w:p>
          <w:p w14:paraId="60D841A5"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635B4695"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3FAFB4B2"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52B3E016"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Monteorganica</w:t>
            </w:r>
          </w:p>
        </w:tc>
      </w:tr>
      <w:tr w:rsidR="004146BD" w:rsidRPr="00352B2C" w14:paraId="3ABD98E5" w14:textId="77777777" w:rsidTr="00DA1E35">
        <w:trPr>
          <w:trHeight w:val="284"/>
        </w:trPr>
        <w:tc>
          <w:tcPr>
            <w:tcW w:w="1891" w:type="dxa"/>
            <w:vAlign w:val="center"/>
          </w:tcPr>
          <w:p w14:paraId="343C6A5C" w14:textId="77777777" w:rsidR="004146BD" w:rsidRPr="00352B2C" w:rsidRDefault="004146BD" w:rsidP="007438E9">
            <w:pPr>
              <w:pStyle w:val="Sadrzajtabele"/>
              <w:jc w:val="center"/>
              <w:rPr>
                <w:rFonts w:cs="Times New Roman"/>
                <w:sz w:val="22"/>
                <w:lang w:val="en-GB"/>
              </w:rPr>
            </w:pPr>
            <w:r w:rsidRPr="00352B2C">
              <w:rPr>
                <w:rStyle w:val="hps"/>
                <w:rFonts w:cs="Times New Roman"/>
                <w:sz w:val="22"/>
                <w:lang w:val="en-GB"/>
              </w:rPr>
              <w:t xml:space="preserve">Law on waters (“Official Gazette of </w:t>
            </w:r>
            <w:r w:rsidRPr="00352B2C">
              <w:rPr>
                <w:rFonts w:cs="Times New Roman"/>
                <w:sz w:val="22"/>
                <w:lang w:val="en-GB"/>
              </w:rPr>
              <w:t>Montenegro</w:t>
            </w:r>
            <w:r w:rsidRPr="00352B2C">
              <w:rPr>
                <w:rStyle w:val="hps"/>
                <w:rFonts w:cs="Times New Roman"/>
                <w:sz w:val="22"/>
                <w:lang w:val="en-GB"/>
              </w:rPr>
              <w:t xml:space="preserve">”, No </w:t>
            </w:r>
            <w:r w:rsidR="007438E9" w:rsidRPr="00352B2C">
              <w:rPr>
                <w:rStyle w:val="hps"/>
                <w:rFonts w:cs="Times New Roman"/>
                <w:sz w:val="22"/>
                <w:lang w:val="en-GB"/>
              </w:rPr>
              <w:t>80/17</w:t>
            </w:r>
            <w:r w:rsidRPr="00352B2C">
              <w:rPr>
                <w:rStyle w:val="hps"/>
                <w:rFonts w:cs="Times New Roman"/>
                <w:sz w:val="22"/>
                <w:lang w:val="en-GB"/>
              </w:rPr>
              <w:t>)</w:t>
            </w:r>
          </w:p>
        </w:tc>
        <w:tc>
          <w:tcPr>
            <w:tcW w:w="4697" w:type="dxa"/>
            <w:vAlign w:val="center"/>
          </w:tcPr>
          <w:p w14:paraId="0CC90BF0" w14:textId="77777777" w:rsidR="004146BD" w:rsidRPr="00352B2C" w:rsidRDefault="004146BD" w:rsidP="00A06281">
            <w:pPr>
              <w:pStyle w:val="Sadrzajtabele"/>
              <w:jc w:val="both"/>
              <w:rPr>
                <w:rFonts w:cs="Times New Roman"/>
                <w:sz w:val="22"/>
                <w:lang w:val="en-GB"/>
              </w:rPr>
            </w:pPr>
            <w:r w:rsidRPr="00352B2C">
              <w:rPr>
                <w:rFonts w:cs="Times New Roman"/>
                <w:sz w:val="22"/>
                <w:lang w:val="en-GB"/>
              </w:rPr>
              <w:t xml:space="preserve">The Law on Waters governs the legal status and the integrated management of waters, water and coastal land and water bodies, the conditions and method of carrying out the water-related activities and other issues of relevance for the management of waters and water resources. </w:t>
            </w:r>
          </w:p>
        </w:tc>
        <w:tc>
          <w:tcPr>
            <w:tcW w:w="1319" w:type="dxa"/>
          </w:tcPr>
          <w:p w14:paraId="17DBB8BA" w14:textId="77777777" w:rsidR="004146BD" w:rsidRPr="00352B2C" w:rsidRDefault="004146BD" w:rsidP="004146BD">
            <w:pPr>
              <w:pStyle w:val="Sadrzajtabele"/>
              <w:jc w:val="center"/>
              <w:rPr>
                <w:rFonts w:cs="Times New Roman"/>
                <w:sz w:val="22"/>
                <w:lang w:val="en-GB"/>
              </w:rPr>
            </w:pPr>
          </w:p>
          <w:p w14:paraId="634A766F" w14:textId="77777777" w:rsidR="004146BD" w:rsidRPr="00352B2C" w:rsidRDefault="004146BD" w:rsidP="004146BD">
            <w:pPr>
              <w:pStyle w:val="Sadrzajtabele"/>
              <w:jc w:val="center"/>
              <w:rPr>
                <w:rFonts w:cs="Times New Roman"/>
                <w:sz w:val="22"/>
                <w:lang w:val="en-GB"/>
              </w:rPr>
            </w:pPr>
          </w:p>
          <w:p w14:paraId="3AAE6960"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500D54AD"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2A7651A8"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18276796"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Water Directorate</w:t>
            </w:r>
          </w:p>
        </w:tc>
      </w:tr>
      <w:tr w:rsidR="004146BD" w:rsidRPr="00352B2C" w14:paraId="6F88E0F3" w14:textId="77777777" w:rsidTr="00DA1E35">
        <w:trPr>
          <w:trHeight w:val="284"/>
        </w:trPr>
        <w:tc>
          <w:tcPr>
            <w:tcW w:w="1891" w:type="dxa"/>
            <w:vAlign w:val="center"/>
          </w:tcPr>
          <w:p w14:paraId="169F53E6" w14:textId="77777777" w:rsidR="004146BD" w:rsidRPr="00352B2C" w:rsidRDefault="004146BD" w:rsidP="007438E9">
            <w:pPr>
              <w:pStyle w:val="Sadrzajtabele"/>
              <w:jc w:val="center"/>
              <w:rPr>
                <w:rFonts w:cs="Times New Roman"/>
                <w:sz w:val="22"/>
                <w:lang w:val="en-GB"/>
              </w:rPr>
            </w:pPr>
            <w:r w:rsidRPr="00352B2C">
              <w:rPr>
                <w:rStyle w:val="hps"/>
                <w:rFonts w:cs="Times New Roman"/>
                <w:sz w:val="22"/>
                <w:lang w:val="en-GB"/>
              </w:rPr>
              <w:lastRenderedPageBreak/>
              <w:t xml:space="preserve">Energy Law (“Official Gazette of </w:t>
            </w:r>
            <w:r w:rsidRPr="00352B2C">
              <w:rPr>
                <w:rFonts w:cs="Times New Roman"/>
                <w:sz w:val="22"/>
                <w:lang w:val="en-GB"/>
              </w:rPr>
              <w:t>Montenegro</w:t>
            </w:r>
            <w:r w:rsidRPr="00352B2C">
              <w:rPr>
                <w:rStyle w:val="hps"/>
                <w:rFonts w:cs="Times New Roman"/>
                <w:sz w:val="22"/>
                <w:lang w:val="en-GB"/>
              </w:rPr>
              <w:t xml:space="preserve">”, No </w:t>
            </w:r>
            <w:r w:rsidR="007438E9" w:rsidRPr="00352B2C">
              <w:rPr>
                <w:rStyle w:val="hps"/>
                <w:rFonts w:cs="Times New Roman"/>
                <w:sz w:val="22"/>
                <w:lang w:val="en-GB"/>
              </w:rPr>
              <w:t>51/17</w:t>
            </w:r>
            <w:r w:rsidRPr="00352B2C">
              <w:rPr>
                <w:rStyle w:val="hps"/>
                <w:rFonts w:cs="Times New Roman"/>
                <w:sz w:val="22"/>
                <w:lang w:val="en-GB"/>
              </w:rPr>
              <w:t>)</w:t>
            </w:r>
          </w:p>
        </w:tc>
        <w:tc>
          <w:tcPr>
            <w:tcW w:w="4697" w:type="dxa"/>
            <w:vAlign w:val="center"/>
          </w:tcPr>
          <w:p w14:paraId="796255B3" w14:textId="77777777" w:rsidR="004146BD" w:rsidRPr="00352B2C" w:rsidRDefault="004146BD" w:rsidP="003C7E50">
            <w:pPr>
              <w:jc w:val="both"/>
              <w:rPr>
                <w:rFonts w:ascii="Times New Roman" w:hAnsi="Times New Roman"/>
                <w:sz w:val="22"/>
                <w:szCs w:val="22"/>
              </w:rPr>
            </w:pPr>
            <w:r w:rsidRPr="00352B2C">
              <w:rPr>
                <w:rFonts w:ascii="Times New Roman" w:eastAsia="Times New Roman" w:hAnsi="Times New Roman"/>
                <w:bCs/>
                <w:iCs/>
                <w:sz w:val="22"/>
                <w:szCs w:val="22"/>
                <w:lang w:eastAsia="sl-SI"/>
              </w:rPr>
              <w:t>This Law shall determine the energy activities and regulate the conditions and manner their performance, work quality and reliable supply to final customers energy; Public services and other activities in the energy sector of interest for  Montenegro; The organization and functioning of the electricity and gas; manner and Terms of use of renewable energy sources and cogeneration; Energy efficiency in sector production, transmission and distribution, as well as other issues of importance Energy.</w:t>
            </w:r>
          </w:p>
        </w:tc>
        <w:tc>
          <w:tcPr>
            <w:tcW w:w="1319" w:type="dxa"/>
          </w:tcPr>
          <w:p w14:paraId="4C7EA83E" w14:textId="77777777" w:rsidR="004146BD" w:rsidRPr="00352B2C" w:rsidRDefault="004146BD" w:rsidP="004146BD">
            <w:pPr>
              <w:pStyle w:val="Sadrzajtabele"/>
              <w:jc w:val="center"/>
              <w:rPr>
                <w:rFonts w:cs="Times New Roman"/>
                <w:sz w:val="22"/>
                <w:lang w:val="en-GB"/>
              </w:rPr>
            </w:pPr>
          </w:p>
          <w:p w14:paraId="320921E0" w14:textId="77777777" w:rsidR="004146BD" w:rsidRPr="00352B2C" w:rsidRDefault="004146BD" w:rsidP="004146BD">
            <w:pPr>
              <w:pStyle w:val="Sadrzajtabele"/>
              <w:jc w:val="center"/>
              <w:rPr>
                <w:rFonts w:cs="Times New Roman"/>
                <w:sz w:val="22"/>
                <w:lang w:val="en-GB"/>
              </w:rPr>
            </w:pPr>
          </w:p>
          <w:p w14:paraId="23654F91" w14:textId="77777777" w:rsidR="004146BD" w:rsidRPr="00352B2C" w:rsidRDefault="004146BD" w:rsidP="004146BD">
            <w:pPr>
              <w:pStyle w:val="Sadrzajtabele"/>
              <w:jc w:val="center"/>
              <w:rPr>
                <w:rFonts w:cs="Times New Roman"/>
                <w:sz w:val="22"/>
                <w:lang w:val="en-GB"/>
              </w:rPr>
            </w:pPr>
          </w:p>
          <w:p w14:paraId="00AA2234" w14:textId="77777777" w:rsidR="004146BD" w:rsidRPr="00352B2C" w:rsidRDefault="004146BD" w:rsidP="004146BD">
            <w:pPr>
              <w:pStyle w:val="Sadrzajtabele"/>
              <w:jc w:val="center"/>
              <w:rPr>
                <w:rFonts w:cs="Times New Roman"/>
                <w:sz w:val="22"/>
                <w:lang w:val="en-GB"/>
              </w:rPr>
            </w:pPr>
          </w:p>
          <w:p w14:paraId="19EEE508" w14:textId="77777777" w:rsidR="004146BD" w:rsidRPr="00352B2C" w:rsidRDefault="004146BD" w:rsidP="004146BD">
            <w:pPr>
              <w:pStyle w:val="Sadrzajtabele"/>
              <w:jc w:val="center"/>
              <w:rPr>
                <w:rFonts w:cs="Times New Roman"/>
                <w:sz w:val="22"/>
                <w:lang w:val="en-GB"/>
              </w:rPr>
            </w:pPr>
            <w:r w:rsidRPr="00352B2C">
              <w:rPr>
                <w:rFonts w:cs="Times New Roman"/>
                <w:sz w:val="22"/>
                <w:lang w:val="en-GB"/>
              </w:rPr>
              <w:t>M1</w:t>
            </w:r>
          </w:p>
          <w:p w14:paraId="7CD529F6" w14:textId="77777777" w:rsidR="004146BD" w:rsidRPr="00352B2C" w:rsidRDefault="004146BD"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18B7C7B4" w14:textId="77777777" w:rsidR="004146BD" w:rsidRPr="00352B2C" w:rsidRDefault="004146BD" w:rsidP="004146BD">
            <w:pPr>
              <w:pStyle w:val="Sadrzajtabele"/>
              <w:jc w:val="center"/>
              <w:rPr>
                <w:rFonts w:cs="Times New Roman"/>
                <w:sz w:val="22"/>
                <w:lang w:val="en-GB"/>
              </w:rPr>
            </w:pPr>
            <w:r w:rsidRPr="00352B2C">
              <w:rPr>
                <w:sz w:val="22"/>
                <w:lang w:val="en-GB"/>
              </w:rPr>
              <w:t>M7</w:t>
            </w:r>
          </w:p>
        </w:tc>
        <w:tc>
          <w:tcPr>
            <w:tcW w:w="1941" w:type="dxa"/>
            <w:vAlign w:val="center"/>
          </w:tcPr>
          <w:p w14:paraId="5D7513E3" w14:textId="77777777" w:rsidR="004146BD" w:rsidRPr="00352B2C" w:rsidRDefault="004146BD" w:rsidP="00A06281">
            <w:pPr>
              <w:pStyle w:val="Sadrzajtabele"/>
              <w:jc w:val="center"/>
              <w:rPr>
                <w:rFonts w:cs="Times New Roman"/>
                <w:sz w:val="22"/>
                <w:lang w:val="en-GB"/>
              </w:rPr>
            </w:pPr>
            <w:r w:rsidRPr="00352B2C">
              <w:rPr>
                <w:rFonts w:cs="Times New Roman"/>
                <w:sz w:val="22"/>
                <w:lang w:val="en-GB"/>
              </w:rPr>
              <w:t>Ministry of Economy</w:t>
            </w:r>
          </w:p>
        </w:tc>
      </w:tr>
      <w:tr w:rsidR="00F67E05" w:rsidRPr="00352B2C" w14:paraId="5AAAC9B4" w14:textId="77777777" w:rsidTr="00DA1E35">
        <w:trPr>
          <w:trHeight w:val="284"/>
        </w:trPr>
        <w:tc>
          <w:tcPr>
            <w:tcW w:w="1891" w:type="dxa"/>
            <w:vAlign w:val="center"/>
          </w:tcPr>
          <w:p w14:paraId="712AC349" w14:textId="77777777" w:rsidR="00F67E05" w:rsidRPr="00352B2C" w:rsidRDefault="00F67E05" w:rsidP="003052CF">
            <w:pPr>
              <w:pStyle w:val="Sadrzajtabele"/>
              <w:jc w:val="center"/>
              <w:rPr>
                <w:rStyle w:val="hps"/>
                <w:rFonts w:cs="Times New Roman"/>
                <w:sz w:val="22"/>
                <w:lang w:val="en-GB"/>
              </w:rPr>
            </w:pPr>
            <w:r w:rsidRPr="00352B2C">
              <w:rPr>
                <w:rStyle w:val="hps"/>
                <w:rFonts w:cs="Times New Roman"/>
                <w:sz w:val="22"/>
                <w:lang w:val="en-GB"/>
              </w:rPr>
              <w:t>Law on Crafts</w:t>
            </w:r>
          </w:p>
          <w:p w14:paraId="1092AED9" w14:textId="77777777" w:rsidR="00F67E05" w:rsidRPr="00352B2C" w:rsidRDefault="00F67E05" w:rsidP="005820B5">
            <w:pPr>
              <w:rPr>
                <w:sz w:val="22"/>
                <w:szCs w:val="22"/>
                <w:lang w:eastAsia="sl-SI"/>
              </w:rPr>
            </w:pPr>
            <w:r w:rsidRPr="00352B2C">
              <w:rPr>
                <w:rStyle w:val="hps"/>
                <w:sz w:val="22"/>
                <w:szCs w:val="22"/>
              </w:rPr>
              <w:t xml:space="preserve">(“Official Gazette of </w:t>
            </w:r>
            <w:r w:rsidRPr="00352B2C">
              <w:rPr>
                <w:sz w:val="22"/>
                <w:szCs w:val="22"/>
              </w:rPr>
              <w:t>Montenegro</w:t>
            </w:r>
            <w:r w:rsidRPr="00352B2C">
              <w:rPr>
                <w:rStyle w:val="hps"/>
                <w:sz w:val="22"/>
                <w:szCs w:val="22"/>
              </w:rPr>
              <w:t>”, No 40/11</w:t>
            </w:r>
            <w:r w:rsidRPr="00352B2C">
              <w:rPr>
                <w:rFonts w:ascii="Calibri" w:hAnsi="Calibri" w:cs="Calibri"/>
                <w:bCs/>
                <w:sz w:val="22"/>
                <w:szCs w:val="22"/>
              </w:rPr>
              <w:t>)</w:t>
            </w:r>
          </w:p>
        </w:tc>
        <w:tc>
          <w:tcPr>
            <w:tcW w:w="4697" w:type="dxa"/>
            <w:vAlign w:val="center"/>
          </w:tcPr>
          <w:p w14:paraId="664A80E3" w14:textId="77777777" w:rsidR="00F67E05" w:rsidRPr="00352B2C" w:rsidRDefault="00F67E05" w:rsidP="00A06281">
            <w:pPr>
              <w:jc w:val="both"/>
              <w:rPr>
                <w:rFonts w:ascii="Times New Roman" w:eastAsia="Times New Roman" w:hAnsi="Times New Roman"/>
                <w:bCs/>
                <w:iCs/>
                <w:sz w:val="22"/>
                <w:szCs w:val="22"/>
                <w:lang w:eastAsia="sl-SI"/>
              </w:rPr>
            </w:pPr>
            <w:r w:rsidRPr="00352B2C">
              <w:rPr>
                <w:sz w:val="22"/>
                <w:szCs w:val="22"/>
              </w:rPr>
              <w:t>This law establishes the conditions for carrying out craft activity and other issues of importance for craft activity.</w:t>
            </w:r>
          </w:p>
        </w:tc>
        <w:tc>
          <w:tcPr>
            <w:tcW w:w="1319" w:type="dxa"/>
          </w:tcPr>
          <w:p w14:paraId="533F7E4C" w14:textId="77777777" w:rsidR="00F67E05" w:rsidRPr="00352B2C" w:rsidRDefault="00F67E05" w:rsidP="003052CF">
            <w:pPr>
              <w:pStyle w:val="Sadrzajtabele"/>
              <w:jc w:val="center"/>
              <w:rPr>
                <w:rFonts w:cs="Times New Roman"/>
                <w:sz w:val="22"/>
                <w:lang w:val="en-GB"/>
              </w:rPr>
            </w:pPr>
          </w:p>
          <w:p w14:paraId="45DD10C9" w14:textId="77777777" w:rsidR="00F67E05" w:rsidRPr="00352B2C" w:rsidRDefault="00F67E05" w:rsidP="004146BD">
            <w:pPr>
              <w:pStyle w:val="Sadrzajtabele"/>
              <w:jc w:val="center"/>
              <w:rPr>
                <w:rFonts w:cs="Times New Roman"/>
                <w:sz w:val="22"/>
                <w:lang w:val="en-GB"/>
              </w:rPr>
            </w:pPr>
            <w:r w:rsidRPr="00352B2C">
              <w:rPr>
                <w:rFonts w:cs="Times New Roman"/>
                <w:sz w:val="22"/>
                <w:lang w:val="en-GB"/>
              </w:rPr>
              <w:t>M7</w:t>
            </w:r>
          </w:p>
        </w:tc>
        <w:tc>
          <w:tcPr>
            <w:tcW w:w="1941" w:type="dxa"/>
            <w:vAlign w:val="center"/>
          </w:tcPr>
          <w:p w14:paraId="4CD9CD6E" w14:textId="77777777" w:rsidR="00F67E05" w:rsidRPr="00352B2C" w:rsidRDefault="003C7E50" w:rsidP="00A06281">
            <w:pPr>
              <w:pStyle w:val="Sadrzajtabele"/>
              <w:jc w:val="center"/>
              <w:rPr>
                <w:rFonts w:cs="Times New Roman"/>
                <w:sz w:val="22"/>
                <w:lang w:val="en-GB"/>
              </w:rPr>
            </w:pPr>
            <w:r w:rsidRPr="00352B2C">
              <w:rPr>
                <w:rFonts w:cs="Times New Roman"/>
                <w:sz w:val="22"/>
                <w:lang w:val="en-GB"/>
              </w:rPr>
              <w:t>Ministry</w:t>
            </w:r>
            <w:r w:rsidR="00F67E05" w:rsidRPr="00352B2C">
              <w:rPr>
                <w:rFonts w:cs="Times New Roman"/>
                <w:sz w:val="22"/>
                <w:lang w:val="en-GB"/>
              </w:rPr>
              <w:t xml:space="preserve"> of Economy</w:t>
            </w:r>
          </w:p>
        </w:tc>
      </w:tr>
      <w:tr w:rsidR="00F67E05" w:rsidRPr="00352B2C" w14:paraId="518BC119" w14:textId="77777777" w:rsidTr="00DA1E35">
        <w:trPr>
          <w:trHeight w:val="284"/>
        </w:trPr>
        <w:tc>
          <w:tcPr>
            <w:tcW w:w="1891" w:type="dxa"/>
            <w:vAlign w:val="center"/>
          </w:tcPr>
          <w:p w14:paraId="6508E8F0" w14:textId="77777777" w:rsidR="00F67E05" w:rsidRPr="00352B2C" w:rsidRDefault="00F67E05" w:rsidP="00A06281">
            <w:pPr>
              <w:pStyle w:val="Sadrzajtabele"/>
              <w:jc w:val="center"/>
              <w:rPr>
                <w:rStyle w:val="hps"/>
                <w:rFonts w:cs="Times New Roman"/>
                <w:sz w:val="22"/>
                <w:lang w:val="en-GB"/>
              </w:rPr>
            </w:pPr>
            <w:r w:rsidRPr="00352B2C">
              <w:rPr>
                <w:rStyle w:val="hps"/>
                <w:rFonts w:cs="Times New Roman"/>
                <w:sz w:val="22"/>
                <w:lang w:val="en-GB"/>
              </w:rPr>
              <w:t xml:space="preserve">Law on cooperative (“Official </w:t>
            </w:r>
            <w:r w:rsidR="003C7E50" w:rsidRPr="00352B2C">
              <w:rPr>
                <w:rStyle w:val="hps"/>
                <w:rFonts w:cs="Times New Roman"/>
                <w:sz w:val="22"/>
                <w:lang w:val="en-GB"/>
              </w:rPr>
              <w:t>Gazette</w:t>
            </w:r>
            <w:r w:rsidRPr="00352B2C">
              <w:rPr>
                <w:rStyle w:val="hps"/>
                <w:rFonts w:cs="Times New Roman"/>
                <w:sz w:val="22"/>
                <w:lang w:val="en-GB"/>
              </w:rPr>
              <w:t xml:space="preserve"> of Montenegro” No 43/15</w:t>
            </w:r>
          </w:p>
        </w:tc>
        <w:tc>
          <w:tcPr>
            <w:tcW w:w="4697" w:type="dxa"/>
            <w:vAlign w:val="center"/>
          </w:tcPr>
          <w:p w14:paraId="21DD2445" w14:textId="77777777" w:rsidR="00F67E05" w:rsidRPr="00352B2C" w:rsidRDefault="00F67E05" w:rsidP="00CA5531">
            <w:pPr>
              <w:jc w:val="both"/>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This law regulates the manner of establishing of the cooperatives, the acquisition and termination of membership status in the cooperatives, cooperative management and other issues relevant to the work of cooperatives.</w:t>
            </w:r>
          </w:p>
        </w:tc>
        <w:tc>
          <w:tcPr>
            <w:tcW w:w="1319" w:type="dxa"/>
          </w:tcPr>
          <w:p w14:paraId="3BC51FD1" w14:textId="77777777" w:rsidR="00F67E05" w:rsidRPr="00352B2C" w:rsidRDefault="00F67E05" w:rsidP="004146BD">
            <w:pPr>
              <w:pStyle w:val="Sadrzajtabele"/>
              <w:jc w:val="center"/>
              <w:rPr>
                <w:rFonts w:cs="Times New Roman"/>
                <w:sz w:val="22"/>
                <w:lang w:val="en-GB"/>
              </w:rPr>
            </w:pPr>
          </w:p>
          <w:p w14:paraId="146269F9" w14:textId="77777777" w:rsidR="00F67E05" w:rsidRPr="00352B2C" w:rsidRDefault="00F67E05" w:rsidP="004146BD">
            <w:pPr>
              <w:pStyle w:val="Sadrzajtabele"/>
              <w:jc w:val="center"/>
              <w:rPr>
                <w:rFonts w:cs="Times New Roman"/>
                <w:sz w:val="22"/>
                <w:lang w:val="en-GB"/>
              </w:rPr>
            </w:pPr>
            <w:r w:rsidRPr="00352B2C">
              <w:rPr>
                <w:rFonts w:cs="Times New Roman"/>
                <w:sz w:val="22"/>
                <w:lang w:val="en-GB"/>
              </w:rPr>
              <w:t>M1</w:t>
            </w:r>
          </w:p>
          <w:p w14:paraId="1E882F27" w14:textId="77777777" w:rsidR="00F67E05" w:rsidRPr="00352B2C" w:rsidRDefault="00F67E05" w:rsidP="004146BD">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6985BFC3" w14:textId="77777777" w:rsidR="00F67E05" w:rsidRPr="00352B2C" w:rsidRDefault="00F67E05" w:rsidP="004146BD">
            <w:pPr>
              <w:pStyle w:val="Sadrzajtabele"/>
              <w:jc w:val="center"/>
              <w:rPr>
                <w:rFonts w:cs="Times New Roman"/>
                <w:sz w:val="22"/>
                <w:lang w:val="en-GB"/>
              </w:rPr>
            </w:pPr>
            <w:r w:rsidRPr="00352B2C">
              <w:rPr>
                <w:sz w:val="22"/>
                <w:lang w:val="en-GB"/>
              </w:rPr>
              <w:t>M7</w:t>
            </w:r>
          </w:p>
        </w:tc>
        <w:tc>
          <w:tcPr>
            <w:tcW w:w="1941" w:type="dxa"/>
            <w:vAlign w:val="center"/>
          </w:tcPr>
          <w:p w14:paraId="4B1A7873"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MARD</w:t>
            </w:r>
          </w:p>
        </w:tc>
      </w:tr>
      <w:tr w:rsidR="00F67E05" w:rsidRPr="00352B2C" w14:paraId="04B215D9" w14:textId="77777777" w:rsidTr="00DA1E35">
        <w:trPr>
          <w:trHeight w:val="284"/>
        </w:trPr>
        <w:tc>
          <w:tcPr>
            <w:tcW w:w="1891" w:type="dxa"/>
            <w:vAlign w:val="center"/>
          </w:tcPr>
          <w:p w14:paraId="797BB671" w14:textId="77777777" w:rsidR="00F67E05" w:rsidRPr="00352B2C" w:rsidRDefault="00F67E05" w:rsidP="007438E9">
            <w:pPr>
              <w:pStyle w:val="Sadrzajtabele"/>
              <w:jc w:val="center"/>
              <w:rPr>
                <w:rStyle w:val="hps"/>
                <w:rFonts w:cs="Times New Roman"/>
                <w:sz w:val="22"/>
                <w:lang w:val="en-GB"/>
              </w:rPr>
            </w:pPr>
            <w:r w:rsidRPr="00352B2C">
              <w:rPr>
                <w:rFonts w:cs="Times New Roman"/>
                <w:sz w:val="22"/>
                <w:lang w:val="en-GB"/>
              </w:rPr>
              <w:t>Law on tourism and catering (»Official Gazette of Montenegro«, No 13/18)</w:t>
            </w:r>
          </w:p>
        </w:tc>
        <w:tc>
          <w:tcPr>
            <w:tcW w:w="4697" w:type="dxa"/>
            <w:vAlign w:val="center"/>
          </w:tcPr>
          <w:p w14:paraId="1A130F81" w14:textId="77777777" w:rsidR="00F67E05" w:rsidRPr="00352B2C" w:rsidRDefault="00F67E05" w:rsidP="00A06281">
            <w:pPr>
              <w:jc w:val="both"/>
              <w:rPr>
                <w:rFonts w:ascii="Times New Roman" w:eastAsia="Times New Roman" w:hAnsi="Times New Roman"/>
                <w:bCs/>
                <w:iCs/>
                <w:sz w:val="22"/>
                <w:szCs w:val="22"/>
                <w:highlight w:val="yellow"/>
                <w:lang w:eastAsia="sl-SI"/>
              </w:rPr>
            </w:pPr>
            <w:r w:rsidRPr="00352B2C">
              <w:rPr>
                <w:sz w:val="22"/>
                <w:szCs w:val="22"/>
              </w:rPr>
              <w:t>Activity of tourism services in rural tourism can be performed by companies, legal entities and entrepreneurs, as well as natural persons - farmers, who are engaged in agriculture alone or as members of the family farm</w:t>
            </w:r>
          </w:p>
        </w:tc>
        <w:tc>
          <w:tcPr>
            <w:tcW w:w="1319" w:type="dxa"/>
            <w:vAlign w:val="center"/>
          </w:tcPr>
          <w:p w14:paraId="6846847A" w14:textId="77777777" w:rsidR="00F67E05" w:rsidRPr="00352B2C" w:rsidRDefault="00F67E05" w:rsidP="004146BD">
            <w:pPr>
              <w:pStyle w:val="Sadrzajtabele"/>
              <w:jc w:val="center"/>
              <w:rPr>
                <w:rFonts w:cs="Times New Roman"/>
                <w:sz w:val="22"/>
                <w:lang w:val="en-GB"/>
              </w:rPr>
            </w:pPr>
            <w:r w:rsidRPr="00352B2C">
              <w:rPr>
                <w:rFonts w:cs="Times New Roman"/>
                <w:sz w:val="22"/>
                <w:lang w:val="en-GB"/>
              </w:rPr>
              <w:t>M7</w:t>
            </w:r>
          </w:p>
        </w:tc>
        <w:tc>
          <w:tcPr>
            <w:tcW w:w="1941" w:type="dxa"/>
            <w:vAlign w:val="center"/>
          </w:tcPr>
          <w:p w14:paraId="74553A7F"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MSDT</w:t>
            </w:r>
          </w:p>
        </w:tc>
      </w:tr>
      <w:tr w:rsidR="00F67E05" w:rsidRPr="00352B2C" w14:paraId="30956850" w14:textId="77777777" w:rsidTr="00DA1E35">
        <w:trPr>
          <w:trHeight w:val="284"/>
        </w:trPr>
        <w:tc>
          <w:tcPr>
            <w:tcW w:w="1891" w:type="dxa"/>
            <w:vAlign w:val="center"/>
          </w:tcPr>
          <w:p w14:paraId="3EFCD51D" w14:textId="77777777" w:rsidR="00F67E05" w:rsidRPr="00352B2C" w:rsidRDefault="00F67E05" w:rsidP="007438E9">
            <w:pPr>
              <w:pStyle w:val="Sadrzajtabele"/>
              <w:jc w:val="center"/>
              <w:rPr>
                <w:rFonts w:cs="Times New Roman"/>
                <w:sz w:val="22"/>
                <w:lang w:val="en-GB"/>
              </w:rPr>
            </w:pPr>
            <w:r w:rsidRPr="00352B2C">
              <w:rPr>
                <w:rFonts w:cs="Times New Roman"/>
                <w:sz w:val="22"/>
                <w:lang w:val="en-GB"/>
              </w:rPr>
              <w:t xml:space="preserve">Law on Marine fisheries and Mariculture </w:t>
            </w:r>
            <w:r w:rsidRPr="00352B2C">
              <w:rPr>
                <w:rStyle w:val="hps"/>
                <w:rFonts w:cs="Times New Roman"/>
                <w:sz w:val="22"/>
                <w:lang w:val="en-GB"/>
              </w:rPr>
              <w:t xml:space="preserve">(“Official Gazette of </w:t>
            </w:r>
            <w:r w:rsidRPr="00352B2C">
              <w:rPr>
                <w:rFonts w:cs="Times New Roman"/>
                <w:sz w:val="22"/>
                <w:lang w:val="en-GB"/>
              </w:rPr>
              <w:t>Montenegro</w:t>
            </w:r>
            <w:r w:rsidRPr="00352B2C">
              <w:rPr>
                <w:rStyle w:val="hps"/>
                <w:rFonts w:cs="Times New Roman"/>
                <w:sz w:val="22"/>
                <w:lang w:val="en-GB"/>
              </w:rPr>
              <w:t>”, No 47/15)</w:t>
            </w:r>
          </w:p>
        </w:tc>
        <w:tc>
          <w:tcPr>
            <w:tcW w:w="4697" w:type="dxa"/>
            <w:vAlign w:val="center"/>
          </w:tcPr>
          <w:p w14:paraId="0488849E" w14:textId="77777777" w:rsidR="00F67E05" w:rsidRPr="00352B2C" w:rsidRDefault="00F67E05" w:rsidP="00A06281">
            <w:pPr>
              <w:jc w:val="both"/>
              <w:rPr>
                <w:sz w:val="22"/>
                <w:szCs w:val="22"/>
              </w:rPr>
            </w:pPr>
            <w:r w:rsidRPr="00352B2C">
              <w:rPr>
                <w:sz w:val="22"/>
                <w:szCs w:val="22"/>
              </w:rPr>
              <w:t>Pursuant to this Law, within the competences of the Ministry of Agriculture and Rural Development, entry into the Register of fishing vessels and entry into the Register of fishermen.</w:t>
            </w:r>
          </w:p>
        </w:tc>
        <w:tc>
          <w:tcPr>
            <w:tcW w:w="1319" w:type="dxa"/>
            <w:vAlign w:val="center"/>
          </w:tcPr>
          <w:p w14:paraId="04545507" w14:textId="77777777" w:rsidR="00F67E05" w:rsidRPr="00352B2C" w:rsidRDefault="00F67E05" w:rsidP="00372D07">
            <w:pPr>
              <w:pStyle w:val="Sadrzajtabele"/>
              <w:jc w:val="center"/>
              <w:rPr>
                <w:rFonts w:cs="Times New Roman"/>
                <w:sz w:val="22"/>
                <w:lang w:val="en-GB"/>
              </w:rPr>
            </w:pPr>
            <w:r w:rsidRPr="00352B2C">
              <w:rPr>
                <w:rFonts w:cs="Times New Roman"/>
                <w:sz w:val="22"/>
                <w:lang w:val="en-GB"/>
              </w:rPr>
              <w:t>M1</w:t>
            </w:r>
          </w:p>
          <w:p w14:paraId="324EA6CA" w14:textId="77777777" w:rsidR="00F67E05" w:rsidRPr="00352B2C" w:rsidRDefault="00F67E05" w:rsidP="00372D07">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E616489" w14:textId="77777777" w:rsidR="00F67E05" w:rsidRPr="00352B2C" w:rsidRDefault="00F67E05" w:rsidP="00372D07">
            <w:pPr>
              <w:pStyle w:val="Sadrzajtabele"/>
              <w:jc w:val="center"/>
              <w:rPr>
                <w:rFonts w:cs="Times New Roman"/>
                <w:sz w:val="22"/>
                <w:lang w:val="en-GB"/>
              </w:rPr>
            </w:pPr>
            <w:r w:rsidRPr="00352B2C">
              <w:rPr>
                <w:sz w:val="22"/>
                <w:lang w:val="en-GB"/>
              </w:rPr>
              <w:t>M7</w:t>
            </w:r>
          </w:p>
        </w:tc>
        <w:tc>
          <w:tcPr>
            <w:tcW w:w="1941" w:type="dxa"/>
            <w:vAlign w:val="center"/>
          </w:tcPr>
          <w:p w14:paraId="495A8461"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MARD</w:t>
            </w:r>
          </w:p>
        </w:tc>
      </w:tr>
      <w:tr w:rsidR="00F67E05" w:rsidRPr="00352B2C" w14:paraId="20C5B1BB" w14:textId="77777777" w:rsidTr="00DA1E35">
        <w:trPr>
          <w:trHeight w:val="284"/>
        </w:trPr>
        <w:tc>
          <w:tcPr>
            <w:tcW w:w="1891" w:type="dxa"/>
            <w:vAlign w:val="center"/>
          </w:tcPr>
          <w:p w14:paraId="6ECF8E31" w14:textId="77777777" w:rsidR="00F67E05" w:rsidRPr="00352B2C" w:rsidRDefault="00F67E05" w:rsidP="007438E9">
            <w:pPr>
              <w:pStyle w:val="Sadrzajtabele"/>
              <w:jc w:val="center"/>
              <w:rPr>
                <w:rFonts w:cs="Times New Roman"/>
                <w:sz w:val="22"/>
                <w:lang w:val="en-GB"/>
              </w:rPr>
            </w:pPr>
            <w:r w:rsidRPr="00352B2C">
              <w:rPr>
                <w:rFonts w:cs="Times New Roman"/>
                <w:sz w:val="22"/>
                <w:lang w:val="en-GB"/>
              </w:rPr>
              <w:t>Law on Freshwater Fishery and aquaculture (“Official Gazette of Montenegro”, No 17/18)</w:t>
            </w:r>
          </w:p>
        </w:tc>
        <w:tc>
          <w:tcPr>
            <w:tcW w:w="4697" w:type="dxa"/>
            <w:vAlign w:val="center"/>
          </w:tcPr>
          <w:p w14:paraId="2B8ED26E" w14:textId="77777777" w:rsidR="00F67E05" w:rsidRPr="00352B2C" w:rsidRDefault="00F67E05" w:rsidP="00A06281">
            <w:pPr>
              <w:jc w:val="both"/>
              <w:rPr>
                <w:sz w:val="22"/>
                <w:szCs w:val="22"/>
              </w:rPr>
            </w:pPr>
            <w:r w:rsidRPr="00352B2C">
              <w:rPr>
                <w:sz w:val="22"/>
                <w:szCs w:val="22"/>
              </w:rPr>
              <w:t>This Law regulates the way to benefit, keeping, breeding and catching fish in the fishing waters. The provisions of this law apply to crabs; frogs and other aquatic animals are useful in fishing waters. Fish and other aquatic fauna are the property of general interest, owned by the state and used under the conditions of this Law.</w:t>
            </w:r>
          </w:p>
        </w:tc>
        <w:tc>
          <w:tcPr>
            <w:tcW w:w="1319" w:type="dxa"/>
            <w:vAlign w:val="center"/>
          </w:tcPr>
          <w:p w14:paraId="212B9DB4" w14:textId="77777777" w:rsidR="00F67E05" w:rsidRPr="00352B2C" w:rsidRDefault="00F67E05" w:rsidP="00372D07">
            <w:pPr>
              <w:pStyle w:val="Sadrzajtabele"/>
              <w:jc w:val="center"/>
              <w:rPr>
                <w:rFonts w:cs="Times New Roman"/>
                <w:sz w:val="22"/>
                <w:lang w:val="en-GB"/>
              </w:rPr>
            </w:pPr>
            <w:r w:rsidRPr="00352B2C">
              <w:rPr>
                <w:rFonts w:cs="Times New Roman"/>
                <w:sz w:val="22"/>
                <w:lang w:val="en-GB"/>
              </w:rPr>
              <w:t>M1</w:t>
            </w:r>
          </w:p>
          <w:p w14:paraId="214DD0C5" w14:textId="77777777" w:rsidR="00F67E05" w:rsidRPr="00352B2C" w:rsidRDefault="00F67E05" w:rsidP="00372D07">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414EC8E4" w14:textId="77777777" w:rsidR="00F67E05" w:rsidRPr="00352B2C" w:rsidRDefault="00F67E05" w:rsidP="00372D07">
            <w:pPr>
              <w:pStyle w:val="Sadrzajtabele"/>
              <w:jc w:val="center"/>
              <w:rPr>
                <w:rFonts w:cs="Times New Roman"/>
                <w:sz w:val="22"/>
                <w:lang w:val="en-GB"/>
              </w:rPr>
            </w:pPr>
            <w:r w:rsidRPr="00352B2C">
              <w:rPr>
                <w:sz w:val="22"/>
                <w:lang w:val="en-GB"/>
              </w:rPr>
              <w:t>M7</w:t>
            </w:r>
          </w:p>
        </w:tc>
        <w:tc>
          <w:tcPr>
            <w:tcW w:w="1941" w:type="dxa"/>
            <w:vAlign w:val="center"/>
          </w:tcPr>
          <w:p w14:paraId="067DBCEE"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MARD</w:t>
            </w:r>
          </w:p>
        </w:tc>
      </w:tr>
      <w:tr w:rsidR="00F67E05" w:rsidRPr="00352B2C" w14:paraId="6FF66E18" w14:textId="77777777" w:rsidTr="00DA1E35">
        <w:trPr>
          <w:trHeight w:val="284"/>
        </w:trPr>
        <w:tc>
          <w:tcPr>
            <w:tcW w:w="1891" w:type="dxa"/>
            <w:vAlign w:val="center"/>
          </w:tcPr>
          <w:p w14:paraId="5B402068" w14:textId="77777777" w:rsidR="00F67E05" w:rsidRPr="00352B2C" w:rsidRDefault="00F67E05" w:rsidP="007438E9">
            <w:pPr>
              <w:pStyle w:val="Sadrzajtabele"/>
              <w:jc w:val="center"/>
              <w:rPr>
                <w:rFonts w:cs="Times New Roman"/>
                <w:sz w:val="22"/>
                <w:lang w:val="en-GB"/>
              </w:rPr>
            </w:pPr>
            <w:r w:rsidRPr="00352B2C">
              <w:rPr>
                <w:rStyle w:val="hps"/>
                <w:rFonts w:cs="Times New Roman"/>
                <w:sz w:val="22"/>
                <w:lang w:val="en-GB"/>
              </w:rPr>
              <w:t xml:space="preserve">Law on Internal Trade (“Official Gazette of </w:t>
            </w:r>
            <w:r w:rsidRPr="00352B2C">
              <w:rPr>
                <w:rFonts w:cs="Times New Roman"/>
                <w:sz w:val="22"/>
                <w:lang w:val="en-GB"/>
              </w:rPr>
              <w:t>Montenegro</w:t>
            </w:r>
            <w:r w:rsidRPr="00352B2C">
              <w:rPr>
                <w:rStyle w:val="hps"/>
                <w:rFonts w:cs="Times New Roman"/>
                <w:sz w:val="22"/>
                <w:lang w:val="en-GB"/>
              </w:rPr>
              <w:t>” No 40/11).</w:t>
            </w:r>
          </w:p>
        </w:tc>
        <w:tc>
          <w:tcPr>
            <w:tcW w:w="4697" w:type="dxa"/>
            <w:vAlign w:val="center"/>
          </w:tcPr>
          <w:p w14:paraId="46282EF1" w14:textId="77777777" w:rsidR="00F67E05" w:rsidRPr="00352B2C" w:rsidRDefault="00F67E05" w:rsidP="00A06281">
            <w:pPr>
              <w:jc w:val="both"/>
              <w:rPr>
                <w:sz w:val="22"/>
                <w:szCs w:val="22"/>
              </w:rPr>
            </w:pPr>
            <w:r w:rsidRPr="00352B2C">
              <w:rPr>
                <w:rFonts w:ascii="Times New Roman" w:hAnsi="Times New Roman"/>
                <w:sz w:val="22"/>
                <w:szCs w:val="22"/>
                <w:lang w:eastAsia="sl-SI"/>
              </w:rPr>
              <w:t>This Law regulates the internal trade conditions and types of performing trade, protection from unfair competition in trade and supervise the implementation of this Act.</w:t>
            </w:r>
          </w:p>
        </w:tc>
        <w:tc>
          <w:tcPr>
            <w:tcW w:w="1319" w:type="dxa"/>
            <w:vAlign w:val="center"/>
          </w:tcPr>
          <w:p w14:paraId="0E9DA261"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506B1A03"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37D1B676"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0351B0C0"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Ministry of economy</w:t>
            </w:r>
          </w:p>
        </w:tc>
      </w:tr>
      <w:tr w:rsidR="00F67E05" w:rsidRPr="00352B2C" w14:paraId="5C3CD971" w14:textId="77777777" w:rsidTr="00DA1E35">
        <w:trPr>
          <w:trHeight w:val="284"/>
        </w:trPr>
        <w:tc>
          <w:tcPr>
            <w:tcW w:w="1891" w:type="dxa"/>
            <w:vAlign w:val="center"/>
          </w:tcPr>
          <w:p w14:paraId="5BEA7F56" w14:textId="77777777" w:rsidR="00F67E05" w:rsidRPr="00352B2C" w:rsidRDefault="00F67E05" w:rsidP="007438E9">
            <w:pPr>
              <w:pStyle w:val="Sadrzajtabele"/>
              <w:jc w:val="center"/>
              <w:rPr>
                <w:rStyle w:val="hps"/>
                <w:rFonts w:cs="Times New Roman"/>
                <w:sz w:val="22"/>
                <w:lang w:val="en-GB"/>
              </w:rPr>
            </w:pPr>
            <w:r w:rsidRPr="00352B2C">
              <w:rPr>
                <w:rFonts w:eastAsia="MS Mincho" w:cs="Times New Roman"/>
                <w:bCs w:val="0"/>
                <w:iCs w:val="0"/>
                <w:sz w:val="22"/>
                <w:lang w:val="en-GB"/>
              </w:rPr>
              <w:t>Law on Administrative Procedure ("Official Gazette of Montenegro" No 37/17)</w:t>
            </w:r>
          </w:p>
        </w:tc>
        <w:tc>
          <w:tcPr>
            <w:tcW w:w="4697" w:type="dxa"/>
            <w:vAlign w:val="center"/>
          </w:tcPr>
          <w:p w14:paraId="4E23F74F" w14:textId="77777777" w:rsidR="00F67E05" w:rsidRPr="00352B2C" w:rsidRDefault="00F67E05" w:rsidP="00A06281">
            <w:pPr>
              <w:jc w:val="both"/>
              <w:rPr>
                <w:rFonts w:ascii="Times New Roman" w:hAnsi="Times New Roman"/>
                <w:sz w:val="22"/>
                <w:szCs w:val="22"/>
                <w:lang w:eastAsia="sl-SI"/>
              </w:rPr>
            </w:pPr>
            <w:r w:rsidRPr="00352B2C">
              <w:rPr>
                <w:rFonts w:ascii="Times New Roman" w:hAnsi="Times New Roman"/>
                <w:sz w:val="22"/>
                <w:szCs w:val="22"/>
                <w:lang w:eastAsia="sl-SI"/>
              </w:rPr>
              <w:t xml:space="preserve">According to this law are obliged to handle the state authorities and local self-government when, in administrative matters, direct enforcement of legislation, dealing with the rights, obligations or legal interests of individuals, legal persons or other parties, as well as perform other tasks stipulated by this law. </w:t>
            </w:r>
          </w:p>
        </w:tc>
        <w:tc>
          <w:tcPr>
            <w:tcW w:w="1319" w:type="dxa"/>
            <w:vAlign w:val="center"/>
          </w:tcPr>
          <w:p w14:paraId="54D36F35"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4E5E3878"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FA922DF"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66AB7F3B"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Ministry of internal affairs</w:t>
            </w:r>
          </w:p>
        </w:tc>
      </w:tr>
      <w:tr w:rsidR="00F67E05" w:rsidRPr="00352B2C" w14:paraId="44ABACCA" w14:textId="77777777" w:rsidTr="00DA1E35">
        <w:trPr>
          <w:trHeight w:val="284"/>
        </w:trPr>
        <w:tc>
          <w:tcPr>
            <w:tcW w:w="1891" w:type="dxa"/>
            <w:vAlign w:val="center"/>
          </w:tcPr>
          <w:p w14:paraId="256EAA2E" w14:textId="77777777" w:rsidR="00F67E05" w:rsidRPr="00352B2C" w:rsidRDefault="00F67E05" w:rsidP="007438E9">
            <w:pPr>
              <w:pStyle w:val="Sadrzajtabele"/>
              <w:jc w:val="center"/>
              <w:rPr>
                <w:rStyle w:val="hps"/>
                <w:rFonts w:cs="Times New Roman"/>
                <w:sz w:val="22"/>
                <w:lang w:val="en-GB"/>
              </w:rPr>
            </w:pPr>
            <w:r w:rsidRPr="00352B2C">
              <w:rPr>
                <w:rFonts w:cs="Times New Roman"/>
                <w:sz w:val="22"/>
                <w:lang w:val="en-GB"/>
              </w:rPr>
              <w:lastRenderedPageBreak/>
              <w:t>Law on Territorial Organization of Montenegro (“</w:t>
            </w:r>
            <w:r w:rsidRPr="00352B2C">
              <w:rPr>
                <w:rStyle w:val="hps"/>
                <w:rFonts w:cs="Times New Roman"/>
                <w:sz w:val="22"/>
                <w:lang w:val="en-GB"/>
              </w:rPr>
              <w:t xml:space="preserve">Official Gazette of </w:t>
            </w:r>
            <w:r w:rsidRPr="00352B2C">
              <w:rPr>
                <w:rFonts w:cs="Times New Roman"/>
                <w:sz w:val="22"/>
                <w:lang w:val="en-GB"/>
              </w:rPr>
              <w:t>Montenegro</w:t>
            </w:r>
            <w:r w:rsidRPr="00352B2C">
              <w:rPr>
                <w:rStyle w:val="hps"/>
                <w:rFonts w:cs="Times New Roman"/>
                <w:sz w:val="22"/>
                <w:lang w:val="en-GB"/>
              </w:rPr>
              <w:t>”, No 31/17</w:t>
            </w:r>
            <w:r w:rsidRPr="00352B2C">
              <w:rPr>
                <w:rFonts w:cs="Times New Roman"/>
                <w:sz w:val="22"/>
                <w:lang w:val="en-GB"/>
              </w:rPr>
              <w:t>)</w:t>
            </w:r>
          </w:p>
        </w:tc>
        <w:tc>
          <w:tcPr>
            <w:tcW w:w="4697" w:type="dxa"/>
            <w:vAlign w:val="center"/>
          </w:tcPr>
          <w:p w14:paraId="2183704B" w14:textId="77777777" w:rsidR="00F67E05" w:rsidRPr="00352B2C" w:rsidRDefault="00F67E05" w:rsidP="00A06281">
            <w:pPr>
              <w:jc w:val="both"/>
              <w:rPr>
                <w:rFonts w:ascii="Times New Roman" w:hAnsi="Times New Roman"/>
                <w:sz w:val="22"/>
                <w:szCs w:val="22"/>
                <w:lang w:eastAsia="sl-SI"/>
              </w:rPr>
            </w:pPr>
            <w:r w:rsidRPr="00352B2C">
              <w:rPr>
                <w:rFonts w:ascii="Times New Roman" w:hAnsi="Times New Roman"/>
                <w:sz w:val="22"/>
                <w:szCs w:val="22"/>
                <w:lang w:eastAsia="sl-SI"/>
              </w:rPr>
              <w:t>This Law regulates the territorial organization of Montenegro, the condition, manner and procedure of territorial organization and other issues of importance to the territorial organization.</w:t>
            </w:r>
          </w:p>
        </w:tc>
        <w:tc>
          <w:tcPr>
            <w:tcW w:w="1319" w:type="dxa"/>
            <w:vAlign w:val="center"/>
          </w:tcPr>
          <w:p w14:paraId="4A77AEF5"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6C7FD24E"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7EB3EA5A"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57326DD0"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Ministry of internal affairs</w:t>
            </w:r>
          </w:p>
        </w:tc>
      </w:tr>
      <w:tr w:rsidR="00F67E05" w:rsidRPr="00352B2C" w14:paraId="7027A617" w14:textId="77777777" w:rsidTr="00DA1E35">
        <w:trPr>
          <w:trHeight w:val="284"/>
        </w:trPr>
        <w:tc>
          <w:tcPr>
            <w:tcW w:w="1891" w:type="dxa"/>
            <w:vAlign w:val="center"/>
          </w:tcPr>
          <w:p w14:paraId="09108E43" w14:textId="77777777" w:rsidR="00F67E05" w:rsidRPr="00352B2C" w:rsidRDefault="00F67E05" w:rsidP="007438E9">
            <w:pPr>
              <w:pStyle w:val="Sadrzajtabele"/>
              <w:jc w:val="center"/>
              <w:rPr>
                <w:rStyle w:val="hps"/>
                <w:rFonts w:cs="Times New Roman"/>
                <w:sz w:val="22"/>
                <w:lang w:val="en-GB"/>
              </w:rPr>
            </w:pPr>
            <w:r w:rsidRPr="00352B2C">
              <w:rPr>
                <w:rFonts w:cs="Times New Roman"/>
                <w:sz w:val="22"/>
                <w:lang w:val="en-GB"/>
              </w:rPr>
              <w:t>Law on Spatial Development and Construction of Structures (“Official Gazette of Montenegro”, No 63/18)</w:t>
            </w:r>
          </w:p>
        </w:tc>
        <w:tc>
          <w:tcPr>
            <w:tcW w:w="4697" w:type="dxa"/>
            <w:vAlign w:val="center"/>
          </w:tcPr>
          <w:p w14:paraId="5B2E61C0" w14:textId="77777777" w:rsidR="00F67E05" w:rsidRPr="00352B2C" w:rsidRDefault="00F67E05" w:rsidP="00A06281">
            <w:pPr>
              <w:jc w:val="both"/>
              <w:rPr>
                <w:rFonts w:ascii="Times New Roman" w:hAnsi="Times New Roman"/>
                <w:sz w:val="22"/>
                <w:szCs w:val="22"/>
                <w:lang w:eastAsia="sl-SI"/>
              </w:rPr>
            </w:pPr>
            <w:r w:rsidRPr="00352B2C">
              <w:rPr>
                <w:sz w:val="22"/>
                <w:szCs w:val="22"/>
              </w:rPr>
              <w:t>This Law regulates the system of spatial development of Montenegro, the manner and requirements for construction of structures, as well as other matters of importance for spatial development and construction of structures.</w:t>
            </w:r>
          </w:p>
        </w:tc>
        <w:tc>
          <w:tcPr>
            <w:tcW w:w="1319" w:type="dxa"/>
            <w:vAlign w:val="center"/>
          </w:tcPr>
          <w:p w14:paraId="1D68F28C"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5E2D98A2"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16456C66"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005C4DF7"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MSDT</w:t>
            </w:r>
          </w:p>
        </w:tc>
      </w:tr>
      <w:tr w:rsidR="00F67E05" w:rsidRPr="00352B2C" w14:paraId="63E63D13" w14:textId="77777777" w:rsidTr="00DA1E35">
        <w:trPr>
          <w:trHeight w:val="284"/>
        </w:trPr>
        <w:tc>
          <w:tcPr>
            <w:tcW w:w="1891" w:type="dxa"/>
            <w:vAlign w:val="center"/>
          </w:tcPr>
          <w:p w14:paraId="3C1BA463" w14:textId="77777777" w:rsidR="00F67E05" w:rsidRPr="00352B2C" w:rsidRDefault="00F67E05" w:rsidP="007438E9">
            <w:pPr>
              <w:pStyle w:val="Sadrzajtabele"/>
              <w:jc w:val="center"/>
              <w:rPr>
                <w:rStyle w:val="hps"/>
                <w:rFonts w:cs="Times New Roman"/>
                <w:sz w:val="22"/>
                <w:lang w:val="en-GB"/>
              </w:rPr>
            </w:pPr>
            <w:r w:rsidRPr="00352B2C">
              <w:rPr>
                <w:rFonts w:cs="Times New Roman"/>
                <w:sz w:val="22"/>
                <w:lang w:val="en-GB"/>
              </w:rPr>
              <w:t>Law on Forests (“Official Gazette of Montenegro”, No 47/15)</w:t>
            </w:r>
          </w:p>
        </w:tc>
        <w:tc>
          <w:tcPr>
            <w:tcW w:w="4697" w:type="dxa"/>
            <w:vAlign w:val="center"/>
          </w:tcPr>
          <w:p w14:paraId="0B7E3EB6" w14:textId="77777777" w:rsidR="00F67E05" w:rsidRPr="00352B2C" w:rsidRDefault="00F67E05" w:rsidP="00A06281">
            <w:pPr>
              <w:jc w:val="both"/>
              <w:rPr>
                <w:rFonts w:ascii="Times New Roman" w:hAnsi="Times New Roman"/>
                <w:sz w:val="22"/>
                <w:szCs w:val="22"/>
                <w:lang w:eastAsia="sl-SI"/>
              </w:rPr>
            </w:pPr>
            <w:r w:rsidRPr="00352B2C">
              <w:rPr>
                <w:rFonts w:ascii="Times New Roman" w:eastAsia="Times New Roman" w:hAnsi="Times New Roman"/>
                <w:bCs/>
                <w:iCs/>
                <w:sz w:val="22"/>
                <w:szCs w:val="22"/>
                <w:lang w:eastAsia="sl-SI"/>
              </w:rPr>
              <w:t>Forestry Law clearly defines the concept of forest as well as creating conditions for full realization of individual forest functions and their mutual alignment, rational management and ensuring more efficient system of forest protection.</w:t>
            </w:r>
          </w:p>
        </w:tc>
        <w:tc>
          <w:tcPr>
            <w:tcW w:w="1319" w:type="dxa"/>
            <w:vAlign w:val="center"/>
          </w:tcPr>
          <w:p w14:paraId="0538904E"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6604BF0D"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5F2230D5"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3DB856C9"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MARD</w:t>
            </w:r>
          </w:p>
        </w:tc>
      </w:tr>
      <w:tr w:rsidR="00F67E05" w:rsidRPr="00352B2C" w14:paraId="16D5A213" w14:textId="77777777" w:rsidTr="00DA1E35">
        <w:trPr>
          <w:trHeight w:val="284"/>
        </w:trPr>
        <w:tc>
          <w:tcPr>
            <w:tcW w:w="1891" w:type="dxa"/>
            <w:vAlign w:val="center"/>
          </w:tcPr>
          <w:p w14:paraId="12C1FCDD" w14:textId="77777777" w:rsidR="00F67E05" w:rsidRPr="00352B2C" w:rsidRDefault="00F67E05" w:rsidP="007438E9">
            <w:pPr>
              <w:pStyle w:val="Sadrzajtabele"/>
              <w:jc w:val="center"/>
              <w:rPr>
                <w:rStyle w:val="hps"/>
                <w:rFonts w:cs="Times New Roman"/>
                <w:sz w:val="22"/>
                <w:lang w:val="en-GB"/>
              </w:rPr>
            </w:pPr>
            <w:r w:rsidRPr="00352B2C">
              <w:rPr>
                <w:rStyle w:val="hps"/>
                <w:rFonts w:cs="Times New Roman"/>
                <w:sz w:val="22"/>
                <w:lang w:val="en-GB"/>
              </w:rPr>
              <w:t xml:space="preserve">Law on National Parks (“Official Gazette of </w:t>
            </w:r>
            <w:r w:rsidRPr="00352B2C">
              <w:rPr>
                <w:rFonts w:cs="Times New Roman"/>
                <w:sz w:val="22"/>
                <w:lang w:val="en-GB"/>
              </w:rPr>
              <w:t>Montenegro</w:t>
            </w:r>
            <w:r w:rsidRPr="00352B2C">
              <w:rPr>
                <w:rStyle w:val="hps"/>
                <w:rFonts w:cs="Times New Roman"/>
                <w:sz w:val="22"/>
                <w:lang w:val="en-GB"/>
              </w:rPr>
              <w:t>”, No 39/16)</w:t>
            </w:r>
          </w:p>
        </w:tc>
        <w:tc>
          <w:tcPr>
            <w:tcW w:w="4697" w:type="dxa"/>
            <w:vAlign w:val="center"/>
          </w:tcPr>
          <w:p w14:paraId="370E6089" w14:textId="77777777" w:rsidR="00F67E05" w:rsidRPr="00352B2C" w:rsidRDefault="00F67E05" w:rsidP="00A06281">
            <w:pPr>
              <w:jc w:val="both"/>
              <w:rPr>
                <w:rFonts w:ascii="Times New Roman" w:hAnsi="Times New Roman"/>
                <w:sz w:val="22"/>
                <w:szCs w:val="22"/>
                <w:lang w:eastAsia="sl-SI"/>
              </w:rPr>
            </w:pPr>
            <w:r w:rsidRPr="00352B2C">
              <w:rPr>
                <w:sz w:val="22"/>
                <w:szCs w:val="22"/>
              </w:rPr>
              <w:t>This Law protects nature as a whole, and in particular areas of special natural values, natural sights and natural rarities that are due to health care, cultural, educational, scientific, historical, aesthetic and recreational values of tourism and of particular importance to the life and work of the working people, citizens and the community.</w:t>
            </w:r>
          </w:p>
        </w:tc>
        <w:tc>
          <w:tcPr>
            <w:tcW w:w="1319" w:type="dxa"/>
            <w:vAlign w:val="center"/>
          </w:tcPr>
          <w:p w14:paraId="3D9A2EBA"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5EFF6FEF"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875FFEA"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31E7708D"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MSDT</w:t>
            </w:r>
          </w:p>
        </w:tc>
      </w:tr>
      <w:tr w:rsidR="00F67E05" w:rsidRPr="00352B2C" w14:paraId="2D14EBAA" w14:textId="77777777" w:rsidTr="00DA1E35">
        <w:trPr>
          <w:trHeight w:val="284"/>
        </w:trPr>
        <w:tc>
          <w:tcPr>
            <w:tcW w:w="1891" w:type="dxa"/>
            <w:vAlign w:val="center"/>
          </w:tcPr>
          <w:p w14:paraId="1CB76602" w14:textId="77777777" w:rsidR="00F67E05" w:rsidRPr="00352B2C" w:rsidRDefault="00F67E05" w:rsidP="007438E9">
            <w:pPr>
              <w:pStyle w:val="Sadrzajtabele"/>
              <w:jc w:val="center"/>
              <w:rPr>
                <w:rStyle w:val="hps"/>
                <w:rFonts w:cs="Times New Roman"/>
                <w:sz w:val="22"/>
                <w:lang w:val="en-GB"/>
              </w:rPr>
            </w:pPr>
            <w:r w:rsidRPr="00352B2C">
              <w:rPr>
                <w:rFonts w:cs="Times New Roman"/>
                <w:sz w:val="22"/>
                <w:lang w:val="en-GB"/>
              </w:rPr>
              <w:t xml:space="preserve">Law on </w:t>
            </w:r>
            <w:proofErr w:type="gramStart"/>
            <w:r w:rsidRPr="00352B2C">
              <w:rPr>
                <w:rFonts w:cs="Times New Roman"/>
                <w:sz w:val="22"/>
                <w:lang w:val="en-GB"/>
              </w:rPr>
              <w:t>accounting  (</w:t>
            </w:r>
            <w:proofErr w:type="gramEnd"/>
            <w:r w:rsidRPr="00352B2C">
              <w:rPr>
                <w:rFonts w:cs="Times New Roman"/>
                <w:sz w:val="22"/>
                <w:lang w:val="en-GB"/>
              </w:rPr>
              <w:t>“Official Gazette of Montenegro”, No 52/16)</w:t>
            </w:r>
          </w:p>
        </w:tc>
        <w:tc>
          <w:tcPr>
            <w:tcW w:w="4697" w:type="dxa"/>
            <w:vAlign w:val="center"/>
          </w:tcPr>
          <w:p w14:paraId="42D1098F" w14:textId="77777777" w:rsidR="00F67E05" w:rsidRPr="00352B2C" w:rsidRDefault="00F67E05" w:rsidP="00A06281">
            <w:pPr>
              <w:jc w:val="both"/>
              <w:rPr>
                <w:sz w:val="22"/>
                <w:szCs w:val="22"/>
              </w:rPr>
            </w:pPr>
            <w:r w:rsidRPr="00352B2C">
              <w:rPr>
                <w:sz w:val="22"/>
                <w:szCs w:val="22"/>
              </w:rPr>
              <w:t>This law regulates the classification of legal entities, the conditions and method of keeping business books, the organization of accounting, the preparation, delivery and publication of financial statements (hereinafter referred to as: accounting), the conditions and manner of valuation of assets and other issues of relevance to accounting.</w:t>
            </w:r>
          </w:p>
          <w:p w14:paraId="68687A94" w14:textId="77777777" w:rsidR="00F67E05" w:rsidRPr="00352B2C" w:rsidRDefault="00F67E05" w:rsidP="00A06281">
            <w:pPr>
              <w:jc w:val="both"/>
              <w:rPr>
                <w:sz w:val="22"/>
                <w:szCs w:val="22"/>
              </w:rPr>
            </w:pPr>
            <w:r w:rsidRPr="00352B2C">
              <w:rPr>
                <w:sz w:val="22"/>
                <w:szCs w:val="22"/>
              </w:rPr>
              <w:t>This law shall apply to a legal entity registered for the performance of an economic activity, a non-governmental organization and a part of a foreign company (hereinafter: a legal entity).</w:t>
            </w:r>
          </w:p>
          <w:p w14:paraId="0B33727C" w14:textId="77777777" w:rsidR="00F67E05" w:rsidRPr="00352B2C" w:rsidRDefault="00F67E05" w:rsidP="00A06281">
            <w:pPr>
              <w:jc w:val="both"/>
              <w:rPr>
                <w:sz w:val="22"/>
                <w:szCs w:val="22"/>
              </w:rPr>
            </w:pPr>
            <w:r w:rsidRPr="00352B2C">
              <w:rPr>
                <w:sz w:val="22"/>
                <w:szCs w:val="22"/>
              </w:rPr>
              <w:t>This law does not apply to the accounting and final account of the budget of the state, that is, the local self-government unit.</w:t>
            </w:r>
          </w:p>
          <w:p w14:paraId="4FBBB60B" w14:textId="77777777" w:rsidR="00F67E05" w:rsidRPr="00352B2C" w:rsidRDefault="00F67E05" w:rsidP="00A06281">
            <w:pPr>
              <w:jc w:val="both"/>
              <w:rPr>
                <w:rFonts w:ascii="Times New Roman" w:hAnsi="Times New Roman"/>
                <w:sz w:val="22"/>
                <w:szCs w:val="22"/>
                <w:lang w:eastAsia="sl-SI"/>
              </w:rPr>
            </w:pPr>
          </w:p>
        </w:tc>
        <w:tc>
          <w:tcPr>
            <w:tcW w:w="1319" w:type="dxa"/>
            <w:vAlign w:val="center"/>
          </w:tcPr>
          <w:p w14:paraId="6F43AA45"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11E816F3"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FC521C0"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18AC8271"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Ministry of finance</w:t>
            </w:r>
          </w:p>
        </w:tc>
      </w:tr>
      <w:tr w:rsidR="00F67E05" w:rsidRPr="00352B2C" w14:paraId="19925FF3" w14:textId="77777777" w:rsidTr="00DA1E35">
        <w:trPr>
          <w:trHeight w:val="284"/>
        </w:trPr>
        <w:tc>
          <w:tcPr>
            <w:tcW w:w="1891" w:type="dxa"/>
            <w:vAlign w:val="center"/>
          </w:tcPr>
          <w:p w14:paraId="16A19E98" w14:textId="77777777" w:rsidR="00F67E05" w:rsidRPr="00352B2C" w:rsidRDefault="00F67E05" w:rsidP="007438E9">
            <w:pPr>
              <w:pStyle w:val="Sadrzajtabele"/>
              <w:jc w:val="center"/>
              <w:rPr>
                <w:rFonts w:cs="Times New Roman"/>
                <w:sz w:val="22"/>
                <w:lang w:val="en-GB"/>
              </w:rPr>
            </w:pPr>
            <w:r w:rsidRPr="00352B2C">
              <w:rPr>
                <w:rFonts w:cs="Times New Roman"/>
                <w:sz w:val="22"/>
                <w:lang w:val="en-GB"/>
              </w:rPr>
              <w:t>Law on audit (“Official Gazette of Montenegro”, No 1/178)</w:t>
            </w:r>
          </w:p>
        </w:tc>
        <w:tc>
          <w:tcPr>
            <w:tcW w:w="4697" w:type="dxa"/>
            <w:vAlign w:val="center"/>
          </w:tcPr>
          <w:p w14:paraId="514DEBC8" w14:textId="77777777" w:rsidR="00F67E05" w:rsidRPr="00352B2C" w:rsidRDefault="00F67E05" w:rsidP="00A06281">
            <w:pPr>
              <w:jc w:val="both"/>
              <w:rPr>
                <w:sz w:val="22"/>
                <w:szCs w:val="22"/>
              </w:rPr>
            </w:pPr>
            <w:r w:rsidRPr="00352B2C">
              <w:rPr>
                <w:sz w:val="22"/>
                <w:szCs w:val="22"/>
              </w:rPr>
              <w:t>This law regulates the conditions and the manner of carrying out the audit of financial statements (hereinafter referred to as: audit), the issuance and revocation of licenses for conducting the audit to an authorized auditor, and the audit license to the audit company, the audit obligation, as well as other issues related to the audit.</w:t>
            </w:r>
          </w:p>
        </w:tc>
        <w:tc>
          <w:tcPr>
            <w:tcW w:w="1319" w:type="dxa"/>
            <w:vAlign w:val="center"/>
          </w:tcPr>
          <w:p w14:paraId="355B4B32" w14:textId="77777777" w:rsidR="00F67E05" w:rsidRPr="00352B2C" w:rsidRDefault="00F67E05" w:rsidP="00F54231">
            <w:pPr>
              <w:pStyle w:val="Sadrzajtabele"/>
              <w:jc w:val="center"/>
              <w:rPr>
                <w:rFonts w:cs="Times New Roman"/>
                <w:sz w:val="22"/>
                <w:lang w:val="en-GB"/>
              </w:rPr>
            </w:pPr>
            <w:r w:rsidRPr="00352B2C">
              <w:rPr>
                <w:rFonts w:cs="Times New Roman"/>
                <w:sz w:val="22"/>
                <w:lang w:val="en-GB"/>
              </w:rPr>
              <w:t>M1</w:t>
            </w:r>
          </w:p>
          <w:p w14:paraId="0A609A74" w14:textId="77777777" w:rsidR="00F67E05" w:rsidRPr="00352B2C" w:rsidRDefault="00F67E05" w:rsidP="00F54231">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37120D16"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4A8CE0A1"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Ministry of finance</w:t>
            </w:r>
          </w:p>
        </w:tc>
      </w:tr>
      <w:tr w:rsidR="00F67E05" w:rsidRPr="00352B2C" w14:paraId="35B7C617" w14:textId="77777777" w:rsidTr="00DA1E35">
        <w:trPr>
          <w:trHeight w:val="284"/>
        </w:trPr>
        <w:tc>
          <w:tcPr>
            <w:tcW w:w="1891" w:type="dxa"/>
            <w:vAlign w:val="center"/>
          </w:tcPr>
          <w:p w14:paraId="1F77B07E" w14:textId="77777777" w:rsidR="00F67E05" w:rsidRPr="00352B2C" w:rsidRDefault="00F67E05" w:rsidP="003414D0">
            <w:pPr>
              <w:pStyle w:val="Sadrzajtabele"/>
              <w:jc w:val="center"/>
              <w:rPr>
                <w:rStyle w:val="hps"/>
                <w:rFonts w:cs="Times New Roman"/>
                <w:sz w:val="22"/>
                <w:lang w:val="en-GB"/>
              </w:rPr>
            </w:pPr>
            <w:r w:rsidRPr="00352B2C">
              <w:rPr>
                <w:rFonts w:cs="Times New Roman"/>
                <w:sz w:val="22"/>
                <w:lang w:val="en-GB"/>
              </w:rPr>
              <w:lastRenderedPageBreak/>
              <w:t>Law on Companies (“Official Gazette of Montenegro”, No 40/11)</w:t>
            </w:r>
          </w:p>
        </w:tc>
        <w:tc>
          <w:tcPr>
            <w:tcW w:w="4697" w:type="dxa"/>
            <w:vAlign w:val="center"/>
          </w:tcPr>
          <w:p w14:paraId="4DBA82A0" w14:textId="77777777" w:rsidR="00F67E05" w:rsidRPr="00352B2C" w:rsidRDefault="00F67E05" w:rsidP="004C67EC">
            <w:pPr>
              <w:pStyle w:val="Sadrzajtabele"/>
              <w:jc w:val="both"/>
              <w:rPr>
                <w:rFonts w:cs="Times New Roman"/>
                <w:sz w:val="22"/>
                <w:lang w:val="en-GB"/>
              </w:rPr>
            </w:pPr>
            <w:r w:rsidRPr="00352B2C">
              <w:rPr>
                <w:rFonts w:cs="Times New Roman"/>
                <w:sz w:val="22"/>
                <w:lang w:val="en-GB"/>
              </w:rPr>
              <w:t>This Law regulates the types of economic activities and the performance of their registration, economic activities performed by companies and entrepreneurs.</w:t>
            </w:r>
          </w:p>
          <w:p w14:paraId="07321E74" w14:textId="77777777" w:rsidR="00F67E05" w:rsidRPr="00352B2C" w:rsidRDefault="00F67E05" w:rsidP="00A06281">
            <w:pPr>
              <w:jc w:val="both"/>
              <w:rPr>
                <w:rFonts w:ascii="Times New Roman" w:hAnsi="Times New Roman"/>
                <w:sz w:val="22"/>
                <w:szCs w:val="22"/>
                <w:lang w:eastAsia="sl-SI"/>
              </w:rPr>
            </w:pPr>
            <w:r w:rsidRPr="00352B2C">
              <w:rPr>
                <w:sz w:val="22"/>
                <w:szCs w:val="22"/>
              </w:rPr>
              <w:t>Forms of performing business activities, which are registered in accordance with this Law shall before the commencement of the activity acquisition activity has been approved, if approval the activity provided by a special regulation.</w:t>
            </w:r>
          </w:p>
        </w:tc>
        <w:tc>
          <w:tcPr>
            <w:tcW w:w="1319" w:type="dxa"/>
            <w:vAlign w:val="center"/>
          </w:tcPr>
          <w:p w14:paraId="28C6F1F4"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733CDEC0"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13A660A"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38692B88"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Ministry of finance</w:t>
            </w:r>
          </w:p>
        </w:tc>
      </w:tr>
      <w:tr w:rsidR="00F67E05" w:rsidRPr="00352B2C" w14:paraId="64CCA8E4" w14:textId="77777777" w:rsidTr="00DA1E35">
        <w:trPr>
          <w:trHeight w:val="284"/>
        </w:trPr>
        <w:tc>
          <w:tcPr>
            <w:tcW w:w="1891" w:type="dxa"/>
            <w:vAlign w:val="center"/>
          </w:tcPr>
          <w:p w14:paraId="663742CF" w14:textId="77777777" w:rsidR="00F67E05" w:rsidRPr="00352B2C" w:rsidRDefault="00F67E05" w:rsidP="003414D0">
            <w:pPr>
              <w:pStyle w:val="Sadrzajtabele"/>
              <w:jc w:val="center"/>
              <w:rPr>
                <w:rStyle w:val="hps"/>
                <w:rFonts w:cs="Times New Roman"/>
                <w:sz w:val="22"/>
                <w:lang w:val="en-GB"/>
              </w:rPr>
            </w:pPr>
            <w:r w:rsidRPr="00352B2C">
              <w:rPr>
                <w:rFonts w:cs="Times New Roman"/>
                <w:sz w:val="22"/>
                <w:lang w:val="en-GB"/>
              </w:rPr>
              <w:t>Nature Protection Law (“Official Gazette of Montenegro”, No 54/16)</w:t>
            </w:r>
          </w:p>
        </w:tc>
        <w:tc>
          <w:tcPr>
            <w:tcW w:w="4697" w:type="dxa"/>
            <w:vAlign w:val="center"/>
          </w:tcPr>
          <w:p w14:paraId="710AF2F6" w14:textId="77777777" w:rsidR="00F67E05" w:rsidRPr="00352B2C" w:rsidRDefault="00F67E05" w:rsidP="00A06281">
            <w:pPr>
              <w:jc w:val="both"/>
              <w:rPr>
                <w:rFonts w:ascii="Times New Roman" w:hAnsi="Times New Roman"/>
                <w:sz w:val="22"/>
                <w:szCs w:val="22"/>
                <w:lang w:eastAsia="sl-SI"/>
              </w:rPr>
            </w:pPr>
            <w:r w:rsidRPr="00352B2C">
              <w:rPr>
                <w:sz w:val="22"/>
                <w:szCs w:val="22"/>
              </w:rPr>
              <w:t>This Law protects nature as a whole, and in particular areas of special natural values, natural sights and natural rarities that are due to health care, cultural, educational, scientific, historical, aesthetic and recreational values of tourism and of particular importance to the life and work of the working people, citizens and the community.</w:t>
            </w:r>
          </w:p>
        </w:tc>
        <w:tc>
          <w:tcPr>
            <w:tcW w:w="1319" w:type="dxa"/>
            <w:vAlign w:val="center"/>
          </w:tcPr>
          <w:p w14:paraId="4C17B98F"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453675E5"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5555AEF4"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53259B89"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 xml:space="preserve">MSDT, Environment Protection Agency </w:t>
            </w:r>
          </w:p>
        </w:tc>
      </w:tr>
      <w:tr w:rsidR="00F67E05" w:rsidRPr="00352B2C" w14:paraId="5FEC3B1F" w14:textId="77777777" w:rsidTr="00DA1E35">
        <w:trPr>
          <w:trHeight w:val="284"/>
        </w:trPr>
        <w:tc>
          <w:tcPr>
            <w:tcW w:w="1891" w:type="dxa"/>
            <w:vAlign w:val="center"/>
          </w:tcPr>
          <w:p w14:paraId="1A780FAB" w14:textId="77777777" w:rsidR="00F67E05" w:rsidRPr="00352B2C" w:rsidRDefault="00F67E05" w:rsidP="003414D0">
            <w:pPr>
              <w:pStyle w:val="Sadrzajtabele"/>
              <w:jc w:val="center"/>
              <w:rPr>
                <w:rStyle w:val="hps"/>
                <w:rFonts w:cs="Times New Roman"/>
                <w:sz w:val="22"/>
                <w:lang w:val="en-GB"/>
              </w:rPr>
            </w:pPr>
            <w:r w:rsidRPr="00352B2C">
              <w:rPr>
                <w:rFonts w:cs="Times New Roman"/>
                <w:sz w:val="22"/>
                <w:lang w:val="en-GB"/>
              </w:rPr>
              <w:t>Law on agriculture land (“Official Gazette of Montenegro”, No 32/11)</w:t>
            </w:r>
          </w:p>
        </w:tc>
        <w:tc>
          <w:tcPr>
            <w:tcW w:w="4697" w:type="dxa"/>
            <w:vAlign w:val="center"/>
          </w:tcPr>
          <w:p w14:paraId="0AFDC8A0" w14:textId="77777777" w:rsidR="00F67E05" w:rsidRPr="00352B2C" w:rsidRDefault="00F67E05" w:rsidP="00A06281">
            <w:pPr>
              <w:jc w:val="both"/>
              <w:rPr>
                <w:rFonts w:ascii="Times New Roman" w:hAnsi="Times New Roman"/>
                <w:sz w:val="22"/>
                <w:szCs w:val="22"/>
                <w:lang w:eastAsia="sl-SI"/>
              </w:rPr>
            </w:pPr>
            <w:r w:rsidRPr="00352B2C">
              <w:rPr>
                <w:rFonts w:ascii="Times New Roman" w:eastAsia="Times New Roman" w:hAnsi="Times New Roman"/>
                <w:bCs/>
                <w:iCs/>
                <w:sz w:val="22"/>
                <w:szCs w:val="22"/>
                <w:lang w:eastAsia="sl-SI"/>
              </w:rPr>
              <w:t>Pursuant to this Law, agriculture land, as a resource of general interest, shall enjoy special protection, and is used under the conditions and in the manner prescribed by this Law. Agricultural land in terms of this Law, considered: arable fields, gardens, orchards, vineyards, meadows, pastures, reeds, ponds and swamps, and other land which by its natural and economic conditions, may serve the general interest, if it is used or can be used for agricultural production. Arable agriculture land, according to this Law, is: arable fields, gardens, orchards, vineyards and meadows.</w:t>
            </w:r>
          </w:p>
        </w:tc>
        <w:tc>
          <w:tcPr>
            <w:tcW w:w="1319" w:type="dxa"/>
            <w:vAlign w:val="center"/>
          </w:tcPr>
          <w:p w14:paraId="450649C3" w14:textId="77777777" w:rsidR="00F67E05" w:rsidRPr="00352B2C" w:rsidRDefault="00F67E05" w:rsidP="004133FB">
            <w:pPr>
              <w:pStyle w:val="Sadrzajtabele"/>
              <w:jc w:val="center"/>
              <w:rPr>
                <w:rFonts w:cs="Times New Roman"/>
                <w:sz w:val="22"/>
                <w:lang w:val="en-GB"/>
              </w:rPr>
            </w:pPr>
            <w:r w:rsidRPr="00352B2C">
              <w:rPr>
                <w:rFonts w:cs="Times New Roman"/>
                <w:sz w:val="22"/>
                <w:lang w:val="en-GB"/>
              </w:rPr>
              <w:t>M1</w:t>
            </w:r>
          </w:p>
          <w:p w14:paraId="1D489B0E" w14:textId="77777777" w:rsidR="00F67E05" w:rsidRPr="00352B2C" w:rsidRDefault="00F67E05" w:rsidP="004133FB">
            <w:pPr>
              <w:jc w:val="center"/>
              <w:rPr>
                <w:rFonts w:ascii="Times New Roman" w:eastAsia="Times New Roman" w:hAnsi="Times New Roman"/>
                <w:bCs/>
                <w:iCs/>
                <w:sz w:val="22"/>
                <w:szCs w:val="22"/>
                <w:lang w:eastAsia="sl-SI"/>
              </w:rPr>
            </w:pPr>
            <w:r w:rsidRPr="00352B2C">
              <w:rPr>
                <w:rFonts w:ascii="Times New Roman" w:eastAsia="Times New Roman" w:hAnsi="Times New Roman"/>
                <w:bCs/>
                <w:iCs/>
                <w:sz w:val="22"/>
                <w:szCs w:val="22"/>
                <w:lang w:eastAsia="sl-SI"/>
              </w:rPr>
              <w:t>M3</w:t>
            </w:r>
          </w:p>
          <w:p w14:paraId="05711A11" w14:textId="77777777" w:rsidR="00F67E05" w:rsidRPr="00352B2C" w:rsidRDefault="00F67E05" w:rsidP="004133FB">
            <w:pPr>
              <w:pStyle w:val="Sadrzajtabele"/>
              <w:jc w:val="center"/>
              <w:rPr>
                <w:rFonts w:cs="Times New Roman"/>
                <w:sz w:val="22"/>
                <w:lang w:val="en-GB"/>
              </w:rPr>
            </w:pPr>
            <w:r w:rsidRPr="00352B2C">
              <w:rPr>
                <w:sz w:val="22"/>
                <w:lang w:val="en-GB"/>
              </w:rPr>
              <w:t>M7</w:t>
            </w:r>
          </w:p>
        </w:tc>
        <w:tc>
          <w:tcPr>
            <w:tcW w:w="1941" w:type="dxa"/>
            <w:vAlign w:val="center"/>
          </w:tcPr>
          <w:p w14:paraId="5F01B792" w14:textId="77777777" w:rsidR="00F67E05" w:rsidRPr="00352B2C" w:rsidRDefault="00F67E05" w:rsidP="00A06281">
            <w:pPr>
              <w:pStyle w:val="Sadrzajtabele"/>
              <w:jc w:val="center"/>
              <w:rPr>
                <w:rFonts w:cs="Times New Roman"/>
                <w:sz w:val="22"/>
                <w:lang w:val="en-GB"/>
              </w:rPr>
            </w:pPr>
            <w:r w:rsidRPr="00352B2C">
              <w:rPr>
                <w:rFonts w:cs="Times New Roman"/>
                <w:sz w:val="22"/>
                <w:lang w:val="en-GB"/>
              </w:rPr>
              <w:t>MARD</w:t>
            </w:r>
          </w:p>
        </w:tc>
      </w:tr>
    </w:tbl>
    <w:p w14:paraId="04A5015C" w14:textId="77777777" w:rsidR="00A06281" w:rsidRPr="00352B2C" w:rsidRDefault="00A06281" w:rsidP="00A06281">
      <w:pPr>
        <w:pStyle w:val="Heading4"/>
        <w:spacing w:before="0" w:after="0"/>
        <w:rPr>
          <w:sz w:val="22"/>
          <w:szCs w:val="22"/>
        </w:rPr>
      </w:pPr>
    </w:p>
    <w:bookmarkEnd w:id="673"/>
    <w:bookmarkEnd w:id="674"/>
    <w:p w14:paraId="4931EBE1" w14:textId="77777777" w:rsidR="00A06281" w:rsidRPr="00352B2C" w:rsidRDefault="00A06281" w:rsidP="00C2074D">
      <w:pPr>
        <w:pStyle w:val="Heading4"/>
        <w:spacing w:before="0" w:after="0"/>
        <w:jc w:val="center"/>
        <w:rPr>
          <w:b/>
          <w:sz w:val="22"/>
          <w:szCs w:val="22"/>
        </w:rPr>
      </w:pPr>
    </w:p>
    <w:p w14:paraId="1B32FF31" w14:textId="77777777" w:rsidR="00A06281" w:rsidRPr="00352B2C" w:rsidRDefault="00A06281" w:rsidP="00A06281">
      <w:pPr>
        <w:pStyle w:val="Heading4"/>
        <w:spacing w:before="0" w:after="0"/>
        <w:rPr>
          <w:sz w:val="22"/>
          <w:szCs w:val="22"/>
        </w:rPr>
      </w:pPr>
      <w:bookmarkStart w:id="678" w:name="_Toc347135775"/>
      <w:bookmarkStart w:id="679" w:name="_Toc361916282"/>
    </w:p>
    <w:bookmarkEnd w:id="678"/>
    <w:bookmarkEnd w:id="679"/>
    <w:p w14:paraId="0E74B639" w14:textId="77777777" w:rsidR="00A06281" w:rsidRPr="00352B2C" w:rsidRDefault="00A06281" w:rsidP="00A06281">
      <w:pPr>
        <w:pStyle w:val="Heading4"/>
        <w:spacing w:before="0" w:after="0"/>
        <w:rPr>
          <w:b/>
          <w:sz w:val="22"/>
          <w:szCs w:val="22"/>
        </w:rPr>
      </w:pPr>
    </w:p>
    <w:p w14:paraId="2E7F5DC2" w14:textId="77777777" w:rsidR="00A06281" w:rsidRPr="00352B2C" w:rsidRDefault="00A06281" w:rsidP="00A06281">
      <w:pPr>
        <w:pStyle w:val="Heading4"/>
        <w:spacing w:before="0" w:after="0"/>
        <w:rPr>
          <w:sz w:val="22"/>
          <w:szCs w:val="22"/>
        </w:rPr>
      </w:pPr>
      <w:bookmarkStart w:id="680" w:name="_Toc347135776"/>
      <w:bookmarkStart w:id="681" w:name="_Toc361916283"/>
    </w:p>
    <w:bookmarkEnd w:id="680"/>
    <w:bookmarkEnd w:id="681"/>
    <w:p w14:paraId="673CA607" w14:textId="77777777" w:rsidR="00A06281" w:rsidRPr="00352B2C" w:rsidRDefault="00A06281" w:rsidP="00A06281">
      <w:pPr>
        <w:pStyle w:val="Heading4"/>
        <w:spacing w:before="0" w:after="0"/>
        <w:rPr>
          <w:b/>
          <w:sz w:val="22"/>
          <w:szCs w:val="22"/>
        </w:rPr>
      </w:pPr>
    </w:p>
    <w:p w14:paraId="1CBA507C" w14:textId="77777777" w:rsidR="00902696" w:rsidRPr="00352B2C" w:rsidRDefault="00902696">
      <w:pPr>
        <w:rPr>
          <w:rFonts w:ascii="Times New Roman" w:hAnsi="Times New Roman"/>
          <w:sz w:val="22"/>
          <w:szCs w:val="22"/>
        </w:rPr>
      </w:pPr>
      <w:r w:rsidRPr="00352B2C">
        <w:rPr>
          <w:rFonts w:ascii="Times New Roman" w:hAnsi="Times New Roman"/>
          <w:sz w:val="22"/>
          <w:szCs w:val="22"/>
        </w:rPr>
        <w:br w:type="page"/>
      </w:r>
    </w:p>
    <w:p w14:paraId="32AE54C7" w14:textId="77777777" w:rsidR="00A06281" w:rsidRPr="00352B2C" w:rsidRDefault="00A06281" w:rsidP="00A06281">
      <w:pPr>
        <w:rPr>
          <w:rFonts w:ascii="Times New Roman" w:hAnsi="Times New Roman"/>
          <w:b/>
          <w:bCs/>
          <w:sz w:val="22"/>
          <w:szCs w:val="22"/>
        </w:rPr>
      </w:pPr>
    </w:p>
    <w:p w14:paraId="64F724D1" w14:textId="77777777" w:rsidR="00A06281" w:rsidRPr="00352B2C" w:rsidRDefault="00A06281" w:rsidP="00A06281">
      <w:pPr>
        <w:pStyle w:val="Heading2"/>
        <w:spacing w:line="240" w:lineRule="auto"/>
      </w:pPr>
      <w:bookmarkStart w:id="682" w:name="_Toc416082875"/>
      <w:bookmarkStart w:id="683" w:name="_Toc419457281"/>
      <w:r w:rsidRPr="00352B2C">
        <w:t>ANNEX IV – TABLE OF SOCIO-ECONOMIC, SECTORIAL AND ENVIRONMENTAL/CLIMATE INDICATORS</w:t>
      </w:r>
      <w:bookmarkEnd w:id="682"/>
      <w:bookmarkEnd w:id="683"/>
    </w:p>
    <w:tbl>
      <w:tblPr>
        <w:tblW w:w="105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7"/>
        <w:gridCol w:w="2559"/>
        <w:gridCol w:w="2976"/>
        <w:gridCol w:w="1467"/>
      </w:tblGrid>
      <w:tr w:rsidR="00A06281" w:rsidRPr="00352B2C" w14:paraId="6617A4A5" w14:textId="77777777">
        <w:tc>
          <w:tcPr>
            <w:tcW w:w="3537" w:type="dxa"/>
            <w:shd w:val="clear" w:color="auto" w:fill="auto"/>
          </w:tcPr>
          <w:p w14:paraId="784C4D8C" w14:textId="77777777" w:rsidR="00A06281" w:rsidRPr="00352B2C" w:rsidRDefault="00A06281" w:rsidP="00A06281">
            <w:pPr>
              <w:ind w:left="851"/>
              <w:jc w:val="center"/>
              <w:rPr>
                <w:rFonts w:ascii="Times New Roman" w:eastAsia="Calibri" w:hAnsi="Times New Roman"/>
                <w:b/>
                <w:sz w:val="22"/>
                <w:szCs w:val="22"/>
              </w:rPr>
            </w:pPr>
            <w:r w:rsidRPr="00352B2C">
              <w:rPr>
                <w:rFonts w:ascii="Times New Roman" w:hAnsi="Times New Roman"/>
                <w:b/>
                <w:sz w:val="22"/>
                <w:szCs w:val="22"/>
              </w:rPr>
              <w:t>Context Indicator</w:t>
            </w:r>
          </w:p>
        </w:tc>
        <w:tc>
          <w:tcPr>
            <w:tcW w:w="2559" w:type="dxa"/>
            <w:shd w:val="clear" w:color="auto" w:fill="auto"/>
          </w:tcPr>
          <w:p w14:paraId="2247FC15" w14:textId="77777777" w:rsidR="00A06281" w:rsidRPr="00352B2C" w:rsidRDefault="00A06281" w:rsidP="00A06281">
            <w:pPr>
              <w:jc w:val="center"/>
              <w:rPr>
                <w:rFonts w:ascii="Times New Roman" w:eastAsia="Calibri" w:hAnsi="Times New Roman"/>
                <w:b/>
                <w:sz w:val="22"/>
                <w:szCs w:val="22"/>
              </w:rPr>
            </w:pPr>
            <w:r w:rsidRPr="00352B2C">
              <w:rPr>
                <w:rFonts w:ascii="Times New Roman" w:hAnsi="Times New Roman"/>
                <w:b/>
                <w:sz w:val="22"/>
                <w:szCs w:val="22"/>
              </w:rPr>
              <w:t>Measurement unit</w:t>
            </w:r>
          </w:p>
        </w:tc>
        <w:tc>
          <w:tcPr>
            <w:tcW w:w="2976" w:type="dxa"/>
            <w:shd w:val="clear" w:color="auto" w:fill="auto"/>
          </w:tcPr>
          <w:p w14:paraId="3E9E6DCC" w14:textId="77777777" w:rsidR="00A06281" w:rsidRPr="00352B2C" w:rsidRDefault="00A06281" w:rsidP="00A06281">
            <w:pPr>
              <w:jc w:val="center"/>
              <w:rPr>
                <w:rFonts w:ascii="Times New Roman" w:eastAsia="Calibri" w:hAnsi="Times New Roman"/>
                <w:b/>
                <w:sz w:val="22"/>
                <w:szCs w:val="22"/>
              </w:rPr>
            </w:pPr>
            <w:r w:rsidRPr="00352B2C">
              <w:rPr>
                <w:rFonts w:ascii="Times New Roman" w:hAnsi="Times New Roman"/>
                <w:b/>
                <w:sz w:val="22"/>
                <w:szCs w:val="22"/>
              </w:rPr>
              <w:t>Context indicator value</w:t>
            </w:r>
          </w:p>
          <w:p w14:paraId="5EE6FF7A" w14:textId="77777777" w:rsidR="00A06281" w:rsidRPr="00352B2C" w:rsidRDefault="00A06281" w:rsidP="00A06281">
            <w:pPr>
              <w:jc w:val="center"/>
              <w:rPr>
                <w:rFonts w:ascii="Times New Roman" w:eastAsia="Calibri" w:hAnsi="Times New Roman"/>
                <w:b/>
                <w:sz w:val="22"/>
                <w:szCs w:val="22"/>
              </w:rPr>
            </w:pPr>
          </w:p>
        </w:tc>
        <w:tc>
          <w:tcPr>
            <w:tcW w:w="1467" w:type="dxa"/>
            <w:shd w:val="clear" w:color="auto" w:fill="auto"/>
          </w:tcPr>
          <w:p w14:paraId="5EE3D963" w14:textId="77777777" w:rsidR="00A06281" w:rsidRPr="00352B2C" w:rsidRDefault="00A06281" w:rsidP="00A06281">
            <w:pPr>
              <w:jc w:val="center"/>
              <w:rPr>
                <w:rFonts w:ascii="Times New Roman" w:eastAsia="Calibri" w:hAnsi="Times New Roman"/>
                <w:b/>
                <w:sz w:val="22"/>
                <w:szCs w:val="22"/>
              </w:rPr>
            </w:pPr>
            <w:r w:rsidRPr="00352B2C">
              <w:rPr>
                <w:rFonts w:ascii="Times New Roman" w:hAnsi="Times New Roman"/>
                <w:b/>
                <w:sz w:val="22"/>
                <w:szCs w:val="22"/>
              </w:rPr>
              <w:t>Last available Year</w:t>
            </w:r>
          </w:p>
        </w:tc>
      </w:tr>
      <w:tr w:rsidR="00A06281" w:rsidRPr="00352B2C" w14:paraId="41BC28B3" w14:textId="77777777">
        <w:tc>
          <w:tcPr>
            <w:tcW w:w="6096" w:type="dxa"/>
            <w:gridSpan w:val="2"/>
            <w:shd w:val="clear" w:color="auto" w:fill="auto"/>
          </w:tcPr>
          <w:p w14:paraId="34144D8C" w14:textId="77777777" w:rsidR="00A06281" w:rsidRPr="00352B2C" w:rsidRDefault="00A06281" w:rsidP="00A06281">
            <w:pPr>
              <w:rPr>
                <w:rFonts w:ascii="Times New Roman" w:eastAsia="Calibri" w:hAnsi="Times New Roman"/>
                <w:sz w:val="22"/>
                <w:szCs w:val="22"/>
              </w:rPr>
            </w:pPr>
            <w:r w:rsidRPr="00352B2C">
              <w:rPr>
                <w:rFonts w:ascii="Times New Roman" w:hAnsi="Times New Roman"/>
                <w:b/>
                <w:sz w:val="22"/>
                <w:szCs w:val="22"/>
              </w:rPr>
              <w:t>I: SOCIO-ECONOMIC INDICATORS</w:t>
            </w:r>
          </w:p>
        </w:tc>
        <w:tc>
          <w:tcPr>
            <w:tcW w:w="2976" w:type="dxa"/>
            <w:shd w:val="clear" w:color="auto" w:fill="auto"/>
          </w:tcPr>
          <w:p w14:paraId="09EFB427"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4BDEE9CD" w14:textId="77777777" w:rsidR="00A06281" w:rsidRPr="00352B2C" w:rsidRDefault="00A06281" w:rsidP="00A06281">
            <w:pPr>
              <w:jc w:val="center"/>
              <w:rPr>
                <w:rFonts w:ascii="Times New Roman" w:eastAsia="Calibri" w:hAnsi="Times New Roman"/>
                <w:sz w:val="22"/>
                <w:szCs w:val="22"/>
              </w:rPr>
            </w:pPr>
          </w:p>
        </w:tc>
      </w:tr>
      <w:tr w:rsidR="00A06281" w:rsidRPr="00352B2C" w14:paraId="33B4F350" w14:textId="77777777">
        <w:tc>
          <w:tcPr>
            <w:tcW w:w="3537" w:type="dxa"/>
            <w:shd w:val="clear" w:color="auto" w:fill="auto"/>
          </w:tcPr>
          <w:p w14:paraId="6A7242F3"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Population</w:t>
            </w:r>
          </w:p>
        </w:tc>
        <w:tc>
          <w:tcPr>
            <w:tcW w:w="2559" w:type="dxa"/>
            <w:shd w:val="clear" w:color="auto" w:fill="auto"/>
          </w:tcPr>
          <w:p w14:paraId="3C7F6202" w14:textId="77777777" w:rsidR="00A06281" w:rsidRPr="00352B2C" w:rsidRDefault="00A06281" w:rsidP="00A06281">
            <w:pPr>
              <w:rPr>
                <w:rFonts w:ascii="Times New Roman" w:eastAsia="Calibri" w:hAnsi="Times New Roman"/>
                <w:b/>
                <w:sz w:val="22"/>
                <w:szCs w:val="22"/>
              </w:rPr>
            </w:pPr>
          </w:p>
        </w:tc>
        <w:tc>
          <w:tcPr>
            <w:tcW w:w="2976" w:type="dxa"/>
            <w:shd w:val="clear" w:color="auto" w:fill="auto"/>
          </w:tcPr>
          <w:p w14:paraId="7DDFB89F" w14:textId="77777777" w:rsidR="00A06281" w:rsidRPr="00352B2C" w:rsidRDefault="00A06281" w:rsidP="00A06281">
            <w:pPr>
              <w:ind w:left="720"/>
              <w:contextualSpacing/>
              <w:jc w:val="right"/>
              <w:rPr>
                <w:rFonts w:ascii="Times New Roman" w:eastAsia="Calibri" w:hAnsi="Times New Roman"/>
                <w:b/>
                <w:sz w:val="22"/>
                <w:szCs w:val="22"/>
              </w:rPr>
            </w:pPr>
          </w:p>
        </w:tc>
        <w:tc>
          <w:tcPr>
            <w:tcW w:w="1467" w:type="dxa"/>
            <w:shd w:val="clear" w:color="auto" w:fill="auto"/>
          </w:tcPr>
          <w:p w14:paraId="0ABA9A0F" w14:textId="77777777" w:rsidR="00A06281" w:rsidRPr="00352B2C" w:rsidRDefault="00A06281" w:rsidP="00A06281">
            <w:pPr>
              <w:jc w:val="center"/>
              <w:rPr>
                <w:rFonts w:ascii="Times New Roman" w:eastAsia="Calibri" w:hAnsi="Times New Roman"/>
                <w:b/>
                <w:sz w:val="22"/>
                <w:szCs w:val="22"/>
              </w:rPr>
            </w:pPr>
          </w:p>
        </w:tc>
      </w:tr>
      <w:tr w:rsidR="00A06281" w:rsidRPr="00352B2C" w14:paraId="26BA1E87" w14:textId="77777777">
        <w:tc>
          <w:tcPr>
            <w:tcW w:w="3537" w:type="dxa"/>
            <w:shd w:val="clear" w:color="auto" w:fill="auto"/>
          </w:tcPr>
          <w:p w14:paraId="3FE710F0" w14:textId="77777777" w:rsidR="00A06281" w:rsidRPr="00352B2C" w:rsidRDefault="00A06281" w:rsidP="00A06281">
            <w:pPr>
              <w:ind w:left="720" w:hanging="720"/>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1E81AEF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Inhabitants</w:t>
            </w:r>
          </w:p>
        </w:tc>
        <w:tc>
          <w:tcPr>
            <w:tcW w:w="2976" w:type="dxa"/>
            <w:shd w:val="clear" w:color="auto" w:fill="auto"/>
          </w:tcPr>
          <w:p w14:paraId="7022032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620</w:t>
            </w:r>
            <w:r w:rsidRPr="00352B2C">
              <w:rPr>
                <w:rFonts w:ascii="Times New Roman" w:eastAsia="Calibri" w:hAnsi="Times New Roman"/>
                <w:sz w:val="22"/>
                <w:szCs w:val="22"/>
              </w:rPr>
              <w:t>,</w:t>
            </w:r>
            <w:r w:rsidRPr="00352B2C">
              <w:rPr>
                <w:rFonts w:ascii="Times New Roman" w:hAnsi="Times New Roman"/>
                <w:sz w:val="22"/>
                <w:szCs w:val="22"/>
              </w:rPr>
              <w:t>029</w:t>
            </w:r>
          </w:p>
        </w:tc>
        <w:tc>
          <w:tcPr>
            <w:tcW w:w="1467" w:type="dxa"/>
            <w:shd w:val="clear" w:color="auto" w:fill="auto"/>
          </w:tcPr>
          <w:p w14:paraId="63E0160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2011 Census</w:t>
            </w:r>
          </w:p>
        </w:tc>
      </w:tr>
      <w:tr w:rsidR="00A06281" w:rsidRPr="00352B2C" w14:paraId="4DC32B21" w14:textId="77777777">
        <w:tc>
          <w:tcPr>
            <w:tcW w:w="3537" w:type="dxa"/>
            <w:shd w:val="clear" w:color="auto" w:fill="auto"/>
          </w:tcPr>
          <w:p w14:paraId="4D31F0E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Rural</w:t>
            </w:r>
          </w:p>
        </w:tc>
        <w:tc>
          <w:tcPr>
            <w:tcW w:w="2559" w:type="dxa"/>
            <w:shd w:val="clear" w:color="auto" w:fill="auto"/>
          </w:tcPr>
          <w:p w14:paraId="0FF432F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26545ED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36</w:t>
            </w:r>
            <w:r w:rsidR="0025121C" w:rsidRPr="00352B2C">
              <w:rPr>
                <w:rFonts w:ascii="Times New Roman" w:hAnsi="Times New Roman"/>
                <w:sz w:val="22"/>
                <w:szCs w:val="22"/>
              </w:rPr>
              <w:t>.8</w:t>
            </w:r>
          </w:p>
        </w:tc>
        <w:tc>
          <w:tcPr>
            <w:tcW w:w="1467" w:type="dxa"/>
            <w:shd w:val="clear" w:color="auto" w:fill="auto"/>
          </w:tcPr>
          <w:p w14:paraId="0DC8070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2011 Census</w:t>
            </w:r>
          </w:p>
        </w:tc>
      </w:tr>
      <w:tr w:rsidR="00A06281" w:rsidRPr="00352B2C" w14:paraId="2E80C9CD" w14:textId="77777777">
        <w:tc>
          <w:tcPr>
            <w:tcW w:w="3537" w:type="dxa"/>
            <w:shd w:val="clear" w:color="auto" w:fill="auto"/>
          </w:tcPr>
          <w:p w14:paraId="535A6DAC"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Urban</w:t>
            </w:r>
          </w:p>
        </w:tc>
        <w:tc>
          <w:tcPr>
            <w:tcW w:w="2559" w:type="dxa"/>
            <w:shd w:val="clear" w:color="auto" w:fill="auto"/>
          </w:tcPr>
          <w:p w14:paraId="4F2E53C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3F50A92C" w14:textId="77777777" w:rsidR="00A06281" w:rsidRPr="00352B2C" w:rsidRDefault="0025121C" w:rsidP="00A06281">
            <w:pPr>
              <w:jc w:val="center"/>
              <w:rPr>
                <w:rFonts w:ascii="Times New Roman" w:eastAsia="Calibri" w:hAnsi="Times New Roman"/>
                <w:sz w:val="22"/>
                <w:szCs w:val="22"/>
              </w:rPr>
            </w:pPr>
            <w:r w:rsidRPr="00352B2C">
              <w:rPr>
                <w:rFonts w:ascii="Times New Roman" w:hAnsi="Times New Roman"/>
                <w:sz w:val="22"/>
                <w:szCs w:val="22"/>
              </w:rPr>
              <w:t>63</w:t>
            </w:r>
            <w:r w:rsidR="00A06281" w:rsidRPr="00352B2C">
              <w:rPr>
                <w:rFonts w:ascii="Times New Roman" w:hAnsi="Times New Roman"/>
                <w:sz w:val="22"/>
                <w:szCs w:val="22"/>
              </w:rPr>
              <w:t>.</w:t>
            </w:r>
            <w:r w:rsidRPr="00352B2C">
              <w:rPr>
                <w:rFonts w:ascii="Times New Roman" w:hAnsi="Times New Roman"/>
                <w:sz w:val="22"/>
                <w:szCs w:val="22"/>
              </w:rPr>
              <w:t>2</w:t>
            </w:r>
          </w:p>
        </w:tc>
        <w:tc>
          <w:tcPr>
            <w:tcW w:w="1467" w:type="dxa"/>
            <w:shd w:val="clear" w:color="auto" w:fill="auto"/>
          </w:tcPr>
          <w:p w14:paraId="1476D97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2011 Census</w:t>
            </w:r>
          </w:p>
        </w:tc>
      </w:tr>
      <w:tr w:rsidR="00A06281" w:rsidRPr="00352B2C" w14:paraId="4D7477FF" w14:textId="77777777">
        <w:tc>
          <w:tcPr>
            <w:tcW w:w="3537" w:type="dxa"/>
            <w:shd w:val="clear" w:color="auto" w:fill="auto"/>
          </w:tcPr>
          <w:p w14:paraId="1DCA79B8"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Age structure</w:t>
            </w:r>
          </w:p>
        </w:tc>
        <w:tc>
          <w:tcPr>
            <w:tcW w:w="2559" w:type="dxa"/>
            <w:shd w:val="clear" w:color="auto" w:fill="auto"/>
          </w:tcPr>
          <w:p w14:paraId="7BAC3CD1"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19A607E1" w14:textId="77777777" w:rsidR="00A06281" w:rsidRPr="00352B2C" w:rsidRDefault="00A06281" w:rsidP="00A06281">
            <w:pPr>
              <w:jc w:val="center"/>
              <w:rPr>
                <w:rFonts w:ascii="Times New Roman" w:eastAsia="Calibri" w:hAnsi="Times New Roman"/>
                <w:sz w:val="22"/>
                <w:szCs w:val="22"/>
              </w:rPr>
            </w:pPr>
          </w:p>
        </w:tc>
        <w:tc>
          <w:tcPr>
            <w:tcW w:w="1467" w:type="dxa"/>
            <w:shd w:val="clear" w:color="auto" w:fill="auto"/>
          </w:tcPr>
          <w:p w14:paraId="1188F039" w14:textId="77777777" w:rsidR="00A06281" w:rsidRPr="00352B2C" w:rsidRDefault="00A06281" w:rsidP="00A06281">
            <w:pPr>
              <w:jc w:val="center"/>
              <w:rPr>
                <w:rFonts w:ascii="Times New Roman" w:eastAsia="Calibri" w:hAnsi="Times New Roman"/>
                <w:sz w:val="22"/>
                <w:szCs w:val="22"/>
              </w:rPr>
            </w:pPr>
          </w:p>
        </w:tc>
      </w:tr>
      <w:tr w:rsidR="00A06281" w:rsidRPr="00352B2C" w14:paraId="7256B742" w14:textId="77777777">
        <w:tc>
          <w:tcPr>
            <w:tcW w:w="3537" w:type="dxa"/>
            <w:shd w:val="clear" w:color="auto" w:fill="auto"/>
          </w:tcPr>
          <w:p w14:paraId="082C61C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15 years</w:t>
            </w:r>
          </w:p>
        </w:tc>
        <w:tc>
          <w:tcPr>
            <w:tcW w:w="2559" w:type="dxa"/>
            <w:shd w:val="clear" w:color="auto" w:fill="auto"/>
          </w:tcPr>
          <w:p w14:paraId="29B0F27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population</w:t>
            </w:r>
          </w:p>
        </w:tc>
        <w:tc>
          <w:tcPr>
            <w:tcW w:w="2976" w:type="dxa"/>
            <w:shd w:val="clear" w:color="auto" w:fill="auto"/>
            <w:vAlign w:val="bottom"/>
          </w:tcPr>
          <w:p w14:paraId="04522516" w14:textId="77777777" w:rsidR="00A06281" w:rsidRPr="00352B2C" w:rsidRDefault="00A06281" w:rsidP="00A06281">
            <w:pPr>
              <w:jc w:val="center"/>
              <w:rPr>
                <w:rFonts w:ascii="Times New Roman" w:eastAsia="Calibri" w:hAnsi="Times New Roman"/>
                <w:color w:val="000000"/>
                <w:sz w:val="22"/>
                <w:szCs w:val="22"/>
              </w:rPr>
            </w:pPr>
            <w:r w:rsidRPr="00352B2C">
              <w:rPr>
                <w:rFonts w:ascii="Times New Roman" w:hAnsi="Times New Roman"/>
                <w:color w:val="000000"/>
                <w:sz w:val="22"/>
                <w:szCs w:val="22"/>
              </w:rPr>
              <w:t>19.2</w:t>
            </w:r>
          </w:p>
        </w:tc>
        <w:tc>
          <w:tcPr>
            <w:tcW w:w="1467" w:type="dxa"/>
            <w:shd w:val="clear" w:color="auto" w:fill="auto"/>
          </w:tcPr>
          <w:p w14:paraId="5E65616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2011 Census</w:t>
            </w:r>
          </w:p>
        </w:tc>
      </w:tr>
      <w:tr w:rsidR="00A06281" w:rsidRPr="00352B2C" w14:paraId="3A29A4EB" w14:textId="77777777">
        <w:tc>
          <w:tcPr>
            <w:tcW w:w="3537" w:type="dxa"/>
            <w:shd w:val="clear" w:color="auto" w:fill="auto"/>
          </w:tcPr>
          <w:p w14:paraId="03C14F1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15-64 years </w:t>
            </w:r>
          </w:p>
        </w:tc>
        <w:tc>
          <w:tcPr>
            <w:tcW w:w="2559" w:type="dxa"/>
            <w:shd w:val="clear" w:color="auto" w:fill="auto"/>
          </w:tcPr>
          <w:p w14:paraId="2A03353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population</w:t>
            </w:r>
          </w:p>
        </w:tc>
        <w:tc>
          <w:tcPr>
            <w:tcW w:w="2976" w:type="dxa"/>
            <w:shd w:val="clear" w:color="auto" w:fill="auto"/>
            <w:vAlign w:val="bottom"/>
          </w:tcPr>
          <w:p w14:paraId="581C4F7F" w14:textId="77777777" w:rsidR="00A06281" w:rsidRPr="00352B2C" w:rsidRDefault="00A06281" w:rsidP="00A06281">
            <w:pPr>
              <w:jc w:val="center"/>
              <w:rPr>
                <w:rFonts w:ascii="Times New Roman" w:eastAsia="Calibri" w:hAnsi="Times New Roman"/>
                <w:color w:val="000000"/>
                <w:sz w:val="22"/>
                <w:szCs w:val="22"/>
              </w:rPr>
            </w:pPr>
            <w:r w:rsidRPr="00352B2C">
              <w:rPr>
                <w:rFonts w:ascii="Times New Roman" w:hAnsi="Times New Roman"/>
                <w:color w:val="000000"/>
                <w:sz w:val="22"/>
                <w:szCs w:val="22"/>
              </w:rPr>
              <w:t>68.0</w:t>
            </w:r>
          </w:p>
        </w:tc>
        <w:tc>
          <w:tcPr>
            <w:tcW w:w="1467" w:type="dxa"/>
            <w:shd w:val="clear" w:color="auto" w:fill="auto"/>
          </w:tcPr>
          <w:p w14:paraId="5122ABE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2011 Census</w:t>
            </w:r>
          </w:p>
        </w:tc>
      </w:tr>
      <w:tr w:rsidR="00A06281" w:rsidRPr="00352B2C" w14:paraId="6DEE63EC" w14:textId="77777777">
        <w:tc>
          <w:tcPr>
            <w:tcW w:w="3537" w:type="dxa"/>
            <w:shd w:val="clear" w:color="auto" w:fill="auto"/>
          </w:tcPr>
          <w:p w14:paraId="6AA8A9B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65 and above</w:t>
            </w:r>
          </w:p>
        </w:tc>
        <w:tc>
          <w:tcPr>
            <w:tcW w:w="2559" w:type="dxa"/>
            <w:shd w:val="clear" w:color="auto" w:fill="auto"/>
          </w:tcPr>
          <w:p w14:paraId="6383528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population</w:t>
            </w:r>
          </w:p>
        </w:tc>
        <w:tc>
          <w:tcPr>
            <w:tcW w:w="2976" w:type="dxa"/>
            <w:shd w:val="clear" w:color="auto" w:fill="auto"/>
            <w:vAlign w:val="bottom"/>
          </w:tcPr>
          <w:p w14:paraId="4001F3B6" w14:textId="77777777" w:rsidR="00A06281" w:rsidRPr="00352B2C" w:rsidRDefault="00A06281" w:rsidP="00A06281">
            <w:pPr>
              <w:jc w:val="center"/>
              <w:rPr>
                <w:rFonts w:ascii="Times New Roman" w:eastAsia="Calibri" w:hAnsi="Times New Roman"/>
                <w:color w:val="000000"/>
                <w:sz w:val="22"/>
                <w:szCs w:val="22"/>
              </w:rPr>
            </w:pPr>
            <w:r w:rsidRPr="00352B2C">
              <w:rPr>
                <w:rFonts w:ascii="Times New Roman" w:hAnsi="Times New Roman"/>
                <w:color w:val="000000"/>
                <w:sz w:val="22"/>
                <w:szCs w:val="22"/>
              </w:rPr>
              <w:t>12.8</w:t>
            </w:r>
          </w:p>
        </w:tc>
        <w:tc>
          <w:tcPr>
            <w:tcW w:w="1467" w:type="dxa"/>
            <w:shd w:val="clear" w:color="auto" w:fill="auto"/>
          </w:tcPr>
          <w:p w14:paraId="25EF71D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2011 Census</w:t>
            </w:r>
          </w:p>
        </w:tc>
      </w:tr>
      <w:tr w:rsidR="00A06281" w:rsidRPr="00352B2C" w14:paraId="48C40703" w14:textId="77777777">
        <w:tc>
          <w:tcPr>
            <w:tcW w:w="3537" w:type="dxa"/>
            <w:shd w:val="clear" w:color="auto" w:fill="auto"/>
          </w:tcPr>
          <w:p w14:paraId="6D7C3E61"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Territory</w:t>
            </w:r>
          </w:p>
        </w:tc>
        <w:tc>
          <w:tcPr>
            <w:tcW w:w="2559" w:type="dxa"/>
            <w:shd w:val="clear" w:color="auto" w:fill="auto"/>
          </w:tcPr>
          <w:p w14:paraId="527213EF"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7D73AC09"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599BCAE8" w14:textId="77777777" w:rsidR="00A06281" w:rsidRPr="00352B2C" w:rsidRDefault="00A06281" w:rsidP="00A06281">
            <w:pPr>
              <w:jc w:val="center"/>
              <w:rPr>
                <w:rFonts w:ascii="Times New Roman" w:eastAsia="Calibri" w:hAnsi="Times New Roman"/>
                <w:sz w:val="22"/>
                <w:szCs w:val="22"/>
              </w:rPr>
            </w:pPr>
          </w:p>
        </w:tc>
      </w:tr>
      <w:tr w:rsidR="00A06281" w:rsidRPr="00352B2C" w14:paraId="23B8E119" w14:textId="77777777">
        <w:tc>
          <w:tcPr>
            <w:tcW w:w="3537" w:type="dxa"/>
            <w:shd w:val="clear" w:color="auto" w:fill="auto"/>
          </w:tcPr>
          <w:p w14:paraId="234DEB0A"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7F3E962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Km</w:t>
            </w:r>
            <w:r w:rsidRPr="00352B2C">
              <w:rPr>
                <w:rFonts w:ascii="Times New Roman" w:hAnsi="Times New Roman"/>
                <w:sz w:val="22"/>
                <w:szCs w:val="22"/>
                <w:vertAlign w:val="superscript"/>
              </w:rPr>
              <w:t>2</w:t>
            </w:r>
          </w:p>
        </w:tc>
        <w:tc>
          <w:tcPr>
            <w:tcW w:w="2976" w:type="dxa"/>
            <w:shd w:val="clear" w:color="auto" w:fill="auto"/>
          </w:tcPr>
          <w:p w14:paraId="1F1346D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13</w:t>
            </w:r>
            <w:r w:rsidRPr="00352B2C">
              <w:rPr>
                <w:rFonts w:ascii="Times New Roman" w:eastAsia="Calibri" w:hAnsi="Times New Roman"/>
                <w:sz w:val="22"/>
                <w:szCs w:val="22"/>
              </w:rPr>
              <w:t>,</w:t>
            </w:r>
            <w:r w:rsidRPr="00352B2C">
              <w:rPr>
                <w:rFonts w:ascii="Times New Roman" w:hAnsi="Times New Roman"/>
                <w:sz w:val="22"/>
                <w:szCs w:val="22"/>
              </w:rPr>
              <w:t>812</w:t>
            </w:r>
          </w:p>
        </w:tc>
        <w:tc>
          <w:tcPr>
            <w:tcW w:w="1467" w:type="dxa"/>
            <w:shd w:val="clear" w:color="auto" w:fill="auto"/>
          </w:tcPr>
          <w:p w14:paraId="419246F4" w14:textId="77777777" w:rsidR="00A06281" w:rsidRPr="00352B2C" w:rsidRDefault="00A06281" w:rsidP="00A06281">
            <w:pPr>
              <w:jc w:val="center"/>
              <w:rPr>
                <w:rFonts w:ascii="Times New Roman" w:eastAsia="Calibri" w:hAnsi="Times New Roman"/>
                <w:sz w:val="22"/>
                <w:szCs w:val="22"/>
              </w:rPr>
            </w:pPr>
          </w:p>
        </w:tc>
      </w:tr>
      <w:tr w:rsidR="00A06281" w:rsidRPr="00352B2C" w14:paraId="1300C11F" w14:textId="77777777">
        <w:tc>
          <w:tcPr>
            <w:tcW w:w="3537" w:type="dxa"/>
            <w:shd w:val="clear" w:color="auto" w:fill="auto"/>
          </w:tcPr>
          <w:p w14:paraId="06A0497D"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Rural </w:t>
            </w:r>
          </w:p>
        </w:tc>
        <w:tc>
          <w:tcPr>
            <w:tcW w:w="2559" w:type="dxa"/>
            <w:shd w:val="clear" w:color="auto" w:fill="auto"/>
          </w:tcPr>
          <w:p w14:paraId="4E2FE5E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1E929553" w14:textId="77777777" w:rsidR="00A06281" w:rsidRPr="00352B2C" w:rsidRDefault="00A06281" w:rsidP="00A06281">
            <w:pPr>
              <w:rPr>
                <w:rFonts w:ascii="Times New Roman" w:eastAsia="Calibri" w:hAnsi="Times New Roman"/>
                <w:color w:val="FF0000"/>
                <w:sz w:val="22"/>
                <w:szCs w:val="22"/>
              </w:rPr>
            </w:pPr>
          </w:p>
        </w:tc>
        <w:tc>
          <w:tcPr>
            <w:tcW w:w="1467" w:type="dxa"/>
            <w:shd w:val="clear" w:color="auto" w:fill="auto"/>
          </w:tcPr>
          <w:p w14:paraId="7877478C" w14:textId="77777777" w:rsidR="00A06281" w:rsidRPr="00352B2C" w:rsidRDefault="00A06281" w:rsidP="00A06281">
            <w:pPr>
              <w:jc w:val="center"/>
              <w:rPr>
                <w:rFonts w:ascii="Times New Roman" w:eastAsia="Calibri" w:hAnsi="Times New Roman"/>
                <w:sz w:val="22"/>
                <w:szCs w:val="22"/>
              </w:rPr>
            </w:pPr>
          </w:p>
        </w:tc>
      </w:tr>
      <w:tr w:rsidR="00A06281" w:rsidRPr="00352B2C" w14:paraId="11AD893C" w14:textId="77777777">
        <w:tc>
          <w:tcPr>
            <w:tcW w:w="3537" w:type="dxa"/>
            <w:shd w:val="clear" w:color="auto" w:fill="auto"/>
          </w:tcPr>
          <w:p w14:paraId="1EFD6E19"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Urban</w:t>
            </w:r>
          </w:p>
        </w:tc>
        <w:tc>
          <w:tcPr>
            <w:tcW w:w="2559" w:type="dxa"/>
            <w:shd w:val="clear" w:color="auto" w:fill="auto"/>
          </w:tcPr>
          <w:p w14:paraId="7B75728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63B7566B" w14:textId="77777777" w:rsidR="00A06281" w:rsidRPr="00352B2C" w:rsidRDefault="00A06281" w:rsidP="00A06281">
            <w:pPr>
              <w:rPr>
                <w:rFonts w:ascii="Times New Roman" w:eastAsia="Calibri" w:hAnsi="Times New Roman"/>
                <w:color w:val="FF0000"/>
                <w:sz w:val="22"/>
                <w:szCs w:val="22"/>
              </w:rPr>
            </w:pPr>
          </w:p>
        </w:tc>
        <w:tc>
          <w:tcPr>
            <w:tcW w:w="1467" w:type="dxa"/>
            <w:shd w:val="clear" w:color="auto" w:fill="auto"/>
          </w:tcPr>
          <w:p w14:paraId="0B7B3BB0" w14:textId="77777777" w:rsidR="00A06281" w:rsidRPr="00352B2C" w:rsidRDefault="00A06281" w:rsidP="00A06281">
            <w:pPr>
              <w:jc w:val="center"/>
              <w:rPr>
                <w:rFonts w:ascii="Times New Roman" w:eastAsia="Calibri" w:hAnsi="Times New Roman"/>
                <w:sz w:val="22"/>
                <w:szCs w:val="22"/>
              </w:rPr>
            </w:pPr>
          </w:p>
        </w:tc>
      </w:tr>
      <w:tr w:rsidR="00A06281" w:rsidRPr="00352B2C" w14:paraId="7129519F" w14:textId="77777777">
        <w:tc>
          <w:tcPr>
            <w:tcW w:w="3537" w:type="dxa"/>
            <w:shd w:val="clear" w:color="auto" w:fill="auto"/>
          </w:tcPr>
          <w:p w14:paraId="49768269"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Population density</w:t>
            </w:r>
          </w:p>
        </w:tc>
        <w:tc>
          <w:tcPr>
            <w:tcW w:w="2559" w:type="dxa"/>
            <w:shd w:val="clear" w:color="auto" w:fill="auto"/>
          </w:tcPr>
          <w:p w14:paraId="6275D826"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5DF21A1F"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2BE0FBD1" w14:textId="77777777" w:rsidR="00A06281" w:rsidRPr="00352B2C" w:rsidRDefault="00A06281" w:rsidP="00A06281">
            <w:pPr>
              <w:jc w:val="center"/>
              <w:rPr>
                <w:rFonts w:ascii="Times New Roman" w:eastAsia="Calibri" w:hAnsi="Times New Roman"/>
                <w:sz w:val="22"/>
                <w:szCs w:val="22"/>
              </w:rPr>
            </w:pPr>
          </w:p>
        </w:tc>
      </w:tr>
      <w:tr w:rsidR="00A06281" w:rsidRPr="00352B2C" w14:paraId="73C909DF" w14:textId="77777777">
        <w:tc>
          <w:tcPr>
            <w:tcW w:w="3537" w:type="dxa"/>
            <w:shd w:val="clear" w:color="auto" w:fill="auto"/>
          </w:tcPr>
          <w:p w14:paraId="592D32A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35FD0E1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Inhabitants/km</w:t>
            </w:r>
            <w:r w:rsidRPr="00352B2C">
              <w:rPr>
                <w:rFonts w:ascii="Times New Roman" w:hAnsi="Times New Roman"/>
                <w:sz w:val="22"/>
                <w:szCs w:val="22"/>
                <w:vertAlign w:val="superscript"/>
              </w:rPr>
              <w:t>2</w:t>
            </w:r>
          </w:p>
        </w:tc>
        <w:tc>
          <w:tcPr>
            <w:tcW w:w="2976" w:type="dxa"/>
            <w:shd w:val="clear" w:color="auto" w:fill="auto"/>
          </w:tcPr>
          <w:p w14:paraId="4812E8B1"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44.</w:t>
            </w:r>
            <w:r w:rsidRPr="00352B2C">
              <w:rPr>
                <w:rFonts w:ascii="Times New Roman" w:hAnsi="Times New Roman"/>
                <w:sz w:val="22"/>
                <w:szCs w:val="22"/>
              </w:rPr>
              <w:t>9</w:t>
            </w:r>
          </w:p>
        </w:tc>
        <w:tc>
          <w:tcPr>
            <w:tcW w:w="1467" w:type="dxa"/>
            <w:shd w:val="clear" w:color="auto" w:fill="auto"/>
          </w:tcPr>
          <w:p w14:paraId="1875A1B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2011 Census</w:t>
            </w:r>
          </w:p>
        </w:tc>
      </w:tr>
      <w:tr w:rsidR="00A06281" w:rsidRPr="00352B2C" w14:paraId="6067EEFA" w14:textId="77777777">
        <w:tc>
          <w:tcPr>
            <w:tcW w:w="3537" w:type="dxa"/>
            <w:shd w:val="clear" w:color="auto" w:fill="auto"/>
          </w:tcPr>
          <w:p w14:paraId="028C928C"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Rural </w:t>
            </w:r>
          </w:p>
        </w:tc>
        <w:tc>
          <w:tcPr>
            <w:tcW w:w="2559" w:type="dxa"/>
            <w:shd w:val="clear" w:color="auto" w:fill="auto"/>
          </w:tcPr>
          <w:p w14:paraId="65DEB2F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Inhabitants/km</w:t>
            </w:r>
            <w:r w:rsidRPr="00352B2C">
              <w:rPr>
                <w:rFonts w:ascii="Times New Roman" w:hAnsi="Times New Roman"/>
                <w:sz w:val="22"/>
                <w:szCs w:val="22"/>
                <w:vertAlign w:val="superscript"/>
              </w:rPr>
              <w:t>2</w:t>
            </w:r>
          </w:p>
        </w:tc>
        <w:tc>
          <w:tcPr>
            <w:tcW w:w="2976" w:type="dxa"/>
            <w:shd w:val="clear" w:color="auto" w:fill="auto"/>
          </w:tcPr>
          <w:p w14:paraId="2B83963B"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72271545" w14:textId="77777777" w:rsidR="00A06281" w:rsidRPr="00352B2C" w:rsidRDefault="00A06281" w:rsidP="00A06281">
            <w:pPr>
              <w:jc w:val="center"/>
              <w:rPr>
                <w:rFonts w:ascii="Times New Roman" w:eastAsia="Calibri" w:hAnsi="Times New Roman"/>
                <w:sz w:val="22"/>
                <w:szCs w:val="22"/>
              </w:rPr>
            </w:pPr>
          </w:p>
        </w:tc>
      </w:tr>
      <w:tr w:rsidR="00A06281" w:rsidRPr="00352B2C" w14:paraId="30F0C7BA" w14:textId="77777777">
        <w:tc>
          <w:tcPr>
            <w:tcW w:w="3537" w:type="dxa"/>
            <w:shd w:val="clear" w:color="auto" w:fill="auto"/>
          </w:tcPr>
          <w:p w14:paraId="0E47D0DA"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Employment rate</w:t>
            </w:r>
            <w:r w:rsidR="00DC7B66" w:rsidRPr="00352B2C">
              <w:rPr>
                <w:rFonts w:ascii="Times New Roman" w:hAnsi="Times New Roman"/>
                <w:b/>
                <w:sz w:val="22"/>
                <w:szCs w:val="22"/>
              </w:rPr>
              <w:t xml:space="preserve"> (</w:t>
            </w:r>
            <w:r w:rsidRPr="00352B2C">
              <w:rPr>
                <w:rFonts w:ascii="Times New Roman" w:hAnsi="Times New Roman"/>
                <w:b/>
                <w:sz w:val="22"/>
                <w:szCs w:val="22"/>
              </w:rPr>
              <w:t>*</w:t>
            </w:r>
            <w:r w:rsidR="00DC7B66" w:rsidRPr="00352B2C">
              <w:rPr>
                <w:rFonts w:ascii="Times New Roman" w:hAnsi="Times New Roman"/>
                <w:b/>
                <w:sz w:val="22"/>
                <w:szCs w:val="22"/>
              </w:rPr>
              <w:t>)</w:t>
            </w:r>
          </w:p>
        </w:tc>
        <w:tc>
          <w:tcPr>
            <w:tcW w:w="2559" w:type="dxa"/>
            <w:shd w:val="clear" w:color="auto" w:fill="auto"/>
          </w:tcPr>
          <w:p w14:paraId="7424017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*insured person in agriculture</w:t>
            </w:r>
          </w:p>
        </w:tc>
        <w:tc>
          <w:tcPr>
            <w:tcW w:w="2976" w:type="dxa"/>
            <w:shd w:val="clear" w:color="auto" w:fill="auto"/>
          </w:tcPr>
          <w:p w14:paraId="24598DB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Data from Labour Force Survey (N/A)</w:t>
            </w:r>
          </w:p>
        </w:tc>
        <w:tc>
          <w:tcPr>
            <w:tcW w:w="1467" w:type="dxa"/>
            <w:shd w:val="clear" w:color="auto" w:fill="auto"/>
          </w:tcPr>
          <w:p w14:paraId="1A9DC08E" w14:textId="77777777" w:rsidR="00A06281" w:rsidRPr="00352B2C" w:rsidRDefault="00A06281" w:rsidP="00A06281">
            <w:pPr>
              <w:jc w:val="center"/>
              <w:rPr>
                <w:rFonts w:ascii="Times New Roman" w:eastAsia="Calibri" w:hAnsi="Times New Roman"/>
                <w:sz w:val="22"/>
                <w:szCs w:val="22"/>
              </w:rPr>
            </w:pPr>
          </w:p>
        </w:tc>
      </w:tr>
      <w:tr w:rsidR="00A06281" w:rsidRPr="00352B2C" w14:paraId="75FB0E01" w14:textId="77777777">
        <w:tc>
          <w:tcPr>
            <w:tcW w:w="3537" w:type="dxa"/>
            <w:shd w:val="clear" w:color="auto" w:fill="auto"/>
          </w:tcPr>
          <w:p w14:paraId="202AF0A1"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2A5E23F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No. and %</w:t>
            </w:r>
          </w:p>
        </w:tc>
        <w:tc>
          <w:tcPr>
            <w:tcW w:w="2976" w:type="dxa"/>
            <w:shd w:val="clear" w:color="auto" w:fill="auto"/>
          </w:tcPr>
          <w:p w14:paraId="7896552D" w14:textId="77777777" w:rsidR="00A06281" w:rsidRPr="00352B2C" w:rsidRDefault="00A06281" w:rsidP="00A06281">
            <w:pPr>
              <w:rPr>
                <w:rFonts w:ascii="Times New Roman" w:eastAsia="Calibri" w:hAnsi="Times New Roman"/>
                <w:sz w:val="22"/>
                <w:szCs w:val="22"/>
              </w:rPr>
            </w:pPr>
            <w:r w:rsidRPr="00352B2C">
              <w:rPr>
                <w:rFonts w:ascii="Times New Roman" w:eastAsia="Calibri" w:hAnsi="Times New Roman"/>
                <w:sz w:val="22"/>
                <w:szCs w:val="22"/>
              </w:rPr>
              <w:t>No. = 207.</w:t>
            </w:r>
            <w:r w:rsidRPr="00352B2C">
              <w:rPr>
                <w:rFonts w:ascii="Times New Roman" w:hAnsi="Times New Roman"/>
                <w:sz w:val="22"/>
                <w:szCs w:val="22"/>
              </w:rPr>
              <w:t>6 (total no. persons in empl</w:t>
            </w:r>
            <w:r w:rsidRPr="00352B2C">
              <w:rPr>
                <w:rFonts w:ascii="Times New Roman" w:eastAsia="Calibri" w:hAnsi="Times New Roman"/>
                <w:sz w:val="22"/>
                <w:szCs w:val="22"/>
              </w:rPr>
              <w:t>oyment - in thousands), E% = 41.</w:t>
            </w:r>
            <w:r w:rsidRPr="00352B2C">
              <w:rPr>
                <w:rFonts w:ascii="Times New Roman" w:hAnsi="Times New Roman"/>
                <w:sz w:val="22"/>
                <w:szCs w:val="22"/>
              </w:rPr>
              <w:t>4%</w:t>
            </w:r>
          </w:p>
        </w:tc>
        <w:tc>
          <w:tcPr>
            <w:tcW w:w="1467" w:type="dxa"/>
            <w:shd w:val="clear" w:color="auto" w:fill="auto"/>
          </w:tcPr>
          <w:p w14:paraId="3A4EA41F"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59EE96D7" w14:textId="77777777">
        <w:tc>
          <w:tcPr>
            <w:tcW w:w="3537" w:type="dxa"/>
            <w:shd w:val="clear" w:color="auto" w:fill="auto"/>
          </w:tcPr>
          <w:p w14:paraId="3B5526E9"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Male</w:t>
            </w:r>
          </w:p>
        </w:tc>
        <w:tc>
          <w:tcPr>
            <w:tcW w:w="2559" w:type="dxa"/>
            <w:shd w:val="clear" w:color="auto" w:fill="auto"/>
          </w:tcPr>
          <w:p w14:paraId="4CC29DD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No. and %</w:t>
            </w:r>
          </w:p>
        </w:tc>
        <w:tc>
          <w:tcPr>
            <w:tcW w:w="2976" w:type="dxa"/>
            <w:shd w:val="clear" w:color="auto" w:fill="auto"/>
          </w:tcPr>
          <w:p w14:paraId="612F5D0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No</w:t>
            </w:r>
            <w:r w:rsidRPr="00352B2C">
              <w:rPr>
                <w:rFonts w:ascii="Times New Roman" w:eastAsia="Calibri" w:hAnsi="Times New Roman"/>
                <w:sz w:val="22"/>
                <w:szCs w:val="22"/>
              </w:rPr>
              <w:t>.=115.2 (in thousands), E% = 47.</w:t>
            </w:r>
            <w:r w:rsidRPr="00352B2C">
              <w:rPr>
                <w:rFonts w:ascii="Times New Roman" w:hAnsi="Times New Roman"/>
                <w:sz w:val="22"/>
                <w:szCs w:val="22"/>
              </w:rPr>
              <w:t>1%</w:t>
            </w:r>
          </w:p>
        </w:tc>
        <w:tc>
          <w:tcPr>
            <w:tcW w:w="1467" w:type="dxa"/>
            <w:shd w:val="clear" w:color="auto" w:fill="auto"/>
          </w:tcPr>
          <w:p w14:paraId="7111FB9D"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4845F5AE" w14:textId="77777777">
        <w:tc>
          <w:tcPr>
            <w:tcW w:w="3537" w:type="dxa"/>
            <w:shd w:val="clear" w:color="auto" w:fill="auto"/>
          </w:tcPr>
          <w:p w14:paraId="311DAA0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Female</w:t>
            </w:r>
          </w:p>
        </w:tc>
        <w:tc>
          <w:tcPr>
            <w:tcW w:w="2559" w:type="dxa"/>
            <w:shd w:val="clear" w:color="auto" w:fill="auto"/>
          </w:tcPr>
          <w:p w14:paraId="5A105B9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No. and %</w:t>
            </w:r>
          </w:p>
        </w:tc>
        <w:tc>
          <w:tcPr>
            <w:tcW w:w="2976" w:type="dxa"/>
            <w:shd w:val="clear" w:color="auto" w:fill="auto"/>
          </w:tcPr>
          <w:p w14:paraId="40962DD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No.</w:t>
            </w:r>
            <w:r w:rsidRPr="00352B2C">
              <w:rPr>
                <w:rFonts w:ascii="Times New Roman" w:eastAsia="Calibri" w:hAnsi="Times New Roman"/>
                <w:sz w:val="22"/>
                <w:szCs w:val="22"/>
              </w:rPr>
              <w:t xml:space="preserve"> = 92.4 (in thousands), E% = 36.</w:t>
            </w:r>
            <w:r w:rsidRPr="00352B2C">
              <w:rPr>
                <w:rFonts w:ascii="Times New Roman" w:hAnsi="Times New Roman"/>
                <w:sz w:val="22"/>
                <w:szCs w:val="22"/>
              </w:rPr>
              <w:t>0</w:t>
            </w:r>
          </w:p>
        </w:tc>
        <w:tc>
          <w:tcPr>
            <w:tcW w:w="1467" w:type="dxa"/>
            <w:shd w:val="clear" w:color="auto" w:fill="auto"/>
          </w:tcPr>
          <w:p w14:paraId="5C6921E3"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2013</w:t>
            </w:r>
          </w:p>
        </w:tc>
      </w:tr>
      <w:tr w:rsidR="00DC7B66" w:rsidRPr="00352B2C" w14:paraId="7CB54348" w14:textId="77777777">
        <w:tc>
          <w:tcPr>
            <w:tcW w:w="3537" w:type="dxa"/>
            <w:shd w:val="clear" w:color="auto" w:fill="auto"/>
          </w:tcPr>
          <w:p w14:paraId="3EEEE37C" w14:textId="77777777" w:rsidR="007823A5" w:rsidRPr="00352B2C" w:rsidRDefault="00C750EE"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Self-employment rate</w:t>
            </w:r>
          </w:p>
        </w:tc>
        <w:tc>
          <w:tcPr>
            <w:tcW w:w="2559" w:type="dxa"/>
            <w:shd w:val="clear" w:color="auto" w:fill="auto"/>
          </w:tcPr>
          <w:p w14:paraId="6D99ECA1" w14:textId="77777777" w:rsidR="00DC7B66" w:rsidRPr="00352B2C" w:rsidRDefault="00DC7B66" w:rsidP="00A06281">
            <w:pPr>
              <w:jc w:val="center"/>
              <w:rPr>
                <w:rFonts w:ascii="Times New Roman" w:hAnsi="Times New Roman"/>
                <w:sz w:val="22"/>
                <w:szCs w:val="22"/>
              </w:rPr>
            </w:pPr>
          </w:p>
        </w:tc>
        <w:tc>
          <w:tcPr>
            <w:tcW w:w="2976" w:type="dxa"/>
            <w:shd w:val="clear" w:color="auto" w:fill="auto"/>
          </w:tcPr>
          <w:p w14:paraId="4517BB7F" w14:textId="77777777" w:rsidR="00DC7B66" w:rsidRPr="00352B2C" w:rsidRDefault="00DC7B66" w:rsidP="00A06281">
            <w:pPr>
              <w:jc w:val="center"/>
              <w:rPr>
                <w:rFonts w:ascii="Times New Roman" w:hAnsi="Times New Roman"/>
                <w:sz w:val="22"/>
                <w:szCs w:val="22"/>
              </w:rPr>
            </w:pPr>
          </w:p>
        </w:tc>
        <w:tc>
          <w:tcPr>
            <w:tcW w:w="1467" w:type="dxa"/>
            <w:shd w:val="clear" w:color="auto" w:fill="auto"/>
          </w:tcPr>
          <w:p w14:paraId="3A80DD44" w14:textId="77777777" w:rsidR="00DC7B66" w:rsidRPr="00352B2C" w:rsidRDefault="00DC7B66" w:rsidP="00A06281">
            <w:pPr>
              <w:ind w:left="851"/>
              <w:jc w:val="center"/>
              <w:rPr>
                <w:rFonts w:ascii="Times New Roman" w:hAnsi="Times New Roman"/>
                <w:sz w:val="22"/>
                <w:szCs w:val="22"/>
              </w:rPr>
            </w:pPr>
          </w:p>
        </w:tc>
      </w:tr>
      <w:tr w:rsidR="00DC7B66" w:rsidRPr="00352B2C" w14:paraId="32ABFA32" w14:textId="77777777">
        <w:tc>
          <w:tcPr>
            <w:tcW w:w="3537" w:type="dxa"/>
            <w:shd w:val="clear" w:color="auto" w:fill="auto"/>
          </w:tcPr>
          <w:p w14:paraId="50E3093B"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Share of self-employed persons in total employed persons for the age class 15-64</w:t>
            </w:r>
          </w:p>
        </w:tc>
        <w:tc>
          <w:tcPr>
            <w:tcW w:w="2559" w:type="dxa"/>
            <w:shd w:val="clear" w:color="auto" w:fill="auto"/>
          </w:tcPr>
          <w:p w14:paraId="30E601D0" w14:textId="77777777" w:rsidR="00DC7B66" w:rsidRPr="00352B2C" w:rsidRDefault="00B46340">
            <w:pPr>
              <w:jc w:val="center"/>
              <w:rPr>
                <w:rFonts w:ascii="Times New Roman" w:hAnsi="Times New Roman"/>
                <w:sz w:val="22"/>
                <w:szCs w:val="22"/>
              </w:rPr>
            </w:pPr>
            <w:r w:rsidRPr="00352B2C">
              <w:rPr>
                <w:rFonts w:ascii="Times New Roman" w:hAnsi="Times New Roman"/>
                <w:sz w:val="22"/>
                <w:szCs w:val="22"/>
              </w:rPr>
              <w:t>% of self-employed persons 15-64 years in total employed persons of the same age class</w:t>
            </w:r>
          </w:p>
        </w:tc>
        <w:tc>
          <w:tcPr>
            <w:tcW w:w="2976" w:type="dxa"/>
            <w:shd w:val="clear" w:color="auto" w:fill="auto"/>
          </w:tcPr>
          <w:p w14:paraId="02E05930" w14:textId="77777777" w:rsidR="00DC7B66" w:rsidRPr="00352B2C" w:rsidRDefault="00DC7B66" w:rsidP="00A06281">
            <w:pPr>
              <w:jc w:val="center"/>
              <w:rPr>
                <w:rFonts w:ascii="Times New Roman" w:hAnsi="Times New Roman"/>
                <w:sz w:val="22"/>
                <w:szCs w:val="22"/>
              </w:rPr>
            </w:pPr>
          </w:p>
        </w:tc>
        <w:tc>
          <w:tcPr>
            <w:tcW w:w="1467" w:type="dxa"/>
            <w:shd w:val="clear" w:color="auto" w:fill="auto"/>
          </w:tcPr>
          <w:p w14:paraId="73CA4AFE" w14:textId="77777777" w:rsidR="00DC7B66" w:rsidRPr="00352B2C" w:rsidRDefault="00DC7B66" w:rsidP="00A06281">
            <w:pPr>
              <w:ind w:left="851"/>
              <w:jc w:val="center"/>
              <w:rPr>
                <w:rFonts w:ascii="Times New Roman" w:hAnsi="Times New Roman"/>
                <w:sz w:val="22"/>
                <w:szCs w:val="22"/>
              </w:rPr>
            </w:pPr>
          </w:p>
        </w:tc>
      </w:tr>
      <w:tr w:rsidR="00A06281" w:rsidRPr="00352B2C" w14:paraId="703110F6" w14:textId="77777777">
        <w:tc>
          <w:tcPr>
            <w:tcW w:w="3537" w:type="dxa"/>
            <w:shd w:val="clear" w:color="auto" w:fill="auto"/>
          </w:tcPr>
          <w:p w14:paraId="0AAA2DC1"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Unemployment rate</w:t>
            </w:r>
          </w:p>
        </w:tc>
        <w:tc>
          <w:tcPr>
            <w:tcW w:w="2559" w:type="dxa"/>
            <w:shd w:val="clear" w:color="auto" w:fill="auto"/>
          </w:tcPr>
          <w:p w14:paraId="3DA9F392"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3BF1F331"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4C0B7FC2" w14:textId="77777777" w:rsidR="00A06281" w:rsidRPr="00352B2C" w:rsidRDefault="00A06281" w:rsidP="00A06281">
            <w:pPr>
              <w:jc w:val="center"/>
              <w:rPr>
                <w:rFonts w:ascii="Times New Roman" w:eastAsia="Calibri" w:hAnsi="Times New Roman"/>
                <w:sz w:val="22"/>
                <w:szCs w:val="22"/>
              </w:rPr>
            </w:pPr>
          </w:p>
        </w:tc>
      </w:tr>
      <w:tr w:rsidR="00A06281" w:rsidRPr="00352B2C" w14:paraId="74DE5EEF" w14:textId="77777777">
        <w:tc>
          <w:tcPr>
            <w:tcW w:w="3537" w:type="dxa"/>
            <w:shd w:val="clear" w:color="auto" w:fill="auto"/>
          </w:tcPr>
          <w:p w14:paraId="2564A541"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 (15-74 years)</w:t>
            </w:r>
          </w:p>
        </w:tc>
        <w:tc>
          <w:tcPr>
            <w:tcW w:w="2559" w:type="dxa"/>
            <w:shd w:val="clear" w:color="auto" w:fill="auto"/>
          </w:tcPr>
          <w:p w14:paraId="21247A11" w14:textId="77777777" w:rsidR="00A06281" w:rsidRPr="00352B2C" w:rsidRDefault="00A06281" w:rsidP="00A06281">
            <w:pPr>
              <w:ind w:left="851"/>
              <w:rPr>
                <w:rFonts w:ascii="Times New Roman" w:eastAsia="Calibri" w:hAnsi="Times New Roman"/>
                <w:sz w:val="22"/>
                <w:szCs w:val="22"/>
              </w:rPr>
            </w:pPr>
            <w:r w:rsidRPr="00352B2C">
              <w:rPr>
                <w:rFonts w:ascii="Times New Roman" w:hAnsi="Times New Roman"/>
                <w:sz w:val="22"/>
                <w:szCs w:val="22"/>
              </w:rPr>
              <w:t>%</w:t>
            </w:r>
          </w:p>
        </w:tc>
        <w:tc>
          <w:tcPr>
            <w:tcW w:w="2976" w:type="dxa"/>
            <w:shd w:val="clear" w:color="auto" w:fill="auto"/>
          </w:tcPr>
          <w:p w14:paraId="0F6BB4A5"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19.</w:t>
            </w:r>
            <w:r w:rsidRPr="00352B2C">
              <w:rPr>
                <w:rFonts w:ascii="Times New Roman" w:hAnsi="Times New Roman"/>
                <w:sz w:val="22"/>
                <w:szCs w:val="22"/>
              </w:rPr>
              <w:t>1</w:t>
            </w:r>
          </w:p>
        </w:tc>
        <w:tc>
          <w:tcPr>
            <w:tcW w:w="1467" w:type="dxa"/>
            <w:shd w:val="clear" w:color="auto" w:fill="auto"/>
          </w:tcPr>
          <w:p w14:paraId="31FDE8F2"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531A6C65" w14:textId="77777777">
        <w:tc>
          <w:tcPr>
            <w:tcW w:w="3537" w:type="dxa"/>
            <w:shd w:val="clear" w:color="auto" w:fill="auto"/>
          </w:tcPr>
          <w:p w14:paraId="11ECDA8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Youth (15-24 years)</w:t>
            </w:r>
          </w:p>
        </w:tc>
        <w:tc>
          <w:tcPr>
            <w:tcW w:w="2559" w:type="dxa"/>
            <w:shd w:val="clear" w:color="auto" w:fill="auto"/>
          </w:tcPr>
          <w:p w14:paraId="46894A6F" w14:textId="77777777" w:rsidR="00A06281" w:rsidRPr="00352B2C" w:rsidRDefault="00A06281" w:rsidP="00A06281">
            <w:pPr>
              <w:ind w:left="851"/>
              <w:rPr>
                <w:rFonts w:ascii="Times New Roman" w:eastAsia="Calibri" w:hAnsi="Times New Roman"/>
                <w:sz w:val="22"/>
                <w:szCs w:val="22"/>
              </w:rPr>
            </w:pPr>
            <w:r w:rsidRPr="00352B2C">
              <w:rPr>
                <w:rFonts w:ascii="Times New Roman" w:hAnsi="Times New Roman"/>
                <w:sz w:val="22"/>
                <w:szCs w:val="22"/>
              </w:rPr>
              <w:t>%</w:t>
            </w:r>
          </w:p>
        </w:tc>
        <w:tc>
          <w:tcPr>
            <w:tcW w:w="2976" w:type="dxa"/>
            <w:shd w:val="clear" w:color="auto" w:fill="auto"/>
          </w:tcPr>
          <w:p w14:paraId="1BF95DCB"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39.</w:t>
            </w:r>
            <w:r w:rsidRPr="00352B2C">
              <w:rPr>
                <w:rFonts w:ascii="Times New Roman" w:hAnsi="Times New Roman"/>
                <w:sz w:val="22"/>
                <w:szCs w:val="22"/>
              </w:rPr>
              <w:t>9</w:t>
            </w:r>
          </w:p>
        </w:tc>
        <w:tc>
          <w:tcPr>
            <w:tcW w:w="1467" w:type="dxa"/>
            <w:shd w:val="clear" w:color="auto" w:fill="auto"/>
          </w:tcPr>
          <w:p w14:paraId="488FE393"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71285C1B" w14:textId="77777777">
        <w:tc>
          <w:tcPr>
            <w:tcW w:w="3537" w:type="dxa"/>
            <w:shd w:val="clear" w:color="auto" w:fill="auto"/>
          </w:tcPr>
          <w:p w14:paraId="37BD5168"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GDP per capita</w:t>
            </w:r>
            <w:r w:rsidR="00DC7B66" w:rsidRPr="00352B2C">
              <w:rPr>
                <w:rFonts w:ascii="Times New Roman" w:hAnsi="Times New Roman"/>
                <w:b/>
                <w:sz w:val="22"/>
                <w:szCs w:val="22"/>
              </w:rPr>
              <w:t xml:space="preserve"> (*)</w:t>
            </w:r>
          </w:p>
        </w:tc>
        <w:tc>
          <w:tcPr>
            <w:tcW w:w="2559" w:type="dxa"/>
            <w:shd w:val="clear" w:color="auto" w:fill="auto"/>
          </w:tcPr>
          <w:p w14:paraId="74E8E024"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24EBAB5B"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001999A7" w14:textId="77777777" w:rsidR="00A06281" w:rsidRPr="00352B2C" w:rsidRDefault="00A06281" w:rsidP="00A06281">
            <w:pPr>
              <w:jc w:val="center"/>
              <w:rPr>
                <w:rFonts w:ascii="Times New Roman" w:eastAsia="Calibri" w:hAnsi="Times New Roman"/>
                <w:sz w:val="22"/>
                <w:szCs w:val="22"/>
              </w:rPr>
            </w:pPr>
          </w:p>
        </w:tc>
      </w:tr>
      <w:tr w:rsidR="00A06281" w:rsidRPr="00352B2C" w14:paraId="329AF22E" w14:textId="77777777">
        <w:tc>
          <w:tcPr>
            <w:tcW w:w="3537" w:type="dxa"/>
            <w:shd w:val="clear" w:color="auto" w:fill="auto"/>
          </w:tcPr>
          <w:p w14:paraId="346259BE"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GDP per capita</w:t>
            </w:r>
          </w:p>
        </w:tc>
        <w:tc>
          <w:tcPr>
            <w:tcW w:w="2559" w:type="dxa"/>
            <w:shd w:val="clear" w:color="auto" w:fill="auto"/>
          </w:tcPr>
          <w:p w14:paraId="3C199EB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GDP per capita</w:t>
            </w:r>
          </w:p>
        </w:tc>
        <w:tc>
          <w:tcPr>
            <w:tcW w:w="2976" w:type="dxa"/>
            <w:shd w:val="clear" w:color="auto" w:fill="auto"/>
          </w:tcPr>
          <w:p w14:paraId="3DEAEAB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5</w:t>
            </w:r>
            <w:r w:rsidRPr="00352B2C">
              <w:rPr>
                <w:rFonts w:ascii="Times New Roman" w:eastAsia="Calibri" w:hAnsi="Times New Roman"/>
                <w:sz w:val="22"/>
                <w:szCs w:val="22"/>
              </w:rPr>
              <w:t>,</w:t>
            </w:r>
            <w:r w:rsidRPr="00352B2C">
              <w:rPr>
                <w:rFonts w:ascii="Times New Roman" w:hAnsi="Times New Roman"/>
                <w:sz w:val="22"/>
                <w:szCs w:val="22"/>
              </w:rPr>
              <w:t>063</w:t>
            </w:r>
          </w:p>
        </w:tc>
        <w:tc>
          <w:tcPr>
            <w:tcW w:w="1467" w:type="dxa"/>
            <w:shd w:val="clear" w:color="auto" w:fill="auto"/>
          </w:tcPr>
          <w:p w14:paraId="783C0BBB"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2012</w:t>
            </w:r>
          </w:p>
        </w:tc>
      </w:tr>
      <w:tr w:rsidR="00A06281" w:rsidRPr="00352B2C" w14:paraId="143537CF" w14:textId="77777777">
        <w:tc>
          <w:tcPr>
            <w:tcW w:w="3537" w:type="dxa"/>
            <w:shd w:val="clear" w:color="auto" w:fill="auto"/>
          </w:tcPr>
          <w:p w14:paraId="7D49A241"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0CE285C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EUR/inhabitant</w:t>
            </w:r>
          </w:p>
          <w:p w14:paraId="69323DE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Index PPS (EU-27=100)</w:t>
            </w:r>
          </w:p>
        </w:tc>
        <w:tc>
          <w:tcPr>
            <w:tcW w:w="2976" w:type="dxa"/>
            <w:shd w:val="clear" w:color="auto" w:fill="auto"/>
          </w:tcPr>
          <w:p w14:paraId="477E1D10"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4C2DCD99" w14:textId="77777777" w:rsidR="00A06281" w:rsidRPr="00352B2C" w:rsidRDefault="00A06281" w:rsidP="00A06281">
            <w:pPr>
              <w:jc w:val="center"/>
              <w:rPr>
                <w:rFonts w:ascii="Times New Roman" w:eastAsia="Calibri" w:hAnsi="Times New Roman"/>
                <w:sz w:val="22"/>
                <w:szCs w:val="22"/>
              </w:rPr>
            </w:pPr>
          </w:p>
        </w:tc>
      </w:tr>
      <w:tr w:rsidR="00DC7B66" w:rsidRPr="00352B2C" w14:paraId="5D6FDAC0" w14:textId="77777777">
        <w:tc>
          <w:tcPr>
            <w:tcW w:w="3537" w:type="dxa"/>
            <w:shd w:val="clear" w:color="auto" w:fill="auto"/>
          </w:tcPr>
          <w:p w14:paraId="58AAAFC7" w14:textId="77777777" w:rsidR="007823A5" w:rsidRPr="00352B2C" w:rsidRDefault="00C750EE"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Poverty rate (*)</w:t>
            </w:r>
          </w:p>
        </w:tc>
        <w:tc>
          <w:tcPr>
            <w:tcW w:w="2559" w:type="dxa"/>
            <w:shd w:val="clear" w:color="auto" w:fill="auto"/>
          </w:tcPr>
          <w:p w14:paraId="27264C3F" w14:textId="77777777" w:rsidR="00DC7B66" w:rsidRPr="00352B2C" w:rsidRDefault="00DC7B66" w:rsidP="00A06281">
            <w:pPr>
              <w:jc w:val="center"/>
              <w:rPr>
                <w:rFonts w:ascii="Times New Roman" w:hAnsi="Times New Roman"/>
                <w:sz w:val="22"/>
                <w:szCs w:val="22"/>
              </w:rPr>
            </w:pPr>
          </w:p>
        </w:tc>
        <w:tc>
          <w:tcPr>
            <w:tcW w:w="2976" w:type="dxa"/>
            <w:shd w:val="clear" w:color="auto" w:fill="auto"/>
          </w:tcPr>
          <w:p w14:paraId="0347D665" w14:textId="77777777" w:rsidR="00DC7B66" w:rsidRPr="00352B2C" w:rsidRDefault="00DC7B66" w:rsidP="00A06281">
            <w:pPr>
              <w:rPr>
                <w:rFonts w:ascii="Times New Roman" w:eastAsia="Calibri" w:hAnsi="Times New Roman"/>
                <w:sz w:val="22"/>
                <w:szCs w:val="22"/>
              </w:rPr>
            </w:pPr>
          </w:p>
        </w:tc>
        <w:tc>
          <w:tcPr>
            <w:tcW w:w="1467" w:type="dxa"/>
            <w:shd w:val="clear" w:color="auto" w:fill="auto"/>
          </w:tcPr>
          <w:p w14:paraId="75F89B6F" w14:textId="77777777" w:rsidR="00DC7B66" w:rsidRPr="00352B2C" w:rsidRDefault="00DC7B66" w:rsidP="00A06281">
            <w:pPr>
              <w:jc w:val="center"/>
              <w:rPr>
                <w:rFonts w:ascii="Times New Roman" w:eastAsia="Calibri" w:hAnsi="Times New Roman"/>
                <w:sz w:val="22"/>
                <w:szCs w:val="22"/>
              </w:rPr>
            </w:pPr>
          </w:p>
        </w:tc>
      </w:tr>
      <w:tr w:rsidR="00DC7B66" w:rsidRPr="00352B2C" w14:paraId="79205BC0" w14:textId="77777777">
        <w:tc>
          <w:tcPr>
            <w:tcW w:w="3537" w:type="dxa"/>
            <w:shd w:val="clear" w:color="auto" w:fill="auto"/>
          </w:tcPr>
          <w:p w14:paraId="2727D809"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Total and by type of area (thinly-populated, intermediate urbanised and densely-populated)</w:t>
            </w:r>
          </w:p>
        </w:tc>
        <w:tc>
          <w:tcPr>
            <w:tcW w:w="2559" w:type="dxa"/>
            <w:shd w:val="clear" w:color="auto" w:fill="auto"/>
          </w:tcPr>
          <w:p w14:paraId="3E979468" w14:textId="77777777" w:rsidR="00B46340" w:rsidRPr="00352B2C" w:rsidRDefault="00B46340" w:rsidP="00B46340">
            <w:pPr>
              <w:jc w:val="center"/>
              <w:rPr>
                <w:rFonts w:ascii="Times New Roman" w:hAnsi="Times New Roman"/>
                <w:sz w:val="22"/>
                <w:szCs w:val="22"/>
              </w:rPr>
            </w:pPr>
            <w:r w:rsidRPr="00352B2C">
              <w:rPr>
                <w:rFonts w:ascii="Times New Roman" w:hAnsi="Times New Roman"/>
                <w:sz w:val="22"/>
                <w:szCs w:val="22"/>
              </w:rPr>
              <w:t>Total and in each type of area:</w:t>
            </w:r>
          </w:p>
          <w:p w14:paraId="58252A07" w14:textId="77777777" w:rsidR="00DC7B66" w:rsidRPr="00352B2C" w:rsidRDefault="00B46340" w:rsidP="00B46340">
            <w:pPr>
              <w:jc w:val="center"/>
              <w:rPr>
                <w:rFonts w:ascii="Times New Roman" w:hAnsi="Times New Roman"/>
                <w:sz w:val="22"/>
                <w:szCs w:val="22"/>
              </w:rPr>
            </w:pPr>
            <w:r w:rsidRPr="00352B2C">
              <w:rPr>
                <w:rFonts w:ascii="Times New Roman" w:hAnsi="Times New Roman"/>
                <w:sz w:val="22"/>
                <w:szCs w:val="22"/>
              </w:rPr>
              <w:t>- % of total population</w:t>
            </w:r>
          </w:p>
        </w:tc>
        <w:tc>
          <w:tcPr>
            <w:tcW w:w="2976" w:type="dxa"/>
            <w:shd w:val="clear" w:color="auto" w:fill="auto"/>
          </w:tcPr>
          <w:p w14:paraId="24CA3CFD" w14:textId="77777777" w:rsidR="007823A5" w:rsidRPr="00352B2C" w:rsidRDefault="0059376B" w:rsidP="00120F97">
            <w:pPr>
              <w:jc w:val="center"/>
              <w:rPr>
                <w:rFonts w:ascii="Times New Roman" w:eastAsia="Calibri" w:hAnsi="Times New Roman"/>
                <w:sz w:val="22"/>
                <w:szCs w:val="22"/>
              </w:rPr>
            </w:pPr>
            <w:r w:rsidRPr="00352B2C">
              <w:rPr>
                <w:rFonts w:ascii="Times New Roman" w:eastAsia="Calibri" w:hAnsi="Times New Roman"/>
                <w:sz w:val="22"/>
                <w:szCs w:val="22"/>
              </w:rPr>
              <w:t>8.6%</w:t>
            </w:r>
          </w:p>
        </w:tc>
        <w:tc>
          <w:tcPr>
            <w:tcW w:w="1467" w:type="dxa"/>
            <w:shd w:val="clear" w:color="auto" w:fill="auto"/>
          </w:tcPr>
          <w:p w14:paraId="7D9285B5" w14:textId="77777777" w:rsidR="007823A5" w:rsidRPr="00352B2C" w:rsidRDefault="0059376B" w:rsidP="00120F97">
            <w:pPr>
              <w:jc w:val="right"/>
              <w:rPr>
                <w:rFonts w:ascii="Times New Roman" w:eastAsia="Calibri" w:hAnsi="Times New Roman"/>
                <w:sz w:val="22"/>
                <w:szCs w:val="22"/>
              </w:rPr>
            </w:pPr>
            <w:r w:rsidRPr="00352B2C">
              <w:rPr>
                <w:rFonts w:ascii="Times New Roman" w:eastAsia="Calibri" w:hAnsi="Times New Roman"/>
                <w:sz w:val="22"/>
                <w:szCs w:val="22"/>
              </w:rPr>
              <w:t>2012</w:t>
            </w:r>
          </w:p>
        </w:tc>
      </w:tr>
      <w:tr w:rsidR="00A06281" w:rsidRPr="00352B2C" w14:paraId="491ECD93" w14:textId="77777777">
        <w:tc>
          <w:tcPr>
            <w:tcW w:w="3537" w:type="dxa"/>
            <w:shd w:val="clear" w:color="auto" w:fill="auto"/>
          </w:tcPr>
          <w:p w14:paraId="696CBD46"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Structure of the economy (GVA)</w:t>
            </w:r>
          </w:p>
        </w:tc>
        <w:tc>
          <w:tcPr>
            <w:tcW w:w="2559" w:type="dxa"/>
            <w:shd w:val="clear" w:color="auto" w:fill="auto"/>
          </w:tcPr>
          <w:p w14:paraId="0BA60F42"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7CA40EDF"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3CDB6E2F" w14:textId="77777777" w:rsidR="00A06281" w:rsidRPr="00352B2C" w:rsidRDefault="00A06281" w:rsidP="00A06281">
            <w:pPr>
              <w:jc w:val="center"/>
              <w:rPr>
                <w:rFonts w:ascii="Times New Roman" w:eastAsia="Calibri" w:hAnsi="Times New Roman"/>
                <w:sz w:val="22"/>
                <w:szCs w:val="22"/>
              </w:rPr>
            </w:pPr>
          </w:p>
        </w:tc>
      </w:tr>
      <w:tr w:rsidR="00A06281" w:rsidRPr="00352B2C" w14:paraId="15A1F25E" w14:textId="77777777">
        <w:tc>
          <w:tcPr>
            <w:tcW w:w="3537" w:type="dxa"/>
            <w:shd w:val="clear" w:color="auto" w:fill="auto"/>
          </w:tcPr>
          <w:p w14:paraId="3DC16BB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404D901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 million</w:t>
            </w:r>
          </w:p>
        </w:tc>
        <w:tc>
          <w:tcPr>
            <w:tcW w:w="2976" w:type="dxa"/>
            <w:shd w:val="clear" w:color="auto" w:fill="auto"/>
          </w:tcPr>
          <w:p w14:paraId="7A9C8E13"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3,</w:t>
            </w:r>
            <w:r w:rsidRPr="00352B2C">
              <w:rPr>
                <w:rFonts w:ascii="Times New Roman" w:hAnsi="Times New Roman"/>
                <w:sz w:val="22"/>
                <w:szCs w:val="22"/>
              </w:rPr>
              <w:t>149</w:t>
            </w:r>
          </w:p>
        </w:tc>
        <w:tc>
          <w:tcPr>
            <w:tcW w:w="1467" w:type="dxa"/>
            <w:shd w:val="clear" w:color="auto" w:fill="auto"/>
          </w:tcPr>
          <w:p w14:paraId="63036E0E"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2012</w:t>
            </w:r>
          </w:p>
        </w:tc>
      </w:tr>
      <w:tr w:rsidR="00A06281" w:rsidRPr="00352B2C" w14:paraId="6D72CEE2" w14:textId="77777777">
        <w:tc>
          <w:tcPr>
            <w:tcW w:w="3537" w:type="dxa"/>
            <w:shd w:val="clear" w:color="auto" w:fill="auto"/>
          </w:tcPr>
          <w:p w14:paraId="00DBCD7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Primary</w:t>
            </w:r>
          </w:p>
        </w:tc>
        <w:tc>
          <w:tcPr>
            <w:tcW w:w="2559" w:type="dxa"/>
            <w:shd w:val="clear" w:color="auto" w:fill="auto"/>
          </w:tcPr>
          <w:p w14:paraId="0B66862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 mill/% of total GVA</w:t>
            </w:r>
          </w:p>
        </w:tc>
        <w:tc>
          <w:tcPr>
            <w:tcW w:w="2976" w:type="dxa"/>
            <w:shd w:val="clear" w:color="auto" w:fill="auto"/>
          </w:tcPr>
          <w:p w14:paraId="773669C7"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7.</w:t>
            </w:r>
            <w:r w:rsidRPr="00352B2C">
              <w:rPr>
                <w:rFonts w:ascii="Times New Roman" w:hAnsi="Times New Roman"/>
                <w:sz w:val="22"/>
                <w:szCs w:val="22"/>
              </w:rPr>
              <w:t>4%</w:t>
            </w:r>
          </w:p>
        </w:tc>
        <w:tc>
          <w:tcPr>
            <w:tcW w:w="1467" w:type="dxa"/>
            <w:shd w:val="clear" w:color="auto" w:fill="auto"/>
          </w:tcPr>
          <w:p w14:paraId="7D84DF2D"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2012</w:t>
            </w:r>
          </w:p>
        </w:tc>
      </w:tr>
      <w:tr w:rsidR="00A06281" w:rsidRPr="00352B2C" w14:paraId="329A5D89" w14:textId="77777777">
        <w:tc>
          <w:tcPr>
            <w:tcW w:w="3537" w:type="dxa"/>
            <w:shd w:val="clear" w:color="auto" w:fill="auto"/>
          </w:tcPr>
          <w:p w14:paraId="6877B8F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Secondary</w:t>
            </w:r>
          </w:p>
        </w:tc>
        <w:tc>
          <w:tcPr>
            <w:tcW w:w="2559" w:type="dxa"/>
            <w:shd w:val="clear" w:color="auto" w:fill="auto"/>
          </w:tcPr>
          <w:p w14:paraId="53FF1E1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 mill/% of total GVA</w:t>
            </w:r>
          </w:p>
        </w:tc>
        <w:tc>
          <w:tcPr>
            <w:tcW w:w="2976" w:type="dxa"/>
            <w:shd w:val="clear" w:color="auto" w:fill="auto"/>
          </w:tcPr>
          <w:p w14:paraId="7D313934"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15.</w:t>
            </w:r>
            <w:r w:rsidRPr="00352B2C">
              <w:rPr>
                <w:rFonts w:ascii="Times New Roman" w:hAnsi="Times New Roman"/>
                <w:sz w:val="22"/>
                <w:szCs w:val="22"/>
              </w:rPr>
              <w:t>0%</w:t>
            </w:r>
          </w:p>
        </w:tc>
        <w:tc>
          <w:tcPr>
            <w:tcW w:w="1467" w:type="dxa"/>
            <w:shd w:val="clear" w:color="auto" w:fill="auto"/>
          </w:tcPr>
          <w:p w14:paraId="646C8795"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2012</w:t>
            </w:r>
          </w:p>
        </w:tc>
      </w:tr>
      <w:tr w:rsidR="00A06281" w:rsidRPr="00352B2C" w14:paraId="2B785CF1" w14:textId="77777777">
        <w:tc>
          <w:tcPr>
            <w:tcW w:w="3537" w:type="dxa"/>
            <w:shd w:val="clear" w:color="auto" w:fill="auto"/>
          </w:tcPr>
          <w:p w14:paraId="670314A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lastRenderedPageBreak/>
              <w:t>Terciary</w:t>
            </w:r>
          </w:p>
        </w:tc>
        <w:tc>
          <w:tcPr>
            <w:tcW w:w="2559" w:type="dxa"/>
            <w:shd w:val="clear" w:color="auto" w:fill="auto"/>
          </w:tcPr>
          <w:p w14:paraId="7C3C3A3C" w14:textId="77777777" w:rsidR="00A06281" w:rsidRPr="00352B2C" w:rsidRDefault="00A06281" w:rsidP="00A06281">
            <w:pPr>
              <w:rPr>
                <w:rFonts w:ascii="Times New Roman" w:eastAsia="Calibri" w:hAnsi="Times New Roman"/>
                <w:sz w:val="22"/>
                <w:szCs w:val="22"/>
              </w:rPr>
            </w:pPr>
            <w:r w:rsidRPr="00352B2C">
              <w:rPr>
                <w:rFonts w:ascii="Times New Roman" w:hAnsi="Times New Roman"/>
                <w:sz w:val="22"/>
                <w:szCs w:val="22"/>
              </w:rPr>
              <w:t>EUR mill/% of total GVA</w:t>
            </w:r>
          </w:p>
        </w:tc>
        <w:tc>
          <w:tcPr>
            <w:tcW w:w="2976" w:type="dxa"/>
            <w:shd w:val="clear" w:color="auto" w:fill="auto"/>
          </w:tcPr>
          <w:p w14:paraId="2D92FB65"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61.</w:t>
            </w:r>
            <w:r w:rsidRPr="00352B2C">
              <w:rPr>
                <w:rFonts w:ascii="Times New Roman" w:hAnsi="Times New Roman"/>
                <w:sz w:val="22"/>
                <w:szCs w:val="22"/>
              </w:rPr>
              <w:t>3%</w:t>
            </w:r>
          </w:p>
        </w:tc>
        <w:tc>
          <w:tcPr>
            <w:tcW w:w="1467" w:type="dxa"/>
            <w:shd w:val="clear" w:color="auto" w:fill="auto"/>
          </w:tcPr>
          <w:p w14:paraId="7AC3253C"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2012</w:t>
            </w:r>
          </w:p>
        </w:tc>
      </w:tr>
      <w:tr w:rsidR="00A06281" w:rsidRPr="00352B2C" w14:paraId="645B6A4A" w14:textId="77777777">
        <w:tc>
          <w:tcPr>
            <w:tcW w:w="3537" w:type="dxa"/>
            <w:shd w:val="clear" w:color="auto" w:fill="auto"/>
          </w:tcPr>
          <w:p w14:paraId="439263FD"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Structure of the employment</w:t>
            </w:r>
          </w:p>
        </w:tc>
        <w:tc>
          <w:tcPr>
            <w:tcW w:w="2559" w:type="dxa"/>
            <w:shd w:val="clear" w:color="auto" w:fill="auto"/>
          </w:tcPr>
          <w:p w14:paraId="6212C3F7"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04F4B985"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3B7DCE2D"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4AC6A04F" w14:textId="77777777">
        <w:tc>
          <w:tcPr>
            <w:tcW w:w="3537" w:type="dxa"/>
            <w:shd w:val="clear" w:color="auto" w:fill="auto"/>
          </w:tcPr>
          <w:p w14:paraId="22097FD6"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6179FE3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 xml:space="preserve">000 </w:t>
            </w:r>
            <w:proofErr w:type="gramStart"/>
            <w:r w:rsidRPr="00352B2C">
              <w:rPr>
                <w:rFonts w:ascii="Times New Roman" w:hAnsi="Times New Roman"/>
                <w:sz w:val="22"/>
                <w:szCs w:val="22"/>
              </w:rPr>
              <w:t>person</w:t>
            </w:r>
            <w:proofErr w:type="gramEnd"/>
          </w:p>
        </w:tc>
        <w:tc>
          <w:tcPr>
            <w:tcW w:w="2976" w:type="dxa"/>
            <w:shd w:val="clear" w:color="auto" w:fill="auto"/>
          </w:tcPr>
          <w:p w14:paraId="201B97FF"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5DA2D4B2"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15CCF835" w14:textId="77777777">
        <w:tc>
          <w:tcPr>
            <w:tcW w:w="3537" w:type="dxa"/>
            <w:shd w:val="clear" w:color="auto" w:fill="auto"/>
          </w:tcPr>
          <w:p w14:paraId="4100C2E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Primary</w:t>
            </w:r>
          </w:p>
        </w:tc>
        <w:tc>
          <w:tcPr>
            <w:tcW w:w="2559" w:type="dxa"/>
            <w:shd w:val="clear" w:color="auto" w:fill="auto"/>
          </w:tcPr>
          <w:p w14:paraId="5541E75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000 person/% of total</w:t>
            </w:r>
          </w:p>
        </w:tc>
        <w:tc>
          <w:tcPr>
            <w:tcW w:w="2976" w:type="dxa"/>
            <w:shd w:val="clear" w:color="auto" w:fill="auto"/>
          </w:tcPr>
          <w:p w14:paraId="5C54E320"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3F9A1964"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6ECA035E" w14:textId="77777777">
        <w:tc>
          <w:tcPr>
            <w:tcW w:w="3537" w:type="dxa"/>
            <w:shd w:val="clear" w:color="auto" w:fill="auto"/>
          </w:tcPr>
          <w:p w14:paraId="735ACBCA"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Secondary</w:t>
            </w:r>
          </w:p>
        </w:tc>
        <w:tc>
          <w:tcPr>
            <w:tcW w:w="2559" w:type="dxa"/>
            <w:shd w:val="clear" w:color="auto" w:fill="auto"/>
          </w:tcPr>
          <w:p w14:paraId="7D48E99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000 person/% of total</w:t>
            </w:r>
          </w:p>
        </w:tc>
        <w:tc>
          <w:tcPr>
            <w:tcW w:w="2976" w:type="dxa"/>
            <w:shd w:val="clear" w:color="auto" w:fill="auto"/>
          </w:tcPr>
          <w:p w14:paraId="7136EECB"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6373DBF4"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697B5FEE" w14:textId="77777777">
        <w:tc>
          <w:tcPr>
            <w:tcW w:w="3537" w:type="dxa"/>
            <w:shd w:val="clear" w:color="auto" w:fill="auto"/>
          </w:tcPr>
          <w:p w14:paraId="56F02449"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Terciary</w:t>
            </w:r>
          </w:p>
        </w:tc>
        <w:tc>
          <w:tcPr>
            <w:tcW w:w="2559" w:type="dxa"/>
            <w:shd w:val="clear" w:color="auto" w:fill="auto"/>
          </w:tcPr>
          <w:p w14:paraId="55ACD72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000 person/% of total</w:t>
            </w:r>
          </w:p>
        </w:tc>
        <w:tc>
          <w:tcPr>
            <w:tcW w:w="2976" w:type="dxa"/>
            <w:shd w:val="clear" w:color="auto" w:fill="auto"/>
          </w:tcPr>
          <w:p w14:paraId="62C74D82"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12F5599C"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7DDBF668" w14:textId="77777777">
        <w:tc>
          <w:tcPr>
            <w:tcW w:w="6096" w:type="dxa"/>
            <w:gridSpan w:val="2"/>
            <w:shd w:val="clear" w:color="auto" w:fill="auto"/>
          </w:tcPr>
          <w:p w14:paraId="3D1C1862" w14:textId="77777777" w:rsidR="00A06281" w:rsidRPr="00352B2C" w:rsidRDefault="003C7E50"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Labour</w:t>
            </w:r>
            <w:r w:rsidR="00A06281" w:rsidRPr="00352B2C">
              <w:rPr>
                <w:rFonts w:ascii="Times New Roman" w:hAnsi="Times New Roman"/>
                <w:b/>
                <w:sz w:val="22"/>
                <w:szCs w:val="22"/>
              </w:rPr>
              <w:t xml:space="preserve"> productivity by economic sector</w:t>
            </w:r>
          </w:p>
        </w:tc>
        <w:tc>
          <w:tcPr>
            <w:tcW w:w="2976" w:type="dxa"/>
            <w:shd w:val="clear" w:color="auto" w:fill="auto"/>
          </w:tcPr>
          <w:p w14:paraId="79E04928"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2C637067"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49058A6C" w14:textId="77777777">
        <w:tc>
          <w:tcPr>
            <w:tcW w:w="3537" w:type="dxa"/>
            <w:shd w:val="clear" w:color="auto" w:fill="auto"/>
          </w:tcPr>
          <w:p w14:paraId="7A88EF8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725B43D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EUR/person</w:t>
            </w:r>
          </w:p>
        </w:tc>
        <w:tc>
          <w:tcPr>
            <w:tcW w:w="2976" w:type="dxa"/>
            <w:shd w:val="clear" w:color="auto" w:fill="auto"/>
          </w:tcPr>
          <w:p w14:paraId="3246C243"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5F974381"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6B2B63C0" w14:textId="77777777">
        <w:tc>
          <w:tcPr>
            <w:tcW w:w="3537" w:type="dxa"/>
            <w:shd w:val="clear" w:color="auto" w:fill="auto"/>
          </w:tcPr>
          <w:p w14:paraId="749C33E9"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Primary</w:t>
            </w:r>
          </w:p>
        </w:tc>
        <w:tc>
          <w:tcPr>
            <w:tcW w:w="2559" w:type="dxa"/>
            <w:shd w:val="clear" w:color="auto" w:fill="auto"/>
          </w:tcPr>
          <w:p w14:paraId="27807A5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EUR/person</w:t>
            </w:r>
          </w:p>
        </w:tc>
        <w:tc>
          <w:tcPr>
            <w:tcW w:w="2976" w:type="dxa"/>
            <w:shd w:val="clear" w:color="auto" w:fill="auto"/>
          </w:tcPr>
          <w:p w14:paraId="06E134E5"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08B6E2E7"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309A4EF2" w14:textId="77777777">
        <w:tc>
          <w:tcPr>
            <w:tcW w:w="3537" w:type="dxa"/>
            <w:shd w:val="clear" w:color="auto" w:fill="auto"/>
          </w:tcPr>
          <w:p w14:paraId="7A9EA08D"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Secondary</w:t>
            </w:r>
          </w:p>
        </w:tc>
        <w:tc>
          <w:tcPr>
            <w:tcW w:w="2559" w:type="dxa"/>
            <w:shd w:val="clear" w:color="auto" w:fill="auto"/>
          </w:tcPr>
          <w:p w14:paraId="32823F5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EUR/person</w:t>
            </w:r>
          </w:p>
        </w:tc>
        <w:tc>
          <w:tcPr>
            <w:tcW w:w="2976" w:type="dxa"/>
            <w:shd w:val="clear" w:color="auto" w:fill="auto"/>
          </w:tcPr>
          <w:p w14:paraId="49C447F7"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0A09AF64"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2BF56C8F" w14:textId="77777777">
        <w:tc>
          <w:tcPr>
            <w:tcW w:w="3537" w:type="dxa"/>
            <w:shd w:val="clear" w:color="auto" w:fill="auto"/>
          </w:tcPr>
          <w:p w14:paraId="2AD3558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Terciary</w:t>
            </w:r>
          </w:p>
        </w:tc>
        <w:tc>
          <w:tcPr>
            <w:tcW w:w="2559" w:type="dxa"/>
            <w:shd w:val="clear" w:color="auto" w:fill="auto"/>
          </w:tcPr>
          <w:p w14:paraId="088618E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EUR/person</w:t>
            </w:r>
          </w:p>
        </w:tc>
        <w:tc>
          <w:tcPr>
            <w:tcW w:w="2976" w:type="dxa"/>
            <w:shd w:val="clear" w:color="auto" w:fill="auto"/>
          </w:tcPr>
          <w:p w14:paraId="1B763A79"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21AE04A8"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098CB3BF" w14:textId="77777777">
        <w:tc>
          <w:tcPr>
            <w:tcW w:w="6096" w:type="dxa"/>
            <w:gridSpan w:val="2"/>
            <w:shd w:val="clear" w:color="auto" w:fill="auto"/>
          </w:tcPr>
          <w:p w14:paraId="01528764"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b/>
                <w:sz w:val="22"/>
                <w:szCs w:val="22"/>
              </w:rPr>
              <w:t>II: SECTORIAL INDICATORS</w:t>
            </w:r>
          </w:p>
        </w:tc>
        <w:tc>
          <w:tcPr>
            <w:tcW w:w="2976" w:type="dxa"/>
            <w:shd w:val="clear" w:color="auto" w:fill="auto"/>
          </w:tcPr>
          <w:p w14:paraId="5620A7D9"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3DD4033B"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6E2B9355" w14:textId="77777777">
        <w:tc>
          <w:tcPr>
            <w:tcW w:w="3537" w:type="dxa"/>
            <w:shd w:val="clear" w:color="auto" w:fill="auto"/>
          </w:tcPr>
          <w:p w14:paraId="75D85A89"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Employment by economic activity</w:t>
            </w:r>
          </w:p>
        </w:tc>
        <w:tc>
          <w:tcPr>
            <w:tcW w:w="2559" w:type="dxa"/>
            <w:shd w:val="clear" w:color="auto" w:fill="auto"/>
          </w:tcPr>
          <w:p w14:paraId="081623CC"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5467FD7C"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3474569D"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33264ACA" w14:textId="77777777">
        <w:tc>
          <w:tcPr>
            <w:tcW w:w="3537" w:type="dxa"/>
            <w:shd w:val="clear" w:color="auto" w:fill="auto"/>
          </w:tcPr>
          <w:p w14:paraId="18C01CF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1D23F79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 xml:space="preserve">000 </w:t>
            </w:r>
            <w:proofErr w:type="gramStart"/>
            <w:r w:rsidRPr="00352B2C">
              <w:rPr>
                <w:rFonts w:ascii="Times New Roman" w:hAnsi="Times New Roman"/>
                <w:sz w:val="22"/>
                <w:szCs w:val="22"/>
              </w:rPr>
              <w:t>person</w:t>
            </w:r>
            <w:proofErr w:type="gramEnd"/>
          </w:p>
        </w:tc>
        <w:tc>
          <w:tcPr>
            <w:tcW w:w="2976" w:type="dxa"/>
            <w:shd w:val="clear" w:color="auto" w:fill="auto"/>
          </w:tcPr>
          <w:p w14:paraId="07DE16C1"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171,</w:t>
            </w:r>
            <w:r w:rsidRPr="00352B2C">
              <w:rPr>
                <w:rFonts w:ascii="Times New Roman" w:hAnsi="Times New Roman"/>
                <w:sz w:val="22"/>
                <w:szCs w:val="22"/>
              </w:rPr>
              <w:t>474</w:t>
            </w:r>
          </w:p>
        </w:tc>
        <w:tc>
          <w:tcPr>
            <w:tcW w:w="1467" w:type="dxa"/>
            <w:shd w:val="clear" w:color="auto" w:fill="auto"/>
          </w:tcPr>
          <w:p w14:paraId="6E1B94BF"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5472A0C5" w14:textId="77777777">
        <w:tc>
          <w:tcPr>
            <w:tcW w:w="3537" w:type="dxa"/>
            <w:shd w:val="clear" w:color="auto" w:fill="auto"/>
          </w:tcPr>
          <w:p w14:paraId="5F0FF45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Agriculture</w:t>
            </w:r>
          </w:p>
        </w:tc>
        <w:tc>
          <w:tcPr>
            <w:tcW w:w="2559" w:type="dxa"/>
            <w:shd w:val="clear" w:color="auto" w:fill="auto"/>
          </w:tcPr>
          <w:p w14:paraId="021D4FA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 xml:space="preserve">000 </w:t>
            </w:r>
            <w:proofErr w:type="gramStart"/>
            <w:r w:rsidRPr="00352B2C">
              <w:rPr>
                <w:rFonts w:ascii="Times New Roman" w:hAnsi="Times New Roman"/>
                <w:sz w:val="22"/>
                <w:szCs w:val="22"/>
              </w:rPr>
              <w:t>person</w:t>
            </w:r>
            <w:proofErr w:type="gramEnd"/>
          </w:p>
        </w:tc>
        <w:tc>
          <w:tcPr>
            <w:tcW w:w="2976" w:type="dxa"/>
            <w:shd w:val="clear" w:color="auto" w:fill="auto"/>
          </w:tcPr>
          <w:p w14:paraId="3984726F" w14:textId="77777777" w:rsidR="00A06281" w:rsidRPr="00352B2C" w:rsidRDefault="00BE609F" w:rsidP="00A06281">
            <w:pPr>
              <w:jc w:val="center"/>
              <w:rPr>
                <w:rFonts w:ascii="Times New Roman" w:eastAsia="Calibri" w:hAnsi="Times New Roman"/>
                <w:sz w:val="22"/>
                <w:szCs w:val="22"/>
              </w:rPr>
            </w:pPr>
            <w:r w:rsidRPr="00352B2C">
              <w:rPr>
                <w:rFonts w:ascii="Times New Roman" w:eastAsia="Calibri" w:hAnsi="Times New Roman"/>
                <w:sz w:val="22"/>
                <w:szCs w:val="22"/>
              </w:rPr>
              <w:t>Sector A (NACE REV 2</w:t>
            </w:r>
            <w:proofErr w:type="gramStart"/>
            <w:r w:rsidRPr="00352B2C">
              <w:rPr>
                <w:rFonts w:ascii="Times New Roman" w:eastAsia="Calibri" w:hAnsi="Times New Roman"/>
                <w:sz w:val="22"/>
                <w:szCs w:val="22"/>
              </w:rPr>
              <w:t xml:space="preserve">)  </w:t>
            </w:r>
            <w:r w:rsidR="00A06281" w:rsidRPr="00352B2C">
              <w:rPr>
                <w:rFonts w:ascii="Times New Roman" w:eastAsia="Calibri" w:hAnsi="Times New Roman"/>
                <w:sz w:val="22"/>
                <w:szCs w:val="22"/>
              </w:rPr>
              <w:t>2,</w:t>
            </w:r>
            <w:r w:rsidR="00A06281" w:rsidRPr="00352B2C">
              <w:rPr>
                <w:rFonts w:ascii="Times New Roman" w:hAnsi="Times New Roman"/>
                <w:sz w:val="22"/>
                <w:szCs w:val="22"/>
              </w:rPr>
              <w:t>771</w:t>
            </w:r>
            <w:proofErr w:type="gramEnd"/>
          </w:p>
        </w:tc>
        <w:tc>
          <w:tcPr>
            <w:tcW w:w="1467" w:type="dxa"/>
            <w:shd w:val="clear" w:color="auto" w:fill="auto"/>
          </w:tcPr>
          <w:p w14:paraId="2926E6D7"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7DD0A003" w14:textId="77777777">
        <w:tc>
          <w:tcPr>
            <w:tcW w:w="3537" w:type="dxa"/>
            <w:shd w:val="clear" w:color="auto" w:fill="auto"/>
          </w:tcPr>
          <w:p w14:paraId="4C8E772A"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Agriculture</w:t>
            </w:r>
          </w:p>
        </w:tc>
        <w:tc>
          <w:tcPr>
            <w:tcW w:w="2559" w:type="dxa"/>
            <w:shd w:val="clear" w:color="auto" w:fill="auto"/>
          </w:tcPr>
          <w:p w14:paraId="107E58A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5A1CDD8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1.62%</w:t>
            </w:r>
          </w:p>
        </w:tc>
        <w:tc>
          <w:tcPr>
            <w:tcW w:w="1467" w:type="dxa"/>
            <w:shd w:val="clear" w:color="auto" w:fill="auto"/>
          </w:tcPr>
          <w:p w14:paraId="206C8254"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725E6E29" w14:textId="77777777">
        <w:tc>
          <w:tcPr>
            <w:tcW w:w="3537" w:type="dxa"/>
            <w:shd w:val="clear" w:color="auto" w:fill="auto"/>
          </w:tcPr>
          <w:p w14:paraId="4797889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Forestry</w:t>
            </w:r>
          </w:p>
        </w:tc>
        <w:tc>
          <w:tcPr>
            <w:tcW w:w="2559" w:type="dxa"/>
            <w:shd w:val="clear" w:color="auto" w:fill="auto"/>
          </w:tcPr>
          <w:p w14:paraId="1B5F686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 xml:space="preserve">000 </w:t>
            </w:r>
            <w:proofErr w:type="gramStart"/>
            <w:r w:rsidRPr="00352B2C">
              <w:rPr>
                <w:rFonts w:ascii="Times New Roman" w:hAnsi="Times New Roman"/>
                <w:sz w:val="22"/>
                <w:szCs w:val="22"/>
              </w:rPr>
              <w:t>person</w:t>
            </w:r>
            <w:proofErr w:type="gramEnd"/>
          </w:p>
        </w:tc>
        <w:tc>
          <w:tcPr>
            <w:tcW w:w="2976" w:type="dxa"/>
            <w:shd w:val="clear" w:color="auto" w:fill="auto"/>
          </w:tcPr>
          <w:p w14:paraId="36356B6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(A02 NACE REV2) 0.172</w:t>
            </w:r>
          </w:p>
        </w:tc>
        <w:tc>
          <w:tcPr>
            <w:tcW w:w="1467" w:type="dxa"/>
            <w:shd w:val="clear" w:color="auto" w:fill="auto"/>
          </w:tcPr>
          <w:p w14:paraId="3A65E712"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1D93E085" w14:textId="77777777">
        <w:tc>
          <w:tcPr>
            <w:tcW w:w="3537" w:type="dxa"/>
            <w:shd w:val="clear" w:color="auto" w:fill="auto"/>
          </w:tcPr>
          <w:p w14:paraId="2BB505D2"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Forestry</w:t>
            </w:r>
          </w:p>
        </w:tc>
        <w:tc>
          <w:tcPr>
            <w:tcW w:w="2559" w:type="dxa"/>
            <w:shd w:val="clear" w:color="auto" w:fill="auto"/>
          </w:tcPr>
          <w:p w14:paraId="5AAD048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3A94AF6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0.1%</w:t>
            </w:r>
          </w:p>
        </w:tc>
        <w:tc>
          <w:tcPr>
            <w:tcW w:w="1467" w:type="dxa"/>
            <w:shd w:val="clear" w:color="auto" w:fill="auto"/>
          </w:tcPr>
          <w:p w14:paraId="751ABB64"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6BFC76A9" w14:textId="77777777">
        <w:tc>
          <w:tcPr>
            <w:tcW w:w="3537" w:type="dxa"/>
            <w:shd w:val="clear" w:color="auto" w:fill="auto"/>
          </w:tcPr>
          <w:p w14:paraId="4D19051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Food industry</w:t>
            </w:r>
          </w:p>
        </w:tc>
        <w:tc>
          <w:tcPr>
            <w:tcW w:w="2559" w:type="dxa"/>
            <w:shd w:val="clear" w:color="auto" w:fill="auto"/>
          </w:tcPr>
          <w:p w14:paraId="53E514B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 xml:space="preserve">000 </w:t>
            </w:r>
            <w:proofErr w:type="gramStart"/>
            <w:r w:rsidRPr="00352B2C">
              <w:rPr>
                <w:rFonts w:ascii="Times New Roman" w:hAnsi="Times New Roman"/>
                <w:sz w:val="22"/>
                <w:szCs w:val="22"/>
              </w:rPr>
              <w:t>person</w:t>
            </w:r>
            <w:proofErr w:type="gramEnd"/>
          </w:p>
        </w:tc>
        <w:tc>
          <w:tcPr>
            <w:tcW w:w="2976" w:type="dxa"/>
            <w:shd w:val="clear" w:color="auto" w:fill="auto"/>
          </w:tcPr>
          <w:p w14:paraId="1659077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xml:space="preserve">*production of </w:t>
            </w:r>
            <w:proofErr w:type="gramStart"/>
            <w:r w:rsidRPr="00352B2C">
              <w:rPr>
                <w:rFonts w:ascii="Times New Roman" w:hAnsi="Times New Roman"/>
                <w:sz w:val="22"/>
                <w:szCs w:val="22"/>
              </w:rPr>
              <w:t>food  3.459</w:t>
            </w:r>
            <w:proofErr w:type="gramEnd"/>
            <w:r w:rsidRPr="00352B2C">
              <w:rPr>
                <w:rFonts w:ascii="Times New Roman" w:eastAsia="Calibri" w:hAnsi="Times New Roman"/>
                <w:sz w:val="22"/>
                <w:szCs w:val="22"/>
              </w:rPr>
              <w:t xml:space="preserve"> </w:t>
            </w:r>
            <w:r w:rsidRPr="00352B2C">
              <w:rPr>
                <w:rFonts w:ascii="Times New Roman" w:hAnsi="Times New Roman"/>
                <w:sz w:val="22"/>
                <w:szCs w:val="22"/>
              </w:rPr>
              <w:t>(C10 – NACE REV 2)</w:t>
            </w:r>
          </w:p>
        </w:tc>
        <w:tc>
          <w:tcPr>
            <w:tcW w:w="1467" w:type="dxa"/>
            <w:shd w:val="clear" w:color="auto" w:fill="auto"/>
          </w:tcPr>
          <w:p w14:paraId="707FA57C"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7F120948" w14:textId="77777777">
        <w:tc>
          <w:tcPr>
            <w:tcW w:w="3537" w:type="dxa"/>
            <w:shd w:val="clear" w:color="auto" w:fill="auto"/>
          </w:tcPr>
          <w:p w14:paraId="4F6131E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Food industry</w:t>
            </w:r>
          </w:p>
        </w:tc>
        <w:tc>
          <w:tcPr>
            <w:tcW w:w="2559" w:type="dxa"/>
            <w:shd w:val="clear" w:color="auto" w:fill="auto"/>
          </w:tcPr>
          <w:p w14:paraId="5EC40BC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2205FA7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2.02%</w:t>
            </w:r>
          </w:p>
        </w:tc>
        <w:tc>
          <w:tcPr>
            <w:tcW w:w="1467" w:type="dxa"/>
            <w:shd w:val="clear" w:color="auto" w:fill="auto"/>
          </w:tcPr>
          <w:p w14:paraId="5A65664A"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4A0335A9" w14:textId="77777777">
        <w:tc>
          <w:tcPr>
            <w:tcW w:w="3537" w:type="dxa"/>
            <w:shd w:val="clear" w:color="auto" w:fill="auto"/>
          </w:tcPr>
          <w:p w14:paraId="71FB1EA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Tourism</w:t>
            </w:r>
          </w:p>
        </w:tc>
        <w:tc>
          <w:tcPr>
            <w:tcW w:w="2559" w:type="dxa"/>
            <w:shd w:val="clear" w:color="auto" w:fill="auto"/>
          </w:tcPr>
          <w:p w14:paraId="49D373C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 xml:space="preserve">000 </w:t>
            </w:r>
            <w:proofErr w:type="gramStart"/>
            <w:r w:rsidRPr="00352B2C">
              <w:rPr>
                <w:rFonts w:ascii="Times New Roman" w:hAnsi="Times New Roman"/>
                <w:sz w:val="22"/>
                <w:szCs w:val="22"/>
              </w:rPr>
              <w:t>person</w:t>
            </w:r>
            <w:proofErr w:type="gramEnd"/>
          </w:p>
        </w:tc>
        <w:tc>
          <w:tcPr>
            <w:tcW w:w="2976" w:type="dxa"/>
            <w:shd w:val="clear" w:color="auto" w:fill="auto"/>
          </w:tcPr>
          <w:p w14:paraId="500DC9C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w:t>
            </w:r>
            <w:r w:rsidR="003C7E50" w:rsidRPr="00352B2C">
              <w:rPr>
                <w:rFonts w:ascii="Times New Roman" w:hAnsi="Times New Roman"/>
                <w:sz w:val="22"/>
                <w:szCs w:val="22"/>
              </w:rPr>
              <w:t>accom</w:t>
            </w:r>
            <w:r w:rsidR="003C7E50" w:rsidRPr="00352B2C">
              <w:rPr>
                <w:rFonts w:ascii="Times New Roman" w:eastAsia="Calibri" w:hAnsi="Times New Roman"/>
                <w:sz w:val="22"/>
                <w:szCs w:val="22"/>
              </w:rPr>
              <w:t>modation</w:t>
            </w:r>
            <w:r w:rsidRPr="00352B2C">
              <w:rPr>
                <w:rFonts w:ascii="Times New Roman" w:eastAsia="Calibri" w:hAnsi="Times New Roman"/>
                <w:sz w:val="22"/>
                <w:szCs w:val="22"/>
              </w:rPr>
              <w:t xml:space="preserve"> and food services    14,</w:t>
            </w:r>
            <w:r w:rsidRPr="00352B2C">
              <w:rPr>
                <w:rFonts w:ascii="Times New Roman" w:hAnsi="Times New Roman"/>
                <w:sz w:val="22"/>
                <w:szCs w:val="22"/>
              </w:rPr>
              <w:t>333</w:t>
            </w:r>
          </w:p>
          <w:p w14:paraId="3C019B8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(sector I   NACE REV2)</w:t>
            </w:r>
          </w:p>
        </w:tc>
        <w:tc>
          <w:tcPr>
            <w:tcW w:w="1467" w:type="dxa"/>
            <w:shd w:val="clear" w:color="auto" w:fill="auto"/>
          </w:tcPr>
          <w:p w14:paraId="24B8362D"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2013</w:t>
            </w:r>
          </w:p>
        </w:tc>
      </w:tr>
      <w:tr w:rsidR="00A06281" w:rsidRPr="00352B2C" w14:paraId="24815EE1" w14:textId="77777777">
        <w:tc>
          <w:tcPr>
            <w:tcW w:w="3537" w:type="dxa"/>
            <w:shd w:val="clear" w:color="auto" w:fill="auto"/>
          </w:tcPr>
          <w:p w14:paraId="782E820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Tourism</w:t>
            </w:r>
          </w:p>
        </w:tc>
        <w:tc>
          <w:tcPr>
            <w:tcW w:w="2559" w:type="dxa"/>
            <w:shd w:val="clear" w:color="auto" w:fill="auto"/>
          </w:tcPr>
          <w:p w14:paraId="2B3EA35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1D0C994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8.35%</w:t>
            </w:r>
          </w:p>
        </w:tc>
        <w:tc>
          <w:tcPr>
            <w:tcW w:w="1467" w:type="dxa"/>
            <w:shd w:val="clear" w:color="auto" w:fill="auto"/>
          </w:tcPr>
          <w:p w14:paraId="0760B80C"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5D133318" w14:textId="77777777">
        <w:tc>
          <w:tcPr>
            <w:tcW w:w="6096" w:type="dxa"/>
            <w:gridSpan w:val="2"/>
            <w:shd w:val="clear" w:color="auto" w:fill="auto"/>
          </w:tcPr>
          <w:p w14:paraId="1221B243" w14:textId="77777777" w:rsidR="00A06281" w:rsidRPr="00352B2C" w:rsidRDefault="00A06281" w:rsidP="00EE3CC3">
            <w:pPr>
              <w:numPr>
                <w:ilvl w:val="0"/>
                <w:numId w:val="57"/>
              </w:numPr>
              <w:contextualSpacing/>
              <w:jc w:val="center"/>
              <w:rPr>
                <w:rFonts w:ascii="Times New Roman" w:eastAsia="Times New Roman" w:hAnsi="Times New Roman"/>
                <w:b/>
                <w:sz w:val="22"/>
                <w:szCs w:val="22"/>
              </w:rPr>
            </w:pPr>
            <w:r w:rsidRPr="00352B2C">
              <w:rPr>
                <w:rFonts w:ascii="Times New Roman" w:hAnsi="Times New Roman"/>
                <w:b/>
                <w:sz w:val="22"/>
                <w:szCs w:val="22"/>
              </w:rPr>
              <w:t>Labour productivity in agriculture</w:t>
            </w:r>
          </w:p>
        </w:tc>
        <w:tc>
          <w:tcPr>
            <w:tcW w:w="2976" w:type="dxa"/>
            <w:shd w:val="clear" w:color="auto" w:fill="auto"/>
          </w:tcPr>
          <w:p w14:paraId="31C0639F" w14:textId="77777777" w:rsidR="00A06281" w:rsidRPr="00352B2C" w:rsidRDefault="00A06281" w:rsidP="00A06281">
            <w:pPr>
              <w:jc w:val="center"/>
              <w:rPr>
                <w:rFonts w:ascii="Times New Roman" w:eastAsia="Calibri" w:hAnsi="Times New Roman"/>
                <w:sz w:val="22"/>
                <w:szCs w:val="22"/>
              </w:rPr>
            </w:pPr>
          </w:p>
        </w:tc>
        <w:tc>
          <w:tcPr>
            <w:tcW w:w="1467" w:type="dxa"/>
            <w:shd w:val="clear" w:color="auto" w:fill="auto"/>
          </w:tcPr>
          <w:p w14:paraId="3CBA95D7"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44D45CDB" w14:textId="77777777">
        <w:tc>
          <w:tcPr>
            <w:tcW w:w="3537" w:type="dxa"/>
            <w:shd w:val="clear" w:color="auto" w:fill="auto"/>
          </w:tcPr>
          <w:p w14:paraId="449BFF54" w14:textId="77777777" w:rsidR="00A06281" w:rsidRPr="00352B2C" w:rsidRDefault="009F2AA5" w:rsidP="00A06281">
            <w:pPr>
              <w:jc w:val="both"/>
              <w:rPr>
                <w:rFonts w:ascii="Times New Roman" w:eastAsia="Calibri" w:hAnsi="Times New Roman"/>
                <w:sz w:val="22"/>
                <w:szCs w:val="22"/>
              </w:rPr>
            </w:pPr>
            <w:r w:rsidRPr="00352B2C">
              <w:rPr>
                <w:rFonts w:ascii="Times New Roman" w:hAnsi="Times New Roman"/>
                <w:sz w:val="22"/>
                <w:szCs w:val="22"/>
              </w:rPr>
              <w:t xml:space="preserve">Total GVA per full-time employed person in agriculture </w:t>
            </w:r>
          </w:p>
        </w:tc>
        <w:tc>
          <w:tcPr>
            <w:tcW w:w="2559" w:type="dxa"/>
            <w:shd w:val="clear" w:color="auto" w:fill="auto"/>
          </w:tcPr>
          <w:p w14:paraId="2F9F0AA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EUR/AWU</w:t>
            </w:r>
          </w:p>
        </w:tc>
        <w:tc>
          <w:tcPr>
            <w:tcW w:w="2976" w:type="dxa"/>
            <w:shd w:val="clear" w:color="auto" w:fill="auto"/>
          </w:tcPr>
          <w:p w14:paraId="0368EAB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6B01F301" w14:textId="77777777" w:rsidR="00A06281" w:rsidRPr="00352B2C" w:rsidRDefault="00A06281" w:rsidP="005347D6">
            <w:pPr>
              <w:ind w:left="27"/>
              <w:jc w:val="right"/>
              <w:rPr>
                <w:rFonts w:ascii="Times New Roman" w:eastAsia="Calibri" w:hAnsi="Times New Roman"/>
                <w:sz w:val="22"/>
                <w:szCs w:val="22"/>
              </w:rPr>
            </w:pPr>
          </w:p>
        </w:tc>
      </w:tr>
      <w:tr w:rsidR="005740A4" w:rsidRPr="00352B2C" w14:paraId="4EF5981B" w14:textId="77777777">
        <w:tc>
          <w:tcPr>
            <w:tcW w:w="3537" w:type="dxa"/>
            <w:shd w:val="clear" w:color="auto" w:fill="auto"/>
          </w:tcPr>
          <w:p w14:paraId="21FB2230" w14:textId="77777777" w:rsidR="007823A5" w:rsidRPr="00352B2C" w:rsidRDefault="00C750EE"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Labour productivity in forestry</w:t>
            </w:r>
          </w:p>
        </w:tc>
        <w:tc>
          <w:tcPr>
            <w:tcW w:w="2559" w:type="dxa"/>
            <w:shd w:val="clear" w:color="auto" w:fill="auto"/>
          </w:tcPr>
          <w:p w14:paraId="3A5B631B" w14:textId="77777777" w:rsidR="005740A4" w:rsidRPr="00352B2C" w:rsidRDefault="005740A4" w:rsidP="00A06281">
            <w:pPr>
              <w:jc w:val="center"/>
              <w:rPr>
                <w:rFonts w:ascii="Times New Roman" w:hAnsi="Times New Roman"/>
                <w:sz w:val="22"/>
                <w:szCs w:val="22"/>
              </w:rPr>
            </w:pPr>
          </w:p>
        </w:tc>
        <w:tc>
          <w:tcPr>
            <w:tcW w:w="2976" w:type="dxa"/>
            <w:shd w:val="clear" w:color="auto" w:fill="auto"/>
          </w:tcPr>
          <w:p w14:paraId="5EF5CA37" w14:textId="77777777" w:rsidR="005740A4" w:rsidRPr="00352B2C" w:rsidRDefault="005740A4" w:rsidP="00A06281">
            <w:pPr>
              <w:jc w:val="center"/>
              <w:rPr>
                <w:rFonts w:ascii="Times New Roman" w:hAnsi="Times New Roman"/>
                <w:sz w:val="22"/>
                <w:szCs w:val="22"/>
              </w:rPr>
            </w:pPr>
          </w:p>
        </w:tc>
        <w:tc>
          <w:tcPr>
            <w:tcW w:w="1467" w:type="dxa"/>
            <w:shd w:val="clear" w:color="auto" w:fill="auto"/>
          </w:tcPr>
          <w:p w14:paraId="165B7DCB" w14:textId="77777777" w:rsidR="005740A4" w:rsidRPr="00352B2C" w:rsidRDefault="005740A4" w:rsidP="005347D6">
            <w:pPr>
              <w:ind w:left="27"/>
              <w:jc w:val="right"/>
              <w:rPr>
                <w:rFonts w:ascii="Times New Roman" w:eastAsia="Calibri" w:hAnsi="Times New Roman"/>
                <w:sz w:val="22"/>
                <w:szCs w:val="22"/>
              </w:rPr>
            </w:pPr>
          </w:p>
        </w:tc>
      </w:tr>
      <w:tr w:rsidR="005740A4" w:rsidRPr="00352B2C" w14:paraId="4B2255F0" w14:textId="77777777">
        <w:tc>
          <w:tcPr>
            <w:tcW w:w="3537" w:type="dxa"/>
            <w:shd w:val="clear" w:color="auto" w:fill="auto"/>
          </w:tcPr>
          <w:p w14:paraId="3ED928F6"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Total GVA per full-time employed person in forestry</w:t>
            </w:r>
          </w:p>
        </w:tc>
        <w:tc>
          <w:tcPr>
            <w:tcW w:w="2559" w:type="dxa"/>
            <w:shd w:val="clear" w:color="auto" w:fill="auto"/>
          </w:tcPr>
          <w:p w14:paraId="2C054773" w14:textId="77777777" w:rsidR="005740A4" w:rsidRPr="00352B2C" w:rsidRDefault="00B46340" w:rsidP="00A06281">
            <w:pPr>
              <w:jc w:val="center"/>
              <w:rPr>
                <w:rFonts w:ascii="Times New Roman" w:hAnsi="Times New Roman"/>
                <w:sz w:val="22"/>
                <w:szCs w:val="22"/>
              </w:rPr>
            </w:pPr>
            <w:r w:rsidRPr="00352B2C">
              <w:rPr>
                <w:rFonts w:ascii="Times New Roman" w:hAnsi="Times New Roman"/>
                <w:sz w:val="22"/>
                <w:szCs w:val="22"/>
              </w:rPr>
              <w:t xml:space="preserve">EUR/AWU </w:t>
            </w:r>
          </w:p>
        </w:tc>
        <w:tc>
          <w:tcPr>
            <w:tcW w:w="2976" w:type="dxa"/>
            <w:shd w:val="clear" w:color="auto" w:fill="auto"/>
          </w:tcPr>
          <w:p w14:paraId="6192D7B3" w14:textId="77777777" w:rsidR="005740A4" w:rsidRPr="00352B2C" w:rsidRDefault="000F15E0" w:rsidP="00A06281">
            <w:pPr>
              <w:jc w:val="center"/>
              <w:rPr>
                <w:rFonts w:ascii="Times New Roman" w:hAnsi="Times New Roman"/>
                <w:sz w:val="22"/>
                <w:szCs w:val="22"/>
              </w:rPr>
            </w:pPr>
            <w:r w:rsidRPr="00352B2C">
              <w:rPr>
                <w:rFonts w:ascii="Times New Roman" w:hAnsi="Times New Roman"/>
                <w:sz w:val="22"/>
                <w:szCs w:val="22"/>
              </w:rPr>
              <w:t>N/A</w:t>
            </w:r>
          </w:p>
        </w:tc>
        <w:tc>
          <w:tcPr>
            <w:tcW w:w="1467" w:type="dxa"/>
            <w:shd w:val="clear" w:color="auto" w:fill="auto"/>
          </w:tcPr>
          <w:p w14:paraId="5969CE75" w14:textId="77777777" w:rsidR="005740A4" w:rsidRPr="00352B2C" w:rsidRDefault="005740A4" w:rsidP="005347D6">
            <w:pPr>
              <w:ind w:left="27"/>
              <w:jc w:val="right"/>
              <w:rPr>
                <w:rFonts w:ascii="Times New Roman" w:eastAsia="Calibri" w:hAnsi="Times New Roman"/>
                <w:sz w:val="22"/>
                <w:szCs w:val="22"/>
              </w:rPr>
            </w:pPr>
          </w:p>
        </w:tc>
      </w:tr>
      <w:tr w:rsidR="00A06281" w:rsidRPr="00352B2C" w14:paraId="6D1C055E" w14:textId="77777777">
        <w:tc>
          <w:tcPr>
            <w:tcW w:w="6096" w:type="dxa"/>
            <w:gridSpan w:val="2"/>
            <w:shd w:val="clear" w:color="auto" w:fill="auto"/>
          </w:tcPr>
          <w:p w14:paraId="7F47C68E"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Labour productivity in food industry</w:t>
            </w:r>
          </w:p>
        </w:tc>
        <w:tc>
          <w:tcPr>
            <w:tcW w:w="2976" w:type="dxa"/>
            <w:shd w:val="clear" w:color="auto" w:fill="auto"/>
          </w:tcPr>
          <w:p w14:paraId="7F9924C7"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3124D56A"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18337ABF" w14:textId="77777777">
        <w:tc>
          <w:tcPr>
            <w:tcW w:w="3537" w:type="dxa"/>
            <w:shd w:val="clear" w:color="auto" w:fill="auto"/>
          </w:tcPr>
          <w:p w14:paraId="6706DA63" w14:textId="77777777" w:rsidR="00A06281" w:rsidRPr="00352B2C" w:rsidRDefault="009F2AA5" w:rsidP="00A06281">
            <w:pPr>
              <w:jc w:val="both"/>
              <w:rPr>
                <w:rFonts w:ascii="Times New Roman" w:eastAsia="Calibri" w:hAnsi="Times New Roman"/>
                <w:sz w:val="22"/>
                <w:szCs w:val="22"/>
              </w:rPr>
            </w:pPr>
            <w:r w:rsidRPr="00352B2C">
              <w:rPr>
                <w:rFonts w:ascii="Times New Roman" w:hAnsi="Times New Roman"/>
                <w:sz w:val="22"/>
                <w:szCs w:val="22"/>
              </w:rPr>
              <w:t xml:space="preserve">GVA per person employed in the food industry </w:t>
            </w:r>
          </w:p>
        </w:tc>
        <w:tc>
          <w:tcPr>
            <w:tcW w:w="2559" w:type="dxa"/>
            <w:shd w:val="clear" w:color="auto" w:fill="auto"/>
          </w:tcPr>
          <w:p w14:paraId="0CF4EFE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EUR/person</w:t>
            </w:r>
          </w:p>
        </w:tc>
        <w:tc>
          <w:tcPr>
            <w:tcW w:w="2976" w:type="dxa"/>
            <w:shd w:val="clear" w:color="auto" w:fill="auto"/>
          </w:tcPr>
          <w:p w14:paraId="2BA3D532"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4736B110"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096958F9" w14:textId="77777777">
        <w:tc>
          <w:tcPr>
            <w:tcW w:w="3537" w:type="dxa"/>
            <w:shd w:val="clear" w:color="auto" w:fill="auto"/>
          </w:tcPr>
          <w:p w14:paraId="09F8B341"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Agricultural holdings</w:t>
            </w:r>
            <w:r w:rsidR="005740A4" w:rsidRPr="00352B2C">
              <w:rPr>
                <w:rFonts w:ascii="Times New Roman" w:hAnsi="Times New Roman"/>
                <w:b/>
                <w:sz w:val="22"/>
                <w:szCs w:val="22"/>
              </w:rPr>
              <w:t xml:space="preserve"> (farms)</w:t>
            </w:r>
          </w:p>
        </w:tc>
        <w:tc>
          <w:tcPr>
            <w:tcW w:w="2559" w:type="dxa"/>
            <w:shd w:val="clear" w:color="auto" w:fill="auto"/>
          </w:tcPr>
          <w:p w14:paraId="25016B21"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42779267"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003842DA"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3A1F41F1" w14:textId="77777777">
        <w:tc>
          <w:tcPr>
            <w:tcW w:w="3537" w:type="dxa"/>
            <w:shd w:val="clear" w:color="auto" w:fill="auto"/>
          </w:tcPr>
          <w:p w14:paraId="29870FA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p>
        </w:tc>
        <w:tc>
          <w:tcPr>
            <w:tcW w:w="2559" w:type="dxa"/>
            <w:shd w:val="clear" w:color="auto" w:fill="auto"/>
          </w:tcPr>
          <w:p w14:paraId="3D6FDDDC"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079F22F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48</w:t>
            </w:r>
            <w:r w:rsidRPr="00352B2C">
              <w:rPr>
                <w:rFonts w:ascii="Times New Roman" w:eastAsia="Calibri" w:hAnsi="Times New Roman"/>
                <w:sz w:val="22"/>
                <w:szCs w:val="22"/>
              </w:rPr>
              <w:t>,</w:t>
            </w:r>
            <w:r w:rsidRPr="00352B2C">
              <w:rPr>
                <w:rFonts w:ascii="Times New Roman" w:hAnsi="Times New Roman"/>
                <w:sz w:val="22"/>
                <w:szCs w:val="22"/>
              </w:rPr>
              <w:t>870</w:t>
            </w:r>
          </w:p>
        </w:tc>
        <w:tc>
          <w:tcPr>
            <w:tcW w:w="1467" w:type="dxa"/>
            <w:shd w:val="clear" w:color="auto" w:fill="auto"/>
          </w:tcPr>
          <w:p w14:paraId="7F0D3E62"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4F221ACC" w14:textId="77777777">
        <w:tc>
          <w:tcPr>
            <w:tcW w:w="3537" w:type="dxa"/>
            <w:shd w:val="clear" w:color="auto" w:fill="auto"/>
          </w:tcPr>
          <w:p w14:paraId="5C319CA1"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 2 ha</w:t>
            </w:r>
          </w:p>
        </w:tc>
        <w:tc>
          <w:tcPr>
            <w:tcW w:w="2559" w:type="dxa"/>
            <w:shd w:val="clear" w:color="auto" w:fill="auto"/>
          </w:tcPr>
          <w:p w14:paraId="7652C3C5"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602D635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35</w:t>
            </w:r>
            <w:r w:rsidRPr="00352B2C">
              <w:rPr>
                <w:rFonts w:ascii="Times New Roman" w:eastAsia="Calibri" w:hAnsi="Times New Roman"/>
                <w:sz w:val="22"/>
                <w:szCs w:val="22"/>
              </w:rPr>
              <w:t>,</w:t>
            </w:r>
            <w:r w:rsidRPr="00352B2C">
              <w:rPr>
                <w:rFonts w:ascii="Times New Roman" w:hAnsi="Times New Roman"/>
                <w:sz w:val="22"/>
                <w:szCs w:val="22"/>
              </w:rPr>
              <w:t>859</w:t>
            </w:r>
          </w:p>
        </w:tc>
        <w:tc>
          <w:tcPr>
            <w:tcW w:w="1467" w:type="dxa"/>
            <w:shd w:val="clear" w:color="auto" w:fill="auto"/>
          </w:tcPr>
          <w:p w14:paraId="4849B7EF"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7541C5F3" w14:textId="77777777">
        <w:tc>
          <w:tcPr>
            <w:tcW w:w="3537" w:type="dxa"/>
            <w:shd w:val="clear" w:color="auto" w:fill="auto"/>
          </w:tcPr>
          <w:p w14:paraId="6A6AEF2E"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2-4.9 ha</w:t>
            </w:r>
          </w:p>
        </w:tc>
        <w:tc>
          <w:tcPr>
            <w:tcW w:w="2559" w:type="dxa"/>
            <w:shd w:val="clear" w:color="auto" w:fill="auto"/>
          </w:tcPr>
          <w:p w14:paraId="2366A735"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34295A8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7</w:t>
            </w:r>
            <w:r w:rsidRPr="00352B2C">
              <w:rPr>
                <w:rFonts w:ascii="Times New Roman" w:eastAsia="Calibri" w:hAnsi="Times New Roman"/>
                <w:sz w:val="22"/>
                <w:szCs w:val="22"/>
              </w:rPr>
              <w:t>,</w:t>
            </w:r>
            <w:r w:rsidRPr="00352B2C">
              <w:rPr>
                <w:rFonts w:ascii="Times New Roman" w:hAnsi="Times New Roman"/>
                <w:sz w:val="22"/>
                <w:szCs w:val="22"/>
              </w:rPr>
              <w:t>627</w:t>
            </w:r>
          </w:p>
        </w:tc>
        <w:tc>
          <w:tcPr>
            <w:tcW w:w="1467" w:type="dxa"/>
            <w:shd w:val="clear" w:color="auto" w:fill="auto"/>
          </w:tcPr>
          <w:p w14:paraId="318277FC"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5888FB6F" w14:textId="77777777">
        <w:tc>
          <w:tcPr>
            <w:tcW w:w="3537" w:type="dxa"/>
            <w:shd w:val="clear" w:color="auto" w:fill="auto"/>
          </w:tcPr>
          <w:p w14:paraId="7753FF7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5-9.9 ha</w:t>
            </w:r>
          </w:p>
        </w:tc>
        <w:tc>
          <w:tcPr>
            <w:tcW w:w="2559" w:type="dxa"/>
            <w:shd w:val="clear" w:color="auto" w:fill="auto"/>
          </w:tcPr>
          <w:p w14:paraId="6C7BC880"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63C7BBB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w:t>
            </w:r>
            <w:r w:rsidRPr="00352B2C">
              <w:rPr>
                <w:rFonts w:ascii="Times New Roman" w:eastAsia="Calibri" w:hAnsi="Times New Roman"/>
                <w:sz w:val="22"/>
                <w:szCs w:val="22"/>
              </w:rPr>
              <w:t>,</w:t>
            </w:r>
            <w:r w:rsidRPr="00352B2C">
              <w:rPr>
                <w:rFonts w:ascii="Times New Roman" w:hAnsi="Times New Roman"/>
                <w:sz w:val="22"/>
                <w:szCs w:val="22"/>
              </w:rPr>
              <w:t>712</w:t>
            </w:r>
          </w:p>
        </w:tc>
        <w:tc>
          <w:tcPr>
            <w:tcW w:w="1467" w:type="dxa"/>
            <w:shd w:val="clear" w:color="auto" w:fill="auto"/>
          </w:tcPr>
          <w:p w14:paraId="0079B7B3"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483BD908" w14:textId="77777777">
        <w:tc>
          <w:tcPr>
            <w:tcW w:w="3537" w:type="dxa"/>
            <w:shd w:val="clear" w:color="auto" w:fill="auto"/>
          </w:tcPr>
          <w:p w14:paraId="1A22AE0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10-19.9 ha</w:t>
            </w:r>
          </w:p>
        </w:tc>
        <w:tc>
          <w:tcPr>
            <w:tcW w:w="2559" w:type="dxa"/>
            <w:shd w:val="clear" w:color="auto" w:fill="auto"/>
          </w:tcPr>
          <w:p w14:paraId="3F7A827B"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59EC76E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157</w:t>
            </w:r>
          </w:p>
        </w:tc>
        <w:tc>
          <w:tcPr>
            <w:tcW w:w="1467" w:type="dxa"/>
            <w:shd w:val="clear" w:color="auto" w:fill="auto"/>
          </w:tcPr>
          <w:p w14:paraId="5F9A9465"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7D208950" w14:textId="77777777">
        <w:tc>
          <w:tcPr>
            <w:tcW w:w="3537" w:type="dxa"/>
            <w:shd w:val="clear" w:color="auto" w:fill="auto"/>
          </w:tcPr>
          <w:p w14:paraId="3B01E8CA"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20-29.9 ha</w:t>
            </w:r>
          </w:p>
        </w:tc>
        <w:tc>
          <w:tcPr>
            <w:tcW w:w="2559" w:type="dxa"/>
            <w:shd w:val="clear" w:color="auto" w:fill="auto"/>
          </w:tcPr>
          <w:p w14:paraId="534C61E7"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3454B09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329</w:t>
            </w:r>
          </w:p>
        </w:tc>
        <w:tc>
          <w:tcPr>
            <w:tcW w:w="1467" w:type="dxa"/>
            <w:shd w:val="clear" w:color="auto" w:fill="auto"/>
          </w:tcPr>
          <w:p w14:paraId="30064F64"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503D0BA0" w14:textId="77777777">
        <w:tc>
          <w:tcPr>
            <w:tcW w:w="3537" w:type="dxa"/>
            <w:shd w:val="clear" w:color="auto" w:fill="auto"/>
          </w:tcPr>
          <w:p w14:paraId="6440C808"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30-49.9 ha</w:t>
            </w:r>
          </w:p>
        </w:tc>
        <w:tc>
          <w:tcPr>
            <w:tcW w:w="2559" w:type="dxa"/>
            <w:shd w:val="clear" w:color="auto" w:fill="auto"/>
          </w:tcPr>
          <w:p w14:paraId="2446D26B"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4C0321D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313</w:t>
            </w:r>
          </w:p>
        </w:tc>
        <w:tc>
          <w:tcPr>
            <w:tcW w:w="1467" w:type="dxa"/>
            <w:shd w:val="clear" w:color="auto" w:fill="auto"/>
          </w:tcPr>
          <w:p w14:paraId="2F36468B"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0E1E107D" w14:textId="77777777">
        <w:trPr>
          <w:trHeight w:val="70"/>
        </w:trPr>
        <w:tc>
          <w:tcPr>
            <w:tcW w:w="3537" w:type="dxa"/>
            <w:shd w:val="clear" w:color="auto" w:fill="auto"/>
          </w:tcPr>
          <w:p w14:paraId="50F3DDC1"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50-99.9 ha</w:t>
            </w:r>
          </w:p>
        </w:tc>
        <w:tc>
          <w:tcPr>
            <w:tcW w:w="2559" w:type="dxa"/>
            <w:shd w:val="clear" w:color="auto" w:fill="auto"/>
          </w:tcPr>
          <w:p w14:paraId="368F0CC8"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28EA1C1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441</w:t>
            </w:r>
          </w:p>
        </w:tc>
        <w:tc>
          <w:tcPr>
            <w:tcW w:w="1467" w:type="dxa"/>
            <w:shd w:val="clear" w:color="auto" w:fill="auto"/>
          </w:tcPr>
          <w:p w14:paraId="38436FA0"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6EEF03D0" w14:textId="77777777">
        <w:tc>
          <w:tcPr>
            <w:tcW w:w="3537" w:type="dxa"/>
            <w:shd w:val="clear" w:color="auto" w:fill="auto"/>
          </w:tcPr>
          <w:p w14:paraId="326B4A3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size › 100 ha</w:t>
            </w:r>
          </w:p>
        </w:tc>
        <w:tc>
          <w:tcPr>
            <w:tcW w:w="2559" w:type="dxa"/>
            <w:shd w:val="clear" w:color="auto" w:fill="auto"/>
          </w:tcPr>
          <w:p w14:paraId="590A689B"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7F5BF99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432</w:t>
            </w:r>
          </w:p>
        </w:tc>
        <w:tc>
          <w:tcPr>
            <w:tcW w:w="1467" w:type="dxa"/>
            <w:shd w:val="clear" w:color="auto" w:fill="auto"/>
          </w:tcPr>
          <w:p w14:paraId="06831CA8"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AB97DC4" w14:textId="77777777">
        <w:tc>
          <w:tcPr>
            <w:tcW w:w="3537" w:type="dxa"/>
            <w:shd w:val="clear" w:color="auto" w:fill="auto"/>
          </w:tcPr>
          <w:p w14:paraId="627237E6"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Farm economic size </w:t>
            </w:r>
          </w:p>
          <w:p w14:paraId="52D75DC7" w14:textId="77777777" w:rsidR="00A06281" w:rsidRPr="00352B2C" w:rsidRDefault="00A06281" w:rsidP="00A06281">
            <w:pPr>
              <w:rPr>
                <w:rFonts w:ascii="Times New Roman" w:eastAsia="Calibri" w:hAnsi="Times New Roman"/>
                <w:sz w:val="22"/>
                <w:szCs w:val="22"/>
              </w:rPr>
            </w:pPr>
            <w:r w:rsidRPr="00352B2C">
              <w:rPr>
                <w:rFonts w:ascii="Times New Roman" w:hAnsi="Times New Roman"/>
                <w:sz w:val="22"/>
                <w:szCs w:val="22"/>
              </w:rPr>
              <w:t>‹ 2,000 Standard Output (SO)</w:t>
            </w:r>
          </w:p>
        </w:tc>
        <w:tc>
          <w:tcPr>
            <w:tcW w:w="2559" w:type="dxa"/>
            <w:shd w:val="clear" w:color="auto" w:fill="auto"/>
          </w:tcPr>
          <w:p w14:paraId="2B35725C"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3C710FC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31</w:t>
            </w:r>
            <w:r w:rsidRPr="00352B2C">
              <w:rPr>
                <w:rFonts w:ascii="Times New Roman" w:eastAsia="Calibri" w:hAnsi="Times New Roman"/>
                <w:sz w:val="22"/>
                <w:szCs w:val="22"/>
              </w:rPr>
              <w:t>,</w:t>
            </w:r>
            <w:r w:rsidRPr="00352B2C">
              <w:rPr>
                <w:rFonts w:ascii="Times New Roman" w:hAnsi="Times New Roman"/>
                <w:sz w:val="22"/>
                <w:szCs w:val="22"/>
              </w:rPr>
              <w:t>579</w:t>
            </w:r>
          </w:p>
        </w:tc>
        <w:tc>
          <w:tcPr>
            <w:tcW w:w="1467" w:type="dxa"/>
            <w:shd w:val="clear" w:color="auto" w:fill="auto"/>
          </w:tcPr>
          <w:p w14:paraId="5878509D"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06E2E85E" w14:textId="77777777">
        <w:tc>
          <w:tcPr>
            <w:tcW w:w="3537" w:type="dxa"/>
            <w:shd w:val="clear" w:color="auto" w:fill="auto"/>
          </w:tcPr>
          <w:p w14:paraId="591A7CCD"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2,000-3,999 SO</w:t>
            </w:r>
          </w:p>
        </w:tc>
        <w:tc>
          <w:tcPr>
            <w:tcW w:w="2559" w:type="dxa"/>
            <w:shd w:val="clear" w:color="auto" w:fill="auto"/>
          </w:tcPr>
          <w:p w14:paraId="6832B1F1"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7BE152D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9</w:t>
            </w:r>
            <w:r w:rsidRPr="00352B2C">
              <w:rPr>
                <w:rFonts w:ascii="Times New Roman" w:eastAsia="Calibri" w:hAnsi="Times New Roman"/>
                <w:sz w:val="22"/>
                <w:szCs w:val="22"/>
              </w:rPr>
              <w:t>,</w:t>
            </w:r>
            <w:r w:rsidRPr="00352B2C">
              <w:rPr>
                <w:rFonts w:ascii="Times New Roman" w:hAnsi="Times New Roman"/>
                <w:sz w:val="22"/>
                <w:szCs w:val="22"/>
              </w:rPr>
              <w:t>527</w:t>
            </w:r>
          </w:p>
        </w:tc>
        <w:tc>
          <w:tcPr>
            <w:tcW w:w="1467" w:type="dxa"/>
            <w:shd w:val="clear" w:color="auto" w:fill="auto"/>
          </w:tcPr>
          <w:p w14:paraId="0E34490B"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CBD46C0" w14:textId="77777777">
        <w:tc>
          <w:tcPr>
            <w:tcW w:w="3537" w:type="dxa"/>
            <w:shd w:val="clear" w:color="auto" w:fill="auto"/>
          </w:tcPr>
          <w:p w14:paraId="49F9088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4,000-7,999 SO</w:t>
            </w:r>
          </w:p>
        </w:tc>
        <w:tc>
          <w:tcPr>
            <w:tcW w:w="2559" w:type="dxa"/>
            <w:shd w:val="clear" w:color="auto" w:fill="auto"/>
          </w:tcPr>
          <w:p w14:paraId="71CA2871"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737E76B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5</w:t>
            </w:r>
            <w:r w:rsidRPr="00352B2C">
              <w:rPr>
                <w:rFonts w:ascii="Times New Roman" w:eastAsia="Calibri" w:hAnsi="Times New Roman"/>
                <w:sz w:val="22"/>
                <w:szCs w:val="22"/>
              </w:rPr>
              <w:t>,</w:t>
            </w:r>
            <w:r w:rsidRPr="00352B2C">
              <w:rPr>
                <w:rFonts w:ascii="Times New Roman" w:hAnsi="Times New Roman"/>
                <w:sz w:val="22"/>
                <w:szCs w:val="22"/>
              </w:rPr>
              <w:t>281</w:t>
            </w:r>
          </w:p>
        </w:tc>
        <w:tc>
          <w:tcPr>
            <w:tcW w:w="1467" w:type="dxa"/>
            <w:shd w:val="clear" w:color="auto" w:fill="auto"/>
          </w:tcPr>
          <w:p w14:paraId="559DAB30"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E958D2F" w14:textId="77777777">
        <w:tc>
          <w:tcPr>
            <w:tcW w:w="3537" w:type="dxa"/>
            <w:shd w:val="clear" w:color="auto" w:fill="auto"/>
          </w:tcPr>
          <w:p w14:paraId="2450065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8,000-14,999 SO</w:t>
            </w:r>
          </w:p>
        </w:tc>
        <w:tc>
          <w:tcPr>
            <w:tcW w:w="2559" w:type="dxa"/>
            <w:shd w:val="clear" w:color="auto" w:fill="auto"/>
          </w:tcPr>
          <w:p w14:paraId="2D0F5813"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40B2940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r w:rsidRPr="00352B2C">
              <w:rPr>
                <w:rFonts w:ascii="Times New Roman" w:eastAsia="Calibri" w:hAnsi="Times New Roman"/>
                <w:sz w:val="22"/>
                <w:szCs w:val="22"/>
              </w:rPr>
              <w:t>,</w:t>
            </w:r>
            <w:r w:rsidRPr="00352B2C">
              <w:rPr>
                <w:rFonts w:ascii="Times New Roman" w:hAnsi="Times New Roman"/>
                <w:sz w:val="22"/>
                <w:szCs w:val="22"/>
              </w:rPr>
              <w:t>837</w:t>
            </w:r>
          </w:p>
        </w:tc>
        <w:tc>
          <w:tcPr>
            <w:tcW w:w="1467" w:type="dxa"/>
            <w:shd w:val="clear" w:color="auto" w:fill="auto"/>
          </w:tcPr>
          <w:p w14:paraId="1DE613E2"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40BB3C4B" w14:textId="77777777">
        <w:tc>
          <w:tcPr>
            <w:tcW w:w="3537" w:type="dxa"/>
            <w:shd w:val="clear" w:color="auto" w:fill="auto"/>
          </w:tcPr>
          <w:p w14:paraId="6A5613D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lastRenderedPageBreak/>
              <w:t>Farm economic size 15,000-24,999 SO</w:t>
            </w:r>
          </w:p>
        </w:tc>
        <w:tc>
          <w:tcPr>
            <w:tcW w:w="2559" w:type="dxa"/>
            <w:shd w:val="clear" w:color="auto" w:fill="auto"/>
          </w:tcPr>
          <w:p w14:paraId="03453D03"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12425E4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443</w:t>
            </w:r>
          </w:p>
        </w:tc>
        <w:tc>
          <w:tcPr>
            <w:tcW w:w="1467" w:type="dxa"/>
            <w:shd w:val="clear" w:color="auto" w:fill="auto"/>
          </w:tcPr>
          <w:p w14:paraId="1726A601"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C111482" w14:textId="77777777">
        <w:tc>
          <w:tcPr>
            <w:tcW w:w="3537" w:type="dxa"/>
            <w:shd w:val="clear" w:color="auto" w:fill="auto"/>
          </w:tcPr>
          <w:p w14:paraId="6A04F178"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25,000-49,999 SO</w:t>
            </w:r>
          </w:p>
        </w:tc>
        <w:tc>
          <w:tcPr>
            <w:tcW w:w="2559" w:type="dxa"/>
            <w:shd w:val="clear" w:color="auto" w:fill="auto"/>
          </w:tcPr>
          <w:p w14:paraId="5AB07BD5"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3F8B822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146</w:t>
            </w:r>
          </w:p>
        </w:tc>
        <w:tc>
          <w:tcPr>
            <w:tcW w:w="1467" w:type="dxa"/>
            <w:shd w:val="clear" w:color="auto" w:fill="auto"/>
          </w:tcPr>
          <w:p w14:paraId="660D01F5"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36A1A1C6" w14:textId="77777777">
        <w:tc>
          <w:tcPr>
            <w:tcW w:w="3537" w:type="dxa"/>
            <w:shd w:val="clear" w:color="auto" w:fill="auto"/>
          </w:tcPr>
          <w:p w14:paraId="564C8668"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50,000-99,999 SO</w:t>
            </w:r>
          </w:p>
        </w:tc>
        <w:tc>
          <w:tcPr>
            <w:tcW w:w="2559" w:type="dxa"/>
            <w:shd w:val="clear" w:color="auto" w:fill="auto"/>
          </w:tcPr>
          <w:p w14:paraId="50CD330D"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6B2C4972"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42</w:t>
            </w:r>
          </w:p>
        </w:tc>
        <w:tc>
          <w:tcPr>
            <w:tcW w:w="1467" w:type="dxa"/>
            <w:shd w:val="clear" w:color="auto" w:fill="auto"/>
          </w:tcPr>
          <w:p w14:paraId="1D0A7E72"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4BC4F465" w14:textId="77777777">
        <w:tc>
          <w:tcPr>
            <w:tcW w:w="3537" w:type="dxa"/>
            <w:shd w:val="clear" w:color="auto" w:fill="auto"/>
          </w:tcPr>
          <w:p w14:paraId="71C7F1E8"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100,000-249,999 SO</w:t>
            </w:r>
          </w:p>
        </w:tc>
        <w:tc>
          <w:tcPr>
            <w:tcW w:w="2559" w:type="dxa"/>
            <w:shd w:val="clear" w:color="auto" w:fill="auto"/>
          </w:tcPr>
          <w:p w14:paraId="1E984E57"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5402193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10</w:t>
            </w:r>
          </w:p>
        </w:tc>
        <w:tc>
          <w:tcPr>
            <w:tcW w:w="1467" w:type="dxa"/>
            <w:shd w:val="clear" w:color="auto" w:fill="auto"/>
          </w:tcPr>
          <w:p w14:paraId="6F8E93B2"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5B257431" w14:textId="77777777">
        <w:tc>
          <w:tcPr>
            <w:tcW w:w="3537" w:type="dxa"/>
            <w:shd w:val="clear" w:color="auto" w:fill="auto"/>
          </w:tcPr>
          <w:p w14:paraId="5DE0B3B6"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250,000-499,999 SO</w:t>
            </w:r>
          </w:p>
        </w:tc>
        <w:tc>
          <w:tcPr>
            <w:tcW w:w="2559" w:type="dxa"/>
            <w:shd w:val="clear" w:color="auto" w:fill="auto"/>
          </w:tcPr>
          <w:p w14:paraId="105B31F9"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1598E3A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w:t>
            </w:r>
          </w:p>
        </w:tc>
        <w:tc>
          <w:tcPr>
            <w:tcW w:w="1467" w:type="dxa"/>
            <w:shd w:val="clear" w:color="auto" w:fill="auto"/>
          </w:tcPr>
          <w:p w14:paraId="2562D22B"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53C1F0DC" w14:textId="77777777">
        <w:tc>
          <w:tcPr>
            <w:tcW w:w="3537" w:type="dxa"/>
            <w:shd w:val="clear" w:color="auto" w:fill="auto"/>
          </w:tcPr>
          <w:p w14:paraId="46E75AF6"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Farm economic size ›500,000 SO</w:t>
            </w:r>
          </w:p>
        </w:tc>
        <w:tc>
          <w:tcPr>
            <w:tcW w:w="2559" w:type="dxa"/>
            <w:shd w:val="clear" w:color="auto" w:fill="auto"/>
          </w:tcPr>
          <w:p w14:paraId="34995D12"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7A943CE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w:t>
            </w:r>
          </w:p>
        </w:tc>
        <w:tc>
          <w:tcPr>
            <w:tcW w:w="1467" w:type="dxa"/>
            <w:shd w:val="clear" w:color="auto" w:fill="auto"/>
          </w:tcPr>
          <w:p w14:paraId="23F04634"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4F547E7D" w14:textId="77777777">
        <w:tc>
          <w:tcPr>
            <w:tcW w:w="3537" w:type="dxa"/>
            <w:shd w:val="clear" w:color="auto" w:fill="auto"/>
          </w:tcPr>
          <w:p w14:paraId="52421C0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Average physical size</w:t>
            </w:r>
          </w:p>
        </w:tc>
        <w:tc>
          <w:tcPr>
            <w:tcW w:w="2559" w:type="dxa"/>
            <w:shd w:val="clear" w:color="auto" w:fill="auto"/>
          </w:tcPr>
          <w:p w14:paraId="4D3B5A1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Ha UAA/holdings</w:t>
            </w:r>
          </w:p>
        </w:tc>
        <w:tc>
          <w:tcPr>
            <w:tcW w:w="2976" w:type="dxa"/>
            <w:shd w:val="clear" w:color="auto" w:fill="auto"/>
          </w:tcPr>
          <w:p w14:paraId="78FD1599"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4.</w:t>
            </w:r>
            <w:r w:rsidRPr="00352B2C">
              <w:rPr>
                <w:rFonts w:ascii="Times New Roman" w:hAnsi="Times New Roman"/>
                <w:sz w:val="22"/>
                <w:szCs w:val="22"/>
              </w:rPr>
              <w:t>6</w:t>
            </w:r>
          </w:p>
        </w:tc>
        <w:tc>
          <w:tcPr>
            <w:tcW w:w="1467" w:type="dxa"/>
            <w:shd w:val="clear" w:color="auto" w:fill="auto"/>
          </w:tcPr>
          <w:p w14:paraId="20329395"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3B10008F" w14:textId="77777777">
        <w:tc>
          <w:tcPr>
            <w:tcW w:w="3537" w:type="dxa"/>
            <w:shd w:val="clear" w:color="auto" w:fill="auto"/>
          </w:tcPr>
          <w:p w14:paraId="7785668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Average economic size</w:t>
            </w:r>
          </w:p>
        </w:tc>
        <w:tc>
          <w:tcPr>
            <w:tcW w:w="2559" w:type="dxa"/>
            <w:shd w:val="clear" w:color="auto" w:fill="auto"/>
          </w:tcPr>
          <w:p w14:paraId="53BC846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 of SO/holdings</w:t>
            </w:r>
          </w:p>
        </w:tc>
        <w:tc>
          <w:tcPr>
            <w:tcW w:w="2976" w:type="dxa"/>
            <w:shd w:val="clear" w:color="auto" w:fill="auto"/>
          </w:tcPr>
          <w:p w14:paraId="022FE7B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w:t>
            </w:r>
            <w:r w:rsidRPr="00352B2C">
              <w:rPr>
                <w:rFonts w:ascii="Times New Roman" w:eastAsia="Calibri" w:hAnsi="Times New Roman"/>
                <w:sz w:val="22"/>
                <w:szCs w:val="22"/>
              </w:rPr>
              <w:t>,600.</w:t>
            </w:r>
            <w:r w:rsidRPr="00352B2C">
              <w:rPr>
                <w:rFonts w:ascii="Times New Roman" w:hAnsi="Times New Roman"/>
                <w:sz w:val="22"/>
                <w:szCs w:val="22"/>
              </w:rPr>
              <w:t>0</w:t>
            </w:r>
          </w:p>
        </w:tc>
        <w:tc>
          <w:tcPr>
            <w:tcW w:w="1467" w:type="dxa"/>
            <w:shd w:val="clear" w:color="auto" w:fill="auto"/>
          </w:tcPr>
          <w:p w14:paraId="02D83258"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2C45E95A" w14:textId="77777777">
        <w:tc>
          <w:tcPr>
            <w:tcW w:w="3537" w:type="dxa"/>
            <w:shd w:val="clear" w:color="auto" w:fill="auto"/>
          </w:tcPr>
          <w:p w14:paraId="6FF24D5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Average size in labour units (person) </w:t>
            </w:r>
          </w:p>
        </w:tc>
        <w:tc>
          <w:tcPr>
            <w:tcW w:w="2559" w:type="dxa"/>
            <w:shd w:val="clear" w:color="auto" w:fill="auto"/>
          </w:tcPr>
          <w:p w14:paraId="3D8D6A7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Person/holdings</w:t>
            </w:r>
          </w:p>
        </w:tc>
        <w:tc>
          <w:tcPr>
            <w:tcW w:w="2976" w:type="dxa"/>
            <w:shd w:val="clear" w:color="auto" w:fill="auto"/>
          </w:tcPr>
          <w:p w14:paraId="753AB7F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w:t>
            </w:r>
          </w:p>
        </w:tc>
        <w:tc>
          <w:tcPr>
            <w:tcW w:w="1467" w:type="dxa"/>
            <w:shd w:val="clear" w:color="auto" w:fill="auto"/>
          </w:tcPr>
          <w:p w14:paraId="68AF686C"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2EDF2548" w14:textId="77777777">
        <w:tc>
          <w:tcPr>
            <w:tcW w:w="3537" w:type="dxa"/>
            <w:shd w:val="clear" w:color="auto" w:fill="auto"/>
          </w:tcPr>
          <w:p w14:paraId="1115EDAD"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Average size in labour units (AWU)</w:t>
            </w:r>
          </w:p>
        </w:tc>
        <w:tc>
          <w:tcPr>
            <w:tcW w:w="2559" w:type="dxa"/>
            <w:shd w:val="clear" w:color="auto" w:fill="auto"/>
          </w:tcPr>
          <w:p w14:paraId="114BC05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AWU/holdings</w:t>
            </w:r>
          </w:p>
        </w:tc>
        <w:tc>
          <w:tcPr>
            <w:tcW w:w="2976" w:type="dxa"/>
            <w:shd w:val="clear" w:color="auto" w:fill="auto"/>
          </w:tcPr>
          <w:p w14:paraId="221FAAAB"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0.</w:t>
            </w:r>
            <w:r w:rsidRPr="00352B2C">
              <w:rPr>
                <w:rFonts w:ascii="Times New Roman" w:hAnsi="Times New Roman"/>
                <w:sz w:val="22"/>
                <w:szCs w:val="22"/>
              </w:rPr>
              <w:t>96</w:t>
            </w:r>
          </w:p>
        </w:tc>
        <w:tc>
          <w:tcPr>
            <w:tcW w:w="1467" w:type="dxa"/>
            <w:shd w:val="clear" w:color="auto" w:fill="auto"/>
          </w:tcPr>
          <w:p w14:paraId="33E337C4"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FFFBA9F" w14:textId="77777777">
        <w:tc>
          <w:tcPr>
            <w:tcW w:w="3537" w:type="dxa"/>
            <w:shd w:val="clear" w:color="auto" w:fill="auto"/>
          </w:tcPr>
          <w:p w14:paraId="41A61525"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Agricultural area</w:t>
            </w:r>
          </w:p>
        </w:tc>
        <w:tc>
          <w:tcPr>
            <w:tcW w:w="2559" w:type="dxa"/>
            <w:shd w:val="clear" w:color="auto" w:fill="auto"/>
          </w:tcPr>
          <w:p w14:paraId="1B860C0D"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00891FE0"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27987CFD"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070BB948" w14:textId="77777777">
        <w:tc>
          <w:tcPr>
            <w:tcW w:w="3537" w:type="dxa"/>
            <w:shd w:val="clear" w:color="auto" w:fill="auto"/>
          </w:tcPr>
          <w:p w14:paraId="30A73A6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 UAA</w:t>
            </w:r>
          </w:p>
        </w:tc>
        <w:tc>
          <w:tcPr>
            <w:tcW w:w="2559" w:type="dxa"/>
            <w:shd w:val="clear" w:color="auto" w:fill="auto"/>
          </w:tcPr>
          <w:p w14:paraId="1A78019C" w14:textId="77777777" w:rsidR="00A06281" w:rsidRPr="00352B2C" w:rsidRDefault="00A06281" w:rsidP="00A06281">
            <w:pPr>
              <w:ind w:left="851"/>
              <w:jc w:val="center"/>
              <w:rPr>
                <w:rFonts w:ascii="Times New Roman" w:eastAsia="Calibri" w:hAnsi="Times New Roman"/>
                <w:sz w:val="22"/>
                <w:szCs w:val="22"/>
              </w:rPr>
            </w:pPr>
            <w:r w:rsidRPr="00352B2C">
              <w:rPr>
                <w:rFonts w:ascii="Times New Roman" w:hAnsi="Times New Roman"/>
                <w:sz w:val="22"/>
                <w:szCs w:val="22"/>
              </w:rPr>
              <w:t>ha</w:t>
            </w:r>
          </w:p>
        </w:tc>
        <w:tc>
          <w:tcPr>
            <w:tcW w:w="2976" w:type="dxa"/>
            <w:shd w:val="clear" w:color="auto" w:fill="auto"/>
          </w:tcPr>
          <w:p w14:paraId="08E26F6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221</w:t>
            </w:r>
            <w:r w:rsidRPr="00352B2C">
              <w:rPr>
                <w:rFonts w:ascii="Times New Roman" w:eastAsia="Calibri" w:hAnsi="Times New Roman"/>
                <w:sz w:val="22"/>
                <w:szCs w:val="22"/>
              </w:rPr>
              <w:t>,297.</w:t>
            </w:r>
            <w:r w:rsidRPr="00352B2C">
              <w:rPr>
                <w:rFonts w:ascii="Times New Roman" w:hAnsi="Times New Roman"/>
                <w:sz w:val="22"/>
                <w:szCs w:val="22"/>
              </w:rPr>
              <w:t>6</w:t>
            </w:r>
          </w:p>
        </w:tc>
        <w:tc>
          <w:tcPr>
            <w:tcW w:w="1467" w:type="dxa"/>
            <w:shd w:val="clear" w:color="auto" w:fill="auto"/>
          </w:tcPr>
          <w:p w14:paraId="71D80383"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7DCE3B83" w14:textId="77777777">
        <w:tc>
          <w:tcPr>
            <w:tcW w:w="3537" w:type="dxa"/>
            <w:shd w:val="clear" w:color="auto" w:fill="auto"/>
          </w:tcPr>
          <w:p w14:paraId="67CFC49D"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Arable</w:t>
            </w:r>
            <w:r w:rsidRPr="00352B2C">
              <w:rPr>
                <w:rStyle w:val="FootnoteReference"/>
                <w:rFonts w:ascii="Times New Roman" w:hAnsi="Times New Roman"/>
                <w:sz w:val="22"/>
                <w:szCs w:val="22"/>
              </w:rPr>
              <w:footnoteReference w:id="33"/>
            </w:r>
          </w:p>
        </w:tc>
        <w:tc>
          <w:tcPr>
            <w:tcW w:w="2559" w:type="dxa"/>
            <w:shd w:val="clear" w:color="auto" w:fill="auto"/>
          </w:tcPr>
          <w:p w14:paraId="28B6A37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UAA</w:t>
            </w:r>
          </w:p>
        </w:tc>
        <w:tc>
          <w:tcPr>
            <w:tcW w:w="2976" w:type="dxa"/>
            <w:shd w:val="clear" w:color="auto" w:fill="auto"/>
          </w:tcPr>
          <w:p w14:paraId="01AAADD5"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1.</w:t>
            </w:r>
            <w:r w:rsidRPr="00352B2C">
              <w:rPr>
                <w:rFonts w:ascii="Times New Roman" w:hAnsi="Times New Roman"/>
                <w:sz w:val="22"/>
                <w:szCs w:val="22"/>
              </w:rPr>
              <w:t>83</w:t>
            </w:r>
          </w:p>
        </w:tc>
        <w:tc>
          <w:tcPr>
            <w:tcW w:w="1467" w:type="dxa"/>
            <w:shd w:val="clear" w:color="auto" w:fill="auto"/>
          </w:tcPr>
          <w:p w14:paraId="0BDB796F"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982B742" w14:textId="77777777">
        <w:tc>
          <w:tcPr>
            <w:tcW w:w="3537" w:type="dxa"/>
            <w:shd w:val="clear" w:color="auto" w:fill="auto"/>
          </w:tcPr>
          <w:p w14:paraId="6BCE1D8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Permanent grassland and meadows</w:t>
            </w:r>
          </w:p>
        </w:tc>
        <w:tc>
          <w:tcPr>
            <w:tcW w:w="2559" w:type="dxa"/>
            <w:shd w:val="clear" w:color="auto" w:fill="auto"/>
          </w:tcPr>
          <w:p w14:paraId="5D4F5B7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UAA</w:t>
            </w:r>
          </w:p>
        </w:tc>
        <w:tc>
          <w:tcPr>
            <w:tcW w:w="2976" w:type="dxa"/>
            <w:shd w:val="clear" w:color="auto" w:fill="auto"/>
          </w:tcPr>
          <w:p w14:paraId="4875EB6E"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94.</w:t>
            </w:r>
            <w:r w:rsidRPr="00352B2C">
              <w:rPr>
                <w:rFonts w:ascii="Times New Roman" w:hAnsi="Times New Roman"/>
                <w:sz w:val="22"/>
                <w:szCs w:val="22"/>
              </w:rPr>
              <w:t>98</w:t>
            </w:r>
          </w:p>
        </w:tc>
        <w:tc>
          <w:tcPr>
            <w:tcW w:w="1467" w:type="dxa"/>
            <w:shd w:val="clear" w:color="auto" w:fill="auto"/>
          </w:tcPr>
          <w:p w14:paraId="6ED5C20F"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0C12F2FA" w14:textId="77777777">
        <w:tc>
          <w:tcPr>
            <w:tcW w:w="3537" w:type="dxa"/>
            <w:shd w:val="clear" w:color="auto" w:fill="auto"/>
          </w:tcPr>
          <w:p w14:paraId="46BD118E" w14:textId="77777777" w:rsidR="00A06281" w:rsidRPr="00352B2C" w:rsidRDefault="00A06281" w:rsidP="00BE609F">
            <w:pPr>
              <w:jc w:val="both"/>
              <w:rPr>
                <w:rFonts w:ascii="Times New Roman" w:eastAsia="Calibri" w:hAnsi="Times New Roman"/>
                <w:sz w:val="22"/>
                <w:szCs w:val="22"/>
              </w:rPr>
            </w:pPr>
            <w:r w:rsidRPr="00352B2C">
              <w:rPr>
                <w:rFonts w:ascii="Times New Roman" w:hAnsi="Times New Roman"/>
                <w:sz w:val="22"/>
                <w:szCs w:val="22"/>
              </w:rPr>
              <w:t>Permanent crops</w:t>
            </w:r>
          </w:p>
        </w:tc>
        <w:tc>
          <w:tcPr>
            <w:tcW w:w="2559" w:type="dxa"/>
            <w:shd w:val="clear" w:color="auto" w:fill="auto"/>
          </w:tcPr>
          <w:p w14:paraId="5E573F5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UAA</w:t>
            </w:r>
          </w:p>
        </w:tc>
        <w:tc>
          <w:tcPr>
            <w:tcW w:w="2976" w:type="dxa"/>
            <w:shd w:val="clear" w:color="auto" w:fill="auto"/>
          </w:tcPr>
          <w:p w14:paraId="5426B743"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2.</w:t>
            </w:r>
            <w:r w:rsidRPr="00352B2C">
              <w:rPr>
                <w:rFonts w:ascii="Times New Roman" w:hAnsi="Times New Roman"/>
                <w:sz w:val="22"/>
                <w:szCs w:val="22"/>
              </w:rPr>
              <w:t>10</w:t>
            </w:r>
          </w:p>
        </w:tc>
        <w:tc>
          <w:tcPr>
            <w:tcW w:w="1467" w:type="dxa"/>
            <w:shd w:val="clear" w:color="auto" w:fill="auto"/>
          </w:tcPr>
          <w:p w14:paraId="6C51756E"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47CACA15" w14:textId="77777777">
        <w:tc>
          <w:tcPr>
            <w:tcW w:w="6096" w:type="dxa"/>
            <w:gridSpan w:val="2"/>
            <w:shd w:val="clear" w:color="auto" w:fill="auto"/>
          </w:tcPr>
          <w:p w14:paraId="4E001798"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Agricultural area under organic farming</w:t>
            </w:r>
            <w:r w:rsidRPr="00352B2C">
              <w:rPr>
                <w:rStyle w:val="FootnoteReference"/>
                <w:rFonts w:ascii="Times New Roman" w:hAnsi="Times New Roman"/>
                <w:b/>
                <w:sz w:val="22"/>
                <w:szCs w:val="22"/>
              </w:rPr>
              <w:footnoteReference w:id="34"/>
            </w:r>
          </w:p>
        </w:tc>
        <w:tc>
          <w:tcPr>
            <w:tcW w:w="2976" w:type="dxa"/>
            <w:shd w:val="clear" w:color="auto" w:fill="auto"/>
          </w:tcPr>
          <w:p w14:paraId="7495F397"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37AECBBC"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48016A3B" w14:textId="77777777">
        <w:tc>
          <w:tcPr>
            <w:tcW w:w="3537" w:type="dxa"/>
            <w:shd w:val="clear" w:color="auto" w:fill="auto"/>
          </w:tcPr>
          <w:p w14:paraId="49B758DA"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Certified</w:t>
            </w:r>
          </w:p>
        </w:tc>
        <w:tc>
          <w:tcPr>
            <w:tcW w:w="2559" w:type="dxa"/>
            <w:shd w:val="clear" w:color="auto" w:fill="auto"/>
          </w:tcPr>
          <w:p w14:paraId="19D8792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ha UAA</w:t>
            </w:r>
          </w:p>
        </w:tc>
        <w:tc>
          <w:tcPr>
            <w:tcW w:w="2976" w:type="dxa"/>
            <w:shd w:val="clear" w:color="auto" w:fill="auto"/>
          </w:tcPr>
          <w:p w14:paraId="20AC1AA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2,533.9</w:t>
            </w:r>
          </w:p>
        </w:tc>
        <w:tc>
          <w:tcPr>
            <w:tcW w:w="1467" w:type="dxa"/>
            <w:shd w:val="clear" w:color="auto" w:fill="auto"/>
          </w:tcPr>
          <w:p w14:paraId="0587DBA1"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51802561" w14:textId="77777777">
        <w:tc>
          <w:tcPr>
            <w:tcW w:w="3537" w:type="dxa"/>
            <w:shd w:val="clear" w:color="auto" w:fill="auto"/>
          </w:tcPr>
          <w:p w14:paraId="795542D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In conversion</w:t>
            </w:r>
          </w:p>
        </w:tc>
        <w:tc>
          <w:tcPr>
            <w:tcW w:w="2559" w:type="dxa"/>
            <w:shd w:val="clear" w:color="auto" w:fill="auto"/>
          </w:tcPr>
          <w:p w14:paraId="56F2BB3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ha UAA</w:t>
            </w:r>
          </w:p>
        </w:tc>
        <w:tc>
          <w:tcPr>
            <w:tcW w:w="2976" w:type="dxa"/>
            <w:shd w:val="clear" w:color="auto" w:fill="auto"/>
          </w:tcPr>
          <w:p w14:paraId="3904863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2,986.27</w:t>
            </w:r>
          </w:p>
        </w:tc>
        <w:tc>
          <w:tcPr>
            <w:tcW w:w="1467" w:type="dxa"/>
            <w:shd w:val="clear" w:color="auto" w:fill="auto"/>
          </w:tcPr>
          <w:p w14:paraId="7D9ED5E1"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0102421C" w14:textId="77777777">
        <w:tc>
          <w:tcPr>
            <w:tcW w:w="3537" w:type="dxa"/>
            <w:shd w:val="clear" w:color="auto" w:fill="auto"/>
          </w:tcPr>
          <w:p w14:paraId="3C26D1D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UAA (both certified and conversion)</w:t>
            </w:r>
          </w:p>
        </w:tc>
        <w:tc>
          <w:tcPr>
            <w:tcW w:w="2559" w:type="dxa"/>
            <w:shd w:val="clear" w:color="auto" w:fill="auto"/>
          </w:tcPr>
          <w:p w14:paraId="384C98D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UAA</w:t>
            </w:r>
          </w:p>
        </w:tc>
        <w:tc>
          <w:tcPr>
            <w:tcW w:w="2976" w:type="dxa"/>
            <w:shd w:val="clear" w:color="auto" w:fill="auto"/>
          </w:tcPr>
          <w:p w14:paraId="6D8F6BD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1.34</w:t>
            </w:r>
          </w:p>
        </w:tc>
        <w:tc>
          <w:tcPr>
            <w:tcW w:w="1467" w:type="dxa"/>
            <w:shd w:val="clear" w:color="auto" w:fill="auto"/>
          </w:tcPr>
          <w:p w14:paraId="322999E9"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7FFB9B43" w14:textId="77777777">
        <w:tc>
          <w:tcPr>
            <w:tcW w:w="3537" w:type="dxa"/>
            <w:shd w:val="clear" w:color="auto" w:fill="auto"/>
          </w:tcPr>
          <w:p w14:paraId="4EAEE411"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Irrigated area</w:t>
            </w:r>
          </w:p>
        </w:tc>
        <w:tc>
          <w:tcPr>
            <w:tcW w:w="2559" w:type="dxa"/>
            <w:shd w:val="clear" w:color="auto" w:fill="auto"/>
          </w:tcPr>
          <w:p w14:paraId="26704D59"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3D542739"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60719204"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51D39C4F" w14:textId="77777777">
        <w:tc>
          <w:tcPr>
            <w:tcW w:w="3537" w:type="dxa"/>
            <w:shd w:val="clear" w:color="auto" w:fill="auto"/>
          </w:tcPr>
          <w:p w14:paraId="7280442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r w:rsidR="009F2AA5" w:rsidRPr="00352B2C">
              <w:rPr>
                <w:rFonts w:ascii="Times New Roman" w:hAnsi="Times New Roman"/>
                <w:sz w:val="22"/>
                <w:szCs w:val="22"/>
              </w:rPr>
              <w:t xml:space="preserve"> irrigated land</w:t>
            </w:r>
          </w:p>
        </w:tc>
        <w:tc>
          <w:tcPr>
            <w:tcW w:w="2559" w:type="dxa"/>
            <w:shd w:val="clear" w:color="auto" w:fill="auto"/>
          </w:tcPr>
          <w:p w14:paraId="3DC4C02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ha</w:t>
            </w:r>
          </w:p>
        </w:tc>
        <w:tc>
          <w:tcPr>
            <w:tcW w:w="2976" w:type="dxa"/>
            <w:shd w:val="clear" w:color="auto" w:fill="auto"/>
          </w:tcPr>
          <w:p w14:paraId="400D56F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5,</w:t>
            </w:r>
            <w:r w:rsidRPr="00352B2C">
              <w:rPr>
                <w:rFonts w:ascii="Times New Roman" w:eastAsia="Calibri" w:hAnsi="Times New Roman"/>
                <w:sz w:val="22"/>
                <w:szCs w:val="22"/>
              </w:rPr>
              <w:t>204.</w:t>
            </w:r>
            <w:r w:rsidRPr="00352B2C">
              <w:rPr>
                <w:rFonts w:ascii="Times New Roman" w:hAnsi="Times New Roman"/>
                <w:sz w:val="22"/>
                <w:szCs w:val="22"/>
              </w:rPr>
              <w:t>2</w:t>
            </w:r>
          </w:p>
        </w:tc>
        <w:tc>
          <w:tcPr>
            <w:tcW w:w="1467" w:type="dxa"/>
            <w:shd w:val="clear" w:color="auto" w:fill="auto"/>
          </w:tcPr>
          <w:p w14:paraId="5ACEFD2D"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504A2A50" w14:textId="77777777">
        <w:tc>
          <w:tcPr>
            <w:tcW w:w="3537" w:type="dxa"/>
            <w:shd w:val="clear" w:color="auto" w:fill="auto"/>
          </w:tcPr>
          <w:p w14:paraId="3E20714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UAA</w:t>
            </w:r>
          </w:p>
        </w:tc>
        <w:tc>
          <w:tcPr>
            <w:tcW w:w="2559" w:type="dxa"/>
            <w:shd w:val="clear" w:color="auto" w:fill="auto"/>
          </w:tcPr>
          <w:p w14:paraId="7DA727F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UAA</w:t>
            </w:r>
          </w:p>
        </w:tc>
        <w:tc>
          <w:tcPr>
            <w:tcW w:w="2976" w:type="dxa"/>
            <w:shd w:val="clear" w:color="auto" w:fill="auto"/>
          </w:tcPr>
          <w:p w14:paraId="10B5AAF1"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2.</w:t>
            </w:r>
            <w:r w:rsidRPr="00352B2C">
              <w:rPr>
                <w:rFonts w:ascii="Times New Roman" w:hAnsi="Times New Roman"/>
                <w:sz w:val="22"/>
                <w:szCs w:val="22"/>
              </w:rPr>
              <w:t>35</w:t>
            </w:r>
          </w:p>
        </w:tc>
        <w:tc>
          <w:tcPr>
            <w:tcW w:w="1467" w:type="dxa"/>
            <w:shd w:val="clear" w:color="auto" w:fill="auto"/>
          </w:tcPr>
          <w:p w14:paraId="246BA29D"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949340F" w14:textId="77777777">
        <w:tc>
          <w:tcPr>
            <w:tcW w:w="3537" w:type="dxa"/>
            <w:shd w:val="clear" w:color="auto" w:fill="auto"/>
          </w:tcPr>
          <w:p w14:paraId="484631A1"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Livestock unit</w:t>
            </w:r>
            <w:r w:rsidR="005740A4" w:rsidRPr="00352B2C">
              <w:rPr>
                <w:rFonts w:ascii="Times New Roman" w:hAnsi="Times New Roman"/>
                <w:b/>
                <w:sz w:val="22"/>
                <w:szCs w:val="22"/>
              </w:rPr>
              <w:t>s</w:t>
            </w:r>
          </w:p>
        </w:tc>
        <w:tc>
          <w:tcPr>
            <w:tcW w:w="2559" w:type="dxa"/>
            <w:shd w:val="clear" w:color="auto" w:fill="auto"/>
          </w:tcPr>
          <w:p w14:paraId="47EABCEA"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135E252B"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1DC49307"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7EA43A5A" w14:textId="77777777">
        <w:tc>
          <w:tcPr>
            <w:tcW w:w="3537" w:type="dxa"/>
            <w:shd w:val="clear" w:color="auto" w:fill="auto"/>
          </w:tcPr>
          <w:p w14:paraId="285EE5FD"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w:t>
            </w:r>
            <w:r w:rsidR="009F2AA5" w:rsidRPr="00352B2C">
              <w:rPr>
                <w:rFonts w:ascii="Times New Roman" w:hAnsi="Times New Roman"/>
                <w:sz w:val="22"/>
                <w:szCs w:val="22"/>
              </w:rPr>
              <w:t xml:space="preserve"> number</w:t>
            </w:r>
          </w:p>
        </w:tc>
        <w:tc>
          <w:tcPr>
            <w:tcW w:w="2559" w:type="dxa"/>
            <w:shd w:val="clear" w:color="auto" w:fill="auto"/>
          </w:tcPr>
          <w:p w14:paraId="5BA9D9C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LSU</w:t>
            </w:r>
          </w:p>
        </w:tc>
        <w:tc>
          <w:tcPr>
            <w:tcW w:w="2976" w:type="dxa"/>
            <w:shd w:val="clear" w:color="auto" w:fill="auto"/>
          </w:tcPr>
          <w:p w14:paraId="1E1469F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118,410</w:t>
            </w:r>
          </w:p>
        </w:tc>
        <w:tc>
          <w:tcPr>
            <w:tcW w:w="1467" w:type="dxa"/>
            <w:shd w:val="clear" w:color="auto" w:fill="auto"/>
          </w:tcPr>
          <w:p w14:paraId="10328EFD"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001F440E" w14:textId="77777777">
        <w:tc>
          <w:tcPr>
            <w:tcW w:w="3537" w:type="dxa"/>
            <w:shd w:val="clear" w:color="auto" w:fill="auto"/>
          </w:tcPr>
          <w:p w14:paraId="7D5F829B"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Farm labour force</w:t>
            </w:r>
          </w:p>
        </w:tc>
        <w:tc>
          <w:tcPr>
            <w:tcW w:w="2559" w:type="dxa"/>
            <w:shd w:val="clear" w:color="auto" w:fill="auto"/>
          </w:tcPr>
          <w:p w14:paraId="54227483"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48DC9756"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51A69E99"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486EAABE" w14:textId="77777777">
        <w:tc>
          <w:tcPr>
            <w:tcW w:w="3537" w:type="dxa"/>
            <w:shd w:val="clear" w:color="auto" w:fill="auto"/>
          </w:tcPr>
          <w:p w14:paraId="4A8272D9"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Indicator name</w:t>
            </w:r>
          </w:p>
        </w:tc>
        <w:tc>
          <w:tcPr>
            <w:tcW w:w="2559" w:type="dxa"/>
            <w:shd w:val="clear" w:color="auto" w:fill="auto"/>
          </w:tcPr>
          <w:p w14:paraId="097CDDA8"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16502A56"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1C74D07A"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37FF383A" w14:textId="77777777">
        <w:tc>
          <w:tcPr>
            <w:tcW w:w="3537" w:type="dxa"/>
            <w:shd w:val="clear" w:color="auto" w:fill="auto"/>
          </w:tcPr>
          <w:p w14:paraId="58990D5E"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Total regular farm labour force </w:t>
            </w:r>
          </w:p>
        </w:tc>
        <w:tc>
          <w:tcPr>
            <w:tcW w:w="2559" w:type="dxa"/>
            <w:shd w:val="clear" w:color="auto" w:fill="auto"/>
          </w:tcPr>
          <w:p w14:paraId="02A2C0E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Person</w:t>
            </w:r>
          </w:p>
        </w:tc>
        <w:tc>
          <w:tcPr>
            <w:tcW w:w="2976" w:type="dxa"/>
            <w:shd w:val="clear" w:color="auto" w:fill="auto"/>
          </w:tcPr>
          <w:p w14:paraId="38CEBA5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98,961</w:t>
            </w:r>
          </w:p>
        </w:tc>
        <w:tc>
          <w:tcPr>
            <w:tcW w:w="1467" w:type="dxa"/>
            <w:shd w:val="clear" w:color="auto" w:fill="auto"/>
          </w:tcPr>
          <w:p w14:paraId="6DCEF7A4"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7387C80F" w14:textId="77777777">
        <w:tc>
          <w:tcPr>
            <w:tcW w:w="3537" w:type="dxa"/>
            <w:shd w:val="clear" w:color="auto" w:fill="auto"/>
          </w:tcPr>
          <w:p w14:paraId="551CE76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 regular farm labour force</w:t>
            </w:r>
          </w:p>
        </w:tc>
        <w:tc>
          <w:tcPr>
            <w:tcW w:w="2559" w:type="dxa"/>
            <w:shd w:val="clear" w:color="auto" w:fill="auto"/>
          </w:tcPr>
          <w:p w14:paraId="50E64E8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AWU</w:t>
            </w:r>
          </w:p>
        </w:tc>
        <w:tc>
          <w:tcPr>
            <w:tcW w:w="2976" w:type="dxa"/>
            <w:shd w:val="clear" w:color="auto" w:fill="auto"/>
          </w:tcPr>
          <w:p w14:paraId="2E608C42"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47,057</w:t>
            </w:r>
          </w:p>
        </w:tc>
        <w:tc>
          <w:tcPr>
            <w:tcW w:w="1467" w:type="dxa"/>
            <w:shd w:val="clear" w:color="auto" w:fill="auto"/>
          </w:tcPr>
          <w:p w14:paraId="48F17E51"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21D30561" w14:textId="77777777">
        <w:tc>
          <w:tcPr>
            <w:tcW w:w="3537" w:type="dxa"/>
            <w:shd w:val="clear" w:color="auto" w:fill="auto"/>
          </w:tcPr>
          <w:p w14:paraId="3B12D119"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Age structure of farm managers</w:t>
            </w:r>
            <w:r w:rsidRPr="00352B2C">
              <w:rPr>
                <w:rStyle w:val="FootnoteReference"/>
                <w:rFonts w:ascii="Times New Roman" w:hAnsi="Times New Roman"/>
                <w:b/>
                <w:sz w:val="22"/>
                <w:szCs w:val="22"/>
              </w:rPr>
              <w:footnoteReference w:id="35"/>
            </w:r>
          </w:p>
        </w:tc>
        <w:tc>
          <w:tcPr>
            <w:tcW w:w="2559" w:type="dxa"/>
            <w:shd w:val="clear" w:color="auto" w:fill="auto"/>
          </w:tcPr>
          <w:p w14:paraId="5BEC8A6A"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1C86F8A6" w14:textId="77777777" w:rsidR="00A06281" w:rsidRPr="00352B2C" w:rsidRDefault="00A06281" w:rsidP="00A06281">
            <w:pPr>
              <w:rPr>
                <w:rFonts w:ascii="Times New Roman" w:eastAsia="Calibri" w:hAnsi="Times New Roman"/>
                <w:sz w:val="22"/>
                <w:szCs w:val="22"/>
              </w:rPr>
            </w:pPr>
          </w:p>
        </w:tc>
        <w:tc>
          <w:tcPr>
            <w:tcW w:w="1467" w:type="dxa"/>
            <w:shd w:val="clear" w:color="auto" w:fill="auto"/>
          </w:tcPr>
          <w:p w14:paraId="00FDC09D"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2ABADBE6" w14:textId="77777777">
        <w:tc>
          <w:tcPr>
            <w:tcW w:w="3537" w:type="dxa"/>
            <w:shd w:val="clear" w:color="auto" w:fill="auto"/>
          </w:tcPr>
          <w:p w14:paraId="3782128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 number of farm managers</w:t>
            </w:r>
          </w:p>
        </w:tc>
        <w:tc>
          <w:tcPr>
            <w:tcW w:w="2559" w:type="dxa"/>
            <w:shd w:val="clear" w:color="auto" w:fill="auto"/>
          </w:tcPr>
          <w:p w14:paraId="140CFA6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No.</w:t>
            </w:r>
          </w:p>
        </w:tc>
        <w:tc>
          <w:tcPr>
            <w:tcW w:w="2976" w:type="dxa"/>
            <w:shd w:val="clear" w:color="auto" w:fill="auto"/>
          </w:tcPr>
          <w:p w14:paraId="50EE21A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48,870</w:t>
            </w:r>
          </w:p>
        </w:tc>
        <w:tc>
          <w:tcPr>
            <w:tcW w:w="1467" w:type="dxa"/>
            <w:shd w:val="clear" w:color="auto" w:fill="auto"/>
          </w:tcPr>
          <w:p w14:paraId="5A8E936E"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4CFFC0F6" w14:textId="77777777">
        <w:tc>
          <w:tcPr>
            <w:tcW w:w="3537" w:type="dxa"/>
            <w:shd w:val="clear" w:color="auto" w:fill="auto"/>
          </w:tcPr>
          <w:p w14:paraId="5D92C079"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 35 years</w:t>
            </w:r>
          </w:p>
        </w:tc>
        <w:tc>
          <w:tcPr>
            <w:tcW w:w="2559" w:type="dxa"/>
            <w:shd w:val="clear" w:color="auto" w:fill="auto"/>
          </w:tcPr>
          <w:p w14:paraId="61EECB7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managers</w:t>
            </w:r>
          </w:p>
        </w:tc>
        <w:tc>
          <w:tcPr>
            <w:tcW w:w="2976" w:type="dxa"/>
            <w:shd w:val="clear" w:color="auto" w:fill="auto"/>
          </w:tcPr>
          <w:p w14:paraId="210017C1"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5.</w:t>
            </w:r>
            <w:r w:rsidRPr="00352B2C">
              <w:rPr>
                <w:rFonts w:ascii="Times New Roman" w:hAnsi="Times New Roman"/>
                <w:sz w:val="22"/>
                <w:szCs w:val="22"/>
              </w:rPr>
              <w:t>60</w:t>
            </w:r>
          </w:p>
        </w:tc>
        <w:tc>
          <w:tcPr>
            <w:tcW w:w="1467" w:type="dxa"/>
            <w:shd w:val="clear" w:color="auto" w:fill="auto"/>
          </w:tcPr>
          <w:p w14:paraId="1B9C0F32"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55669B77" w14:textId="77777777">
        <w:tc>
          <w:tcPr>
            <w:tcW w:w="3537" w:type="dxa"/>
            <w:shd w:val="clear" w:color="auto" w:fill="auto"/>
          </w:tcPr>
          <w:p w14:paraId="0A9A885E"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Ratio ‹ 35/ › =55 years</w:t>
            </w:r>
          </w:p>
        </w:tc>
        <w:tc>
          <w:tcPr>
            <w:tcW w:w="2559" w:type="dxa"/>
            <w:shd w:val="clear" w:color="auto" w:fill="auto"/>
          </w:tcPr>
          <w:p w14:paraId="656E404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No. of young managers by elderly managers</w:t>
            </w:r>
          </w:p>
        </w:tc>
        <w:tc>
          <w:tcPr>
            <w:tcW w:w="2976" w:type="dxa"/>
            <w:shd w:val="clear" w:color="auto" w:fill="auto"/>
          </w:tcPr>
          <w:p w14:paraId="51A5FF7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17,699</w:t>
            </w:r>
          </w:p>
        </w:tc>
        <w:tc>
          <w:tcPr>
            <w:tcW w:w="1467" w:type="dxa"/>
            <w:shd w:val="clear" w:color="auto" w:fill="auto"/>
          </w:tcPr>
          <w:p w14:paraId="6845B611"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54B0489" w14:textId="77777777">
        <w:tc>
          <w:tcPr>
            <w:tcW w:w="6096" w:type="dxa"/>
            <w:gridSpan w:val="2"/>
            <w:shd w:val="clear" w:color="auto" w:fill="auto"/>
          </w:tcPr>
          <w:p w14:paraId="5C6716A5"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 xml:space="preserve">Agricultural </w:t>
            </w:r>
            <w:r w:rsidR="00BE609F" w:rsidRPr="00352B2C">
              <w:rPr>
                <w:rFonts w:ascii="Times New Roman" w:hAnsi="Times New Roman"/>
                <w:b/>
                <w:sz w:val="22"/>
                <w:szCs w:val="22"/>
              </w:rPr>
              <w:t>training</w:t>
            </w:r>
            <w:r w:rsidRPr="00352B2C">
              <w:rPr>
                <w:rFonts w:ascii="Times New Roman" w:hAnsi="Times New Roman"/>
                <w:b/>
                <w:sz w:val="22"/>
                <w:szCs w:val="22"/>
              </w:rPr>
              <w:t xml:space="preserve"> of farm managers</w:t>
            </w:r>
          </w:p>
        </w:tc>
        <w:tc>
          <w:tcPr>
            <w:tcW w:w="2976" w:type="dxa"/>
            <w:shd w:val="clear" w:color="auto" w:fill="auto"/>
          </w:tcPr>
          <w:p w14:paraId="79DC9FCA"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1FEAFF25" w14:textId="77777777" w:rsidR="00A06281" w:rsidRPr="00352B2C" w:rsidRDefault="00A06281" w:rsidP="005347D6">
            <w:pPr>
              <w:ind w:left="27"/>
              <w:jc w:val="right"/>
              <w:rPr>
                <w:rFonts w:ascii="Times New Roman" w:eastAsia="Calibri" w:hAnsi="Times New Roman"/>
                <w:sz w:val="22"/>
                <w:szCs w:val="22"/>
              </w:rPr>
            </w:pPr>
          </w:p>
        </w:tc>
      </w:tr>
      <w:tr w:rsidR="00A06281" w:rsidRPr="00352B2C" w14:paraId="6127B82C" w14:textId="77777777">
        <w:tc>
          <w:tcPr>
            <w:tcW w:w="3537" w:type="dxa"/>
            <w:shd w:val="clear" w:color="auto" w:fill="auto"/>
          </w:tcPr>
          <w:p w14:paraId="79F9CA4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total managers with basic and practical experience only</w:t>
            </w:r>
          </w:p>
        </w:tc>
        <w:tc>
          <w:tcPr>
            <w:tcW w:w="2559" w:type="dxa"/>
            <w:shd w:val="clear" w:color="auto" w:fill="auto"/>
          </w:tcPr>
          <w:p w14:paraId="7ED286D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6D8CFAF1"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95.</w:t>
            </w:r>
            <w:r w:rsidRPr="00352B2C">
              <w:rPr>
                <w:rFonts w:ascii="Times New Roman" w:hAnsi="Times New Roman"/>
                <w:sz w:val="22"/>
                <w:szCs w:val="22"/>
              </w:rPr>
              <w:t>77</w:t>
            </w:r>
          </w:p>
        </w:tc>
        <w:tc>
          <w:tcPr>
            <w:tcW w:w="1467" w:type="dxa"/>
            <w:shd w:val="clear" w:color="auto" w:fill="auto"/>
          </w:tcPr>
          <w:p w14:paraId="5483D8F9"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A06281" w:rsidRPr="00352B2C" w14:paraId="1A89560C" w14:textId="77777777">
        <w:tc>
          <w:tcPr>
            <w:tcW w:w="3537" w:type="dxa"/>
            <w:shd w:val="clear" w:color="auto" w:fill="auto"/>
          </w:tcPr>
          <w:p w14:paraId="4BD1698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manager ‹35 years with basic and practical experience only</w:t>
            </w:r>
          </w:p>
        </w:tc>
        <w:tc>
          <w:tcPr>
            <w:tcW w:w="2559" w:type="dxa"/>
            <w:shd w:val="clear" w:color="auto" w:fill="auto"/>
          </w:tcPr>
          <w:p w14:paraId="3BC9DE9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w:t>
            </w:r>
          </w:p>
        </w:tc>
        <w:tc>
          <w:tcPr>
            <w:tcW w:w="2976" w:type="dxa"/>
            <w:shd w:val="clear" w:color="auto" w:fill="auto"/>
          </w:tcPr>
          <w:p w14:paraId="4A6E424B" w14:textId="77777777" w:rsidR="00A06281" w:rsidRPr="00352B2C" w:rsidRDefault="00A06281" w:rsidP="00A06281">
            <w:pPr>
              <w:jc w:val="center"/>
              <w:rPr>
                <w:rFonts w:ascii="Times New Roman" w:eastAsia="Calibri" w:hAnsi="Times New Roman"/>
                <w:sz w:val="22"/>
                <w:szCs w:val="22"/>
              </w:rPr>
            </w:pPr>
            <w:r w:rsidRPr="00352B2C">
              <w:rPr>
                <w:rFonts w:ascii="Times New Roman" w:eastAsia="Calibri" w:hAnsi="Times New Roman"/>
                <w:sz w:val="22"/>
                <w:szCs w:val="22"/>
              </w:rPr>
              <w:t>5.</w:t>
            </w:r>
            <w:r w:rsidRPr="00352B2C">
              <w:rPr>
                <w:rFonts w:ascii="Times New Roman" w:hAnsi="Times New Roman"/>
                <w:sz w:val="22"/>
                <w:szCs w:val="22"/>
              </w:rPr>
              <w:t>35</w:t>
            </w:r>
          </w:p>
        </w:tc>
        <w:tc>
          <w:tcPr>
            <w:tcW w:w="1467" w:type="dxa"/>
            <w:shd w:val="clear" w:color="auto" w:fill="auto"/>
          </w:tcPr>
          <w:p w14:paraId="02F20A7F"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2010</w:t>
            </w:r>
          </w:p>
        </w:tc>
      </w:tr>
      <w:tr w:rsidR="005740A4" w:rsidRPr="00352B2C" w14:paraId="312E73CB" w14:textId="77777777">
        <w:tc>
          <w:tcPr>
            <w:tcW w:w="3537" w:type="dxa"/>
            <w:shd w:val="clear" w:color="auto" w:fill="auto"/>
          </w:tcPr>
          <w:p w14:paraId="21B6CEC6" w14:textId="77777777" w:rsidR="007823A5" w:rsidRPr="00352B2C" w:rsidRDefault="00C750EE"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Agricultural factor income (*)</w:t>
            </w:r>
          </w:p>
        </w:tc>
        <w:tc>
          <w:tcPr>
            <w:tcW w:w="2559" w:type="dxa"/>
            <w:shd w:val="clear" w:color="auto" w:fill="auto"/>
          </w:tcPr>
          <w:p w14:paraId="7D274630" w14:textId="77777777" w:rsidR="005740A4" w:rsidRPr="00352B2C" w:rsidRDefault="005740A4" w:rsidP="00A06281">
            <w:pPr>
              <w:jc w:val="center"/>
              <w:rPr>
                <w:rFonts w:ascii="Times New Roman" w:hAnsi="Times New Roman"/>
                <w:sz w:val="22"/>
                <w:szCs w:val="22"/>
              </w:rPr>
            </w:pPr>
          </w:p>
        </w:tc>
        <w:tc>
          <w:tcPr>
            <w:tcW w:w="2976" w:type="dxa"/>
            <w:shd w:val="clear" w:color="auto" w:fill="auto"/>
          </w:tcPr>
          <w:p w14:paraId="66BC8B7B" w14:textId="77777777" w:rsidR="005740A4" w:rsidRPr="00352B2C" w:rsidRDefault="005740A4" w:rsidP="00A06281">
            <w:pPr>
              <w:jc w:val="center"/>
              <w:rPr>
                <w:rFonts w:ascii="Times New Roman" w:eastAsia="Calibri" w:hAnsi="Times New Roman"/>
                <w:sz w:val="22"/>
                <w:szCs w:val="22"/>
              </w:rPr>
            </w:pPr>
          </w:p>
        </w:tc>
        <w:tc>
          <w:tcPr>
            <w:tcW w:w="1467" w:type="dxa"/>
            <w:shd w:val="clear" w:color="auto" w:fill="auto"/>
          </w:tcPr>
          <w:p w14:paraId="6A3FEB30" w14:textId="77777777" w:rsidR="005740A4" w:rsidRPr="00352B2C" w:rsidRDefault="005740A4" w:rsidP="00A06281">
            <w:pPr>
              <w:ind w:left="851"/>
              <w:jc w:val="center"/>
              <w:rPr>
                <w:rFonts w:ascii="Times New Roman" w:hAnsi="Times New Roman"/>
                <w:sz w:val="22"/>
                <w:szCs w:val="22"/>
              </w:rPr>
            </w:pPr>
          </w:p>
        </w:tc>
      </w:tr>
      <w:tr w:rsidR="005740A4" w:rsidRPr="00352B2C" w14:paraId="295DADDB" w14:textId="77777777">
        <w:tc>
          <w:tcPr>
            <w:tcW w:w="3537" w:type="dxa"/>
            <w:shd w:val="clear" w:color="auto" w:fill="auto"/>
          </w:tcPr>
          <w:p w14:paraId="5E1D070A"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Share of gross value added at factor cost (factor income in agriculture) per annual work unit, over time</w:t>
            </w:r>
          </w:p>
        </w:tc>
        <w:tc>
          <w:tcPr>
            <w:tcW w:w="2559" w:type="dxa"/>
            <w:shd w:val="clear" w:color="auto" w:fill="auto"/>
          </w:tcPr>
          <w:p w14:paraId="1AA3F1BD" w14:textId="77777777" w:rsidR="005740A4" w:rsidRPr="00352B2C" w:rsidRDefault="009F2AA5" w:rsidP="00A06281">
            <w:pPr>
              <w:jc w:val="center"/>
              <w:rPr>
                <w:rFonts w:ascii="Times New Roman" w:hAnsi="Times New Roman"/>
                <w:sz w:val="22"/>
                <w:szCs w:val="22"/>
              </w:rPr>
            </w:pPr>
            <w:r w:rsidRPr="00352B2C">
              <w:rPr>
                <w:rFonts w:ascii="Times New Roman" w:hAnsi="Times New Roman"/>
                <w:sz w:val="22"/>
                <w:szCs w:val="22"/>
              </w:rPr>
              <w:t xml:space="preserve">EUR/AWU or index </w:t>
            </w:r>
          </w:p>
        </w:tc>
        <w:tc>
          <w:tcPr>
            <w:tcW w:w="2976" w:type="dxa"/>
            <w:shd w:val="clear" w:color="auto" w:fill="auto"/>
          </w:tcPr>
          <w:p w14:paraId="1E7D90BE" w14:textId="77777777" w:rsidR="005740A4" w:rsidRPr="00352B2C" w:rsidRDefault="000F15E0" w:rsidP="00A06281">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52267B86" w14:textId="77777777" w:rsidR="005740A4" w:rsidRPr="00352B2C" w:rsidRDefault="005740A4" w:rsidP="00A06281">
            <w:pPr>
              <w:ind w:left="851"/>
              <w:jc w:val="center"/>
              <w:rPr>
                <w:rFonts w:ascii="Times New Roman" w:hAnsi="Times New Roman"/>
                <w:sz w:val="22"/>
                <w:szCs w:val="22"/>
              </w:rPr>
            </w:pPr>
          </w:p>
        </w:tc>
      </w:tr>
      <w:tr w:rsidR="005740A4" w:rsidRPr="00352B2C" w14:paraId="65352E7A" w14:textId="77777777">
        <w:tc>
          <w:tcPr>
            <w:tcW w:w="3537" w:type="dxa"/>
            <w:shd w:val="clear" w:color="auto" w:fill="auto"/>
          </w:tcPr>
          <w:p w14:paraId="09E36CCD" w14:textId="77777777" w:rsidR="007823A5" w:rsidRPr="00352B2C" w:rsidRDefault="005740A4"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lastRenderedPageBreak/>
              <w:t>Agricultural entrepreneurial income (*)</w:t>
            </w:r>
          </w:p>
        </w:tc>
        <w:tc>
          <w:tcPr>
            <w:tcW w:w="2559" w:type="dxa"/>
            <w:shd w:val="clear" w:color="auto" w:fill="auto"/>
          </w:tcPr>
          <w:p w14:paraId="74D19776" w14:textId="77777777" w:rsidR="005740A4" w:rsidRPr="00352B2C" w:rsidRDefault="005740A4" w:rsidP="00A06281">
            <w:pPr>
              <w:jc w:val="center"/>
              <w:rPr>
                <w:rFonts w:ascii="Times New Roman" w:hAnsi="Times New Roman"/>
                <w:sz w:val="22"/>
                <w:szCs w:val="22"/>
              </w:rPr>
            </w:pPr>
          </w:p>
        </w:tc>
        <w:tc>
          <w:tcPr>
            <w:tcW w:w="2976" w:type="dxa"/>
            <w:shd w:val="clear" w:color="auto" w:fill="auto"/>
          </w:tcPr>
          <w:p w14:paraId="27AC8367" w14:textId="77777777" w:rsidR="005740A4" w:rsidRPr="00352B2C" w:rsidRDefault="005740A4" w:rsidP="00A06281">
            <w:pPr>
              <w:jc w:val="center"/>
              <w:rPr>
                <w:rFonts w:ascii="Times New Roman" w:eastAsia="Calibri" w:hAnsi="Times New Roman"/>
                <w:sz w:val="22"/>
                <w:szCs w:val="22"/>
              </w:rPr>
            </w:pPr>
          </w:p>
        </w:tc>
        <w:tc>
          <w:tcPr>
            <w:tcW w:w="1467" w:type="dxa"/>
            <w:shd w:val="clear" w:color="auto" w:fill="auto"/>
          </w:tcPr>
          <w:p w14:paraId="2039D1DF" w14:textId="77777777" w:rsidR="005740A4" w:rsidRPr="00352B2C" w:rsidRDefault="005740A4" w:rsidP="00A06281">
            <w:pPr>
              <w:ind w:left="851"/>
              <w:jc w:val="center"/>
              <w:rPr>
                <w:rFonts w:ascii="Times New Roman" w:hAnsi="Times New Roman"/>
                <w:sz w:val="22"/>
                <w:szCs w:val="22"/>
              </w:rPr>
            </w:pPr>
          </w:p>
        </w:tc>
      </w:tr>
      <w:tr w:rsidR="005740A4" w:rsidRPr="00352B2C" w14:paraId="2269710A" w14:textId="77777777">
        <w:tc>
          <w:tcPr>
            <w:tcW w:w="3537" w:type="dxa"/>
            <w:shd w:val="clear" w:color="auto" w:fill="auto"/>
          </w:tcPr>
          <w:p w14:paraId="4444EFB0"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Standard of living of farmers: agricultural entrepreneurial income (net agricultural entrepreneurial income in real terms) per unpaid (non-salaried) annual work unit</w:t>
            </w:r>
          </w:p>
        </w:tc>
        <w:tc>
          <w:tcPr>
            <w:tcW w:w="2559" w:type="dxa"/>
            <w:shd w:val="clear" w:color="auto" w:fill="auto"/>
          </w:tcPr>
          <w:p w14:paraId="23AC05F6" w14:textId="77777777" w:rsidR="005740A4" w:rsidRPr="00352B2C" w:rsidRDefault="009F2AA5" w:rsidP="00A06281">
            <w:pPr>
              <w:jc w:val="center"/>
              <w:rPr>
                <w:rFonts w:ascii="Times New Roman" w:hAnsi="Times New Roman"/>
                <w:sz w:val="22"/>
                <w:szCs w:val="22"/>
              </w:rPr>
            </w:pPr>
            <w:r w:rsidRPr="00352B2C">
              <w:rPr>
                <w:rFonts w:ascii="Times New Roman" w:hAnsi="Times New Roman"/>
                <w:sz w:val="22"/>
                <w:szCs w:val="22"/>
              </w:rPr>
              <w:t>EUR/AWU</w:t>
            </w:r>
          </w:p>
        </w:tc>
        <w:tc>
          <w:tcPr>
            <w:tcW w:w="2976" w:type="dxa"/>
            <w:shd w:val="clear" w:color="auto" w:fill="auto"/>
          </w:tcPr>
          <w:p w14:paraId="196D6BBC" w14:textId="77777777" w:rsidR="005740A4" w:rsidRPr="00352B2C" w:rsidRDefault="000F15E0" w:rsidP="00A06281">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15CADC13" w14:textId="77777777" w:rsidR="005740A4" w:rsidRPr="00352B2C" w:rsidRDefault="005740A4" w:rsidP="00A06281">
            <w:pPr>
              <w:ind w:left="851"/>
              <w:jc w:val="center"/>
              <w:rPr>
                <w:rFonts w:ascii="Times New Roman" w:hAnsi="Times New Roman"/>
                <w:sz w:val="22"/>
                <w:szCs w:val="22"/>
              </w:rPr>
            </w:pPr>
          </w:p>
        </w:tc>
      </w:tr>
      <w:tr w:rsidR="009F2AA5" w:rsidRPr="00352B2C" w14:paraId="693005F9" w14:textId="77777777">
        <w:tc>
          <w:tcPr>
            <w:tcW w:w="3537" w:type="dxa"/>
            <w:shd w:val="clear" w:color="auto" w:fill="auto"/>
          </w:tcPr>
          <w:p w14:paraId="42223F96"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Standard of living of farmers as a share of the standard of living of employees in the whole economy (based on EUR/hour worked)</w:t>
            </w:r>
          </w:p>
        </w:tc>
        <w:tc>
          <w:tcPr>
            <w:tcW w:w="2559" w:type="dxa"/>
            <w:shd w:val="clear" w:color="auto" w:fill="auto"/>
          </w:tcPr>
          <w:p w14:paraId="36EE24C0" w14:textId="77777777" w:rsidR="009F2AA5" w:rsidRPr="00352B2C" w:rsidRDefault="009F2AA5" w:rsidP="00A06281">
            <w:pPr>
              <w:jc w:val="center"/>
              <w:rPr>
                <w:rFonts w:ascii="Times New Roman" w:hAnsi="Times New Roman"/>
                <w:sz w:val="22"/>
                <w:szCs w:val="22"/>
              </w:rPr>
            </w:pPr>
            <w:r w:rsidRPr="00352B2C">
              <w:rPr>
                <w:rFonts w:ascii="Times New Roman" w:hAnsi="Times New Roman"/>
                <w:sz w:val="22"/>
                <w:szCs w:val="22"/>
              </w:rPr>
              <w:t>%</w:t>
            </w:r>
          </w:p>
        </w:tc>
        <w:tc>
          <w:tcPr>
            <w:tcW w:w="2976" w:type="dxa"/>
            <w:shd w:val="clear" w:color="auto" w:fill="auto"/>
          </w:tcPr>
          <w:p w14:paraId="6904A99F" w14:textId="77777777" w:rsidR="009F2AA5" w:rsidRPr="00352B2C" w:rsidRDefault="000F15E0" w:rsidP="00A06281">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72EC2ABA" w14:textId="77777777" w:rsidR="009F2AA5" w:rsidRPr="00352B2C" w:rsidRDefault="009F2AA5" w:rsidP="00A06281">
            <w:pPr>
              <w:ind w:left="851"/>
              <w:jc w:val="center"/>
              <w:rPr>
                <w:rFonts w:ascii="Times New Roman" w:hAnsi="Times New Roman"/>
                <w:sz w:val="22"/>
                <w:szCs w:val="22"/>
              </w:rPr>
            </w:pPr>
          </w:p>
        </w:tc>
      </w:tr>
      <w:tr w:rsidR="005740A4" w:rsidRPr="00352B2C" w14:paraId="42A67ECD" w14:textId="77777777">
        <w:tc>
          <w:tcPr>
            <w:tcW w:w="3537" w:type="dxa"/>
            <w:shd w:val="clear" w:color="auto" w:fill="auto"/>
          </w:tcPr>
          <w:p w14:paraId="72620A94" w14:textId="77777777" w:rsidR="007823A5" w:rsidRPr="00352B2C" w:rsidRDefault="005740A4"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Total factor productivity in agriculture (*)</w:t>
            </w:r>
          </w:p>
        </w:tc>
        <w:tc>
          <w:tcPr>
            <w:tcW w:w="2559" w:type="dxa"/>
            <w:shd w:val="clear" w:color="auto" w:fill="auto"/>
          </w:tcPr>
          <w:p w14:paraId="363CC9E6" w14:textId="77777777" w:rsidR="005740A4" w:rsidRPr="00352B2C" w:rsidRDefault="005740A4" w:rsidP="00A06281">
            <w:pPr>
              <w:jc w:val="center"/>
              <w:rPr>
                <w:rFonts w:ascii="Times New Roman" w:hAnsi="Times New Roman"/>
                <w:sz w:val="22"/>
                <w:szCs w:val="22"/>
              </w:rPr>
            </w:pPr>
          </w:p>
        </w:tc>
        <w:tc>
          <w:tcPr>
            <w:tcW w:w="2976" w:type="dxa"/>
            <w:shd w:val="clear" w:color="auto" w:fill="auto"/>
          </w:tcPr>
          <w:p w14:paraId="551A5964" w14:textId="77777777" w:rsidR="005740A4" w:rsidRPr="00352B2C" w:rsidRDefault="005740A4" w:rsidP="00A06281">
            <w:pPr>
              <w:jc w:val="center"/>
              <w:rPr>
                <w:rFonts w:ascii="Times New Roman" w:eastAsia="Calibri" w:hAnsi="Times New Roman"/>
                <w:sz w:val="22"/>
                <w:szCs w:val="22"/>
              </w:rPr>
            </w:pPr>
          </w:p>
        </w:tc>
        <w:tc>
          <w:tcPr>
            <w:tcW w:w="1467" w:type="dxa"/>
            <w:shd w:val="clear" w:color="auto" w:fill="auto"/>
          </w:tcPr>
          <w:p w14:paraId="6EE42D30" w14:textId="77777777" w:rsidR="005740A4" w:rsidRPr="00352B2C" w:rsidRDefault="005740A4" w:rsidP="00A06281">
            <w:pPr>
              <w:ind w:left="851"/>
              <w:jc w:val="center"/>
              <w:rPr>
                <w:rFonts w:ascii="Times New Roman" w:hAnsi="Times New Roman"/>
                <w:sz w:val="22"/>
                <w:szCs w:val="22"/>
              </w:rPr>
            </w:pPr>
          </w:p>
        </w:tc>
      </w:tr>
      <w:tr w:rsidR="005740A4" w:rsidRPr="00352B2C" w14:paraId="16564AFD" w14:textId="77777777">
        <w:tc>
          <w:tcPr>
            <w:tcW w:w="3537" w:type="dxa"/>
            <w:shd w:val="clear" w:color="auto" w:fill="auto"/>
          </w:tcPr>
          <w:p w14:paraId="085B5BC3"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Ratio between the change in production volumes over a considered period and the corresponding change in inputs (or factors) used to produce them</w:t>
            </w:r>
          </w:p>
        </w:tc>
        <w:tc>
          <w:tcPr>
            <w:tcW w:w="2559" w:type="dxa"/>
            <w:shd w:val="clear" w:color="auto" w:fill="auto"/>
          </w:tcPr>
          <w:p w14:paraId="33DC00C9" w14:textId="77777777" w:rsidR="005740A4" w:rsidRPr="00352B2C" w:rsidRDefault="009F2AA5" w:rsidP="00A06281">
            <w:pPr>
              <w:jc w:val="center"/>
              <w:rPr>
                <w:rFonts w:ascii="Times New Roman" w:hAnsi="Times New Roman"/>
                <w:sz w:val="22"/>
                <w:szCs w:val="22"/>
              </w:rPr>
            </w:pPr>
            <w:r w:rsidRPr="00352B2C">
              <w:rPr>
                <w:rFonts w:ascii="Times New Roman" w:hAnsi="Times New Roman"/>
                <w:sz w:val="22"/>
                <w:szCs w:val="22"/>
              </w:rPr>
              <w:t xml:space="preserve">Index values (2005 = 100) </w:t>
            </w:r>
          </w:p>
        </w:tc>
        <w:tc>
          <w:tcPr>
            <w:tcW w:w="2976" w:type="dxa"/>
            <w:shd w:val="clear" w:color="auto" w:fill="auto"/>
          </w:tcPr>
          <w:p w14:paraId="1A16FAA9" w14:textId="77777777" w:rsidR="005740A4" w:rsidRPr="00352B2C" w:rsidRDefault="000F15E0" w:rsidP="00A06281">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7E9ADE7D" w14:textId="77777777" w:rsidR="005740A4" w:rsidRPr="00352B2C" w:rsidRDefault="005740A4" w:rsidP="00A06281">
            <w:pPr>
              <w:ind w:left="851"/>
              <w:jc w:val="center"/>
              <w:rPr>
                <w:rFonts w:ascii="Times New Roman" w:hAnsi="Times New Roman"/>
                <w:sz w:val="22"/>
                <w:szCs w:val="22"/>
              </w:rPr>
            </w:pPr>
          </w:p>
        </w:tc>
      </w:tr>
      <w:tr w:rsidR="00A06281" w:rsidRPr="00352B2C" w14:paraId="09CE69B8" w14:textId="77777777">
        <w:tc>
          <w:tcPr>
            <w:tcW w:w="6096" w:type="dxa"/>
            <w:gridSpan w:val="2"/>
            <w:shd w:val="clear" w:color="auto" w:fill="auto"/>
          </w:tcPr>
          <w:p w14:paraId="07877CD8"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 xml:space="preserve">Gross fixed capital formation on </w:t>
            </w:r>
            <w:r w:rsidR="00BE609F" w:rsidRPr="00352B2C">
              <w:rPr>
                <w:rFonts w:ascii="Times New Roman" w:hAnsi="Times New Roman"/>
                <w:b/>
                <w:sz w:val="22"/>
                <w:szCs w:val="22"/>
              </w:rPr>
              <w:t>agriculture</w:t>
            </w:r>
          </w:p>
        </w:tc>
        <w:tc>
          <w:tcPr>
            <w:tcW w:w="2976" w:type="dxa"/>
            <w:shd w:val="clear" w:color="auto" w:fill="auto"/>
          </w:tcPr>
          <w:p w14:paraId="73CD0F08"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1CC69853" w14:textId="77777777" w:rsidR="00A06281" w:rsidRPr="00352B2C" w:rsidRDefault="00A06281" w:rsidP="00A06281">
            <w:pPr>
              <w:jc w:val="center"/>
              <w:rPr>
                <w:rFonts w:ascii="Times New Roman" w:eastAsia="Calibri" w:hAnsi="Times New Roman"/>
                <w:sz w:val="22"/>
                <w:szCs w:val="22"/>
              </w:rPr>
            </w:pPr>
          </w:p>
        </w:tc>
      </w:tr>
      <w:tr w:rsidR="00A06281" w:rsidRPr="00352B2C" w14:paraId="50382777" w14:textId="77777777">
        <w:tc>
          <w:tcPr>
            <w:tcW w:w="3537" w:type="dxa"/>
            <w:shd w:val="clear" w:color="auto" w:fill="auto"/>
          </w:tcPr>
          <w:p w14:paraId="4EBA68D9"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GFCF</w:t>
            </w:r>
          </w:p>
        </w:tc>
        <w:tc>
          <w:tcPr>
            <w:tcW w:w="2559" w:type="dxa"/>
            <w:shd w:val="clear" w:color="auto" w:fill="auto"/>
          </w:tcPr>
          <w:p w14:paraId="60551EB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EUR million</w:t>
            </w:r>
          </w:p>
        </w:tc>
        <w:tc>
          <w:tcPr>
            <w:tcW w:w="2976" w:type="dxa"/>
            <w:shd w:val="clear" w:color="auto" w:fill="auto"/>
          </w:tcPr>
          <w:p w14:paraId="3C88B3D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63690D82" w14:textId="77777777" w:rsidR="00A06281" w:rsidRPr="00352B2C" w:rsidRDefault="00A06281" w:rsidP="00A06281">
            <w:pPr>
              <w:jc w:val="center"/>
              <w:rPr>
                <w:rFonts w:ascii="Times New Roman" w:eastAsia="Calibri" w:hAnsi="Times New Roman"/>
                <w:sz w:val="22"/>
                <w:szCs w:val="22"/>
              </w:rPr>
            </w:pPr>
          </w:p>
        </w:tc>
      </w:tr>
      <w:tr w:rsidR="00A06281" w:rsidRPr="00352B2C" w14:paraId="0B8E102E" w14:textId="77777777">
        <w:tc>
          <w:tcPr>
            <w:tcW w:w="3537" w:type="dxa"/>
            <w:shd w:val="clear" w:color="auto" w:fill="auto"/>
          </w:tcPr>
          <w:p w14:paraId="154EE802"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GVA in agriculture</w:t>
            </w:r>
          </w:p>
        </w:tc>
        <w:tc>
          <w:tcPr>
            <w:tcW w:w="2559" w:type="dxa"/>
            <w:shd w:val="clear" w:color="auto" w:fill="auto"/>
          </w:tcPr>
          <w:p w14:paraId="0F275E29" w14:textId="77777777" w:rsidR="00A06281" w:rsidRPr="00352B2C" w:rsidRDefault="00A06281" w:rsidP="00A06281">
            <w:pPr>
              <w:rPr>
                <w:rFonts w:ascii="Times New Roman" w:eastAsia="Calibri" w:hAnsi="Times New Roman"/>
                <w:sz w:val="22"/>
                <w:szCs w:val="22"/>
              </w:rPr>
            </w:pPr>
            <w:r w:rsidRPr="00352B2C">
              <w:rPr>
                <w:rFonts w:ascii="Times New Roman" w:hAnsi="Times New Roman"/>
                <w:sz w:val="22"/>
                <w:szCs w:val="22"/>
              </w:rPr>
              <w:t>% of GVA in agriculture</w:t>
            </w:r>
          </w:p>
        </w:tc>
        <w:tc>
          <w:tcPr>
            <w:tcW w:w="2976" w:type="dxa"/>
            <w:shd w:val="clear" w:color="auto" w:fill="auto"/>
          </w:tcPr>
          <w:p w14:paraId="7453FEA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555DD3AA" w14:textId="77777777" w:rsidR="00A06281" w:rsidRPr="00352B2C" w:rsidRDefault="00A06281" w:rsidP="00A06281">
            <w:pPr>
              <w:jc w:val="center"/>
              <w:rPr>
                <w:rFonts w:ascii="Times New Roman" w:eastAsia="Calibri" w:hAnsi="Times New Roman"/>
                <w:sz w:val="22"/>
                <w:szCs w:val="22"/>
              </w:rPr>
            </w:pPr>
          </w:p>
        </w:tc>
      </w:tr>
      <w:tr w:rsidR="00A06281" w:rsidRPr="00352B2C" w14:paraId="1BA3BEE2" w14:textId="77777777">
        <w:tc>
          <w:tcPr>
            <w:tcW w:w="6096" w:type="dxa"/>
            <w:gridSpan w:val="2"/>
            <w:shd w:val="clear" w:color="auto" w:fill="auto"/>
          </w:tcPr>
          <w:p w14:paraId="640F6C02" w14:textId="77777777" w:rsidR="00A06281" w:rsidRPr="00352B2C" w:rsidRDefault="00BE609F"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Forest and</w:t>
            </w:r>
            <w:r w:rsidR="00A06281" w:rsidRPr="00352B2C">
              <w:rPr>
                <w:rFonts w:ascii="Times New Roman" w:hAnsi="Times New Roman"/>
                <w:b/>
                <w:sz w:val="22"/>
                <w:szCs w:val="22"/>
              </w:rPr>
              <w:t xml:space="preserve"> other wooded land (FOWL) (000)</w:t>
            </w:r>
          </w:p>
        </w:tc>
        <w:tc>
          <w:tcPr>
            <w:tcW w:w="2976" w:type="dxa"/>
            <w:shd w:val="clear" w:color="auto" w:fill="auto"/>
          </w:tcPr>
          <w:p w14:paraId="3EAF6484"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69AFE2FC" w14:textId="77777777" w:rsidR="00A06281" w:rsidRPr="00352B2C" w:rsidRDefault="00A06281" w:rsidP="00A06281">
            <w:pPr>
              <w:jc w:val="center"/>
              <w:rPr>
                <w:rFonts w:ascii="Times New Roman" w:eastAsia="Calibri" w:hAnsi="Times New Roman"/>
                <w:sz w:val="22"/>
                <w:szCs w:val="22"/>
              </w:rPr>
            </w:pPr>
          </w:p>
        </w:tc>
      </w:tr>
      <w:tr w:rsidR="00A06281" w:rsidRPr="00352B2C" w14:paraId="2D1BFC31" w14:textId="77777777">
        <w:tc>
          <w:tcPr>
            <w:tcW w:w="3537" w:type="dxa"/>
            <w:shd w:val="clear" w:color="auto" w:fill="auto"/>
          </w:tcPr>
          <w:p w14:paraId="73DE95B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Total </w:t>
            </w:r>
          </w:p>
        </w:tc>
        <w:tc>
          <w:tcPr>
            <w:tcW w:w="2559" w:type="dxa"/>
            <w:shd w:val="clear" w:color="auto" w:fill="auto"/>
          </w:tcPr>
          <w:p w14:paraId="3D21FDA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1,000 ha</w:t>
            </w:r>
          </w:p>
        </w:tc>
        <w:tc>
          <w:tcPr>
            <w:tcW w:w="2976" w:type="dxa"/>
            <w:shd w:val="clear" w:color="auto" w:fill="auto"/>
          </w:tcPr>
          <w:p w14:paraId="5C0D7CE2"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627</w:t>
            </w:r>
            <w:r w:rsidRPr="00352B2C">
              <w:rPr>
                <w:rStyle w:val="FootnoteReference"/>
                <w:rFonts w:ascii="Times New Roman" w:hAnsi="Times New Roman"/>
                <w:sz w:val="22"/>
                <w:szCs w:val="22"/>
              </w:rPr>
              <w:footnoteReference w:id="36"/>
            </w:r>
          </w:p>
        </w:tc>
        <w:tc>
          <w:tcPr>
            <w:tcW w:w="1467" w:type="dxa"/>
            <w:shd w:val="clear" w:color="auto" w:fill="auto"/>
          </w:tcPr>
          <w:p w14:paraId="0C7CDC4C" w14:textId="77777777" w:rsidR="00A06281" w:rsidRPr="00352B2C" w:rsidRDefault="00A06281" w:rsidP="005347D6">
            <w:pPr>
              <w:ind w:left="27"/>
              <w:jc w:val="right"/>
              <w:rPr>
                <w:rFonts w:ascii="Times New Roman" w:eastAsia="Calibri" w:hAnsi="Times New Roman"/>
                <w:sz w:val="22"/>
                <w:szCs w:val="22"/>
              </w:rPr>
            </w:pPr>
            <w:r w:rsidRPr="00352B2C">
              <w:rPr>
                <w:rFonts w:ascii="Times New Roman" w:hAnsi="Times New Roman"/>
                <w:sz w:val="22"/>
                <w:szCs w:val="22"/>
              </w:rPr>
              <w:t>2011</w:t>
            </w:r>
          </w:p>
        </w:tc>
      </w:tr>
      <w:tr w:rsidR="00A06281" w:rsidRPr="00352B2C" w14:paraId="5CC2ED0E" w14:textId="77777777">
        <w:tc>
          <w:tcPr>
            <w:tcW w:w="3537" w:type="dxa"/>
            <w:shd w:val="clear" w:color="auto" w:fill="auto"/>
          </w:tcPr>
          <w:p w14:paraId="25A6C090"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total land area</w:t>
            </w:r>
          </w:p>
        </w:tc>
        <w:tc>
          <w:tcPr>
            <w:tcW w:w="2559" w:type="dxa"/>
            <w:shd w:val="clear" w:color="auto" w:fill="auto"/>
          </w:tcPr>
          <w:p w14:paraId="0936293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land area</w:t>
            </w:r>
          </w:p>
        </w:tc>
        <w:tc>
          <w:tcPr>
            <w:tcW w:w="2976" w:type="dxa"/>
            <w:shd w:val="clear" w:color="auto" w:fill="auto"/>
          </w:tcPr>
          <w:p w14:paraId="7DD7A85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556347B6" w14:textId="77777777" w:rsidR="00A06281" w:rsidRPr="00352B2C" w:rsidRDefault="00A06281" w:rsidP="00A06281">
            <w:pPr>
              <w:jc w:val="center"/>
              <w:rPr>
                <w:rFonts w:ascii="Times New Roman" w:eastAsia="Calibri" w:hAnsi="Times New Roman"/>
                <w:sz w:val="22"/>
                <w:szCs w:val="22"/>
              </w:rPr>
            </w:pPr>
          </w:p>
        </w:tc>
      </w:tr>
      <w:tr w:rsidR="00A06281" w:rsidRPr="00352B2C" w14:paraId="3510B747" w14:textId="77777777">
        <w:tc>
          <w:tcPr>
            <w:tcW w:w="3537" w:type="dxa"/>
            <w:shd w:val="clear" w:color="auto" w:fill="auto"/>
          </w:tcPr>
          <w:p w14:paraId="3D0D070E"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Tourism infrastructure</w:t>
            </w:r>
          </w:p>
        </w:tc>
        <w:tc>
          <w:tcPr>
            <w:tcW w:w="2559" w:type="dxa"/>
            <w:shd w:val="clear" w:color="auto" w:fill="auto"/>
          </w:tcPr>
          <w:p w14:paraId="37D47D2D"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6DD3000F" w14:textId="77777777" w:rsidR="00A06281" w:rsidRPr="00352B2C" w:rsidRDefault="00A06281" w:rsidP="00A06281">
            <w:pPr>
              <w:jc w:val="center"/>
              <w:rPr>
                <w:rFonts w:ascii="Times New Roman" w:eastAsia="Calibri" w:hAnsi="Times New Roman"/>
                <w:sz w:val="22"/>
                <w:szCs w:val="22"/>
              </w:rPr>
            </w:pPr>
          </w:p>
        </w:tc>
        <w:tc>
          <w:tcPr>
            <w:tcW w:w="1467" w:type="dxa"/>
            <w:shd w:val="clear" w:color="auto" w:fill="auto"/>
          </w:tcPr>
          <w:p w14:paraId="52B6420C" w14:textId="77777777" w:rsidR="00A06281" w:rsidRPr="00352B2C" w:rsidRDefault="00A06281" w:rsidP="00A06281">
            <w:pPr>
              <w:jc w:val="center"/>
              <w:rPr>
                <w:rFonts w:ascii="Times New Roman" w:eastAsia="Calibri" w:hAnsi="Times New Roman"/>
                <w:sz w:val="22"/>
                <w:szCs w:val="22"/>
              </w:rPr>
            </w:pPr>
          </w:p>
        </w:tc>
      </w:tr>
      <w:tr w:rsidR="00A06281" w:rsidRPr="00352B2C" w14:paraId="7E3DD800" w14:textId="77777777">
        <w:tc>
          <w:tcPr>
            <w:tcW w:w="3537" w:type="dxa"/>
            <w:shd w:val="clear" w:color="auto" w:fill="auto"/>
          </w:tcPr>
          <w:p w14:paraId="5D53EE5E" w14:textId="77777777" w:rsidR="00A06281" w:rsidRPr="00352B2C" w:rsidRDefault="009F2AA5" w:rsidP="00A06281">
            <w:pPr>
              <w:jc w:val="both"/>
              <w:rPr>
                <w:rFonts w:ascii="Times New Roman" w:eastAsia="Calibri" w:hAnsi="Times New Roman"/>
                <w:sz w:val="22"/>
                <w:szCs w:val="22"/>
              </w:rPr>
            </w:pPr>
            <w:r w:rsidRPr="00352B2C">
              <w:rPr>
                <w:rFonts w:ascii="Times New Roman" w:hAnsi="Times New Roman"/>
                <w:sz w:val="22"/>
                <w:szCs w:val="22"/>
              </w:rPr>
              <w:t>Number of bed-places in collective tourist accommodation establishments: total and by type of region (predominantly rural, intermediate and predominantly urban)</w:t>
            </w:r>
          </w:p>
        </w:tc>
        <w:tc>
          <w:tcPr>
            <w:tcW w:w="2559" w:type="dxa"/>
            <w:shd w:val="clear" w:color="auto" w:fill="auto"/>
          </w:tcPr>
          <w:p w14:paraId="77EC623D" w14:textId="77777777" w:rsidR="009F2AA5" w:rsidRPr="00352B2C" w:rsidRDefault="009F2AA5" w:rsidP="009F2AA5">
            <w:pPr>
              <w:jc w:val="center"/>
              <w:rPr>
                <w:rFonts w:ascii="Times New Roman" w:hAnsi="Times New Roman"/>
                <w:sz w:val="22"/>
                <w:szCs w:val="22"/>
              </w:rPr>
            </w:pPr>
            <w:r w:rsidRPr="00352B2C">
              <w:rPr>
                <w:rFonts w:ascii="Times New Roman" w:hAnsi="Times New Roman"/>
                <w:sz w:val="22"/>
                <w:szCs w:val="22"/>
              </w:rPr>
              <w:t>Total:</w:t>
            </w:r>
          </w:p>
          <w:p w14:paraId="4281B30C" w14:textId="77777777" w:rsidR="009F2AA5" w:rsidRPr="00352B2C" w:rsidRDefault="009F2AA5" w:rsidP="009F2AA5">
            <w:pPr>
              <w:jc w:val="center"/>
              <w:rPr>
                <w:rFonts w:ascii="Times New Roman" w:hAnsi="Times New Roman"/>
                <w:sz w:val="22"/>
                <w:szCs w:val="22"/>
              </w:rPr>
            </w:pPr>
            <w:r w:rsidRPr="00352B2C">
              <w:rPr>
                <w:rFonts w:ascii="Times New Roman" w:hAnsi="Times New Roman"/>
                <w:sz w:val="22"/>
                <w:szCs w:val="22"/>
              </w:rPr>
              <w:t>- number of bed places</w:t>
            </w:r>
          </w:p>
          <w:p w14:paraId="04BEBAFD" w14:textId="77777777" w:rsidR="009F2AA5" w:rsidRPr="00352B2C" w:rsidRDefault="009F2AA5" w:rsidP="009F2AA5">
            <w:pPr>
              <w:jc w:val="center"/>
              <w:rPr>
                <w:rFonts w:ascii="Times New Roman" w:hAnsi="Times New Roman"/>
                <w:sz w:val="22"/>
                <w:szCs w:val="22"/>
              </w:rPr>
            </w:pPr>
            <w:r w:rsidRPr="00352B2C">
              <w:rPr>
                <w:rFonts w:ascii="Times New Roman" w:hAnsi="Times New Roman"/>
                <w:sz w:val="22"/>
                <w:szCs w:val="22"/>
              </w:rPr>
              <w:t>in each type of region:</w:t>
            </w:r>
          </w:p>
          <w:p w14:paraId="24183768" w14:textId="77777777" w:rsidR="009F2AA5" w:rsidRPr="00352B2C" w:rsidRDefault="009F2AA5" w:rsidP="009F2AA5">
            <w:pPr>
              <w:jc w:val="center"/>
              <w:rPr>
                <w:rFonts w:ascii="Times New Roman" w:hAnsi="Times New Roman"/>
                <w:sz w:val="22"/>
                <w:szCs w:val="22"/>
              </w:rPr>
            </w:pPr>
            <w:r w:rsidRPr="00352B2C">
              <w:rPr>
                <w:rFonts w:ascii="Times New Roman" w:hAnsi="Times New Roman"/>
                <w:sz w:val="22"/>
                <w:szCs w:val="22"/>
              </w:rPr>
              <w:t>- number of bed places</w:t>
            </w:r>
          </w:p>
          <w:p w14:paraId="50124CCC" w14:textId="77777777" w:rsidR="00A06281" w:rsidRPr="00352B2C" w:rsidRDefault="009F2AA5" w:rsidP="009F2AA5">
            <w:pPr>
              <w:jc w:val="center"/>
              <w:rPr>
                <w:rFonts w:ascii="Times New Roman" w:eastAsia="Calibri" w:hAnsi="Times New Roman"/>
                <w:sz w:val="22"/>
                <w:szCs w:val="22"/>
              </w:rPr>
            </w:pPr>
            <w:r w:rsidRPr="00352B2C">
              <w:rPr>
                <w:rFonts w:ascii="Times New Roman" w:hAnsi="Times New Roman"/>
                <w:sz w:val="22"/>
                <w:szCs w:val="22"/>
              </w:rPr>
              <w:t xml:space="preserve">- % of total </w:t>
            </w:r>
          </w:p>
        </w:tc>
        <w:tc>
          <w:tcPr>
            <w:tcW w:w="2976" w:type="dxa"/>
            <w:shd w:val="clear" w:color="auto" w:fill="auto"/>
          </w:tcPr>
          <w:p w14:paraId="69191AE7" w14:textId="77777777" w:rsidR="00A06281" w:rsidRPr="00352B2C" w:rsidRDefault="000F15E0" w:rsidP="00A06281">
            <w:pPr>
              <w:jc w:val="center"/>
              <w:rPr>
                <w:rFonts w:ascii="Times New Roman" w:eastAsia="Calibri" w:hAnsi="Times New Roman"/>
                <w:sz w:val="22"/>
                <w:szCs w:val="22"/>
              </w:rPr>
            </w:pPr>
            <w:r w:rsidRPr="00352B2C">
              <w:rPr>
                <w:rFonts w:ascii="Times New Roman" w:eastAsia="Calibri" w:hAnsi="Times New Roman"/>
                <w:sz w:val="22"/>
                <w:szCs w:val="22"/>
              </w:rPr>
              <w:t>38,392</w:t>
            </w:r>
            <w:r w:rsidRPr="00352B2C">
              <w:rPr>
                <w:rStyle w:val="FootnoteReference"/>
                <w:rFonts w:ascii="Times New Roman" w:eastAsia="Calibri" w:hAnsi="Times New Roman"/>
                <w:sz w:val="22"/>
                <w:szCs w:val="22"/>
              </w:rPr>
              <w:footnoteReference w:id="37"/>
            </w:r>
          </w:p>
        </w:tc>
        <w:tc>
          <w:tcPr>
            <w:tcW w:w="1467" w:type="dxa"/>
            <w:shd w:val="clear" w:color="auto" w:fill="auto"/>
          </w:tcPr>
          <w:p w14:paraId="032A063C" w14:textId="77777777" w:rsidR="00A06281" w:rsidRPr="00352B2C" w:rsidRDefault="00A06281" w:rsidP="00A06281">
            <w:pPr>
              <w:jc w:val="center"/>
              <w:rPr>
                <w:rFonts w:ascii="Times New Roman" w:eastAsia="Calibri" w:hAnsi="Times New Roman"/>
                <w:sz w:val="22"/>
                <w:szCs w:val="22"/>
              </w:rPr>
            </w:pPr>
          </w:p>
        </w:tc>
      </w:tr>
      <w:tr w:rsidR="00A06281" w:rsidRPr="00352B2C" w14:paraId="6CEC227C" w14:textId="77777777">
        <w:tc>
          <w:tcPr>
            <w:tcW w:w="6096" w:type="dxa"/>
            <w:gridSpan w:val="2"/>
            <w:shd w:val="clear" w:color="auto" w:fill="auto"/>
          </w:tcPr>
          <w:p w14:paraId="25947EA7"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b/>
                <w:sz w:val="22"/>
                <w:szCs w:val="22"/>
              </w:rPr>
              <w:t>III: ENVIRONMENTAL/CLIMATE INDICATORS</w:t>
            </w:r>
          </w:p>
        </w:tc>
        <w:tc>
          <w:tcPr>
            <w:tcW w:w="2976" w:type="dxa"/>
            <w:shd w:val="clear" w:color="auto" w:fill="auto"/>
          </w:tcPr>
          <w:p w14:paraId="4CCB8071"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360B5C99" w14:textId="77777777" w:rsidR="00A06281" w:rsidRPr="00352B2C" w:rsidRDefault="00A06281" w:rsidP="00A06281">
            <w:pPr>
              <w:jc w:val="center"/>
              <w:rPr>
                <w:rFonts w:ascii="Times New Roman" w:eastAsia="Calibri" w:hAnsi="Times New Roman"/>
                <w:sz w:val="22"/>
                <w:szCs w:val="22"/>
              </w:rPr>
            </w:pPr>
          </w:p>
        </w:tc>
      </w:tr>
      <w:tr w:rsidR="00A06281" w:rsidRPr="00352B2C" w14:paraId="1EEBCF23" w14:textId="77777777">
        <w:tc>
          <w:tcPr>
            <w:tcW w:w="3537" w:type="dxa"/>
            <w:shd w:val="clear" w:color="auto" w:fill="auto"/>
          </w:tcPr>
          <w:p w14:paraId="39F3E522"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Land cover</w:t>
            </w:r>
          </w:p>
        </w:tc>
        <w:tc>
          <w:tcPr>
            <w:tcW w:w="2559" w:type="dxa"/>
            <w:shd w:val="clear" w:color="auto" w:fill="auto"/>
          </w:tcPr>
          <w:p w14:paraId="5CAA2D61"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079BCEE3"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7F5C9C79" w14:textId="77777777" w:rsidR="00A06281" w:rsidRPr="00352B2C" w:rsidRDefault="00A06281" w:rsidP="00A06281">
            <w:pPr>
              <w:jc w:val="center"/>
              <w:rPr>
                <w:rFonts w:ascii="Times New Roman" w:eastAsia="Calibri" w:hAnsi="Times New Roman"/>
                <w:sz w:val="22"/>
                <w:szCs w:val="22"/>
              </w:rPr>
            </w:pPr>
          </w:p>
        </w:tc>
      </w:tr>
      <w:tr w:rsidR="00A06281" w:rsidRPr="00352B2C" w14:paraId="5F22329D" w14:textId="77777777">
        <w:tc>
          <w:tcPr>
            <w:tcW w:w="3537" w:type="dxa"/>
            <w:shd w:val="clear" w:color="auto" w:fill="auto"/>
          </w:tcPr>
          <w:p w14:paraId="57762AE2"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agricultural land</w:t>
            </w:r>
          </w:p>
        </w:tc>
        <w:tc>
          <w:tcPr>
            <w:tcW w:w="2559" w:type="dxa"/>
            <w:shd w:val="clear" w:color="auto" w:fill="auto"/>
          </w:tcPr>
          <w:p w14:paraId="6B5810A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2C835D0A" w14:textId="77777777" w:rsidR="00A06281" w:rsidRPr="00352B2C" w:rsidRDefault="00277CA9" w:rsidP="00A06281">
            <w:pPr>
              <w:jc w:val="center"/>
              <w:rPr>
                <w:rFonts w:ascii="Times New Roman" w:eastAsia="Calibri" w:hAnsi="Times New Roman"/>
                <w:sz w:val="22"/>
                <w:szCs w:val="22"/>
              </w:rPr>
            </w:pPr>
            <w:r w:rsidRPr="00352B2C">
              <w:rPr>
                <w:rFonts w:ascii="Times New Roman" w:hAnsi="Times New Roman"/>
                <w:sz w:val="22"/>
                <w:szCs w:val="22"/>
              </w:rPr>
              <w:t>37.33</w:t>
            </w:r>
          </w:p>
        </w:tc>
        <w:tc>
          <w:tcPr>
            <w:tcW w:w="1467" w:type="dxa"/>
            <w:shd w:val="clear" w:color="auto" w:fill="auto"/>
          </w:tcPr>
          <w:p w14:paraId="46950D0B" w14:textId="77777777" w:rsidR="00A06281" w:rsidRPr="00352B2C" w:rsidRDefault="00A06281" w:rsidP="00A06281">
            <w:pPr>
              <w:jc w:val="center"/>
              <w:rPr>
                <w:rFonts w:ascii="Times New Roman" w:eastAsia="Calibri" w:hAnsi="Times New Roman"/>
                <w:sz w:val="22"/>
                <w:szCs w:val="22"/>
              </w:rPr>
            </w:pPr>
          </w:p>
        </w:tc>
      </w:tr>
      <w:tr w:rsidR="00A06281" w:rsidRPr="00352B2C" w14:paraId="101409E4" w14:textId="77777777">
        <w:tc>
          <w:tcPr>
            <w:tcW w:w="3537" w:type="dxa"/>
            <w:shd w:val="clear" w:color="auto" w:fill="auto"/>
          </w:tcPr>
          <w:p w14:paraId="3DFCA626"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natural grassland</w:t>
            </w:r>
          </w:p>
        </w:tc>
        <w:tc>
          <w:tcPr>
            <w:tcW w:w="2559" w:type="dxa"/>
            <w:shd w:val="clear" w:color="auto" w:fill="auto"/>
          </w:tcPr>
          <w:p w14:paraId="207ED5F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3CE386F3" w14:textId="77777777" w:rsidR="00A06281" w:rsidRPr="00352B2C" w:rsidRDefault="00277CA9" w:rsidP="00277CA9">
            <w:pPr>
              <w:jc w:val="center"/>
              <w:rPr>
                <w:rFonts w:ascii="Times New Roman" w:eastAsia="Calibri" w:hAnsi="Times New Roman"/>
                <w:sz w:val="22"/>
                <w:szCs w:val="22"/>
              </w:rPr>
            </w:pPr>
            <w:r w:rsidRPr="00352B2C">
              <w:rPr>
                <w:rFonts w:ascii="Times New Roman" w:hAnsi="Times New Roman"/>
                <w:sz w:val="22"/>
                <w:szCs w:val="22"/>
              </w:rPr>
              <w:t>15.21</w:t>
            </w:r>
          </w:p>
        </w:tc>
        <w:tc>
          <w:tcPr>
            <w:tcW w:w="1467" w:type="dxa"/>
            <w:shd w:val="clear" w:color="auto" w:fill="auto"/>
          </w:tcPr>
          <w:p w14:paraId="7FBCFBC7" w14:textId="77777777" w:rsidR="00A06281" w:rsidRPr="00352B2C" w:rsidRDefault="00A06281" w:rsidP="00A06281">
            <w:pPr>
              <w:jc w:val="center"/>
              <w:rPr>
                <w:rFonts w:ascii="Times New Roman" w:eastAsia="Calibri" w:hAnsi="Times New Roman"/>
                <w:sz w:val="22"/>
                <w:szCs w:val="22"/>
              </w:rPr>
            </w:pPr>
          </w:p>
        </w:tc>
      </w:tr>
      <w:tr w:rsidR="00A06281" w:rsidRPr="00352B2C" w14:paraId="44378C40" w14:textId="77777777">
        <w:tc>
          <w:tcPr>
            <w:tcW w:w="3537" w:type="dxa"/>
            <w:shd w:val="clear" w:color="auto" w:fill="auto"/>
          </w:tcPr>
          <w:p w14:paraId="6BCC2866"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forestry land</w:t>
            </w:r>
          </w:p>
        </w:tc>
        <w:tc>
          <w:tcPr>
            <w:tcW w:w="2559" w:type="dxa"/>
            <w:shd w:val="clear" w:color="auto" w:fill="auto"/>
          </w:tcPr>
          <w:p w14:paraId="1236B03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5712FBD4" w14:textId="77777777" w:rsidR="00A06281" w:rsidRPr="00352B2C" w:rsidRDefault="00277CA9" w:rsidP="00A06281">
            <w:pPr>
              <w:jc w:val="center"/>
              <w:rPr>
                <w:rFonts w:ascii="Times New Roman" w:eastAsia="Calibri" w:hAnsi="Times New Roman"/>
                <w:sz w:val="22"/>
                <w:szCs w:val="22"/>
              </w:rPr>
            </w:pPr>
            <w:r w:rsidRPr="00352B2C">
              <w:rPr>
                <w:rFonts w:ascii="Times New Roman" w:hAnsi="Times New Roman"/>
                <w:sz w:val="22"/>
                <w:szCs w:val="22"/>
              </w:rPr>
              <w:t>9.95</w:t>
            </w:r>
          </w:p>
        </w:tc>
        <w:tc>
          <w:tcPr>
            <w:tcW w:w="1467" w:type="dxa"/>
            <w:shd w:val="clear" w:color="auto" w:fill="auto"/>
          </w:tcPr>
          <w:p w14:paraId="0E53E9A8" w14:textId="77777777" w:rsidR="00A06281" w:rsidRPr="00352B2C" w:rsidRDefault="00A06281" w:rsidP="00A06281">
            <w:pPr>
              <w:jc w:val="center"/>
              <w:rPr>
                <w:rFonts w:ascii="Times New Roman" w:eastAsia="Calibri" w:hAnsi="Times New Roman"/>
                <w:sz w:val="22"/>
                <w:szCs w:val="22"/>
              </w:rPr>
            </w:pPr>
          </w:p>
        </w:tc>
      </w:tr>
      <w:tr w:rsidR="00A06281" w:rsidRPr="00352B2C" w14:paraId="7F1D8BEF" w14:textId="77777777">
        <w:tc>
          <w:tcPr>
            <w:tcW w:w="3537" w:type="dxa"/>
            <w:shd w:val="clear" w:color="auto" w:fill="auto"/>
          </w:tcPr>
          <w:p w14:paraId="220C524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transitional woodland shrub</w:t>
            </w:r>
          </w:p>
        </w:tc>
        <w:tc>
          <w:tcPr>
            <w:tcW w:w="2559" w:type="dxa"/>
            <w:shd w:val="clear" w:color="auto" w:fill="auto"/>
          </w:tcPr>
          <w:p w14:paraId="4DBC941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568A996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1E2B530B" w14:textId="77777777" w:rsidR="00A06281" w:rsidRPr="00352B2C" w:rsidRDefault="00A06281" w:rsidP="00A06281">
            <w:pPr>
              <w:jc w:val="center"/>
              <w:rPr>
                <w:rFonts w:ascii="Times New Roman" w:eastAsia="Calibri" w:hAnsi="Times New Roman"/>
                <w:sz w:val="22"/>
                <w:szCs w:val="22"/>
              </w:rPr>
            </w:pPr>
          </w:p>
        </w:tc>
      </w:tr>
      <w:tr w:rsidR="00A06281" w:rsidRPr="00352B2C" w14:paraId="09AD0DEA" w14:textId="77777777">
        <w:tc>
          <w:tcPr>
            <w:tcW w:w="3537" w:type="dxa"/>
            <w:shd w:val="clear" w:color="auto" w:fill="auto"/>
          </w:tcPr>
          <w:p w14:paraId="2B8E3FD8"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natural land</w:t>
            </w:r>
          </w:p>
        </w:tc>
        <w:tc>
          <w:tcPr>
            <w:tcW w:w="2559" w:type="dxa"/>
            <w:shd w:val="clear" w:color="auto" w:fill="auto"/>
          </w:tcPr>
          <w:p w14:paraId="0B340A3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667914D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4E2201D4" w14:textId="77777777" w:rsidR="00A06281" w:rsidRPr="00352B2C" w:rsidRDefault="00A06281" w:rsidP="00A06281">
            <w:pPr>
              <w:jc w:val="center"/>
              <w:rPr>
                <w:rFonts w:ascii="Times New Roman" w:eastAsia="Calibri" w:hAnsi="Times New Roman"/>
                <w:sz w:val="22"/>
                <w:szCs w:val="22"/>
              </w:rPr>
            </w:pPr>
          </w:p>
        </w:tc>
      </w:tr>
      <w:tr w:rsidR="00A06281" w:rsidRPr="00352B2C" w14:paraId="4D94EF34" w14:textId="77777777">
        <w:tc>
          <w:tcPr>
            <w:tcW w:w="3537" w:type="dxa"/>
            <w:shd w:val="clear" w:color="auto" w:fill="auto"/>
          </w:tcPr>
          <w:p w14:paraId="4EFB9310"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artificial land</w:t>
            </w:r>
          </w:p>
        </w:tc>
        <w:tc>
          <w:tcPr>
            <w:tcW w:w="2559" w:type="dxa"/>
            <w:shd w:val="clear" w:color="auto" w:fill="auto"/>
          </w:tcPr>
          <w:p w14:paraId="2445AA7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1FA9BFB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4E2DC96B" w14:textId="77777777" w:rsidR="00A06281" w:rsidRPr="00352B2C" w:rsidRDefault="00A06281" w:rsidP="00A06281">
            <w:pPr>
              <w:jc w:val="center"/>
              <w:rPr>
                <w:rFonts w:ascii="Times New Roman" w:eastAsia="Calibri" w:hAnsi="Times New Roman"/>
                <w:sz w:val="22"/>
                <w:szCs w:val="22"/>
              </w:rPr>
            </w:pPr>
          </w:p>
        </w:tc>
      </w:tr>
      <w:tr w:rsidR="00A06281" w:rsidRPr="00352B2C" w14:paraId="06064338" w14:textId="77777777">
        <w:tc>
          <w:tcPr>
            <w:tcW w:w="3537" w:type="dxa"/>
            <w:shd w:val="clear" w:color="auto" w:fill="auto"/>
          </w:tcPr>
          <w:p w14:paraId="65A975D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Share of other area</w:t>
            </w:r>
          </w:p>
        </w:tc>
        <w:tc>
          <w:tcPr>
            <w:tcW w:w="2559" w:type="dxa"/>
            <w:shd w:val="clear" w:color="auto" w:fill="auto"/>
          </w:tcPr>
          <w:p w14:paraId="311B35D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area</w:t>
            </w:r>
          </w:p>
        </w:tc>
        <w:tc>
          <w:tcPr>
            <w:tcW w:w="2976" w:type="dxa"/>
            <w:shd w:val="clear" w:color="auto" w:fill="auto"/>
          </w:tcPr>
          <w:p w14:paraId="7BED466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58B3D52F" w14:textId="77777777" w:rsidR="00A06281" w:rsidRPr="00352B2C" w:rsidRDefault="00A06281" w:rsidP="00A06281">
            <w:pPr>
              <w:jc w:val="center"/>
              <w:rPr>
                <w:rFonts w:ascii="Times New Roman" w:eastAsia="Calibri" w:hAnsi="Times New Roman"/>
                <w:sz w:val="22"/>
                <w:szCs w:val="22"/>
              </w:rPr>
            </w:pPr>
          </w:p>
        </w:tc>
      </w:tr>
      <w:tr w:rsidR="005740A4" w:rsidRPr="00352B2C" w14:paraId="4D2D1E14" w14:textId="77777777">
        <w:tc>
          <w:tcPr>
            <w:tcW w:w="3537" w:type="dxa"/>
            <w:shd w:val="clear" w:color="auto" w:fill="auto"/>
          </w:tcPr>
          <w:p w14:paraId="394D7856" w14:textId="77777777" w:rsidR="007823A5" w:rsidRPr="00352B2C" w:rsidRDefault="00CA5531"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Areas with natural constraints</w:t>
            </w:r>
            <w:r w:rsidR="00C750EE" w:rsidRPr="00352B2C">
              <w:rPr>
                <w:rFonts w:ascii="Times New Roman" w:hAnsi="Times New Roman"/>
                <w:b/>
                <w:sz w:val="22"/>
                <w:szCs w:val="22"/>
              </w:rPr>
              <w:t xml:space="preserve"> </w:t>
            </w:r>
          </w:p>
        </w:tc>
        <w:tc>
          <w:tcPr>
            <w:tcW w:w="2559" w:type="dxa"/>
            <w:shd w:val="clear" w:color="auto" w:fill="auto"/>
          </w:tcPr>
          <w:p w14:paraId="6C0E4F89" w14:textId="77777777" w:rsidR="005740A4" w:rsidRPr="00352B2C" w:rsidRDefault="005740A4" w:rsidP="00A06281">
            <w:pPr>
              <w:jc w:val="center"/>
              <w:rPr>
                <w:rFonts w:ascii="Times New Roman" w:hAnsi="Times New Roman"/>
                <w:sz w:val="22"/>
                <w:szCs w:val="22"/>
              </w:rPr>
            </w:pPr>
          </w:p>
        </w:tc>
        <w:tc>
          <w:tcPr>
            <w:tcW w:w="2976" w:type="dxa"/>
            <w:shd w:val="clear" w:color="auto" w:fill="auto"/>
          </w:tcPr>
          <w:p w14:paraId="7C0E21DE" w14:textId="77777777" w:rsidR="005740A4" w:rsidRPr="00352B2C" w:rsidRDefault="005740A4" w:rsidP="00A06281">
            <w:pPr>
              <w:jc w:val="center"/>
              <w:rPr>
                <w:rFonts w:ascii="Times New Roman" w:hAnsi="Times New Roman"/>
                <w:sz w:val="22"/>
                <w:szCs w:val="22"/>
              </w:rPr>
            </w:pPr>
          </w:p>
        </w:tc>
        <w:tc>
          <w:tcPr>
            <w:tcW w:w="1467" w:type="dxa"/>
            <w:shd w:val="clear" w:color="auto" w:fill="auto"/>
          </w:tcPr>
          <w:p w14:paraId="45363F74" w14:textId="77777777" w:rsidR="005740A4" w:rsidRPr="00352B2C" w:rsidRDefault="005740A4" w:rsidP="00A06281">
            <w:pPr>
              <w:jc w:val="center"/>
              <w:rPr>
                <w:rFonts w:ascii="Times New Roman" w:eastAsia="Calibri" w:hAnsi="Times New Roman"/>
                <w:sz w:val="22"/>
                <w:szCs w:val="22"/>
              </w:rPr>
            </w:pPr>
          </w:p>
        </w:tc>
      </w:tr>
      <w:tr w:rsidR="005740A4" w:rsidRPr="00352B2C" w14:paraId="542D14B6" w14:textId="77777777">
        <w:tc>
          <w:tcPr>
            <w:tcW w:w="3537" w:type="dxa"/>
            <w:shd w:val="clear" w:color="auto" w:fill="auto"/>
          </w:tcPr>
          <w:p w14:paraId="56E7D668" w14:textId="77777777" w:rsidR="007823A5" w:rsidRPr="00352B2C" w:rsidRDefault="00C750EE" w:rsidP="00120F97">
            <w:pPr>
              <w:rPr>
                <w:rFonts w:ascii="Times New Roman" w:hAnsi="Times New Roman"/>
                <w:sz w:val="22"/>
                <w:szCs w:val="22"/>
              </w:rPr>
            </w:pPr>
            <w:r w:rsidRPr="00352B2C">
              <w:rPr>
                <w:rFonts w:ascii="Times New Roman" w:hAnsi="Times New Roman"/>
                <w:sz w:val="22"/>
                <w:szCs w:val="22"/>
              </w:rPr>
              <w:t xml:space="preserve">UAA in the different categories of </w:t>
            </w:r>
            <w:r w:rsidR="00CA5531" w:rsidRPr="00352B2C">
              <w:rPr>
                <w:rFonts w:ascii="Times New Roman" w:hAnsi="Times New Roman"/>
                <w:sz w:val="22"/>
                <w:szCs w:val="22"/>
              </w:rPr>
              <w:t>ANC</w:t>
            </w:r>
            <w:r w:rsidRPr="00352B2C">
              <w:rPr>
                <w:rFonts w:ascii="Times New Roman" w:hAnsi="Times New Roman"/>
                <w:sz w:val="22"/>
                <w:szCs w:val="22"/>
              </w:rPr>
              <w:t>:</w:t>
            </w:r>
          </w:p>
          <w:p w14:paraId="17193843" w14:textId="77777777" w:rsidR="007823A5" w:rsidRPr="00352B2C" w:rsidRDefault="009F2AA5" w:rsidP="00120F97">
            <w:pPr>
              <w:rPr>
                <w:rFonts w:ascii="Times New Roman" w:hAnsi="Times New Roman"/>
                <w:sz w:val="22"/>
                <w:szCs w:val="22"/>
              </w:rPr>
            </w:pPr>
            <w:r w:rsidRPr="00352B2C">
              <w:rPr>
                <w:rFonts w:ascii="Times New Roman" w:hAnsi="Times New Roman"/>
                <w:sz w:val="22"/>
                <w:szCs w:val="22"/>
              </w:rPr>
              <w:t xml:space="preserve">- </w:t>
            </w:r>
            <w:proofErr w:type="gramStart"/>
            <w:r w:rsidR="00C750EE" w:rsidRPr="00352B2C">
              <w:rPr>
                <w:rFonts w:ascii="Times New Roman" w:hAnsi="Times New Roman"/>
                <w:sz w:val="22"/>
                <w:szCs w:val="22"/>
              </w:rPr>
              <w:t xml:space="preserve">non </w:t>
            </w:r>
            <w:r w:rsidR="00CA5531" w:rsidRPr="00352B2C">
              <w:rPr>
                <w:rFonts w:ascii="Times New Roman" w:hAnsi="Times New Roman"/>
                <w:sz w:val="22"/>
                <w:szCs w:val="22"/>
              </w:rPr>
              <w:t>ANC</w:t>
            </w:r>
            <w:proofErr w:type="gramEnd"/>
          </w:p>
          <w:p w14:paraId="3D902C12" w14:textId="77777777" w:rsidR="007823A5" w:rsidRPr="00352B2C" w:rsidRDefault="009F2AA5" w:rsidP="00120F97">
            <w:pPr>
              <w:rPr>
                <w:rFonts w:ascii="Times New Roman" w:hAnsi="Times New Roman"/>
                <w:sz w:val="22"/>
                <w:szCs w:val="22"/>
              </w:rPr>
            </w:pPr>
            <w:r w:rsidRPr="00352B2C">
              <w:rPr>
                <w:rFonts w:ascii="Times New Roman" w:hAnsi="Times New Roman"/>
                <w:sz w:val="22"/>
                <w:szCs w:val="22"/>
              </w:rPr>
              <w:t xml:space="preserve">- </w:t>
            </w:r>
            <w:r w:rsidR="00CA5531" w:rsidRPr="00352B2C">
              <w:rPr>
                <w:rFonts w:ascii="Times New Roman" w:hAnsi="Times New Roman"/>
                <w:sz w:val="22"/>
                <w:szCs w:val="22"/>
              </w:rPr>
              <w:t>ANC</w:t>
            </w:r>
            <w:r w:rsidR="00C750EE" w:rsidRPr="00352B2C">
              <w:rPr>
                <w:rFonts w:ascii="Times New Roman" w:hAnsi="Times New Roman"/>
                <w:sz w:val="22"/>
                <w:szCs w:val="22"/>
              </w:rPr>
              <w:t>, of which:</w:t>
            </w:r>
          </w:p>
          <w:p w14:paraId="5EF77E30" w14:textId="77777777" w:rsidR="007823A5" w:rsidRPr="00352B2C" w:rsidRDefault="009F2AA5" w:rsidP="00120F97">
            <w:pPr>
              <w:rPr>
                <w:rFonts w:ascii="Times New Roman" w:hAnsi="Times New Roman"/>
                <w:sz w:val="22"/>
                <w:szCs w:val="22"/>
              </w:rPr>
            </w:pPr>
            <w:r w:rsidRPr="00352B2C">
              <w:rPr>
                <w:rFonts w:ascii="Times New Roman" w:hAnsi="Times New Roman"/>
                <w:sz w:val="22"/>
                <w:szCs w:val="22"/>
              </w:rPr>
              <w:t xml:space="preserve">-   </w:t>
            </w:r>
            <w:r w:rsidR="00CA5531" w:rsidRPr="00352B2C">
              <w:rPr>
                <w:rFonts w:ascii="Times New Roman" w:hAnsi="Times New Roman"/>
                <w:sz w:val="22"/>
                <w:szCs w:val="22"/>
              </w:rPr>
              <w:t>ANC</w:t>
            </w:r>
            <w:r w:rsidR="00C750EE" w:rsidRPr="00352B2C">
              <w:rPr>
                <w:rFonts w:ascii="Times New Roman" w:hAnsi="Times New Roman"/>
                <w:sz w:val="22"/>
                <w:szCs w:val="22"/>
              </w:rPr>
              <w:t xml:space="preserve"> mountain</w:t>
            </w:r>
            <w:r w:rsidRPr="00352B2C">
              <w:rPr>
                <w:rFonts w:ascii="Times New Roman" w:hAnsi="Times New Roman"/>
                <w:sz w:val="22"/>
                <w:szCs w:val="22"/>
              </w:rPr>
              <w:t>,</w:t>
            </w:r>
          </w:p>
          <w:p w14:paraId="57B0D47F" w14:textId="77777777" w:rsidR="007823A5" w:rsidRPr="00352B2C" w:rsidRDefault="009F2AA5" w:rsidP="00120F97">
            <w:pPr>
              <w:rPr>
                <w:rFonts w:ascii="Times New Roman" w:hAnsi="Times New Roman"/>
                <w:sz w:val="22"/>
                <w:szCs w:val="22"/>
              </w:rPr>
            </w:pPr>
            <w:r w:rsidRPr="00352B2C">
              <w:rPr>
                <w:rFonts w:ascii="Times New Roman" w:hAnsi="Times New Roman"/>
                <w:sz w:val="22"/>
                <w:szCs w:val="22"/>
              </w:rPr>
              <w:t xml:space="preserve">-   </w:t>
            </w:r>
            <w:r w:rsidR="00CA5531" w:rsidRPr="00352B2C">
              <w:rPr>
                <w:rFonts w:ascii="Times New Roman" w:hAnsi="Times New Roman"/>
                <w:sz w:val="22"/>
                <w:szCs w:val="22"/>
              </w:rPr>
              <w:t>ANC</w:t>
            </w:r>
            <w:r w:rsidR="00C750EE" w:rsidRPr="00352B2C">
              <w:rPr>
                <w:rFonts w:ascii="Times New Roman" w:hAnsi="Times New Roman"/>
                <w:sz w:val="22"/>
                <w:szCs w:val="22"/>
              </w:rPr>
              <w:t xml:space="preserve"> other</w:t>
            </w:r>
            <w:r w:rsidRPr="00352B2C">
              <w:rPr>
                <w:rFonts w:ascii="Times New Roman" w:hAnsi="Times New Roman"/>
                <w:sz w:val="22"/>
                <w:szCs w:val="22"/>
              </w:rPr>
              <w:t>,</w:t>
            </w:r>
          </w:p>
          <w:p w14:paraId="35D4FCE8" w14:textId="77777777" w:rsidR="007823A5" w:rsidRPr="00352B2C" w:rsidRDefault="009F2AA5" w:rsidP="00120F97">
            <w:pPr>
              <w:rPr>
                <w:rFonts w:ascii="Times New Roman" w:hAnsi="Times New Roman"/>
                <w:sz w:val="22"/>
                <w:szCs w:val="22"/>
              </w:rPr>
            </w:pPr>
            <w:r w:rsidRPr="00352B2C">
              <w:rPr>
                <w:rFonts w:ascii="Times New Roman" w:hAnsi="Times New Roman"/>
                <w:sz w:val="22"/>
                <w:szCs w:val="22"/>
              </w:rPr>
              <w:t xml:space="preserve">-   </w:t>
            </w:r>
            <w:r w:rsidR="00CA5531" w:rsidRPr="00352B2C">
              <w:rPr>
                <w:rFonts w:ascii="Times New Roman" w:hAnsi="Times New Roman"/>
                <w:sz w:val="22"/>
                <w:szCs w:val="22"/>
              </w:rPr>
              <w:t>ANC</w:t>
            </w:r>
            <w:r w:rsidR="00C750EE" w:rsidRPr="00352B2C">
              <w:rPr>
                <w:rFonts w:ascii="Times New Roman" w:hAnsi="Times New Roman"/>
                <w:sz w:val="22"/>
                <w:szCs w:val="22"/>
              </w:rPr>
              <w:t xml:space="preserve"> specific</w:t>
            </w:r>
            <w:r w:rsidRPr="00352B2C">
              <w:rPr>
                <w:rFonts w:ascii="Times New Roman" w:hAnsi="Times New Roman"/>
                <w:sz w:val="22"/>
                <w:szCs w:val="22"/>
              </w:rPr>
              <w:t>.</w:t>
            </w:r>
          </w:p>
        </w:tc>
        <w:tc>
          <w:tcPr>
            <w:tcW w:w="2559" w:type="dxa"/>
            <w:shd w:val="clear" w:color="auto" w:fill="auto"/>
          </w:tcPr>
          <w:p w14:paraId="46F711EB" w14:textId="77777777" w:rsidR="005740A4" w:rsidRPr="00352B2C" w:rsidRDefault="009F2AA5" w:rsidP="00A06281">
            <w:pPr>
              <w:jc w:val="center"/>
              <w:rPr>
                <w:rFonts w:ascii="Times New Roman" w:hAnsi="Times New Roman"/>
                <w:sz w:val="22"/>
                <w:szCs w:val="22"/>
              </w:rPr>
            </w:pPr>
            <w:r w:rsidRPr="00352B2C">
              <w:rPr>
                <w:rFonts w:ascii="Times New Roman" w:hAnsi="Times New Roman"/>
                <w:sz w:val="22"/>
                <w:szCs w:val="22"/>
              </w:rPr>
              <w:t xml:space="preserve">% of total UAA </w:t>
            </w:r>
          </w:p>
        </w:tc>
        <w:tc>
          <w:tcPr>
            <w:tcW w:w="2976" w:type="dxa"/>
            <w:shd w:val="clear" w:color="auto" w:fill="auto"/>
          </w:tcPr>
          <w:p w14:paraId="0F7742B6" w14:textId="77777777" w:rsidR="005740A4" w:rsidRPr="00352B2C" w:rsidRDefault="000F15E0" w:rsidP="00A06281">
            <w:pPr>
              <w:jc w:val="center"/>
              <w:rPr>
                <w:rFonts w:ascii="Times New Roman" w:hAnsi="Times New Roman"/>
                <w:sz w:val="22"/>
                <w:szCs w:val="22"/>
              </w:rPr>
            </w:pPr>
            <w:r w:rsidRPr="00352B2C">
              <w:rPr>
                <w:rFonts w:ascii="Times New Roman" w:hAnsi="Times New Roman"/>
                <w:sz w:val="22"/>
                <w:szCs w:val="22"/>
              </w:rPr>
              <w:t>N/A</w:t>
            </w:r>
          </w:p>
        </w:tc>
        <w:tc>
          <w:tcPr>
            <w:tcW w:w="1467" w:type="dxa"/>
            <w:shd w:val="clear" w:color="auto" w:fill="auto"/>
          </w:tcPr>
          <w:p w14:paraId="6D46E787" w14:textId="77777777" w:rsidR="005740A4" w:rsidRPr="00352B2C" w:rsidRDefault="005740A4" w:rsidP="00A06281">
            <w:pPr>
              <w:jc w:val="center"/>
              <w:rPr>
                <w:rFonts w:ascii="Times New Roman" w:eastAsia="Calibri" w:hAnsi="Times New Roman"/>
                <w:sz w:val="22"/>
                <w:szCs w:val="22"/>
              </w:rPr>
            </w:pPr>
          </w:p>
        </w:tc>
      </w:tr>
      <w:tr w:rsidR="005740A4" w:rsidRPr="00352B2C" w14:paraId="4A385097" w14:textId="77777777">
        <w:tc>
          <w:tcPr>
            <w:tcW w:w="3537" w:type="dxa"/>
            <w:shd w:val="clear" w:color="auto" w:fill="auto"/>
          </w:tcPr>
          <w:p w14:paraId="60806EE5" w14:textId="77777777" w:rsidR="007823A5" w:rsidRPr="00352B2C" w:rsidRDefault="005740A4"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 xml:space="preserve">Farming intensity </w:t>
            </w:r>
          </w:p>
        </w:tc>
        <w:tc>
          <w:tcPr>
            <w:tcW w:w="2559" w:type="dxa"/>
            <w:shd w:val="clear" w:color="auto" w:fill="auto"/>
          </w:tcPr>
          <w:p w14:paraId="3A2B2CCB" w14:textId="77777777" w:rsidR="005740A4" w:rsidRPr="00352B2C" w:rsidRDefault="005740A4" w:rsidP="00A06281">
            <w:pPr>
              <w:jc w:val="center"/>
              <w:rPr>
                <w:rFonts w:ascii="Times New Roman" w:hAnsi="Times New Roman"/>
                <w:sz w:val="22"/>
                <w:szCs w:val="22"/>
              </w:rPr>
            </w:pPr>
          </w:p>
        </w:tc>
        <w:tc>
          <w:tcPr>
            <w:tcW w:w="2976" w:type="dxa"/>
            <w:shd w:val="clear" w:color="auto" w:fill="auto"/>
          </w:tcPr>
          <w:p w14:paraId="25624D47" w14:textId="77777777" w:rsidR="005740A4" w:rsidRPr="00352B2C" w:rsidRDefault="005740A4" w:rsidP="00A06281">
            <w:pPr>
              <w:jc w:val="center"/>
              <w:rPr>
                <w:rFonts w:ascii="Times New Roman" w:hAnsi="Times New Roman"/>
                <w:sz w:val="22"/>
                <w:szCs w:val="22"/>
              </w:rPr>
            </w:pPr>
          </w:p>
        </w:tc>
        <w:tc>
          <w:tcPr>
            <w:tcW w:w="1467" w:type="dxa"/>
            <w:shd w:val="clear" w:color="auto" w:fill="auto"/>
          </w:tcPr>
          <w:p w14:paraId="473B54FD" w14:textId="77777777" w:rsidR="005740A4" w:rsidRPr="00352B2C" w:rsidRDefault="005740A4" w:rsidP="00A06281">
            <w:pPr>
              <w:jc w:val="center"/>
              <w:rPr>
                <w:rFonts w:ascii="Times New Roman" w:eastAsia="Calibri" w:hAnsi="Times New Roman"/>
                <w:sz w:val="22"/>
                <w:szCs w:val="22"/>
              </w:rPr>
            </w:pPr>
          </w:p>
        </w:tc>
      </w:tr>
      <w:tr w:rsidR="005740A4" w:rsidRPr="00352B2C" w14:paraId="3A10A29B" w14:textId="77777777">
        <w:tc>
          <w:tcPr>
            <w:tcW w:w="3537" w:type="dxa"/>
            <w:shd w:val="clear" w:color="auto" w:fill="auto"/>
          </w:tcPr>
          <w:p w14:paraId="6D789329"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UAA utilised for extensive arable crops (UAA with cereals yield &lt; 60% of EU-27 average)</w:t>
            </w:r>
          </w:p>
        </w:tc>
        <w:tc>
          <w:tcPr>
            <w:tcW w:w="2559" w:type="dxa"/>
            <w:shd w:val="clear" w:color="auto" w:fill="auto"/>
          </w:tcPr>
          <w:p w14:paraId="45B271B9" w14:textId="77777777" w:rsidR="005740A4" w:rsidRPr="00352B2C" w:rsidRDefault="00206958" w:rsidP="00A06281">
            <w:pPr>
              <w:jc w:val="center"/>
              <w:rPr>
                <w:rFonts w:ascii="Times New Roman" w:hAnsi="Times New Roman"/>
                <w:sz w:val="22"/>
                <w:szCs w:val="22"/>
              </w:rPr>
            </w:pPr>
            <w:r w:rsidRPr="00352B2C">
              <w:rPr>
                <w:rFonts w:ascii="Times New Roman" w:hAnsi="Times New Roman"/>
                <w:sz w:val="22"/>
                <w:szCs w:val="22"/>
              </w:rPr>
              <w:t>ha and % of total UAA</w:t>
            </w:r>
          </w:p>
        </w:tc>
        <w:tc>
          <w:tcPr>
            <w:tcW w:w="2976" w:type="dxa"/>
            <w:shd w:val="clear" w:color="auto" w:fill="auto"/>
          </w:tcPr>
          <w:p w14:paraId="69C19A59" w14:textId="77777777" w:rsidR="005740A4" w:rsidRPr="00352B2C" w:rsidRDefault="000F15E0" w:rsidP="00A06281">
            <w:pPr>
              <w:jc w:val="center"/>
              <w:rPr>
                <w:rFonts w:ascii="Times New Roman" w:hAnsi="Times New Roman"/>
                <w:sz w:val="22"/>
                <w:szCs w:val="22"/>
              </w:rPr>
            </w:pPr>
            <w:r w:rsidRPr="00352B2C">
              <w:rPr>
                <w:rFonts w:ascii="Times New Roman" w:hAnsi="Times New Roman"/>
                <w:sz w:val="22"/>
                <w:szCs w:val="22"/>
              </w:rPr>
              <w:t>N/A</w:t>
            </w:r>
          </w:p>
        </w:tc>
        <w:tc>
          <w:tcPr>
            <w:tcW w:w="1467" w:type="dxa"/>
            <w:shd w:val="clear" w:color="auto" w:fill="auto"/>
          </w:tcPr>
          <w:p w14:paraId="434B47DC" w14:textId="77777777" w:rsidR="005740A4" w:rsidRPr="00352B2C" w:rsidRDefault="005740A4" w:rsidP="00A06281">
            <w:pPr>
              <w:jc w:val="center"/>
              <w:rPr>
                <w:rFonts w:ascii="Times New Roman" w:eastAsia="Calibri" w:hAnsi="Times New Roman"/>
                <w:sz w:val="22"/>
                <w:szCs w:val="22"/>
              </w:rPr>
            </w:pPr>
          </w:p>
        </w:tc>
      </w:tr>
      <w:tr w:rsidR="00206958" w:rsidRPr="00352B2C" w14:paraId="708EAC3B" w14:textId="77777777">
        <w:tc>
          <w:tcPr>
            <w:tcW w:w="3537" w:type="dxa"/>
            <w:shd w:val="clear" w:color="auto" w:fill="auto"/>
          </w:tcPr>
          <w:p w14:paraId="2B3AEC6D" w14:textId="77777777" w:rsidR="007823A5" w:rsidRPr="00352B2C" w:rsidRDefault="00C750EE" w:rsidP="00120F97">
            <w:pPr>
              <w:tabs>
                <w:tab w:val="left" w:pos="1190"/>
              </w:tabs>
              <w:jc w:val="both"/>
              <w:rPr>
                <w:rFonts w:ascii="Times New Roman" w:hAnsi="Times New Roman"/>
                <w:sz w:val="22"/>
                <w:szCs w:val="22"/>
              </w:rPr>
            </w:pPr>
            <w:r w:rsidRPr="00352B2C">
              <w:rPr>
                <w:rFonts w:ascii="Times New Roman" w:hAnsi="Times New Roman"/>
                <w:sz w:val="22"/>
                <w:szCs w:val="22"/>
              </w:rPr>
              <w:lastRenderedPageBreak/>
              <w:t>UAA utilised for extensive grazing (UAA with livestock density &lt; 1 LU/ha of forage area)</w:t>
            </w:r>
          </w:p>
        </w:tc>
        <w:tc>
          <w:tcPr>
            <w:tcW w:w="2559" w:type="dxa"/>
            <w:shd w:val="clear" w:color="auto" w:fill="auto"/>
          </w:tcPr>
          <w:p w14:paraId="0E8CDC74" w14:textId="77777777" w:rsidR="00206958" w:rsidRPr="00352B2C" w:rsidRDefault="00206958" w:rsidP="00A06281">
            <w:pPr>
              <w:jc w:val="center"/>
              <w:rPr>
                <w:rFonts w:ascii="Times New Roman" w:hAnsi="Times New Roman"/>
                <w:sz w:val="22"/>
                <w:szCs w:val="22"/>
              </w:rPr>
            </w:pPr>
            <w:r w:rsidRPr="00352B2C">
              <w:rPr>
                <w:rFonts w:ascii="Times New Roman" w:hAnsi="Times New Roman"/>
                <w:sz w:val="22"/>
                <w:szCs w:val="22"/>
              </w:rPr>
              <w:t>ha and % of total UAA</w:t>
            </w:r>
          </w:p>
        </w:tc>
        <w:tc>
          <w:tcPr>
            <w:tcW w:w="2976" w:type="dxa"/>
            <w:shd w:val="clear" w:color="auto" w:fill="auto"/>
          </w:tcPr>
          <w:p w14:paraId="4CF21339" w14:textId="77777777" w:rsidR="00206958" w:rsidRPr="00352B2C" w:rsidRDefault="000F15E0" w:rsidP="00A06281">
            <w:pPr>
              <w:jc w:val="center"/>
              <w:rPr>
                <w:rFonts w:ascii="Times New Roman" w:hAnsi="Times New Roman"/>
                <w:sz w:val="22"/>
                <w:szCs w:val="22"/>
              </w:rPr>
            </w:pPr>
            <w:r w:rsidRPr="00352B2C">
              <w:rPr>
                <w:rFonts w:ascii="Times New Roman" w:hAnsi="Times New Roman"/>
                <w:sz w:val="22"/>
                <w:szCs w:val="22"/>
              </w:rPr>
              <w:t>N/A</w:t>
            </w:r>
          </w:p>
        </w:tc>
        <w:tc>
          <w:tcPr>
            <w:tcW w:w="1467" w:type="dxa"/>
            <w:shd w:val="clear" w:color="auto" w:fill="auto"/>
          </w:tcPr>
          <w:p w14:paraId="7DD85DAD" w14:textId="77777777" w:rsidR="00206958" w:rsidRPr="00352B2C" w:rsidRDefault="00206958" w:rsidP="00A06281">
            <w:pPr>
              <w:jc w:val="center"/>
              <w:rPr>
                <w:rFonts w:ascii="Times New Roman" w:eastAsia="Calibri" w:hAnsi="Times New Roman"/>
                <w:sz w:val="22"/>
                <w:szCs w:val="22"/>
              </w:rPr>
            </w:pPr>
          </w:p>
        </w:tc>
      </w:tr>
      <w:tr w:rsidR="005740A4" w:rsidRPr="00352B2C" w14:paraId="5FFA1E92" w14:textId="77777777">
        <w:tc>
          <w:tcPr>
            <w:tcW w:w="3537" w:type="dxa"/>
            <w:shd w:val="clear" w:color="auto" w:fill="auto"/>
          </w:tcPr>
          <w:p w14:paraId="2C725356" w14:textId="77777777" w:rsidR="007823A5" w:rsidRPr="00352B2C" w:rsidRDefault="005740A4"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Natura 2000 areas</w:t>
            </w:r>
          </w:p>
        </w:tc>
        <w:tc>
          <w:tcPr>
            <w:tcW w:w="2559" w:type="dxa"/>
            <w:shd w:val="clear" w:color="auto" w:fill="auto"/>
          </w:tcPr>
          <w:p w14:paraId="38F3E67B" w14:textId="77777777" w:rsidR="005740A4" w:rsidRPr="00352B2C" w:rsidRDefault="005740A4" w:rsidP="00A06281">
            <w:pPr>
              <w:jc w:val="center"/>
              <w:rPr>
                <w:rFonts w:ascii="Times New Roman" w:hAnsi="Times New Roman"/>
                <w:sz w:val="22"/>
                <w:szCs w:val="22"/>
              </w:rPr>
            </w:pPr>
          </w:p>
        </w:tc>
        <w:tc>
          <w:tcPr>
            <w:tcW w:w="2976" w:type="dxa"/>
            <w:shd w:val="clear" w:color="auto" w:fill="auto"/>
          </w:tcPr>
          <w:p w14:paraId="7FDDC729" w14:textId="77777777" w:rsidR="005740A4" w:rsidRPr="00352B2C" w:rsidRDefault="005740A4" w:rsidP="00A06281">
            <w:pPr>
              <w:jc w:val="center"/>
              <w:rPr>
                <w:rFonts w:ascii="Times New Roman" w:hAnsi="Times New Roman"/>
                <w:sz w:val="22"/>
                <w:szCs w:val="22"/>
              </w:rPr>
            </w:pPr>
          </w:p>
        </w:tc>
        <w:tc>
          <w:tcPr>
            <w:tcW w:w="1467" w:type="dxa"/>
            <w:shd w:val="clear" w:color="auto" w:fill="auto"/>
          </w:tcPr>
          <w:p w14:paraId="7A2E5EDC" w14:textId="77777777" w:rsidR="005740A4" w:rsidRPr="00352B2C" w:rsidRDefault="005740A4" w:rsidP="00A06281">
            <w:pPr>
              <w:jc w:val="center"/>
              <w:rPr>
                <w:rFonts w:ascii="Times New Roman" w:eastAsia="Calibri" w:hAnsi="Times New Roman"/>
                <w:sz w:val="22"/>
                <w:szCs w:val="22"/>
              </w:rPr>
            </w:pPr>
          </w:p>
        </w:tc>
      </w:tr>
      <w:tr w:rsidR="005740A4" w:rsidRPr="00352B2C" w14:paraId="32C02782" w14:textId="77777777">
        <w:tc>
          <w:tcPr>
            <w:tcW w:w="3537" w:type="dxa"/>
            <w:shd w:val="clear" w:color="auto" w:fill="auto"/>
          </w:tcPr>
          <w:p w14:paraId="1973C299"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Territory under N2000</w:t>
            </w:r>
          </w:p>
          <w:p w14:paraId="08FD2F38" w14:textId="77777777" w:rsidR="00206958" w:rsidRPr="00352B2C" w:rsidRDefault="00C750EE" w:rsidP="00206958">
            <w:pPr>
              <w:pStyle w:val="ListParagraph"/>
              <w:jc w:val="both"/>
              <w:rPr>
                <w:rFonts w:ascii="Times New Roman" w:hAnsi="Times New Roman"/>
                <w:sz w:val="22"/>
                <w:szCs w:val="22"/>
              </w:rPr>
            </w:pPr>
            <w:r w:rsidRPr="00352B2C">
              <w:rPr>
                <w:rFonts w:ascii="Times New Roman" w:hAnsi="Times New Roman"/>
                <w:sz w:val="22"/>
                <w:szCs w:val="22"/>
              </w:rPr>
              <w:t>- UAA under N2000</w:t>
            </w:r>
          </w:p>
          <w:p w14:paraId="74091D54" w14:textId="77777777" w:rsidR="007823A5" w:rsidRPr="00352B2C" w:rsidRDefault="00C750EE" w:rsidP="00120F97">
            <w:pPr>
              <w:pStyle w:val="ListParagraph"/>
              <w:jc w:val="both"/>
              <w:rPr>
                <w:rFonts w:ascii="Times New Roman" w:hAnsi="Times New Roman"/>
                <w:b/>
                <w:sz w:val="22"/>
                <w:szCs w:val="22"/>
              </w:rPr>
            </w:pPr>
            <w:r w:rsidRPr="00352B2C">
              <w:rPr>
                <w:rFonts w:ascii="Times New Roman" w:hAnsi="Times New Roman"/>
                <w:sz w:val="22"/>
                <w:szCs w:val="22"/>
              </w:rPr>
              <w:t>- Forest area under N2000</w:t>
            </w:r>
          </w:p>
        </w:tc>
        <w:tc>
          <w:tcPr>
            <w:tcW w:w="2559" w:type="dxa"/>
            <w:shd w:val="clear" w:color="auto" w:fill="auto"/>
          </w:tcPr>
          <w:p w14:paraId="1CB7233E" w14:textId="77777777" w:rsidR="005740A4" w:rsidRPr="00352B2C" w:rsidRDefault="007F19DD" w:rsidP="00A06281">
            <w:pPr>
              <w:jc w:val="center"/>
              <w:rPr>
                <w:rFonts w:ascii="Times New Roman" w:hAnsi="Times New Roman"/>
                <w:sz w:val="22"/>
                <w:szCs w:val="22"/>
              </w:rPr>
            </w:pPr>
            <w:r w:rsidRPr="00352B2C">
              <w:rPr>
                <w:rFonts w:ascii="Times New Roman" w:hAnsi="Times New Roman"/>
                <w:sz w:val="22"/>
                <w:szCs w:val="22"/>
              </w:rPr>
              <w:t xml:space="preserve">% of total territory / UAA / forest areas </w:t>
            </w:r>
          </w:p>
        </w:tc>
        <w:tc>
          <w:tcPr>
            <w:tcW w:w="2976" w:type="dxa"/>
            <w:shd w:val="clear" w:color="auto" w:fill="auto"/>
          </w:tcPr>
          <w:p w14:paraId="38CFC197" w14:textId="77777777" w:rsidR="005740A4" w:rsidRPr="00352B2C" w:rsidRDefault="000F15E0" w:rsidP="00A06281">
            <w:pPr>
              <w:jc w:val="center"/>
              <w:rPr>
                <w:rFonts w:ascii="Times New Roman" w:hAnsi="Times New Roman"/>
                <w:sz w:val="22"/>
                <w:szCs w:val="22"/>
              </w:rPr>
            </w:pPr>
            <w:r w:rsidRPr="00352B2C">
              <w:rPr>
                <w:rFonts w:ascii="Times New Roman" w:hAnsi="Times New Roman"/>
                <w:sz w:val="22"/>
                <w:szCs w:val="22"/>
              </w:rPr>
              <w:t>N/A</w:t>
            </w:r>
          </w:p>
        </w:tc>
        <w:tc>
          <w:tcPr>
            <w:tcW w:w="1467" w:type="dxa"/>
            <w:shd w:val="clear" w:color="auto" w:fill="auto"/>
          </w:tcPr>
          <w:p w14:paraId="15427CF3" w14:textId="77777777" w:rsidR="005740A4" w:rsidRPr="00352B2C" w:rsidRDefault="005740A4" w:rsidP="00A06281">
            <w:pPr>
              <w:jc w:val="center"/>
              <w:rPr>
                <w:rFonts w:ascii="Times New Roman" w:eastAsia="Calibri" w:hAnsi="Times New Roman"/>
                <w:sz w:val="22"/>
                <w:szCs w:val="22"/>
              </w:rPr>
            </w:pPr>
          </w:p>
        </w:tc>
      </w:tr>
      <w:tr w:rsidR="00A06281" w:rsidRPr="00352B2C" w14:paraId="5E1E817C" w14:textId="77777777">
        <w:tc>
          <w:tcPr>
            <w:tcW w:w="3537" w:type="dxa"/>
            <w:shd w:val="clear" w:color="auto" w:fill="auto"/>
          </w:tcPr>
          <w:p w14:paraId="10B866AB"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Farmland birds index</w:t>
            </w:r>
            <w:r w:rsidR="00194FAC" w:rsidRPr="00352B2C">
              <w:rPr>
                <w:rFonts w:ascii="Times New Roman" w:hAnsi="Times New Roman"/>
                <w:b/>
                <w:sz w:val="22"/>
                <w:szCs w:val="22"/>
              </w:rPr>
              <w:t xml:space="preserve"> (FBI) (*)</w:t>
            </w:r>
          </w:p>
        </w:tc>
        <w:tc>
          <w:tcPr>
            <w:tcW w:w="2559" w:type="dxa"/>
            <w:shd w:val="clear" w:color="auto" w:fill="auto"/>
          </w:tcPr>
          <w:p w14:paraId="0D4769B1"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07AE6E4A"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49C9CF32" w14:textId="77777777" w:rsidR="00A06281" w:rsidRPr="00352B2C" w:rsidRDefault="00A06281" w:rsidP="00A06281">
            <w:pPr>
              <w:jc w:val="center"/>
              <w:rPr>
                <w:rFonts w:ascii="Times New Roman" w:eastAsia="Calibri" w:hAnsi="Times New Roman"/>
                <w:sz w:val="22"/>
                <w:szCs w:val="22"/>
              </w:rPr>
            </w:pPr>
          </w:p>
        </w:tc>
      </w:tr>
      <w:tr w:rsidR="00A06281" w:rsidRPr="00352B2C" w14:paraId="3EAA2FD0" w14:textId="77777777">
        <w:tc>
          <w:tcPr>
            <w:tcW w:w="3537" w:type="dxa"/>
            <w:shd w:val="clear" w:color="auto" w:fill="auto"/>
          </w:tcPr>
          <w:p w14:paraId="535A677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Total (index)</w:t>
            </w:r>
          </w:p>
        </w:tc>
        <w:tc>
          <w:tcPr>
            <w:tcW w:w="2559" w:type="dxa"/>
            <w:shd w:val="clear" w:color="auto" w:fill="auto"/>
          </w:tcPr>
          <w:p w14:paraId="4E3FE58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Index 2000=100</w:t>
            </w:r>
          </w:p>
        </w:tc>
        <w:tc>
          <w:tcPr>
            <w:tcW w:w="2976" w:type="dxa"/>
            <w:shd w:val="clear" w:color="auto" w:fill="auto"/>
          </w:tcPr>
          <w:p w14:paraId="0455F0DF" w14:textId="77777777" w:rsidR="007823A5" w:rsidRPr="00352B2C" w:rsidRDefault="000F15E0" w:rsidP="00120F97">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700659A6" w14:textId="77777777" w:rsidR="00A06281" w:rsidRPr="00352B2C" w:rsidRDefault="00A06281" w:rsidP="00A06281">
            <w:pPr>
              <w:jc w:val="center"/>
              <w:rPr>
                <w:rFonts w:ascii="Times New Roman" w:eastAsia="Calibri" w:hAnsi="Times New Roman"/>
                <w:sz w:val="22"/>
                <w:szCs w:val="22"/>
              </w:rPr>
            </w:pPr>
          </w:p>
        </w:tc>
      </w:tr>
      <w:tr w:rsidR="00A06281" w:rsidRPr="00352B2C" w14:paraId="48DED0B5" w14:textId="77777777">
        <w:tc>
          <w:tcPr>
            <w:tcW w:w="3537" w:type="dxa"/>
            <w:shd w:val="clear" w:color="auto" w:fill="auto"/>
          </w:tcPr>
          <w:p w14:paraId="21F917CE" w14:textId="77777777" w:rsidR="00A06281" w:rsidRPr="00352B2C" w:rsidRDefault="00194FAC"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Conservation status of agricultural habitats (grassland)</w:t>
            </w:r>
          </w:p>
        </w:tc>
        <w:tc>
          <w:tcPr>
            <w:tcW w:w="2559" w:type="dxa"/>
            <w:shd w:val="clear" w:color="auto" w:fill="auto"/>
          </w:tcPr>
          <w:p w14:paraId="6C12FA1F" w14:textId="77777777" w:rsidR="00A06281" w:rsidRPr="00352B2C" w:rsidRDefault="00A06281" w:rsidP="00A06281">
            <w:pPr>
              <w:rPr>
                <w:rFonts w:ascii="Times New Roman" w:eastAsia="Calibri" w:hAnsi="Times New Roman"/>
                <w:sz w:val="22"/>
                <w:szCs w:val="22"/>
                <w:highlight w:val="yellow"/>
              </w:rPr>
            </w:pPr>
          </w:p>
        </w:tc>
        <w:tc>
          <w:tcPr>
            <w:tcW w:w="2976" w:type="dxa"/>
            <w:shd w:val="clear" w:color="auto" w:fill="auto"/>
          </w:tcPr>
          <w:p w14:paraId="2F12719F"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719DAC10" w14:textId="77777777" w:rsidR="00A06281" w:rsidRPr="00352B2C" w:rsidRDefault="00A06281" w:rsidP="00A06281">
            <w:pPr>
              <w:jc w:val="center"/>
              <w:rPr>
                <w:rFonts w:ascii="Times New Roman" w:eastAsia="Calibri" w:hAnsi="Times New Roman"/>
                <w:sz w:val="22"/>
                <w:szCs w:val="22"/>
              </w:rPr>
            </w:pPr>
          </w:p>
        </w:tc>
      </w:tr>
      <w:tr w:rsidR="00A06281" w:rsidRPr="00352B2C" w14:paraId="501FC352" w14:textId="77777777">
        <w:tc>
          <w:tcPr>
            <w:tcW w:w="3537" w:type="dxa"/>
            <w:shd w:val="clear" w:color="auto" w:fill="auto"/>
          </w:tcPr>
          <w:p w14:paraId="26F98300"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Total </w:t>
            </w:r>
          </w:p>
        </w:tc>
        <w:tc>
          <w:tcPr>
            <w:tcW w:w="2559" w:type="dxa"/>
            <w:shd w:val="clear" w:color="auto" w:fill="auto"/>
          </w:tcPr>
          <w:p w14:paraId="4D23694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total UAA</w:t>
            </w:r>
          </w:p>
        </w:tc>
        <w:tc>
          <w:tcPr>
            <w:tcW w:w="2976" w:type="dxa"/>
            <w:shd w:val="clear" w:color="auto" w:fill="auto"/>
          </w:tcPr>
          <w:p w14:paraId="628A66D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729819B9" w14:textId="77777777" w:rsidR="00A06281" w:rsidRPr="00352B2C" w:rsidRDefault="00A06281" w:rsidP="00A06281">
            <w:pPr>
              <w:jc w:val="center"/>
              <w:rPr>
                <w:rFonts w:ascii="Times New Roman" w:eastAsia="Calibri" w:hAnsi="Times New Roman"/>
                <w:sz w:val="22"/>
                <w:szCs w:val="22"/>
              </w:rPr>
            </w:pPr>
          </w:p>
        </w:tc>
      </w:tr>
      <w:tr w:rsidR="00A06281" w:rsidRPr="00352B2C" w14:paraId="62D02535" w14:textId="77777777">
        <w:tc>
          <w:tcPr>
            <w:tcW w:w="3537" w:type="dxa"/>
            <w:shd w:val="clear" w:color="auto" w:fill="auto"/>
          </w:tcPr>
          <w:p w14:paraId="6D94F70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Mountain</w:t>
            </w:r>
          </w:p>
        </w:tc>
        <w:tc>
          <w:tcPr>
            <w:tcW w:w="2559" w:type="dxa"/>
            <w:shd w:val="clear" w:color="auto" w:fill="auto"/>
          </w:tcPr>
          <w:p w14:paraId="06D5CA5F"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52C157A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5E4D9EC0" w14:textId="77777777" w:rsidR="00A06281" w:rsidRPr="00352B2C" w:rsidRDefault="00A06281" w:rsidP="00A06281">
            <w:pPr>
              <w:jc w:val="center"/>
              <w:rPr>
                <w:rFonts w:ascii="Times New Roman" w:eastAsia="Calibri" w:hAnsi="Times New Roman"/>
                <w:sz w:val="22"/>
                <w:szCs w:val="22"/>
              </w:rPr>
            </w:pPr>
          </w:p>
        </w:tc>
      </w:tr>
      <w:tr w:rsidR="00A06281" w:rsidRPr="00352B2C" w14:paraId="18405051" w14:textId="77777777">
        <w:tc>
          <w:tcPr>
            <w:tcW w:w="3537" w:type="dxa"/>
            <w:shd w:val="clear" w:color="auto" w:fill="auto"/>
          </w:tcPr>
          <w:p w14:paraId="66304CF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Other </w:t>
            </w:r>
          </w:p>
        </w:tc>
        <w:tc>
          <w:tcPr>
            <w:tcW w:w="2559" w:type="dxa"/>
            <w:shd w:val="clear" w:color="auto" w:fill="auto"/>
          </w:tcPr>
          <w:p w14:paraId="6604F94A"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67DC851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11EBA5B2" w14:textId="77777777" w:rsidR="00A06281" w:rsidRPr="00352B2C" w:rsidRDefault="00A06281" w:rsidP="00A06281">
            <w:pPr>
              <w:jc w:val="center"/>
              <w:rPr>
                <w:rFonts w:ascii="Times New Roman" w:eastAsia="Calibri" w:hAnsi="Times New Roman"/>
                <w:sz w:val="22"/>
                <w:szCs w:val="22"/>
              </w:rPr>
            </w:pPr>
          </w:p>
        </w:tc>
      </w:tr>
      <w:tr w:rsidR="00A06281" w:rsidRPr="00352B2C" w14:paraId="1B1887C6" w14:textId="77777777">
        <w:tc>
          <w:tcPr>
            <w:tcW w:w="6096" w:type="dxa"/>
            <w:gridSpan w:val="2"/>
            <w:shd w:val="clear" w:color="auto" w:fill="auto"/>
          </w:tcPr>
          <w:p w14:paraId="7656052B" w14:textId="77777777" w:rsidR="00A06281" w:rsidRPr="00352B2C" w:rsidRDefault="00194FAC"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HNV (high nature value) farming (*)</w:t>
            </w:r>
          </w:p>
        </w:tc>
        <w:tc>
          <w:tcPr>
            <w:tcW w:w="2976" w:type="dxa"/>
            <w:shd w:val="clear" w:color="auto" w:fill="auto"/>
          </w:tcPr>
          <w:p w14:paraId="5D114957"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7B377F38" w14:textId="77777777" w:rsidR="00A06281" w:rsidRPr="00352B2C" w:rsidRDefault="00A06281" w:rsidP="00A06281">
            <w:pPr>
              <w:jc w:val="center"/>
              <w:rPr>
                <w:rFonts w:ascii="Times New Roman" w:eastAsia="Calibri" w:hAnsi="Times New Roman"/>
                <w:sz w:val="22"/>
                <w:szCs w:val="22"/>
              </w:rPr>
            </w:pPr>
          </w:p>
        </w:tc>
      </w:tr>
      <w:tr w:rsidR="00A06281" w:rsidRPr="00352B2C" w14:paraId="0A38B913" w14:textId="77777777">
        <w:tc>
          <w:tcPr>
            <w:tcW w:w="3537" w:type="dxa"/>
            <w:shd w:val="clear" w:color="auto" w:fill="auto"/>
          </w:tcPr>
          <w:p w14:paraId="171D774C"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National conservation status</w:t>
            </w:r>
          </w:p>
        </w:tc>
        <w:tc>
          <w:tcPr>
            <w:tcW w:w="2559" w:type="dxa"/>
            <w:shd w:val="clear" w:color="auto" w:fill="auto"/>
          </w:tcPr>
          <w:p w14:paraId="60765335" w14:textId="77777777" w:rsidR="00A06281" w:rsidRPr="00352B2C" w:rsidRDefault="00A06281" w:rsidP="00277CA9">
            <w:pPr>
              <w:jc w:val="center"/>
              <w:rPr>
                <w:rFonts w:ascii="Times New Roman" w:eastAsia="Calibri" w:hAnsi="Times New Roman"/>
                <w:sz w:val="22"/>
                <w:szCs w:val="22"/>
              </w:rPr>
            </w:pPr>
            <w:proofErr w:type="gramStart"/>
            <w:r w:rsidRPr="00352B2C">
              <w:rPr>
                <w:rFonts w:ascii="Times New Roman" w:hAnsi="Times New Roman"/>
                <w:sz w:val="22"/>
                <w:szCs w:val="22"/>
              </w:rPr>
              <w:t xml:space="preserve">% </w:t>
            </w:r>
            <w:r w:rsidR="00277CA9" w:rsidRPr="00352B2C">
              <w:rPr>
                <w:rFonts w:ascii="Times New Roman" w:hAnsi="Times New Roman"/>
                <w:sz w:val="22"/>
                <w:szCs w:val="22"/>
              </w:rPr>
              <w:t xml:space="preserve"> of</w:t>
            </w:r>
            <w:proofErr w:type="gramEnd"/>
            <w:r w:rsidR="00277CA9" w:rsidRPr="00352B2C">
              <w:rPr>
                <w:rFonts w:ascii="Times New Roman" w:hAnsi="Times New Roman"/>
                <w:sz w:val="22"/>
                <w:szCs w:val="22"/>
              </w:rPr>
              <w:t xml:space="preserve"> assessments</w:t>
            </w:r>
            <w:r w:rsidRPr="00352B2C">
              <w:rPr>
                <w:rFonts w:ascii="Times New Roman" w:hAnsi="Times New Roman"/>
                <w:sz w:val="22"/>
                <w:szCs w:val="22"/>
              </w:rPr>
              <w:t xml:space="preserve"> of habitats</w:t>
            </w:r>
          </w:p>
        </w:tc>
        <w:tc>
          <w:tcPr>
            <w:tcW w:w="2976" w:type="dxa"/>
            <w:shd w:val="clear" w:color="auto" w:fill="auto"/>
          </w:tcPr>
          <w:p w14:paraId="366305B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0FDF7283" w14:textId="77777777" w:rsidR="00A06281" w:rsidRPr="00352B2C" w:rsidRDefault="00A06281" w:rsidP="00A06281">
            <w:pPr>
              <w:jc w:val="center"/>
              <w:rPr>
                <w:rFonts w:ascii="Times New Roman" w:eastAsia="Calibri" w:hAnsi="Times New Roman"/>
                <w:sz w:val="22"/>
                <w:szCs w:val="22"/>
              </w:rPr>
            </w:pPr>
          </w:p>
        </w:tc>
      </w:tr>
      <w:tr w:rsidR="00A06281" w:rsidRPr="00352B2C" w14:paraId="0ECE6B3B" w14:textId="77777777">
        <w:tc>
          <w:tcPr>
            <w:tcW w:w="3537" w:type="dxa"/>
            <w:shd w:val="clear" w:color="auto" w:fill="auto"/>
          </w:tcPr>
          <w:p w14:paraId="3D20CB32"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International conservation status</w:t>
            </w:r>
          </w:p>
        </w:tc>
        <w:tc>
          <w:tcPr>
            <w:tcW w:w="2559" w:type="dxa"/>
            <w:shd w:val="clear" w:color="auto" w:fill="auto"/>
          </w:tcPr>
          <w:p w14:paraId="2E2006F8" w14:textId="77777777" w:rsidR="00A06281" w:rsidRPr="00352B2C" w:rsidRDefault="00A06281" w:rsidP="00277CA9">
            <w:pPr>
              <w:jc w:val="center"/>
              <w:rPr>
                <w:rFonts w:ascii="Times New Roman" w:eastAsia="Calibri" w:hAnsi="Times New Roman"/>
                <w:sz w:val="22"/>
                <w:szCs w:val="22"/>
              </w:rPr>
            </w:pPr>
            <w:r w:rsidRPr="00352B2C">
              <w:rPr>
                <w:rFonts w:ascii="Times New Roman" w:hAnsi="Times New Roman"/>
                <w:sz w:val="22"/>
                <w:szCs w:val="22"/>
              </w:rPr>
              <w:t xml:space="preserve">% of </w:t>
            </w:r>
            <w:r w:rsidR="00277CA9" w:rsidRPr="00352B2C">
              <w:rPr>
                <w:rFonts w:ascii="Times New Roman" w:hAnsi="Times New Roman"/>
                <w:sz w:val="22"/>
                <w:szCs w:val="22"/>
              </w:rPr>
              <w:t>assessments</w:t>
            </w:r>
            <w:r w:rsidRPr="00352B2C">
              <w:rPr>
                <w:rFonts w:ascii="Times New Roman" w:hAnsi="Times New Roman"/>
                <w:sz w:val="22"/>
                <w:szCs w:val="22"/>
              </w:rPr>
              <w:t xml:space="preserve"> of habitats</w:t>
            </w:r>
          </w:p>
        </w:tc>
        <w:tc>
          <w:tcPr>
            <w:tcW w:w="2976" w:type="dxa"/>
            <w:shd w:val="clear" w:color="auto" w:fill="auto"/>
          </w:tcPr>
          <w:p w14:paraId="1DB82EB7"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3DE4D50F" w14:textId="77777777" w:rsidR="00A06281" w:rsidRPr="00352B2C" w:rsidRDefault="00A06281" w:rsidP="00A06281">
            <w:pPr>
              <w:jc w:val="center"/>
              <w:rPr>
                <w:rFonts w:ascii="Times New Roman" w:eastAsia="Calibri" w:hAnsi="Times New Roman"/>
                <w:sz w:val="22"/>
                <w:szCs w:val="22"/>
              </w:rPr>
            </w:pPr>
          </w:p>
        </w:tc>
      </w:tr>
      <w:tr w:rsidR="00A06281" w:rsidRPr="00352B2C" w14:paraId="445309B4" w14:textId="77777777">
        <w:tc>
          <w:tcPr>
            <w:tcW w:w="3537" w:type="dxa"/>
            <w:shd w:val="clear" w:color="auto" w:fill="auto"/>
          </w:tcPr>
          <w:p w14:paraId="1FF4748D"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Protected forest</w:t>
            </w:r>
          </w:p>
        </w:tc>
        <w:tc>
          <w:tcPr>
            <w:tcW w:w="2559" w:type="dxa"/>
            <w:shd w:val="clear" w:color="auto" w:fill="auto"/>
          </w:tcPr>
          <w:p w14:paraId="00280EF5"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1BD2764B"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7410D1F1" w14:textId="77777777" w:rsidR="00A06281" w:rsidRPr="00352B2C" w:rsidRDefault="00A06281" w:rsidP="00A06281">
            <w:pPr>
              <w:jc w:val="center"/>
              <w:rPr>
                <w:rFonts w:ascii="Times New Roman" w:eastAsia="Calibri" w:hAnsi="Times New Roman"/>
                <w:sz w:val="22"/>
                <w:szCs w:val="22"/>
              </w:rPr>
            </w:pPr>
          </w:p>
        </w:tc>
      </w:tr>
      <w:tr w:rsidR="00A06281" w:rsidRPr="00352B2C" w14:paraId="7B59D45B" w14:textId="77777777">
        <w:tc>
          <w:tcPr>
            <w:tcW w:w="3537" w:type="dxa"/>
            <w:shd w:val="clear" w:color="auto" w:fill="auto"/>
          </w:tcPr>
          <w:p w14:paraId="40A821AC"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Class 1: Main </w:t>
            </w:r>
            <w:r w:rsidR="00277CA9" w:rsidRPr="00352B2C">
              <w:rPr>
                <w:rFonts w:ascii="Times New Roman" w:hAnsi="Times New Roman"/>
                <w:sz w:val="22"/>
                <w:szCs w:val="22"/>
              </w:rPr>
              <w:t>management</w:t>
            </w:r>
            <w:r w:rsidRPr="00352B2C">
              <w:rPr>
                <w:rFonts w:ascii="Times New Roman" w:hAnsi="Times New Roman"/>
                <w:sz w:val="22"/>
                <w:szCs w:val="22"/>
              </w:rPr>
              <w:t xml:space="preserve"> objective „Biodiversity </w:t>
            </w:r>
            <w:proofErr w:type="gramStart"/>
            <w:r w:rsidRPr="00352B2C">
              <w:rPr>
                <w:rFonts w:ascii="Times New Roman" w:hAnsi="Times New Roman"/>
                <w:sz w:val="22"/>
                <w:szCs w:val="22"/>
              </w:rPr>
              <w:t>conservation“</w:t>
            </w:r>
            <w:proofErr w:type="gramEnd"/>
            <w:r w:rsidRPr="00352B2C">
              <w:rPr>
                <w:rFonts w:ascii="Times New Roman" w:hAnsi="Times New Roman"/>
                <w:sz w:val="22"/>
                <w:szCs w:val="22"/>
              </w:rPr>
              <w:t>:</w:t>
            </w:r>
          </w:p>
        </w:tc>
        <w:tc>
          <w:tcPr>
            <w:tcW w:w="2559" w:type="dxa"/>
            <w:shd w:val="clear" w:color="auto" w:fill="auto"/>
          </w:tcPr>
          <w:p w14:paraId="0D2090D0"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FOWL area</w:t>
            </w:r>
          </w:p>
        </w:tc>
        <w:tc>
          <w:tcPr>
            <w:tcW w:w="2976" w:type="dxa"/>
            <w:shd w:val="clear" w:color="auto" w:fill="auto"/>
          </w:tcPr>
          <w:p w14:paraId="3560406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4894464D" w14:textId="77777777" w:rsidR="00A06281" w:rsidRPr="00352B2C" w:rsidRDefault="00A06281" w:rsidP="00A06281">
            <w:pPr>
              <w:jc w:val="center"/>
              <w:rPr>
                <w:rFonts w:ascii="Times New Roman" w:eastAsia="Calibri" w:hAnsi="Times New Roman"/>
                <w:sz w:val="22"/>
                <w:szCs w:val="22"/>
              </w:rPr>
            </w:pPr>
          </w:p>
        </w:tc>
      </w:tr>
      <w:tr w:rsidR="00A06281" w:rsidRPr="00352B2C" w14:paraId="0E8CD564" w14:textId="77777777">
        <w:tc>
          <w:tcPr>
            <w:tcW w:w="3537" w:type="dxa"/>
            <w:shd w:val="clear" w:color="auto" w:fill="auto"/>
          </w:tcPr>
          <w:p w14:paraId="4034A5D6"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Class 1.1 No active intervention</w:t>
            </w:r>
          </w:p>
        </w:tc>
        <w:tc>
          <w:tcPr>
            <w:tcW w:w="2559" w:type="dxa"/>
            <w:shd w:val="clear" w:color="auto" w:fill="auto"/>
          </w:tcPr>
          <w:p w14:paraId="3ECAE97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FOWL area</w:t>
            </w:r>
          </w:p>
        </w:tc>
        <w:tc>
          <w:tcPr>
            <w:tcW w:w="2976" w:type="dxa"/>
            <w:shd w:val="clear" w:color="auto" w:fill="auto"/>
          </w:tcPr>
          <w:p w14:paraId="096B7B8F"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7B6FE40E" w14:textId="77777777" w:rsidR="00A06281" w:rsidRPr="00352B2C" w:rsidRDefault="00A06281" w:rsidP="00A06281">
            <w:pPr>
              <w:jc w:val="center"/>
              <w:rPr>
                <w:rFonts w:ascii="Times New Roman" w:eastAsia="Calibri" w:hAnsi="Times New Roman"/>
                <w:sz w:val="22"/>
                <w:szCs w:val="22"/>
              </w:rPr>
            </w:pPr>
          </w:p>
        </w:tc>
      </w:tr>
      <w:tr w:rsidR="00A06281" w:rsidRPr="00352B2C" w14:paraId="2EF49B5C" w14:textId="77777777">
        <w:tc>
          <w:tcPr>
            <w:tcW w:w="3537" w:type="dxa"/>
            <w:shd w:val="clear" w:color="auto" w:fill="auto"/>
          </w:tcPr>
          <w:p w14:paraId="4BE30ACF"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Class 1.2 Minimum intervention</w:t>
            </w:r>
          </w:p>
        </w:tc>
        <w:tc>
          <w:tcPr>
            <w:tcW w:w="2559" w:type="dxa"/>
            <w:shd w:val="clear" w:color="auto" w:fill="auto"/>
          </w:tcPr>
          <w:p w14:paraId="60228ADA"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FOWL area</w:t>
            </w:r>
          </w:p>
        </w:tc>
        <w:tc>
          <w:tcPr>
            <w:tcW w:w="2976" w:type="dxa"/>
            <w:shd w:val="clear" w:color="auto" w:fill="auto"/>
          </w:tcPr>
          <w:p w14:paraId="2835BD5D"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30AE6F67" w14:textId="77777777" w:rsidR="00A06281" w:rsidRPr="00352B2C" w:rsidRDefault="00A06281" w:rsidP="00A06281">
            <w:pPr>
              <w:jc w:val="center"/>
              <w:rPr>
                <w:rFonts w:ascii="Times New Roman" w:eastAsia="Calibri" w:hAnsi="Times New Roman"/>
                <w:sz w:val="22"/>
                <w:szCs w:val="22"/>
              </w:rPr>
            </w:pPr>
          </w:p>
        </w:tc>
      </w:tr>
      <w:tr w:rsidR="00A06281" w:rsidRPr="00352B2C" w14:paraId="78EB3CFD" w14:textId="77777777">
        <w:tc>
          <w:tcPr>
            <w:tcW w:w="3537" w:type="dxa"/>
            <w:shd w:val="clear" w:color="auto" w:fill="auto"/>
          </w:tcPr>
          <w:p w14:paraId="78F8E332"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Class 1.3 Conservation through active management </w:t>
            </w:r>
          </w:p>
        </w:tc>
        <w:tc>
          <w:tcPr>
            <w:tcW w:w="2559" w:type="dxa"/>
            <w:shd w:val="clear" w:color="auto" w:fill="auto"/>
          </w:tcPr>
          <w:p w14:paraId="7F31000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FOWL area</w:t>
            </w:r>
          </w:p>
        </w:tc>
        <w:tc>
          <w:tcPr>
            <w:tcW w:w="2976" w:type="dxa"/>
            <w:shd w:val="clear" w:color="auto" w:fill="auto"/>
          </w:tcPr>
          <w:p w14:paraId="15DA168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6A9F3619" w14:textId="77777777" w:rsidR="00A06281" w:rsidRPr="00352B2C" w:rsidRDefault="00A06281" w:rsidP="00A06281">
            <w:pPr>
              <w:jc w:val="center"/>
              <w:rPr>
                <w:rFonts w:ascii="Times New Roman" w:eastAsia="Calibri" w:hAnsi="Times New Roman"/>
                <w:sz w:val="22"/>
                <w:szCs w:val="22"/>
              </w:rPr>
            </w:pPr>
          </w:p>
        </w:tc>
      </w:tr>
      <w:tr w:rsidR="00A06281" w:rsidRPr="00352B2C" w14:paraId="25C90302" w14:textId="77777777">
        <w:tc>
          <w:tcPr>
            <w:tcW w:w="3537" w:type="dxa"/>
            <w:shd w:val="clear" w:color="auto" w:fill="auto"/>
          </w:tcPr>
          <w:p w14:paraId="738FA2EE"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Class 2: Main management objective „Protection of </w:t>
            </w:r>
            <w:proofErr w:type="gramStart"/>
            <w:r w:rsidRPr="00352B2C">
              <w:rPr>
                <w:rFonts w:ascii="Times New Roman" w:hAnsi="Times New Roman"/>
                <w:sz w:val="22"/>
                <w:szCs w:val="22"/>
              </w:rPr>
              <w:t>landscape“</w:t>
            </w:r>
            <w:proofErr w:type="gramEnd"/>
          </w:p>
        </w:tc>
        <w:tc>
          <w:tcPr>
            <w:tcW w:w="2559" w:type="dxa"/>
            <w:shd w:val="clear" w:color="auto" w:fill="auto"/>
          </w:tcPr>
          <w:p w14:paraId="686A696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FOWL area</w:t>
            </w:r>
          </w:p>
        </w:tc>
        <w:tc>
          <w:tcPr>
            <w:tcW w:w="2976" w:type="dxa"/>
            <w:shd w:val="clear" w:color="auto" w:fill="auto"/>
          </w:tcPr>
          <w:p w14:paraId="5559EE9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76228804" w14:textId="77777777" w:rsidR="00A06281" w:rsidRPr="00352B2C" w:rsidRDefault="00A06281" w:rsidP="00A06281">
            <w:pPr>
              <w:jc w:val="center"/>
              <w:rPr>
                <w:rFonts w:ascii="Times New Roman" w:eastAsia="Calibri" w:hAnsi="Times New Roman"/>
                <w:sz w:val="22"/>
                <w:szCs w:val="22"/>
              </w:rPr>
            </w:pPr>
          </w:p>
        </w:tc>
      </w:tr>
      <w:tr w:rsidR="00194FAC" w:rsidRPr="00352B2C" w14:paraId="5BAB6938" w14:textId="77777777">
        <w:tc>
          <w:tcPr>
            <w:tcW w:w="3537" w:type="dxa"/>
            <w:shd w:val="clear" w:color="auto" w:fill="auto"/>
          </w:tcPr>
          <w:p w14:paraId="2B851974" w14:textId="77777777" w:rsidR="007823A5" w:rsidRPr="00352B2C" w:rsidRDefault="00C750EE"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Water abstraction in agriculture (*)</w:t>
            </w:r>
          </w:p>
        </w:tc>
        <w:tc>
          <w:tcPr>
            <w:tcW w:w="2559" w:type="dxa"/>
            <w:shd w:val="clear" w:color="auto" w:fill="auto"/>
          </w:tcPr>
          <w:p w14:paraId="2C2E33AF" w14:textId="77777777" w:rsidR="00194FAC" w:rsidRPr="00352B2C" w:rsidRDefault="00194FAC" w:rsidP="00A06281">
            <w:pPr>
              <w:jc w:val="center"/>
              <w:rPr>
                <w:rFonts w:ascii="Times New Roman" w:hAnsi="Times New Roman"/>
                <w:sz w:val="22"/>
                <w:szCs w:val="22"/>
              </w:rPr>
            </w:pPr>
          </w:p>
        </w:tc>
        <w:tc>
          <w:tcPr>
            <w:tcW w:w="2976" w:type="dxa"/>
            <w:shd w:val="clear" w:color="auto" w:fill="auto"/>
          </w:tcPr>
          <w:p w14:paraId="0381916D" w14:textId="77777777" w:rsidR="00194FAC" w:rsidRPr="00352B2C" w:rsidRDefault="00194FAC" w:rsidP="00A06281">
            <w:pPr>
              <w:jc w:val="center"/>
              <w:rPr>
                <w:rFonts w:ascii="Times New Roman" w:hAnsi="Times New Roman"/>
                <w:sz w:val="22"/>
                <w:szCs w:val="22"/>
              </w:rPr>
            </w:pPr>
          </w:p>
        </w:tc>
        <w:tc>
          <w:tcPr>
            <w:tcW w:w="1467" w:type="dxa"/>
            <w:shd w:val="clear" w:color="auto" w:fill="auto"/>
          </w:tcPr>
          <w:p w14:paraId="1CB4B5B4" w14:textId="77777777" w:rsidR="00194FAC" w:rsidRPr="00352B2C" w:rsidRDefault="00194FAC" w:rsidP="00A06281">
            <w:pPr>
              <w:jc w:val="center"/>
              <w:rPr>
                <w:rFonts w:ascii="Times New Roman" w:eastAsia="Calibri" w:hAnsi="Times New Roman"/>
                <w:sz w:val="22"/>
                <w:szCs w:val="22"/>
              </w:rPr>
            </w:pPr>
          </w:p>
        </w:tc>
      </w:tr>
      <w:tr w:rsidR="00194FAC" w:rsidRPr="00352B2C" w14:paraId="21E53F12" w14:textId="77777777">
        <w:tc>
          <w:tcPr>
            <w:tcW w:w="3537" w:type="dxa"/>
            <w:shd w:val="clear" w:color="auto" w:fill="auto"/>
          </w:tcPr>
          <w:p w14:paraId="59F07756"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Volume of water which is applied to soils for irrigation purposes</w:t>
            </w:r>
          </w:p>
        </w:tc>
        <w:tc>
          <w:tcPr>
            <w:tcW w:w="2559" w:type="dxa"/>
            <w:shd w:val="clear" w:color="auto" w:fill="auto"/>
          </w:tcPr>
          <w:p w14:paraId="791F10F4" w14:textId="77777777" w:rsidR="00194FAC" w:rsidRPr="00352B2C" w:rsidRDefault="007F19DD" w:rsidP="00A06281">
            <w:pPr>
              <w:jc w:val="center"/>
              <w:rPr>
                <w:rFonts w:ascii="Times New Roman" w:hAnsi="Times New Roman"/>
                <w:sz w:val="22"/>
                <w:szCs w:val="22"/>
                <w:vertAlign w:val="superscript"/>
              </w:rPr>
            </w:pPr>
            <w:r w:rsidRPr="00352B2C">
              <w:rPr>
                <w:rFonts w:ascii="Times New Roman" w:hAnsi="Times New Roman"/>
                <w:sz w:val="22"/>
                <w:szCs w:val="22"/>
              </w:rPr>
              <w:t>m</w:t>
            </w:r>
            <w:r w:rsidRPr="00352B2C">
              <w:rPr>
                <w:rFonts w:ascii="Times New Roman" w:hAnsi="Times New Roman"/>
                <w:sz w:val="22"/>
                <w:szCs w:val="22"/>
                <w:vertAlign w:val="superscript"/>
              </w:rPr>
              <w:t>3</w:t>
            </w:r>
          </w:p>
        </w:tc>
        <w:tc>
          <w:tcPr>
            <w:tcW w:w="2976" w:type="dxa"/>
            <w:shd w:val="clear" w:color="auto" w:fill="auto"/>
          </w:tcPr>
          <w:p w14:paraId="37DA645E" w14:textId="77777777" w:rsidR="00194FAC" w:rsidRPr="00352B2C" w:rsidRDefault="000F15E0" w:rsidP="00A06281">
            <w:pPr>
              <w:jc w:val="center"/>
              <w:rPr>
                <w:rFonts w:ascii="Times New Roman" w:hAnsi="Times New Roman"/>
                <w:sz w:val="22"/>
                <w:szCs w:val="22"/>
              </w:rPr>
            </w:pPr>
            <w:r w:rsidRPr="00352B2C">
              <w:rPr>
                <w:rFonts w:ascii="Times New Roman" w:hAnsi="Times New Roman"/>
                <w:sz w:val="22"/>
                <w:szCs w:val="22"/>
              </w:rPr>
              <w:t>2,260,000</w:t>
            </w:r>
            <w:r w:rsidRPr="00352B2C">
              <w:rPr>
                <w:rStyle w:val="FootnoteReference"/>
                <w:rFonts w:ascii="Times New Roman" w:hAnsi="Times New Roman"/>
                <w:sz w:val="22"/>
                <w:szCs w:val="22"/>
              </w:rPr>
              <w:footnoteReference w:id="38"/>
            </w:r>
          </w:p>
        </w:tc>
        <w:tc>
          <w:tcPr>
            <w:tcW w:w="1467" w:type="dxa"/>
            <w:shd w:val="clear" w:color="auto" w:fill="auto"/>
          </w:tcPr>
          <w:p w14:paraId="50492A36" w14:textId="77777777" w:rsidR="00194FAC" w:rsidRPr="00352B2C" w:rsidRDefault="00194FAC" w:rsidP="00A06281">
            <w:pPr>
              <w:jc w:val="center"/>
              <w:rPr>
                <w:rFonts w:ascii="Times New Roman" w:eastAsia="Calibri" w:hAnsi="Times New Roman"/>
                <w:sz w:val="22"/>
                <w:szCs w:val="22"/>
              </w:rPr>
            </w:pPr>
          </w:p>
        </w:tc>
      </w:tr>
      <w:tr w:rsidR="00A06281" w:rsidRPr="00352B2C" w14:paraId="14C706F9" w14:textId="77777777">
        <w:tc>
          <w:tcPr>
            <w:tcW w:w="3537" w:type="dxa"/>
            <w:shd w:val="clear" w:color="auto" w:fill="auto"/>
          </w:tcPr>
          <w:p w14:paraId="72B16D21"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Water quality</w:t>
            </w:r>
          </w:p>
        </w:tc>
        <w:tc>
          <w:tcPr>
            <w:tcW w:w="2559" w:type="dxa"/>
            <w:shd w:val="clear" w:color="auto" w:fill="auto"/>
          </w:tcPr>
          <w:p w14:paraId="1BB471CB" w14:textId="77777777" w:rsidR="00A06281" w:rsidRPr="00352B2C" w:rsidRDefault="00A06281" w:rsidP="00A06281">
            <w:pPr>
              <w:jc w:val="center"/>
              <w:rPr>
                <w:rFonts w:ascii="Times New Roman" w:eastAsia="Calibri" w:hAnsi="Times New Roman"/>
                <w:sz w:val="22"/>
                <w:szCs w:val="22"/>
              </w:rPr>
            </w:pPr>
          </w:p>
        </w:tc>
        <w:tc>
          <w:tcPr>
            <w:tcW w:w="2976" w:type="dxa"/>
            <w:shd w:val="clear" w:color="auto" w:fill="auto"/>
          </w:tcPr>
          <w:p w14:paraId="747E3450" w14:textId="77777777" w:rsidR="00A06281" w:rsidRPr="00352B2C" w:rsidRDefault="00A06281" w:rsidP="00A06281">
            <w:pPr>
              <w:jc w:val="center"/>
              <w:rPr>
                <w:rFonts w:ascii="Times New Roman" w:eastAsia="Calibri" w:hAnsi="Times New Roman"/>
                <w:sz w:val="22"/>
                <w:szCs w:val="22"/>
              </w:rPr>
            </w:pPr>
          </w:p>
        </w:tc>
        <w:tc>
          <w:tcPr>
            <w:tcW w:w="1467" w:type="dxa"/>
            <w:shd w:val="clear" w:color="auto" w:fill="auto"/>
          </w:tcPr>
          <w:p w14:paraId="28A9CA6A" w14:textId="77777777" w:rsidR="00A06281" w:rsidRPr="00352B2C" w:rsidRDefault="00A06281" w:rsidP="00A06281">
            <w:pPr>
              <w:jc w:val="center"/>
              <w:rPr>
                <w:rFonts w:ascii="Times New Roman" w:eastAsia="Calibri" w:hAnsi="Times New Roman"/>
                <w:sz w:val="22"/>
                <w:szCs w:val="22"/>
              </w:rPr>
            </w:pPr>
          </w:p>
        </w:tc>
      </w:tr>
      <w:tr w:rsidR="00A06281" w:rsidRPr="00352B2C" w14:paraId="50D8DEAA" w14:textId="77777777">
        <w:tc>
          <w:tcPr>
            <w:tcW w:w="3537" w:type="dxa"/>
            <w:shd w:val="clear" w:color="auto" w:fill="auto"/>
          </w:tcPr>
          <w:p w14:paraId="3263365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Potential surplus of nitrogen on agricultural land </w:t>
            </w:r>
          </w:p>
        </w:tc>
        <w:tc>
          <w:tcPr>
            <w:tcW w:w="2559" w:type="dxa"/>
            <w:shd w:val="clear" w:color="auto" w:fill="auto"/>
          </w:tcPr>
          <w:p w14:paraId="232907DE"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Kg N/ha/year</w:t>
            </w:r>
          </w:p>
        </w:tc>
        <w:tc>
          <w:tcPr>
            <w:tcW w:w="2976" w:type="dxa"/>
            <w:shd w:val="clear" w:color="auto" w:fill="auto"/>
          </w:tcPr>
          <w:p w14:paraId="781F9C12"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6FB3693B" w14:textId="77777777" w:rsidR="00A06281" w:rsidRPr="00352B2C" w:rsidRDefault="00A06281" w:rsidP="00A06281">
            <w:pPr>
              <w:jc w:val="center"/>
              <w:rPr>
                <w:rFonts w:ascii="Times New Roman" w:eastAsia="Calibri" w:hAnsi="Times New Roman"/>
                <w:sz w:val="22"/>
                <w:szCs w:val="22"/>
              </w:rPr>
            </w:pPr>
          </w:p>
        </w:tc>
      </w:tr>
      <w:tr w:rsidR="00A06281" w:rsidRPr="00352B2C" w14:paraId="1067D8B4" w14:textId="77777777">
        <w:tc>
          <w:tcPr>
            <w:tcW w:w="3537" w:type="dxa"/>
            <w:shd w:val="clear" w:color="auto" w:fill="auto"/>
          </w:tcPr>
          <w:p w14:paraId="2AE2FEB2"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Potential surplus of </w:t>
            </w:r>
            <w:r w:rsidR="00D27246" w:rsidRPr="00352B2C">
              <w:rPr>
                <w:rFonts w:ascii="Times New Roman" w:hAnsi="Times New Roman"/>
                <w:sz w:val="22"/>
                <w:szCs w:val="22"/>
              </w:rPr>
              <w:t>phosphorus</w:t>
            </w:r>
            <w:r w:rsidRPr="00352B2C">
              <w:rPr>
                <w:rFonts w:ascii="Times New Roman" w:hAnsi="Times New Roman"/>
                <w:sz w:val="22"/>
                <w:szCs w:val="22"/>
              </w:rPr>
              <w:t xml:space="preserve"> on agricultural land</w:t>
            </w:r>
          </w:p>
        </w:tc>
        <w:tc>
          <w:tcPr>
            <w:tcW w:w="2559" w:type="dxa"/>
            <w:shd w:val="clear" w:color="auto" w:fill="auto"/>
          </w:tcPr>
          <w:p w14:paraId="6151AB7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Kg P/ha/year</w:t>
            </w:r>
          </w:p>
        </w:tc>
        <w:tc>
          <w:tcPr>
            <w:tcW w:w="2976" w:type="dxa"/>
            <w:shd w:val="clear" w:color="auto" w:fill="auto"/>
          </w:tcPr>
          <w:p w14:paraId="152B9B92"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44FBF160" w14:textId="77777777" w:rsidR="00A06281" w:rsidRPr="00352B2C" w:rsidRDefault="00A06281" w:rsidP="00A06281">
            <w:pPr>
              <w:jc w:val="center"/>
              <w:rPr>
                <w:rFonts w:ascii="Times New Roman" w:eastAsia="Calibri" w:hAnsi="Times New Roman"/>
                <w:sz w:val="22"/>
                <w:szCs w:val="22"/>
              </w:rPr>
            </w:pPr>
          </w:p>
        </w:tc>
      </w:tr>
      <w:tr w:rsidR="00A06281" w:rsidRPr="00352B2C" w14:paraId="5520C69A" w14:textId="77777777">
        <w:tc>
          <w:tcPr>
            <w:tcW w:w="3537" w:type="dxa"/>
            <w:shd w:val="clear" w:color="auto" w:fill="auto"/>
          </w:tcPr>
          <w:p w14:paraId="7AF12949" w14:textId="77777777" w:rsidR="00A06281" w:rsidRPr="00352B2C" w:rsidRDefault="00D27246" w:rsidP="00A06281">
            <w:pPr>
              <w:jc w:val="both"/>
              <w:rPr>
                <w:rFonts w:ascii="Times New Roman" w:eastAsia="Calibri" w:hAnsi="Times New Roman"/>
                <w:sz w:val="22"/>
                <w:szCs w:val="22"/>
              </w:rPr>
            </w:pPr>
            <w:r w:rsidRPr="00352B2C">
              <w:rPr>
                <w:rFonts w:ascii="Times New Roman" w:hAnsi="Times New Roman"/>
                <w:sz w:val="22"/>
                <w:szCs w:val="22"/>
              </w:rPr>
              <w:t>Nitrates in</w:t>
            </w:r>
            <w:r w:rsidR="00A06281" w:rsidRPr="00352B2C">
              <w:rPr>
                <w:rFonts w:ascii="Times New Roman" w:hAnsi="Times New Roman"/>
                <w:sz w:val="22"/>
                <w:szCs w:val="22"/>
              </w:rPr>
              <w:t xml:space="preserve"> freshwater – Surface water: High quality</w:t>
            </w:r>
          </w:p>
        </w:tc>
        <w:tc>
          <w:tcPr>
            <w:tcW w:w="2559" w:type="dxa"/>
            <w:shd w:val="clear" w:color="auto" w:fill="auto"/>
          </w:tcPr>
          <w:p w14:paraId="10C9C2B1"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monitoring sites</w:t>
            </w:r>
          </w:p>
        </w:tc>
        <w:tc>
          <w:tcPr>
            <w:tcW w:w="2976" w:type="dxa"/>
            <w:shd w:val="clear" w:color="auto" w:fill="auto"/>
          </w:tcPr>
          <w:p w14:paraId="273ECCCE" w14:textId="77777777" w:rsidR="00A06281" w:rsidRPr="00352B2C" w:rsidRDefault="00BF7089"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2F43BFC5" w14:textId="77777777" w:rsidR="00A06281" w:rsidRPr="00352B2C" w:rsidRDefault="00A06281" w:rsidP="00A06281">
            <w:pPr>
              <w:jc w:val="center"/>
              <w:rPr>
                <w:rFonts w:ascii="Times New Roman" w:eastAsia="Calibri" w:hAnsi="Times New Roman"/>
                <w:sz w:val="22"/>
                <w:szCs w:val="22"/>
              </w:rPr>
            </w:pPr>
          </w:p>
        </w:tc>
      </w:tr>
      <w:tr w:rsidR="00A06281" w:rsidRPr="00352B2C" w14:paraId="1C82F220" w14:textId="77777777">
        <w:tc>
          <w:tcPr>
            <w:tcW w:w="3537" w:type="dxa"/>
            <w:shd w:val="clear" w:color="auto" w:fill="auto"/>
          </w:tcPr>
          <w:p w14:paraId="656FDA35"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Nitrates in freshwater – Surface water: Moderate quality</w:t>
            </w:r>
          </w:p>
        </w:tc>
        <w:tc>
          <w:tcPr>
            <w:tcW w:w="2559" w:type="dxa"/>
            <w:shd w:val="clear" w:color="auto" w:fill="auto"/>
          </w:tcPr>
          <w:p w14:paraId="0F132269"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monitoring sites</w:t>
            </w:r>
          </w:p>
        </w:tc>
        <w:tc>
          <w:tcPr>
            <w:tcW w:w="2976" w:type="dxa"/>
            <w:shd w:val="clear" w:color="auto" w:fill="auto"/>
          </w:tcPr>
          <w:p w14:paraId="6C1BD2FC"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0279FA46" w14:textId="77777777" w:rsidR="00A06281" w:rsidRPr="00352B2C" w:rsidRDefault="00A06281" w:rsidP="00A06281">
            <w:pPr>
              <w:jc w:val="center"/>
              <w:rPr>
                <w:rFonts w:ascii="Times New Roman" w:eastAsia="Calibri" w:hAnsi="Times New Roman"/>
                <w:sz w:val="22"/>
                <w:szCs w:val="22"/>
              </w:rPr>
            </w:pPr>
          </w:p>
        </w:tc>
      </w:tr>
      <w:tr w:rsidR="00A06281" w:rsidRPr="00352B2C" w14:paraId="0A3CF497" w14:textId="77777777">
        <w:tc>
          <w:tcPr>
            <w:tcW w:w="3537" w:type="dxa"/>
            <w:shd w:val="clear" w:color="auto" w:fill="auto"/>
          </w:tcPr>
          <w:p w14:paraId="668F6CEC"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Nitrates in freshwater – Surface water: </w:t>
            </w:r>
          </w:p>
          <w:p w14:paraId="27528C87" w14:textId="77777777" w:rsidR="00A06281" w:rsidRPr="00352B2C" w:rsidRDefault="00A06281" w:rsidP="00A06281">
            <w:pPr>
              <w:rPr>
                <w:rFonts w:ascii="Times New Roman" w:eastAsia="Calibri" w:hAnsi="Times New Roman"/>
                <w:sz w:val="22"/>
                <w:szCs w:val="22"/>
              </w:rPr>
            </w:pPr>
            <w:r w:rsidRPr="00352B2C">
              <w:rPr>
                <w:rFonts w:ascii="Times New Roman" w:hAnsi="Times New Roman"/>
                <w:sz w:val="22"/>
                <w:szCs w:val="22"/>
              </w:rPr>
              <w:t>Poor quality</w:t>
            </w:r>
          </w:p>
        </w:tc>
        <w:tc>
          <w:tcPr>
            <w:tcW w:w="2559" w:type="dxa"/>
            <w:shd w:val="clear" w:color="auto" w:fill="auto"/>
          </w:tcPr>
          <w:p w14:paraId="24E5D503"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monitoring sites</w:t>
            </w:r>
          </w:p>
        </w:tc>
        <w:tc>
          <w:tcPr>
            <w:tcW w:w="2976" w:type="dxa"/>
            <w:shd w:val="clear" w:color="auto" w:fill="auto"/>
          </w:tcPr>
          <w:p w14:paraId="20298FE3" w14:textId="77777777" w:rsidR="00A06281" w:rsidRPr="00352B2C" w:rsidRDefault="00BF7089"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7581A8FD" w14:textId="77777777" w:rsidR="00A06281" w:rsidRPr="00352B2C" w:rsidRDefault="00A06281" w:rsidP="00A06281">
            <w:pPr>
              <w:jc w:val="center"/>
              <w:rPr>
                <w:rFonts w:ascii="Times New Roman" w:eastAsia="Calibri" w:hAnsi="Times New Roman"/>
                <w:sz w:val="22"/>
                <w:szCs w:val="22"/>
              </w:rPr>
            </w:pPr>
          </w:p>
        </w:tc>
      </w:tr>
      <w:tr w:rsidR="00A06281" w:rsidRPr="00352B2C" w14:paraId="733C022C" w14:textId="77777777">
        <w:tc>
          <w:tcPr>
            <w:tcW w:w="3537" w:type="dxa"/>
            <w:shd w:val="clear" w:color="auto" w:fill="auto"/>
          </w:tcPr>
          <w:p w14:paraId="5F7FEFF0"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Nitrates in freshwater – Ground water:</w:t>
            </w:r>
          </w:p>
          <w:p w14:paraId="4A24B509" w14:textId="77777777" w:rsidR="00A06281" w:rsidRPr="00352B2C" w:rsidRDefault="00A06281" w:rsidP="00A06281">
            <w:pPr>
              <w:rPr>
                <w:rFonts w:ascii="Times New Roman" w:eastAsia="Calibri" w:hAnsi="Times New Roman"/>
                <w:sz w:val="22"/>
                <w:szCs w:val="22"/>
              </w:rPr>
            </w:pPr>
            <w:r w:rsidRPr="00352B2C">
              <w:rPr>
                <w:rFonts w:ascii="Times New Roman" w:hAnsi="Times New Roman"/>
                <w:sz w:val="22"/>
                <w:szCs w:val="22"/>
              </w:rPr>
              <w:t>High quality</w:t>
            </w:r>
          </w:p>
        </w:tc>
        <w:tc>
          <w:tcPr>
            <w:tcW w:w="2559" w:type="dxa"/>
            <w:shd w:val="clear" w:color="auto" w:fill="auto"/>
          </w:tcPr>
          <w:p w14:paraId="7D41F4DB"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monitoring sites</w:t>
            </w:r>
          </w:p>
        </w:tc>
        <w:tc>
          <w:tcPr>
            <w:tcW w:w="2976" w:type="dxa"/>
            <w:shd w:val="clear" w:color="auto" w:fill="auto"/>
          </w:tcPr>
          <w:p w14:paraId="665B668C" w14:textId="77777777" w:rsidR="00A06281" w:rsidRPr="00352B2C" w:rsidRDefault="00BF7089"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5B7A05C3" w14:textId="77777777" w:rsidR="00A06281" w:rsidRPr="00352B2C" w:rsidRDefault="00A06281" w:rsidP="00A06281">
            <w:pPr>
              <w:jc w:val="center"/>
              <w:rPr>
                <w:rFonts w:ascii="Times New Roman" w:eastAsia="Calibri" w:hAnsi="Times New Roman"/>
                <w:sz w:val="22"/>
                <w:szCs w:val="22"/>
              </w:rPr>
            </w:pPr>
          </w:p>
        </w:tc>
      </w:tr>
      <w:tr w:rsidR="00A06281" w:rsidRPr="00352B2C" w14:paraId="0AB5252F" w14:textId="77777777">
        <w:tc>
          <w:tcPr>
            <w:tcW w:w="3537" w:type="dxa"/>
            <w:shd w:val="clear" w:color="auto" w:fill="auto"/>
          </w:tcPr>
          <w:p w14:paraId="602C473F" w14:textId="77777777" w:rsidR="00A06281" w:rsidRPr="00352B2C" w:rsidRDefault="00A06281" w:rsidP="00A06281">
            <w:pPr>
              <w:jc w:val="both"/>
              <w:rPr>
                <w:rFonts w:ascii="Times New Roman" w:hAnsi="Times New Roman"/>
                <w:sz w:val="22"/>
                <w:szCs w:val="22"/>
              </w:rPr>
            </w:pPr>
            <w:r w:rsidRPr="00352B2C">
              <w:rPr>
                <w:rFonts w:ascii="Times New Roman" w:hAnsi="Times New Roman"/>
                <w:sz w:val="22"/>
                <w:szCs w:val="22"/>
              </w:rPr>
              <w:t xml:space="preserve">Nitrates in freshwater – Ground water: </w:t>
            </w:r>
          </w:p>
          <w:p w14:paraId="1DB62011"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Moderate quality</w:t>
            </w:r>
          </w:p>
        </w:tc>
        <w:tc>
          <w:tcPr>
            <w:tcW w:w="2559" w:type="dxa"/>
            <w:shd w:val="clear" w:color="auto" w:fill="auto"/>
          </w:tcPr>
          <w:p w14:paraId="6EF90065"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monitoring sites</w:t>
            </w:r>
          </w:p>
        </w:tc>
        <w:tc>
          <w:tcPr>
            <w:tcW w:w="2976" w:type="dxa"/>
            <w:shd w:val="clear" w:color="auto" w:fill="auto"/>
          </w:tcPr>
          <w:p w14:paraId="619102D3" w14:textId="77777777" w:rsidR="00A06281" w:rsidRPr="00352B2C" w:rsidRDefault="00BF7089"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1326344B" w14:textId="77777777" w:rsidR="00A06281" w:rsidRPr="00352B2C" w:rsidRDefault="00A06281" w:rsidP="00A06281">
            <w:pPr>
              <w:jc w:val="center"/>
              <w:rPr>
                <w:rFonts w:ascii="Times New Roman" w:eastAsia="Calibri" w:hAnsi="Times New Roman"/>
                <w:sz w:val="22"/>
                <w:szCs w:val="22"/>
              </w:rPr>
            </w:pPr>
          </w:p>
          <w:p w14:paraId="3BB0DA58" w14:textId="77777777" w:rsidR="00BF7089" w:rsidRPr="00352B2C" w:rsidRDefault="00BF7089" w:rsidP="00BF7089">
            <w:pPr>
              <w:rPr>
                <w:rFonts w:ascii="Times New Roman" w:eastAsia="Calibri" w:hAnsi="Times New Roman"/>
                <w:sz w:val="22"/>
                <w:szCs w:val="22"/>
              </w:rPr>
            </w:pPr>
          </w:p>
        </w:tc>
      </w:tr>
      <w:tr w:rsidR="00A06281" w:rsidRPr="00352B2C" w14:paraId="4C2E60D0" w14:textId="77777777">
        <w:tc>
          <w:tcPr>
            <w:tcW w:w="3537" w:type="dxa"/>
            <w:shd w:val="clear" w:color="auto" w:fill="auto"/>
          </w:tcPr>
          <w:p w14:paraId="62602CED"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lastRenderedPageBreak/>
              <w:t xml:space="preserve">Nitrates in freshwater – Ground water: </w:t>
            </w:r>
          </w:p>
          <w:p w14:paraId="1EA86A6C" w14:textId="77777777" w:rsidR="00A06281" w:rsidRPr="00352B2C" w:rsidRDefault="00A06281" w:rsidP="00A06281">
            <w:pPr>
              <w:rPr>
                <w:rFonts w:ascii="Times New Roman" w:eastAsia="Calibri" w:hAnsi="Times New Roman"/>
                <w:sz w:val="22"/>
                <w:szCs w:val="22"/>
              </w:rPr>
            </w:pPr>
            <w:r w:rsidRPr="00352B2C">
              <w:rPr>
                <w:rFonts w:ascii="Times New Roman" w:hAnsi="Times New Roman"/>
                <w:sz w:val="22"/>
                <w:szCs w:val="22"/>
              </w:rPr>
              <w:t>Poor quality</w:t>
            </w:r>
          </w:p>
        </w:tc>
        <w:tc>
          <w:tcPr>
            <w:tcW w:w="2559" w:type="dxa"/>
            <w:shd w:val="clear" w:color="auto" w:fill="auto"/>
          </w:tcPr>
          <w:p w14:paraId="3E078168"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 of monitoring sites</w:t>
            </w:r>
          </w:p>
        </w:tc>
        <w:tc>
          <w:tcPr>
            <w:tcW w:w="2976" w:type="dxa"/>
            <w:shd w:val="clear" w:color="auto" w:fill="auto"/>
          </w:tcPr>
          <w:p w14:paraId="40FC5A42" w14:textId="77777777" w:rsidR="00A06281" w:rsidRPr="00352B2C" w:rsidRDefault="00BF7089" w:rsidP="00BF7089">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2C1F69E6" w14:textId="77777777" w:rsidR="00A06281" w:rsidRPr="00352B2C" w:rsidRDefault="00A06281" w:rsidP="00A06281">
            <w:pPr>
              <w:jc w:val="center"/>
              <w:rPr>
                <w:rFonts w:ascii="Times New Roman" w:eastAsia="Calibri" w:hAnsi="Times New Roman"/>
                <w:sz w:val="22"/>
                <w:szCs w:val="22"/>
              </w:rPr>
            </w:pPr>
          </w:p>
        </w:tc>
      </w:tr>
      <w:tr w:rsidR="00194FAC" w:rsidRPr="00352B2C" w14:paraId="2DEC7774" w14:textId="77777777">
        <w:tc>
          <w:tcPr>
            <w:tcW w:w="3537" w:type="dxa"/>
            <w:shd w:val="clear" w:color="auto" w:fill="auto"/>
          </w:tcPr>
          <w:p w14:paraId="2A44F79C" w14:textId="77777777" w:rsidR="007823A5" w:rsidRPr="00352B2C" w:rsidRDefault="00C750EE"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Soil organic matter in arable land (*)</w:t>
            </w:r>
          </w:p>
        </w:tc>
        <w:tc>
          <w:tcPr>
            <w:tcW w:w="2559" w:type="dxa"/>
            <w:shd w:val="clear" w:color="auto" w:fill="auto"/>
          </w:tcPr>
          <w:p w14:paraId="32DBF2AA" w14:textId="77777777" w:rsidR="00194FAC" w:rsidRPr="00352B2C" w:rsidRDefault="00194FAC" w:rsidP="00A06281">
            <w:pPr>
              <w:jc w:val="center"/>
              <w:rPr>
                <w:rFonts w:ascii="Times New Roman" w:hAnsi="Times New Roman"/>
                <w:sz w:val="22"/>
                <w:szCs w:val="22"/>
              </w:rPr>
            </w:pPr>
          </w:p>
        </w:tc>
        <w:tc>
          <w:tcPr>
            <w:tcW w:w="2976" w:type="dxa"/>
            <w:shd w:val="clear" w:color="auto" w:fill="auto"/>
          </w:tcPr>
          <w:p w14:paraId="3AF9392D" w14:textId="77777777" w:rsidR="00194FAC" w:rsidRPr="00352B2C" w:rsidRDefault="00194FAC" w:rsidP="00BF7089">
            <w:pPr>
              <w:jc w:val="center"/>
              <w:rPr>
                <w:rFonts w:ascii="Times New Roman" w:eastAsia="Calibri" w:hAnsi="Times New Roman"/>
                <w:sz w:val="22"/>
                <w:szCs w:val="22"/>
              </w:rPr>
            </w:pPr>
          </w:p>
        </w:tc>
        <w:tc>
          <w:tcPr>
            <w:tcW w:w="1467" w:type="dxa"/>
            <w:shd w:val="clear" w:color="auto" w:fill="auto"/>
          </w:tcPr>
          <w:p w14:paraId="06134FE3" w14:textId="77777777" w:rsidR="00194FAC" w:rsidRPr="00352B2C" w:rsidRDefault="00194FAC" w:rsidP="00A06281">
            <w:pPr>
              <w:jc w:val="center"/>
              <w:rPr>
                <w:rFonts w:ascii="Times New Roman" w:eastAsia="Calibri" w:hAnsi="Times New Roman"/>
                <w:sz w:val="22"/>
                <w:szCs w:val="22"/>
              </w:rPr>
            </w:pPr>
          </w:p>
        </w:tc>
      </w:tr>
      <w:tr w:rsidR="00194FAC" w:rsidRPr="00352B2C" w14:paraId="266EE9D1" w14:textId="77777777">
        <w:tc>
          <w:tcPr>
            <w:tcW w:w="3537" w:type="dxa"/>
            <w:shd w:val="clear" w:color="auto" w:fill="auto"/>
          </w:tcPr>
          <w:p w14:paraId="63AF7BA0"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Estimates of Soil Organic Carbon (SOC) stocks in topsoil:</w:t>
            </w:r>
          </w:p>
          <w:p w14:paraId="5E2684D6" w14:textId="77777777" w:rsidR="00024D63" w:rsidRPr="00352B2C" w:rsidRDefault="00C750EE" w:rsidP="00024D63">
            <w:pPr>
              <w:pStyle w:val="ListParagraph"/>
              <w:jc w:val="both"/>
              <w:rPr>
                <w:rFonts w:ascii="Times New Roman" w:hAnsi="Times New Roman"/>
                <w:sz w:val="22"/>
                <w:szCs w:val="22"/>
              </w:rPr>
            </w:pPr>
            <w:r w:rsidRPr="00352B2C">
              <w:rPr>
                <w:rFonts w:ascii="Times New Roman" w:hAnsi="Times New Roman"/>
                <w:sz w:val="22"/>
                <w:szCs w:val="22"/>
              </w:rPr>
              <w:t xml:space="preserve">  - total SOC stock</w:t>
            </w:r>
          </w:p>
          <w:p w14:paraId="06C2EC2C" w14:textId="77777777" w:rsidR="00024D63" w:rsidRPr="00352B2C" w:rsidRDefault="00C750EE" w:rsidP="00024D63">
            <w:pPr>
              <w:pStyle w:val="ListParagraph"/>
              <w:jc w:val="both"/>
              <w:rPr>
                <w:rFonts w:ascii="Times New Roman" w:hAnsi="Times New Roman"/>
                <w:sz w:val="22"/>
                <w:szCs w:val="22"/>
              </w:rPr>
            </w:pPr>
            <w:r w:rsidRPr="00352B2C">
              <w:rPr>
                <w:rFonts w:ascii="Times New Roman" w:hAnsi="Times New Roman"/>
                <w:sz w:val="22"/>
                <w:szCs w:val="22"/>
              </w:rPr>
              <w:t xml:space="preserve">  - mean SOC</w:t>
            </w:r>
          </w:p>
          <w:p w14:paraId="7EEB1312" w14:textId="77777777" w:rsidR="00024D63" w:rsidRPr="00352B2C" w:rsidRDefault="00C750EE" w:rsidP="00024D63">
            <w:pPr>
              <w:pStyle w:val="ListParagraph"/>
              <w:jc w:val="both"/>
              <w:rPr>
                <w:rFonts w:ascii="Times New Roman" w:hAnsi="Times New Roman"/>
                <w:sz w:val="22"/>
                <w:szCs w:val="22"/>
              </w:rPr>
            </w:pPr>
            <w:r w:rsidRPr="00352B2C">
              <w:rPr>
                <w:rFonts w:ascii="Times New Roman" w:hAnsi="Times New Roman"/>
                <w:sz w:val="22"/>
                <w:szCs w:val="22"/>
              </w:rPr>
              <w:t xml:space="preserve">    concentration</w:t>
            </w:r>
          </w:p>
          <w:p w14:paraId="1B47977F" w14:textId="77777777" w:rsidR="00024D63" w:rsidRPr="00352B2C" w:rsidRDefault="00C750EE" w:rsidP="00024D63">
            <w:pPr>
              <w:pStyle w:val="ListParagraph"/>
              <w:jc w:val="both"/>
              <w:rPr>
                <w:rFonts w:ascii="Times New Roman" w:hAnsi="Times New Roman"/>
                <w:sz w:val="22"/>
                <w:szCs w:val="22"/>
              </w:rPr>
            </w:pPr>
            <w:r w:rsidRPr="00352B2C">
              <w:rPr>
                <w:rFonts w:ascii="Times New Roman" w:hAnsi="Times New Roman"/>
                <w:sz w:val="22"/>
                <w:szCs w:val="22"/>
              </w:rPr>
              <w:t xml:space="preserve">  - STD of SOC</w:t>
            </w:r>
          </w:p>
          <w:p w14:paraId="248BA3A7" w14:textId="77777777" w:rsidR="007823A5" w:rsidRPr="00352B2C" w:rsidRDefault="00C750EE" w:rsidP="00120F97">
            <w:pPr>
              <w:pStyle w:val="ListParagraph"/>
              <w:jc w:val="both"/>
              <w:rPr>
                <w:rFonts w:ascii="Times New Roman" w:hAnsi="Times New Roman"/>
                <w:b/>
                <w:sz w:val="22"/>
                <w:szCs w:val="22"/>
              </w:rPr>
            </w:pPr>
            <w:r w:rsidRPr="00352B2C">
              <w:rPr>
                <w:rFonts w:ascii="Times New Roman" w:hAnsi="Times New Roman"/>
                <w:sz w:val="22"/>
                <w:szCs w:val="22"/>
              </w:rPr>
              <w:t xml:space="preserve">    concentration</w:t>
            </w:r>
          </w:p>
        </w:tc>
        <w:tc>
          <w:tcPr>
            <w:tcW w:w="2559" w:type="dxa"/>
            <w:shd w:val="clear" w:color="auto" w:fill="auto"/>
          </w:tcPr>
          <w:p w14:paraId="1C120035" w14:textId="77777777" w:rsidR="00024D63" w:rsidRPr="00352B2C" w:rsidRDefault="00024D63" w:rsidP="00024D63">
            <w:pPr>
              <w:jc w:val="center"/>
              <w:rPr>
                <w:rFonts w:ascii="Times New Roman" w:hAnsi="Times New Roman"/>
                <w:sz w:val="22"/>
                <w:szCs w:val="22"/>
              </w:rPr>
            </w:pPr>
            <w:r w:rsidRPr="00352B2C">
              <w:rPr>
                <w:rFonts w:ascii="Times New Roman" w:hAnsi="Times New Roman"/>
                <w:sz w:val="22"/>
                <w:szCs w:val="22"/>
              </w:rPr>
              <w:t>- gigatons in top 20 cm of the topsoil (total SOC stock)</w:t>
            </w:r>
          </w:p>
          <w:p w14:paraId="799EB01E" w14:textId="77777777" w:rsidR="00194FAC" w:rsidRPr="00352B2C" w:rsidRDefault="00024D63" w:rsidP="00024D63">
            <w:pPr>
              <w:jc w:val="center"/>
              <w:rPr>
                <w:rFonts w:ascii="Times New Roman" w:hAnsi="Times New Roman"/>
                <w:sz w:val="22"/>
                <w:szCs w:val="22"/>
              </w:rPr>
            </w:pPr>
            <w:r w:rsidRPr="00352B2C">
              <w:rPr>
                <w:rFonts w:ascii="Times New Roman" w:hAnsi="Times New Roman"/>
                <w:sz w:val="22"/>
                <w:szCs w:val="22"/>
              </w:rPr>
              <w:t>- g/kg (mean and STD of SOC concentration)</w:t>
            </w:r>
          </w:p>
        </w:tc>
        <w:tc>
          <w:tcPr>
            <w:tcW w:w="2976" w:type="dxa"/>
            <w:shd w:val="clear" w:color="auto" w:fill="auto"/>
          </w:tcPr>
          <w:p w14:paraId="57D757F2" w14:textId="77777777" w:rsidR="00194FAC" w:rsidRPr="00352B2C" w:rsidRDefault="000F15E0" w:rsidP="00BF7089">
            <w:pPr>
              <w:jc w:val="center"/>
              <w:rPr>
                <w:rFonts w:ascii="Times New Roman" w:eastAsia="Calibri" w:hAnsi="Times New Roman"/>
                <w:sz w:val="22"/>
                <w:szCs w:val="22"/>
              </w:rPr>
            </w:pPr>
            <w:r w:rsidRPr="00352B2C">
              <w:rPr>
                <w:rFonts w:ascii="Times New Roman" w:eastAsia="Calibri" w:hAnsi="Times New Roman"/>
                <w:sz w:val="22"/>
                <w:szCs w:val="22"/>
              </w:rPr>
              <w:t>N/A</w:t>
            </w:r>
            <w:r w:rsidR="00024D63" w:rsidRPr="00352B2C">
              <w:rPr>
                <w:rFonts w:ascii="Times New Roman" w:eastAsia="Calibri" w:hAnsi="Times New Roman"/>
                <w:sz w:val="22"/>
                <w:szCs w:val="22"/>
              </w:rPr>
              <w:t xml:space="preserve"> </w:t>
            </w:r>
          </w:p>
        </w:tc>
        <w:tc>
          <w:tcPr>
            <w:tcW w:w="1467" w:type="dxa"/>
            <w:shd w:val="clear" w:color="auto" w:fill="auto"/>
          </w:tcPr>
          <w:p w14:paraId="7B55D23A" w14:textId="77777777" w:rsidR="00194FAC" w:rsidRPr="00352B2C" w:rsidRDefault="00194FAC" w:rsidP="00A06281">
            <w:pPr>
              <w:jc w:val="center"/>
              <w:rPr>
                <w:rFonts w:ascii="Times New Roman" w:eastAsia="Calibri" w:hAnsi="Times New Roman"/>
                <w:sz w:val="22"/>
                <w:szCs w:val="22"/>
              </w:rPr>
            </w:pPr>
          </w:p>
        </w:tc>
      </w:tr>
      <w:tr w:rsidR="00A06281" w:rsidRPr="00352B2C" w14:paraId="2A67A638" w14:textId="77777777">
        <w:tc>
          <w:tcPr>
            <w:tcW w:w="3537" w:type="dxa"/>
            <w:shd w:val="clear" w:color="auto" w:fill="auto"/>
          </w:tcPr>
          <w:p w14:paraId="080CBC63"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Soil erosion by water</w:t>
            </w:r>
            <w:r w:rsidR="00194FAC" w:rsidRPr="00352B2C">
              <w:rPr>
                <w:rFonts w:ascii="Times New Roman" w:hAnsi="Times New Roman"/>
                <w:b/>
                <w:sz w:val="22"/>
                <w:szCs w:val="22"/>
              </w:rPr>
              <w:t xml:space="preserve"> (*)</w:t>
            </w:r>
          </w:p>
        </w:tc>
        <w:tc>
          <w:tcPr>
            <w:tcW w:w="2559" w:type="dxa"/>
            <w:shd w:val="clear" w:color="auto" w:fill="auto"/>
          </w:tcPr>
          <w:p w14:paraId="6BA3E40D"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0970A882" w14:textId="77777777" w:rsidR="00A06281" w:rsidRPr="00352B2C" w:rsidRDefault="00A06281" w:rsidP="00A06281">
            <w:pPr>
              <w:jc w:val="center"/>
              <w:rPr>
                <w:rFonts w:ascii="Times New Roman" w:eastAsia="Calibri" w:hAnsi="Times New Roman"/>
                <w:sz w:val="22"/>
                <w:szCs w:val="22"/>
              </w:rPr>
            </w:pPr>
          </w:p>
        </w:tc>
        <w:tc>
          <w:tcPr>
            <w:tcW w:w="1467" w:type="dxa"/>
            <w:shd w:val="clear" w:color="auto" w:fill="auto"/>
          </w:tcPr>
          <w:p w14:paraId="41FD385A" w14:textId="77777777" w:rsidR="00A06281" w:rsidRPr="00352B2C" w:rsidRDefault="00A06281" w:rsidP="00A06281">
            <w:pPr>
              <w:jc w:val="center"/>
              <w:rPr>
                <w:rFonts w:ascii="Times New Roman" w:eastAsia="Calibri" w:hAnsi="Times New Roman"/>
                <w:sz w:val="22"/>
                <w:szCs w:val="22"/>
              </w:rPr>
            </w:pPr>
          </w:p>
        </w:tc>
      </w:tr>
      <w:tr w:rsidR="00A06281" w:rsidRPr="00352B2C" w14:paraId="494C2339" w14:textId="77777777">
        <w:tc>
          <w:tcPr>
            <w:tcW w:w="3537" w:type="dxa"/>
            <w:shd w:val="clear" w:color="auto" w:fill="auto"/>
          </w:tcPr>
          <w:p w14:paraId="65607DCB"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Rate of soil loss by water erosion </w:t>
            </w:r>
          </w:p>
        </w:tc>
        <w:tc>
          <w:tcPr>
            <w:tcW w:w="2559" w:type="dxa"/>
            <w:shd w:val="clear" w:color="auto" w:fill="auto"/>
          </w:tcPr>
          <w:p w14:paraId="41C6D194"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Tonnes/ha/year</w:t>
            </w:r>
          </w:p>
        </w:tc>
        <w:tc>
          <w:tcPr>
            <w:tcW w:w="2976" w:type="dxa"/>
            <w:shd w:val="clear" w:color="auto" w:fill="auto"/>
          </w:tcPr>
          <w:p w14:paraId="0362E5C6" w14:textId="77777777" w:rsidR="00A06281" w:rsidRPr="00352B2C" w:rsidRDefault="00A06281" w:rsidP="00A06281">
            <w:pPr>
              <w:jc w:val="center"/>
              <w:rPr>
                <w:rFonts w:ascii="Times New Roman" w:eastAsia="Calibri" w:hAnsi="Times New Roman"/>
                <w:sz w:val="22"/>
                <w:szCs w:val="22"/>
              </w:rPr>
            </w:pPr>
            <w:r w:rsidRPr="00352B2C">
              <w:rPr>
                <w:rFonts w:ascii="Times New Roman" w:hAnsi="Times New Roman"/>
                <w:sz w:val="22"/>
                <w:szCs w:val="22"/>
              </w:rPr>
              <w:t>NA</w:t>
            </w:r>
          </w:p>
        </w:tc>
        <w:tc>
          <w:tcPr>
            <w:tcW w:w="1467" w:type="dxa"/>
            <w:shd w:val="clear" w:color="auto" w:fill="auto"/>
          </w:tcPr>
          <w:p w14:paraId="04158997" w14:textId="77777777" w:rsidR="00A06281" w:rsidRPr="00352B2C" w:rsidRDefault="00A06281" w:rsidP="00A06281">
            <w:pPr>
              <w:jc w:val="center"/>
              <w:rPr>
                <w:rFonts w:ascii="Times New Roman" w:eastAsia="Calibri" w:hAnsi="Times New Roman"/>
                <w:sz w:val="22"/>
                <w:szCs w:val="22"/>
              </w:rPr>
            </w:pPr>
          </w:p>
        </w:tc>
      </w:tr>
      <w:tr w:rsidR="00A06281" w:rsidRPr="00352B2C" w14:paraId="3CEA5459" w14:textId="77777777">
        <w:tc>
          <w:tcPr>
            <w:tcW w:w="3537" w:type="dxa"/>
            <w:shd w:val="clear" w:color="auto" w:fill="auto"/>
          </w:tcPr>
          <w:p w14:paraId="08F0127C"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Agricultural area affected</w:t>
            </w:r>
          </w:p>
        </w:tc>
        <w:tc>
          <w:tcPr>
            <w:tcW w:w="2559" w:type="dxa"/>
            <w:shd w:val="clear" w:color="auto" w:fill="auto"/>
          </w:tcPr>
          <w:p w14:paraId="7D01CB2D" w14:textId="77777777" w:rsidR="00A06281" w:rsidRPr="00352B2C" w:rsidRDefault="0096795B" w:rsidP="0096795B">
            <w:pPr>
              <w:ind w:left="851"/>
              <w:rPr>
                <w:rFonts w:ascii="Times New Roman" w:eastAsia="Calibri" w:hAnsi="Times New Roman"/>
                <w:sz w:val="22"/>
                <w:szCs w:val="22"/>
              </w:rPr>
            </w:pPr>
            <w:r w:rsidRPr="00352B2C">
              <w:rPr>
                <w:rFonts w:ascii="Times New Roman" w:hAnsi="Times New Roman"/>
                <w:sz w:val="22"/>
                <w:szCs w:val="22"/>
              </w:rPr>
              <w:t xml:space="preserve">   </w:t>
            </w:r>
            <w:r w:rsidR="00A06281" w:rsidRPr="00352B2C">
              <w:rPr>
                <w:rFonts w:ascii="Times New Roman" w:hAnsi="Times New Roman"/>
                <w:sz w:val="22"/>
                <w:szCs w:val="22"/>
              </w:rPr>
              <w:t>ha</w:t>
            </w:r>
          </w:p>
        </w:tc>
        <w:tc>
          <w:tcPr>
            <w:tcW w:w="2976" w:type="dxa"/>
            <w:shd w:val="clear" w:color="auto" w:fill="auto"/>
          </w:tcPr>
          <w:p w14:paraId="48DC7D06" w14:textId="77777777" w:rsidR="007823A5" w:rsidRPr="00352B2C" w:rsidRDefault="000F15E0" w:rsidP="00120F97">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4DB53CCD" w14:textId="77777777" w:rsidR="00A06281" w:rsidRPr="00352B2C" w:rsidRDefault="00A06281" w:rsidP="00A06281">
            <w:pPr>
              <w:jc w:val="center"/>
              <w:rPr>
                <w:rFonts w:ascii="Times New Roman" w:eastAsia="Calibri" w:hAnsi="Times New Roman"/>
                <w:sz w:val="22"/>
                <w:szCs w:val="22"/>
              </w:rPr>
            </w:pPr>
          </w:p>
        </w:tc>
      </w:tr>
      <w:tr w:rsidR="00A06281" w:rsidRPr="00352B2C" w14:paraId="2CD74283" w14:textId="77777777">
        <w:tc>
          <w:tcPr>
            <w:tcW w:w="3537" w:type="dxa"/>
            <w:shd w:val="clear" w:color="auto" w:fill="auto"/>
          </w:tcPr>
          <w:p w14:paraId="04B2A5F0" w14:textId="77777777" w:rsidR="00A06281" w:rsidRPr="00352B2C" w:rsidRDefault="00A06281" w:rsidP="00EE3CC3">
            <w:pPr>
              <w:numPr>
                <w:ilvl w:val="0"/>
                <w:numId w:val="57"/>
              </w:numPr>
              <w:contextualSpacing/>
              <w:jc w:val="both"/>
              <w:rPr>
                <w:rFonts w:ascii="Times New Roman" w:eastAsia="Times New Roman" w:hAnsi="Times New Roman"/>
                <w:b/>
                <w:sz w:val="22"/>
                <w:szCs w:val="22"/>
              </w:rPr>
            </w:pPr>
            <w:r w:rsidRPr="00352B2C">
              <w:rPr>
                <w:rFonts w:ascii="Times New Roman" w:hAnsi="Times New Roman"/>
                <w:b/>
                <w:sz w:val="22"/>
                <w:szCs w:val="22"/>
              </w:rPr>
              <w:t xml:space="preserve">Production of renewable energy from </w:t>
            </w:r>
            <w:r w:rsidR="00BE609F" w:rsidRPr="00352B2C">
              <w:rPr>
                <w:rFonts w:ascii="Times New Roman" w:hAnsi="Times New Roman"/>
                <w:b/>
                <w:sz w:val="22"/>
                <w:szCs w:val="22"/>
              </w:rPr>
              <w:t>agriculture</w:t>
            </w:r>
            <w:r w:rsidRPr="00352B2C">
              <w:rPr>
                <w:rFonts w:ascii="Times New Roman" w:hAnsi="Times New Roman"/>
                <w:b/>
                <w:sz w:val="22"/>
                <w:szCs w:val="22"/>
              </w:rPr>
              <w:t xml:space="preserve"> and forestry</w:t>
            </w:r>
          </w:p>
        </w:tc>
        <w:tc>
          <w:tcPr>
            <w:tcW w:w="2559" w:type="dxa"/>
            <w:shd w:val="clear" w:color="auto" w:fill="auto"/>
          </w:tcPr>
          <w:p w14:paraId="5494A63A" w14:textId="77777777" w:rsidR="00A06281" w:rsidRPr="00352B2C" w:rsidRDefault="00A06281" w:rsidP="00A06281">
            <w:pPr>
              <w:rPr>
                <w:rFonts w:ascii="Times New Roman" w:eastAsia="Calibri" w:hAnsi="Times New Roman"/>
                <w:sz w:val="22"/>
                <w:szCs w:val="22"/>
              </w:rPr>
            </w:pPr>
          </w:p>
        </w:tc>
        <w:tc>
          <w:tcPr>
            <w:tcW w:w="2976" w:type="dxa"/>
            <w:shd w:val="clear" w:color="auto" w:fill="auto"/>
          </w:tcPr>
          <w:p w14:paraId="65B9E831" w14:textId="77777777" w:rsidR="00A06281" w:rsidRPr="00352B2C" w:rsidRDefault="00A06281" w:rsidP="00A06281">
            <w:pPr>
              <w:jc w:val="right"/>
              <w:rPr>
                <w:rFonts w:ascii="Times New Roman" w:eastAsia="Calibri" w:hAnsi="Times New Roman"/>
                <w:sz w:val="22"/>
                <w:szCs w:val="22"/>
              </w:rPr>
            </w:pPr>
          </w:p>
        </w:tc>
        <w:tc>
          <w:tcPr>
            <w:tcW w:w="1467" w:type="dxa"/>
            <w:shd w:val="clear" w:color="auto" w:fill="auto"/>
          </w:tcPr>
          <w:p w14:paraId="280D99F0" w14:textId="77777777" w:rsidR="00A06281" w:rsidRPr="00352B2C" w:rsidRDefault="00A06281" w:rsidP="00A06281">
            <w:pPr>
              <w:jc w:val="center"/>
              <w:rPr>
                <w:rFonts w:ascii="Times New Roman" w:eastAsia="Calibri" w:hAnsi="Times New Roman"/>
                <w:sz w:val="22"/>
                <w:szCs w:val="22"/>
              </w:rPr>
            </w:pPr>
          </w:p>
        </w:tc>
      </w:tr>
      <w:tr w:rsidR="00A06281" w:rsidRPr="00352B2C" w14:paraId="221CABD6" w14:textId="77777777">
        <w:trPr>
          <w:trHeight w:val="193"/>
        </w:trPr>
        <w:tc>
          <w:tcPr>
            <w:tcW w:w="3537" w:type="dxa"/>
            <w:shd w:val="clear" w:color="auto" w:fill="auto"/>
          </w:tcPr>
          <w:p w14:paraId="591F6984"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 xml:space="preserve">From agriculture </w:t>
            </w:r>
          </w:p>
        </w:tc>
        <w:tc>
          <w:tcPr>
            <w:tcW w:w="2559" w:type="dxa"/>
            <w:shd w:val="clear" w:color="auto" w:fill="auto"/>
          </w:tcPr>
          <w:p w14:paraId="251FC333"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kToe (</w:t>
            </w:r>
            <w:r w:rsidR="00BE609F" w:rsidRPr="00352B2C">
              <w:rPr>
                <w:rFonts w:ascii="Times New Roman" w:hAnsi="Times New Roman"/>
                <w:sz w:val="22"/>
                <w:szCs w:val="22"/>
              </w:rPr>
              <w:t>kilotons</w:t>
            </w:r>
            <w:r w:rsidRPr="00352B2C">
              <w:rPr>
                <w:rFonts w:ascii="Times New Roman" w:hAnsi="Times New Roman"/>
                <w:sz w:val="22"/>
                <w:szCs w:val="22"/>
              </w:rPr>
              <w:t xml:space="preserve"> (100 tonnes) oil equivalent)</w:t>
            </w:r>
          </w:p>
        </w:tc>
        <w:tc>
          <w:tcPr>
            <w:tcW w:w="2976" w:type="dxa"/>
            <w:shd w:val="clear" w:color="auto" w:fill="auto"/>
          </w:tcPr>
          <w:p w14:paraId="4E9031A0" w14:textId="77777777" w:rsidR="007823A5" w:rsidRPr="00352B2C" w:rsidRDefault="000F15E0" w:rsidP="00120F97">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0CCCA683" w14:textId="77777777" w:rsidR="00A06281" w:rsidRPr="00352B2C" w:rsidRDefault="00A06281" w:rsidP="00A06281">
            <w:pPr>
              <w:jc w:val="center"/>
              <w:rPr>
                <w:rFonts w:ascii="Times New Roman" w:eastAsia="Calibri" w:hAnsi="Times New Roman"/>
                <w:sz w:val="22"/>
                <w:szCs w:val="22"/>
              </w:rPr>
            </w:pPr>
          </w:p>
        </w:tc>
      </w:tr>
      <w:tr w:rsidR="00A06281" w:rsidRPr="00352B2C" w14:paraId="36E9FBCC" w14:textId="77777777">
        <w:tc>
          <w:tcPr>
            <w:tcW w:w="3537" w:type="dxa"/>
            <w:shd w:val="clear" w:color="auto" w:fill="auto"/>
          </w:tcPr>
          <w:p w14:paraId="40F8E5B7" w14:textId="77777777" w:rsidR="00A06281" w:rsidRPr="00352B2C" w:rsidRDefault="00A06281" w:rsidP="00A06281">
            <w:pPr>
              <w:jc w:val="both"/>
              <w:rPr>
                <w:rFonts w:ascii="Times New Roman" w:eastAsia="Calibri" w:hAnsi="Times New Roman"/>
                <w:sz w:val="22"/>
                <w:szCs w:val="22"/>
              </w:rPr>
            </w:pPr>
            <w:r w:rsidRPr="00352B2C">
              <w:rPr>
                <w:rFonts w:ascii="Times New Roman" w:hAnsi="Times New Roman"/>
                <w:sz w:val="22"/>
                <w:szCs w:val="22"/>
              </w:rPr>
              <w:t>From forestry</w:t>
            </w:r>
          </w:p>
        </w:tc>
        <w:tc>
          <w:tcPr>
            <w:tcW w:w="2559" w:type="dxa"/>
            <w:shd w:val="clear" w:color="auto" w:fill="auto"/>
          </w:tcPr>
          <w:p w14:paraId="2791876E" w14:textId="77777777" w:rsidR="00A06281" w:rsidRPr="00352B2C" w:rsidRDefault="00A06281" w:rsidP="00A06281">
            <w:pPr>
              <w:ind w:left="851"/>
              <w:jc w:val="both"/>
              <w:rPr>
                <w:rFonts w:ascii="Times New Roman" w:eastAsia="Calibri" w:hAnsi="Times New Roman"/>
                <w:sz w:val="22"/>
                <w:szCs w:val="22"/>
              </w:rPr>
            </w:pPr>
            <w:r w:rsidRPr="00352B2C">
              <w:rPr>
                <w:rFonts w:ascii="Times New Roman" w:hAnsi="Times New Roman"/>
                <w:sz w:val="22"/>
                <w:szCs w:val="22"/>
              </w:rPr>
              <w:t>kToe</w:t>
            </w:r>
          </w:p>
        </w:tc>
        <w:tc>
          <w:tcPr>
            <w:tcW w:w="2976" w:type="dxa"/>
            <w:shd w:val="clear" w:color="auto" w:fill="auto"/>
          </w:tcPr>
          <w:p w14:paraId="15055AA9" w14:textId="77777777" w:rsidR="007823A5" w:rsidRPr="00352B2C" w:rsidRDefault="000F15E0" w:rsidP="00120F97">
            <w:pPr>
              <w:jc w:val="center"/>
              <w:rPr>
                <w:rFonts w:ascii="Times New Roman" w:eastAsia="Calibri" w:hAnsi="Times New Roman"/>
                <w:sz w:val="22"/>
                <w:szCs w:val="22"/>
              </w:rPr>
            </w:pPr>
            <w:r w:rsidRPr="00352B2C">
              <w:rPr>
                <w:rFonts w:ascii="Times New Roman" w:eastAsia="Calibri" w:hAnsi="Times New Roman"/>
                <w:sz w:val="22"/>
                <w:szCs w:val="22"/>
              </w:rPr>
              <w:t>174.7</w:t>
            </w:r>
          </w:p>
        </w:tc>
        <w:tc>
          <w:tcPr>
            <w:tcW w:w="1467" w:type="dxa"/>
            <w:shd w:val="clear" w:color="auto" w:fill="auto"/>
          </w:tcPr>
          <w:p w14:paraId="0973B4C1" w14:textId="77777777" w:rsidR="007823A5" w:rsidRPr="00352B2C" w:rsidRDefault="000F15E0" w:rsidP="00120F97">
            <w:pPr>
              <w:jc w:val="right"/>
              <w:rPr>
                <w:rFonts w:ascii="Times New Roman" w:eastAsia="Calibri" w:hAnsi="Times New Roman"/>
                <w:sz w:val="22"/>
                <w:szCs w:val="22"/>
              </w:rPr>
            </w:pPr>
            <w:r w:rsidRPr="00352B2C">
              <w:rPr>
                <w:rFonts w:ascii="Times New Roman" w:eastAsia="Calibri" w:hAnsi="Times New Roman"/>
                <w:sz w:val="22"/>
                <w:szCs w:val="22"/>
              </w:rPr>
              <w:t>2012</w:t>
            </w:r>
          </w:p>
        </w:tc>
      </w:tr>
      <w:tr w:rsidR="00194FAC" w:rsidRPr="00352B2C" w14:paraId="6CBAFD9A" w14:textId="77777777">
        <w:tc>
          <w:tcPr>
            <w:tcW w:w="3537" w:type="dxa"/>
            <w:shd w:val="clear" w:color="auto" w:fill="auto"/>
          </w:tcPr>
          <w:p w14:paraId="496D96FA" w14:textId="77777777" w:rsidR="007823A5" w:rsidRPr="00352B2C" w:rsidRDefault="00C750EE" w:rsidP="00120F97">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 xml:space="preserve">Energy use in agriculture, forestry </w:t>
            </w:r>
          </w:p>
        </w:tc>
        <w:tc>
          <w:tcPr>
            <w:tcW w:w="2559" w:type="dxa"/>
            <w:shd w:val="clear" w:color="auto" w:fill="auto"/>
          </w:tcPr>
          <w:p w14:paraId="0C45D4CF" w14:textId="77777777" w:rsidR="00194FAC" w:rsidRPr="00352B2C" w:rsidRDefault="00194FAC" w:rsidP="00A06281">
            <w:pPr>
              <w:ind w:left="851"/>
              <w:jc w:val="both"/>
              <w:rPr>
                <w:rFonts w:ascii="Times New Roman" w:hAnsi="Times New Roman"/>
                <w:b/>
                <w:sz w:val="22"/>
                <w:szCs w:val="22"/>
              </w:rPr>
            </w:pPr>
          </w:p>
        </w:tc>
        <w:tc>
          <w:tcPr>
            <w:tcW w:w="2976" w:type="dxa"/>
            <w:shd w:val="clear" w:color="auto" w:fill="auto"/>
          </w:tcPr>
          <w:p w14:paraId="6E01B076" w14:textId="77777777" w:rsidR="00194FAC" w:rsidRPr="00352B2C" w:rsidRDefault="00194FAC" w:rsidP="00A06281">
            <w:pPr>
              <w:jc w:val="right"/>
              <w:rPr>
                <w:rFonts w:ascii="Times New Roman" w:eastAsia="Calibri" w:hAnsi="Times New Roman"/>
                <w:b/>
                <w:sz w:val="22"/>
                <w:szCs w:val="22"/>
              </w:rPr>
            </w:pPr>
          </w:p>
        </w:tc>
        <w:tc>
          <w:tcPr>
            <w:tcW w:w="1467" w:type="dxa"/>
            <w:shd w:val="clear" w:color="auto" w:fill="auto"/>
          </w:tcPr>
          <w:p w14:paraId="51DB7F99" w14:textId="77777777" w:rsidR="00194FAC" w:rsidRPr="00352B2C" w:rsidRDefault="00194FAC" w:rsidP="00A06281">
            <w:pPr>
              <w:jc w:val="center"/>
              <w:rPr>
                <w:rFonts w:ascii="Times New Roman" w:eastAsia="Calibri" w:hAnsi="Times New Roman"/>
                <w:b/>
                <w:sz w:val="22"/>
                <w:szCs w:val="22"/>
              </w:rPr>
            </w:pPr>
          </w:p>
        </w:tc>
      </w:tr>
      <w:tr w:rsidR="00C23024" w:rsidRPr="00352B2C" w14:paraId="79432D82" w14:textId="77777777">
        <w:tc>
          <w:tcPr>
            <w:tcW w:w="3537" w:type="dxa"/>
            <w:shd w:val="clear" w:color="auto" w:fill="auto"/>
          </w:tcPr>
          <w:p w14:paraId="5C9FE1CC"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Direct use of energy in agriculture/forestry</w:t>
            </w:r>
          </w:p>
        </w:tc>
        <w:tc>
          <w:tcPr>
            <w:tcW w:w="2559" w:type="dxa"/>
            <w:shd w:val="clear" w:color="auto" w:fill="auto"/>
          </w:tcPr>
          <w:p w14:paraId="7CA63BD4"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For both uses:</w:t>
            </w:r>
          </w:p>
          <w:p w14:paraId="1052235D"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 total in kilotonnes (1</w:t>
            </w:r>
            <w:r w:rsidR="008239F9" w:rsidRPr="00352B2C">
              <w:rPr>
                <w:rFonts w:ascii="Times New Roman" w:hAnsi="Times New Roman"/>
                <w:sz w:val="22"/>
                <w:szCs w:val="22"/>
              </w:rPr>
              <w:t>,</w:t>
            </w:r>
            <w:r w:rsidRPr="00352B2C">
              <w:rPr>
                <w:rFonts w:ascii="Times New Roman" w:hAnsi="Times New Roman"/>
                <w:sz w:val="22"/>
                <w:szCs w:val="22"/>
              </w:rPr>
              <w:t>000 tonnes of oil equivalent, kToe)</w:t>
            </w:r>
          </w:p>
          <w:p w14:paraId="3A235744"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For agriculture:</w:t>
            </w:r>
          </w:p>
          <w:p w14:paraId="78D7932E" w14:textId="77777777" w:rsidR="007823A5" w:rsidRPr="00352B2C" w:rsidRDefault="00C750EE" w:rsidP="00120F97">
            <w:pPr>
              <w:jc w:val="both"/>
              <w:rPr>
                <w:rFonts w:ascii="Times New Roman" w:hAnsi="Times New Roman"/>
                <w:b/>
                <w:sz w:val="22"/>
                <w:szCs w:val="22"/>
              </w:rPr>
            </w:pPr>
            <w:r w:rsidRPr="00352B2C">
              <w:rPr>
                <w:rFonts w:ascii="Times New Roman" w:hAnsi="Times New Roman"/>
                <w:sz w:val="22"/>
                <w:szCs w:val="22"/>
              </w:rPr>
              <w:t>- kg of oil equivalent per ha of UAA</w:t>
            </w:r>
          </w:p>
        </w:tc>
        <w:tc>
          <w:tcPr>
            <w:tcW w:w="2976" w:type="dxa"/>
            <w:shd w:val="clear" w:color="auto" w:fill="auto"/>
          </w:tcPr>
          <w:p w14:paraId="013656DB" w14:textId="77777777" w:rsidR="007823A5" w:rsidRPr="00352B2C" w:rsidRDefault="00C750EE" w:rsidP="00120F97">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1CAECEE0" w14:textId="77777777" w:rsidR="00C23024" w:rsidRPr="00352B2C" w:rsidRDefault="00C23024" w:rsidP="00A06281">
            <w:pPr>
              <w:jc w:val="center"/>
              <w:rPr>
                <w:rFonts w:ascii="Times New Roman" w:eastAsia="Calibri" w:hAnsi="Times New Roman"/>
                <w:b/>
                <w:sz w:val="22"/>
                <w:szCs w:val="22"/>
              </w:rPr>
            </w:pPr>
          </w:p>
        </w:tc>
      </w:tr>
      <w:tr w:rsidR="00194FAC" w:rsidRPr="00352B2C" w14:paraId="5EE50F2F" w14:textId="77777777">
        <w:tc>
          <w:tcPr>
            <w:tcW w:w="3537" w:type="dxa"/>
            <w:shd w:val="clear" w:color="auto" w:fill="auto"/>
          </w:tcPr>
          <w:p w14:paraId="2135BA2B"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Direct use of energy in food processing</w:t>
            </w:r>
          </w:p>
        </w:tc>
        <w:tc>
          <w:tcPr>
            <w:tcW w:w="2559" w:type="dxa"/>
            <w:shd w:val="clear" w:color="auto" w:fill="auto"/>
          </w:tcPr>
          <w:p w14:paraId="2533CF13" w14:textId="77777777" w:rsidR="007823A5" w:rsidRPr="00352B2C" w:rsidRDefault="00C23024" w:rsidP="00120F97">
            <w:pPr>
              <w:jc w:val="both"/>
              <w:rPr>
                <w:rFonts w:ascii="Times New Roman" w:hAnsi="Times New Roman"/>
                <w:sz w:val="22"/>
                <w:szCs w:val="22"/>
              </w:rPr>
            </w:pPr>
            <w:r w:rsidRPr="00352B2C">
              <w:rPr>
                <w:rFonts w:ascii="Times New Roman" w:hAnsi="Times New Roman"/>
                <w:sz w:val="22"/>
                <w:szCs w:val="22"/>
              </w:rPr>
              <w:t>For agriculture:</w:t>
            </w:r>
          </w:p>
          <w:p w14:paraId="4F9BE25E" w14:textId="77777777" w:rsidR="007823A5" w:rsidRPr="00352B2C" w:rsidRDefault="00C23024" w:rsidP="00120F97">
            <w:pPr>
              <w:jc w:val="both"/>
              <w:rPr>
                <w:rFonts w:ascii="Times New Roman" w:hAnsi="Times New Roman"/>
                <w:sz w:val="22"/>
                <w:szCs w:val="22"/>
              </w:rPr>
            </w:pPr>
            <w:r w:rsidRPr="00352B2C">
              <w:rPr>
                <w:rFonts w:ascii="Times New Roman" w:hAnsi="Times New Roman"/>
                <w:sz w:val="22"/>
                <w:szCs w:val="22"/>
              </w:rPr>
              <w:t>- kg of oil equivalent per ha of UAA</w:t>
            </w:r>
          </w:p>
        </w:tc>
        <w:tc>
          <w:tcPr>
            <w:tcW w:w="2976" w:type="dxa"/>
            <w:shd w:val="clear" w:color="auto" w:fill="auto"/>
          </w:tcPr>
          <w:p w14:paraId="2A482184" w14:textId="77777777" w:rsidR="007823A5" w:rsidRPr="00352B2C" w:rsidRDefault="000F15E0" w:rsidP="00120F97">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2C3A97FA" w14:textId="77777777" w:rsidR="00194FAC" w:rsidRPr="00352B2C" w:rsidRDefault="00194FAC" w:rsidP="00A06281">
            <w:pPr>
              <w:jc w:val="center"/>
              <w:rPr>
                <w:rFonts w:ascii="Times New Roman" w:eastAsia="Calibri" w:hAnsi="Times New Roman"/>
                <w:sz w:val="22"/>
                <w:szCs w:val="22"/>
              </w:rPr>
            </w:pPr>
          </w:p>
        </w:tc>
      </w:tr>
      <w:tr w:rsidR="00194FAC" w:rsidRPr="00352B2C" w14:paraId="21A82C04" w14:textId="77777777">
        <w:tc>
          <w:tcPr>
            <w:tcW w:w="3537" w:type="dxa"/>
            <w:shd w:val="clear" w:color="auto" w:fill="auto"/>
          </w:tcPr>
          <w:p w14:paraId="14847537" w14:textId="77777777" w:rsidR="00194FAC" w:rsidRPr="00352B2C" w:rsidRDefault="00B46340" w:rsidP="00194FAC">
            <w:pPr>
              <w:pStyle w:val="ListParagraph"/>
              <w:numPr>
                <w:ilvl w:val="0"/>
                <w:numId w:val="57"/>
              </w:numPr>
              <w:jc w:val="both"/>
              <w:rPr>
                <w:rFonts w:ascii="Times New Roman" w:hAnsi="Times New Roman"/>
                <w:b/>
                <w:sz w:val="22"/>
                <w:szCs w:val="22"/>
              </w:rPr>
            </w:pPr>
            <w:r w:rsidRPr="00352B2C">
              <w:rPr>
                <w:rFonts w:ascii="Times New Roman" w:hAnsi="Times New Roman"/>
                <w:b/>
                <w:sz w:val="22"/>
                <w:szCs w:val="22"/>
              </w:rPr>
              <w:t>GHG e</w:t>
            </w:r>
            <w:r w:rsidR="00C750EE" w:rsidRPr="00352B2C">
              <w:rPr>
                <w:rFonts w:ascii="Times New Roman" w:hAnsi="Times New Roman"/>
                <w:b/>
                <w:sz w:val="22"/>
                <w:szCs w:val="22"/>
              </w:rPr>
              <w:t>mission from agriculture (*)</w:t>
            </w:r>
          </w:p>
        </w:tc>
        <w:tc>
          <w:tcPr>
            <w:tcW w:w="2559" w:type="dxa"/>
            <w:shd w:val="clear" w:color="auto" w:fill="auto"/>
          </w:tcPr>
          <w:p w14:paraId="38916B1D" w14:textId="77777777" w:rsidR="00194FAC" w:rsidRPr="00352B2C" w:rsidRDefault="00194FAC" w:rsidP="00A06281">
            <w:pPr>
              <w:ind w:left="851"/>
              <w:jc w:val="both"/>
              <w:rPr>
                <w:rFonts w:ascii="Times New Roman" w:hAnsi="Times New Roman"/>
                <w:b/>
                <w:sz w:val="22"/>
                <w:szCs w:val="22"/>
              </w:rPr>
            </w:pPr>
          </w:p>
        </w:tc>
        <w:tc>
          <w:tcPr>
            <w:tcW w:w="2976" w:type="dxa"/>
            <w:shd w:val="clear" w:color="auto" w:fill="auto"/>
          </w:tcPr>
          <w:p w14:paraId="3DC710DA" w14:textId="77777777" w:rsidR="00194FAC" w:rsidRPr="00352B2C" w:rsidRDefault="00194FAC" w:rsidP="00A06281">
            <w:pPr>
              <w:jc w:val="right"/>
              <w:rPr>
                <w:rFonts w:ascii="Times New Roman" w:eastAsia="Calibri" w:hAnsi="Times New Roman"/>
                <w:b/>
                <w:sz w:val="22"/>
                <w:szCs w:val="22"/>
              </w:rPr>
            </w:pPr>
          </w:p>
        </w:tc>
        <w:tc>
          <w:tcPr>
            <w:tcW w:w="1467" w:type="dxa"/>
            <w:shd w:val="clear" w:color="auto" w:fill="auto"/>
          </w:tcPr>
          <w:p w14:paraId="18DE4274" w14:textId="77777777" w:rsidR="00194FAC" w:rsidRPr="00352B2C" w:rsidRDefault="00194FAC" w:rsidP="00A06281">
            <w:pPr>
              <w:jc w:val="center"/>
              <w:rPr>
                <w:rFonts w:ascii="Times New Roman" w:eastAsia="Calibri" w:hAnsi="Times New Roman"/>
                <w:b/>
                <w:sz w:val="22"/>
                <w:szCs w:val="22"/>
              </w:rPr>
            </w:pPr>
          </w:p>
        </w:tc>
      </w:tr>
      <w:tr w:rsidR="00C23024" w:rsidRPr="00352B2C" w14:paraId="16FF92BE" w14:textId="77777777">
        <w:tc>
          <w:tcPr>
            <w:tcW w:w="3537" w:type="dxa"/>
            <w:shd w:val="clear" w:color="auto" w:fill="auto"/>
          </w:tcPr>
          <w:p w14:paraId="4BAD610E"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Total net emissions from agriculture (including soils):</w:t>
            </w:r>
          </w:p>
          <w:p w14:paraId="55713A7D"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 Aggregated annual emissions of methane (CH</w:t>
            </w:r>
            <w:r w:rsidRPr="00352B2C">
              <w:rPr>
                <w:rFonts w:ascii="Times New Roman" w:hAnsi="Times New Roman"/>
                <w:sz w:val="22"/>
                <w:szCs w:val="22"/>
                <w:vertAlign w:val="subscript"/>
              </w:rPr>
              <w:t>4</w:t>
            </w:r>
            <w:r w:rsidRPr="00352B2C">
              <w:rPr>
                <w:rFonts w:ascii="Times New Roman" w:hAnsi="Times New Roman"/>
                <w:sz w:val="22"/>
                <w:szCs w:val="22"/>
              </w:rPr>
              <w:t>) and nitrous oxide (N</w:t>
            </w:r>
            <w:r w:rsidRPr="00352B2C">
              <w:rPr>
                <w:rFonts w:ascii="Times New Roman" w:hAnsi="Times New Roman"/>
                <w:sz w:val="22"/>
                <w:szCs w:val="22"/>
                <w:vertAlign w:val="subscript"/>
              </w:rPr>
              <w:t>2</w:t>
            </w:r>
            <w:r w:rsidRPr="00352B2C">
              <w:rPr>
                <w:rFonts w:ascii="Times New Roman" w:hAnsi="Times New Roman"/>
                <w:sz w:val="22"/>
                <w:szCs w:val="22"/>
              </w:rPr>
              <w:t>O) from agriculture</w:t>
            </w:r>
          </w:p>
          <w:p w14:paraId="73DDB688" w14:textId="77777777" w:rsidR="007823A5" w:rsidRPr="00352B2C" w:rsidRDefault="00C750EE" w:rsidP="00120F97">
            <w:pPr>
              <w:jc w:val="both"/>
              <w:rPr>
                <w:rFonts w:ascii="Times New Roman" w:hAnsi="Times New Roman"/>
                <w:b/>
                <w:sz w:val="22"/>
                <w:szCs w:val="22"/>
              </w:rPr>
            </w:pPr>
            <w:r w:rsidRPr="00352B2C">
              <w:rPr>
                <w:rFonts w:ascii="Times New Roman" w:hAnsi="Times New Roman"/>
                <w:sz w:val="22"/>
                <w:szCs w:val="22"/>
              </w:rPr>
              <w:t>- Aggregated annual emissions and removals of carbon dioxide (CO</w:t>
            </w:r>
            <w:r w:rsidRPr="00352B2C">
              <w:rPr>
                <w:rFonts w:ascii="Times New Roman" w:hAnsi="Times New Roman"/>
                <w:sz w:val="22"/>
                <w:szCs w:val="22"/>
                <w:vertAlign w:val="subscript"/>
              </w:rPr>
              <w:t>2</w:t>
            </w:r>
            <w:r w:rsidRPr="00352B2C">
              <w:rPr>
                <w:rFonts w:ascii="Times New Roman" w:hAnsi="Times New Roman"/>
                <w:sz w:val="22"/>
                <w:szCs w:val="22"/>
              </w:rPr>
              <w:t>), and emissions of methane (CH</w:t>
            </w:r>
            <w:r w:rsidRPr="00352B2C">
              <w:rPr>
                <w:rFonts w:ascii="Times New Roman" w:hAnsi="Times New Roman"/>
                <w:sz w:val="22"/>
                <w:szCs w:val="22"/>
                <w:vertAlign w:val="subscript"/>
              </w:rPr>
              <w:t>4</w:t>
            </w:r>
            <w:r w:rsidRPr="00352B2C">
              <w:rPr>
                <w:rFonts w:ascii="Times New Roman" w:hAnsi="Times New Roman"/>
                <w:sz w:val="22"/>
                <w:szCs w:val="22"/>
              </w:rPr>
              <w:t>) and nitrous oxide (N</w:t>
            </w:r>
            <w:r w:rsidRPr="00352B2C">
              <w:rPr>
                <w:rFonts w:ascii="Times New Roman" w:hAnsi="Times New Roman"/>
                <w:sz w:val="22"/>
                <w:szCs w:val="22"/>
                <w:vertAlign w:val="subscript"/>
              </w:rPr>
              <w:t>2</w:t>
            </w:r>
            <w:r w:rsidRPr="00352B2C">
              <w:rPr>
                <w:rFonts w:ascii="Times New Roman" w:hAnsi="Times New Roman"/>
                <w:sz w:val="22"/>
                <w:szCs w:val="22"/>
              </w:rPr>
              <w:t>O) from agricultural soils (grassland and cropland)</w:t>
            </w:r>
          </w:p>
        </w:tc>
        <w:tc>
          <w:tcPr>
            <w:tcW w:w="2559" w:type="dxa"/>
            <w:shd w:val="clear" w:color="auto" w:fill="auto"/>
          </w:tcPr>
          <w:p w14:paraId="1BB0798B" w14:textId="77777777" w:rsidR="007823A5" w:rsidRPr="00352B2C" w:rsidRDefault="007823A5" w:rsidP="00120F97">
            <w:pPr>
              <w:rPr>
                <w:rFonts w:ascii="Times New Roman" w:hAnsi="Times New Roman"/>
                <w:sz w:val="22"/>
                <w:szCs w:val="22"/>
              </w:rPr>
            </w:pPr>
          </w:p>
          <w:p w14:paraId="5C337FF8" w14:textId="77777777" w:rsidR="007823A5" w:rsidRPr="00352B2C" w:rsidRDefault="007823A5" w:rsidP="00120F97">
            <w:pPr>
              <w:rPr>
                <w:rFonts w:ascii="Times New Roman" w:hAnsi="Times New Roman"/>
                <w:sz w:val="22"/>
                <w:szCs w:val="22"/>
              </w:rPr>
            </w:pPr>
          </w:p>
          <w:p w14:paraId="3EC128F5" w14:textId="77777777" w:rsidR="007823A5" w:rsidRPr="00352B2C" w:rsidRDefault="007823A5" w:rsidP="00120F97">
            <w:pPr>
              <w:rPr>
                <w:rFonts w:ascii="Times New Roman" w:hAnsi="Times New Roman"/>
                <w:sz w:val="22"/>
                <w:szCs w:val="22"/>
              </w:rPr>
            </w:pPr>
          </w:p>
          <w:p w14:paraId="134D0D02" w14:textId="77777777" w:rsidR="007823A5" w:rsidRPr="00352B2C" w:rsidRDefault="007823A5" w:rsidP="00120F97">
            <w:pPr>
              <w:rPr>
                <w:rFonts w:ascii="Times New Roman" w:hAnsi="Times New Roman"/>
                <w:sz w:val="22"/>
                <w:szCs w:val="22"/>
              </w:rPr>
            </w:pPr>
          </w:p>
          <w:p w14:paraId="0DF8BC94" w14:textId="77777777" w:rsidR="007823A5" w:rsidRPr="00352B2C" w:rsidRDefault="00C750EE" w:rsidP="00120F97">
            <w:pPr>
              <w:rPr>
                <w:rFonts w:ascii="Times New Roman" w:hAnsi="Times New Roman"/>
                <w:sz w:val="22"/>
                <w:szCs w:val="22"/>
              </w:rPr>
            </w:pPr>
            <w:r w:rsidRPr="00352B2C">
              <w:rPr>
                <w:rFonts w:ascii="Times New Roman" w:hAnsi="Times New Roman"/>
                <w:sz w:val="22"/>
                <w:szCs w:val="22"/>
              </w:rPr>
              <w:t>1</w:t>
            </w:r>
            <w:r w:rsidR="008239F9" w:rsidRPr="00352B2C">
              <w:rPr>
                <w:rFonts w:ascii="Times New Roman" w:hAnsi="Times New Roman"/>
                <w:sz w:val="22"/>
                <w:szCs w:val="22"/>
              </w:rPr>
              <w:t>,</w:t>
            </w:r>
            <w:r w:rsidRPr="00352B2C">
              <w:rPr>
                <w:rFonts w:ascii="Times New Roman" w:hAnsi="Times New Roman"/>
                <w:sz w:val="22"/>
                <w:szCs w:val="22"/>
              </w:rPr>
              <w:t>000 tonnes of CO</w:t>
            </w:r>
            <w:r w:rsidRPr="00352B2C">
              <w:rPr>
                <w:rFonts w:ascii="Times New Roman" w:hAnsi="Times New Roman"/>
                <w:sz w:val="22"/>
                <w:szCs w:val="22"/>
                <w:vertAlign w:val="subscript"/>
              </w:rPr>
              <w:t>2</w:t>
            </w:r>
            <w:r w:rsidRPr="00352B2C">
              <w:rPr>
                <w:rFonts w:ascii="Times New Roman" w:hAnsi="Times New Roman"/>
                <w:sz w:val="22"/>
                <w:szCs w:val="22"/>
              </w:rPr>
              <w:t xml:space="preserve"> equivalents</w:t>
            </w:r>
          </w:p>
        </w:tc>
        <w:tc>
          <w:tcPr>
            <w:tcW w:w="2976" w:type="dxa"/>
            <w:shd w:val="clear" w:color="auto" w:fill="auto"/>
          </w:tcPr>
          <w:p w14:paraId="1A672BBF" w14:textId="77777777" w:rsidR="007823A5" w:rsidRPr="00352B2C" w:rsidRDefault="00C750EE" w:rsidP="00120F97">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0305F7C9" w14:textId="77777777" w:rsidR="00C23024" w:rsidRPr="00352B2C" w:rsidRDefault="00C23024" w:rsidP="00A06281">
            <w:pPr>
              <w:jc w:val="center"/>
              <w:rPr>
                <w:rFonts w:ascii="Times New Roman" w:eastAsia="Calibri" w:hAnsi="Times New Roman"/>
                <w:b/>
                <w:sz w:val="22"/>
                <w:szCs w:val="22"/>
              </w:rPr>
            </w:pPr>
          </w:p>
        </w:tc>
      </w:tr>
      <w:tr w:rsidR="00194FAC" w:rsidRPr="00352B2C" w14:paraId="7FA7B147" w14:textId="77777777">
        <w:tc>
          <w:tcPr>
            <w:tcW w:w="3537" w:type="dxa"/>
            <w:shd w:val="clear" w:color="auto" w:fill="auto"/>
          </w:tcPr>
          <w:p w14:paraId="65AD49C2" w14:textId="77777777" w:rsidR="007823A5" w:rsidRPr="00352B2C" w:rsidRDefault="00C750EE" w:rsidP="00120F97">
            <w:pPr>
              <w:jc w:val="both"/>
              <w:rPr>
                <w:rFonts w:ascii="Times New Roman" w:hAnsi="Times New Roman"/>
                <w:sz w:val="22"/>
                <w:szCs w:val="22"/>
              </w:rPr>
            </w:pPr>
            <w:r w:rsidRPr="00352B2C">
              <w:rPr>
                <w:rFonts w:ascii="Times New Roman" w:hAnsi="Times New Roman"/>
                <w:sz w:val="22"/>
                <w:szCs w:val="22"/>
              </w:rPr>
              <w:t>Share of agricultural (including soils) in total net emissions</w:t>
            </w:r>
          </w:p>
        </w:tc>
        <w:tc>
          <w:tcPr>
            <w:tcW w:w="2559" w:type="dxa"/>
            <w:shd w:val="clear" w:color="auto" w:fill="auto"/>
          </w:tcPr>
          <w:p w14:paraId="43F373F0" w14:textId="77777777" w:rsidR="007823A5" w:rsidRPr="00352B2C" w:rsidRDefault="00C23024" w:rsidP="00120F97">
            <w:pPr>
              <w:jc w:val="center"/>
              <w:rPr>
                <w:rFonts w:ascii="Times New Roman" w:hAnsi="Times New Roman"/>
                <w:sz w:val="22"/>
                <w:szCs w:val="22"/>
              </w:rPr>
            </w:pPr>
            <w:r w:rsidRPr="00352B2C">
              <w:rPr>
                <w:rFonts w:ascii="Times New Roman" w:hAnsi="Times New Roman"/>
                <w:sz w:val="22"/>
                <w:szCs w:val="22"/>
              </w:rPr>
              <w:t>% of total GHG emissions</w:t>
            </w:r>
          </w:p>
        </w:tc>
        <w:tc>
          <w:tcPr>
            <w:tcW w:w="2976" w:type="dxa"/>
            <w:shd w:val="clear" w:color="auto" w:fill="auto"/>
          </w:tcPr>
          <w:p w14:paraId="6DB39D92" w14:textId="77777777" w:rsidR="007823A5" w:rsidRPr="00352B2C" w:rsidRDefault="000F15E0" w:rsidP="00120F97">
            <w:pPr>
              <w:jc w:val="center"/>
              <w:rPr>
                <w:rFonts w:ascii="Times New Roman" w:eastAsia="Calibri" w:hAnsi="Times New Roman"/>
                <w:sz w:val="22"/>
                <w:szCs w:val="22"/>
              </w:rPr>
            </w:pPr>
            <w:r w:rsidRPr="00352B2C">
              <w:rPr>
                <w:rFonts w:ascii="Times New Roman" w:eastAsia="Calibri" w:hAnsi="Times New Roman"/>
                <w:sz w:val="22"/>
                <w:szCs w:val="22"/>
              </w:rPr>
              <w:t>N/A</w:t>
            </w:r>
          </w:p>
        </w:tc>
        <w:tc>
          <w:tcPr>
            <w:tcW w:w="1467" w:type="dxa"/>
            <w:shd w:val="clear" w:color="auto" w:fill="auto"/>
          </w:tcPr>
          <w:p w14:paraId="1EB0CCA6" w14:textId="77777777" w:rsidR="00194FAC" w:rsidRPr="00352B2C" w:rsidRDefault="00194FAC" w:rsidP="00A06281">
            <w:pPr>
              <w:jc w:val="center"/>
              <w:rPr>
                <w:rFonts w:ascii="Times New Roman" w:eastAsia="Calibri" w:hAnsi="Times New Roman"/>
                <w:sz w:val="22"/>
                <w:szCs w:val="22"/>
              </w:rPr>
            </w:pPr>
          </w:p>
        </w:tc>
      </w:tr>
    </w:tbl>
    <w:p w14:paraId="5F48DABD" w14:textId="77777777" w:rsidR="00A06281" w:rsidRPr="00352B2C" w:rsidRDefault="00A06281" w:rsidP="00A06281">
      <w:pPr>
        <w:tabs>
          <w:tab w:val="left" w:pos="3730"/>
        </w:tabs>
        <w:jc w:val="both"/>
        <w:rPr>
          <w:rFonts w:ascii="Times New Roman" w:hAnsi="Times New Roman"/>
          <w:sz w:val="22"/>
          <w:szCs w:val="22"/>
        </w:rPr>
      </w:pPr>
    </w:p>
    <w:p w14:paraId="08FC7EDF" w14:textId="77777777" w:rsidR="00902696" w:rsidRPr="00352B2C" w:rsidRDefault="00902696">
      <w:pPr>
        <w:rPr>
          <w:sz w:val="22"/>
          <w:szCs w:val="22"/>
        </w:rPr>
      </w:pPr>
      <w:r w:rsidRPr="00352B2C">
        <w:rPr>
          <w:sz w:val="22"/>
          <w:szCs w:val="22"/>
        </w:rPr>
        <w:br w:type="page"/>
      </w:r>
    </w:p>
    <w:p w14:paraId="599BEE4D" w14:textId="77777777" w:rsidR="00DB7BC3" w:rsidRPr="00352B2C" w:rsidRDefault="00DB7BC3">
      <w:pPr>
        <w:rPr>
          <w:sz w:val="22"/>
          <w:szCs w:val="22"/>
        </w:rPr>
      </w:pPr>
    </w:p>
    <w:p w14:paraId="4E11F024" w14:textId="77777777" w:rsidR="00674E09" w:rsidRPr="00352B2C" w:rsidRDefault="00B325BF" w:rsidP="007B14FE">
      <w:pPr>
        <w:pStyle w:val="Heading2"/>
        <w:spacing w:line="240" w:lineRule="auto"/>
      </w:pPr>
      <w:bookmarkStart w:id="684" w:name="_Toc419457282"/>
      <w:r w:rsidRPr="00352B2C">
        <w:t>ANNEX V -</w:t>
      </w:r>
      <w:r w:rsidR="00674E09" w:rsidRPr="00352B2C">
        <w:t xml:space="preserve"> DESIGNATION OF THE PARTNERS CONSULTED - SUMMARY</w:t>
      </w:r>
      <w:bookmarkEnd w:id="6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29"/>
        <w:gridCol w:w="3449"/>
      </w:tblGrid>
      <w:tr w:rsidR="00674E09" w:rsidRPr="00352B2C" w14:paraId="64C48578" w14:textId="77777777" w:rsidTr="00E91CB4">
        <w:trPr>
          <w:trHeight w:val="388"/>
        </w:trPr>
        <w:tc>
          <w:tcPr>
            <w:tcW w:w="1842" w:type="pct"/>
            <w:tcBorders>
              <w:bottom w:val="single" w:sz="4" w:space="0" w:color="auto"/>
            </w:tcBorders>
            <w:shd w:val="clear" w:color="auto" w:fill="F2F2F2"/>
            <w:vAlign w:val="center"/>
          </w:tcPr>
          <w:p w14:paraId="21366BB3" w14:textId="77777777" w:rsidR="00674E09" w:rsidRPr="00352B2C" w:rsidRDefault="00674E09" w:rsidP="00E91CB4">
            <w:pPr>
              <w:tabs>
                <w:tab w:val="left" w:pos="1185"/>
              </w:tabs>
              <w:jc w:val="center"/>
              <w:rPr>
                <w:rFonts w:ascii="Times New Roman" w:hAnsi="Times New Roman"/>
                <w:b/>
                <w:sz w:val="22"/>
                <w:szCs w:val="22"/>
              </w:rPr>
            </w:pPr>
            <w:r w:rsidRPr="00352B2C">
              <w:rPr>
                <w:rFonts w:ascii="Times New Roman" w:hAnsi="Times New Roman"/>
                <w:b/>
                <w:sz w:val="22"/>
                <w:szCs w:val="22"/>
              </w:rPr>
              <w:t>Name of institution / body / person</w:t>
            </w:r>
          </w:p>
        </w:tc>
        <w:tc>
          <w:tcPr>
            <w:tcW w:w="1366" w:type="pct"/>
            <w:tcBorders>
              <w:bottom w:val="single" w:sz="4" w:space="0" w:color="auto"/>
            </w:tcBorders>
            <w:shd w:val="clear" w:color="auto" w:fill="F2F2F2"/>
            <w:vAlign w:val="center"/>
          </w:tcPr>
          <w:p w14:paraId="3FCE649B" w14:textId="77777777" w:rsidR="00674E09" w:rsidRPr="00352B2C" w:rsidRDefault="00674E09" w:rsidP="00E91CB4">
            <w:pPr>
              <w:tabs>
                <w:tab w:val="left" w:pos="1185"/>
              </w:tabs>
              <w:jc w:val="center"/>
              <w:rPr>
                <w:rFonts w:ascii="Times New Roman" w:hAnsi="Times New Roman"/>
                <w:b/>
                <w:sz w:val="22"/>
                <w:szCs w:val="22"/>
              </w:rPr>
            </w:pPr>
            <w:r w:rsidRPr="00352B2C">
              <w:rPr>
                <w:rFonts w:ascii="Times New Roman" w:hAnsi="Times New Roman"/>
                <w:b/>
                <w:sz w:val="22"/>
                <w:szCs w:val="22"/>
              </w:rPr>
              <w:t>Competence/Expertise</w:t>
            </w:r>
          </w:p>
        </w:tc>
        <w:tc>
          <w:tcPr>
            <w:tcW w:w="1792" w:type="pct"/>
            <w:tcBorders>
              <w:bottom w:val="single" w:sz="4" w:space="0" w:color="auto"/>
            </w:tcBorders>
            <w:shd w:val="clear" w:color="auto" w:fill="F2F2F2"/>
            <w:vAlign w:val="center"/>
          </w:tcPr>
          <w:p w14:paraId="6BF65916" w14:textId="77777777" w:rsidR="00674E09" w:rsidRPr="00352B2C" w:rsidRDefault="00674E09" w:rsidP="00E91CB4">
            <w:pPr>
              <w:tabs>
                <w:tab w:val="left" w:pos="1185"/>
              </w:tabs>
              <w:jc w:val="center"/>
              <w:rPr>
                <w:rFonts w:ascii="Times New Roman" w:hAnsi="Times New Roman"/>
                <w:b/>
                <w:sz w:val="22"/>
                <w:szCs w:val="22"/>
              </w:rPr>
            </w:pPr>
            <w:r w:rsidRPr="00352B2C">
              <w:rPr>
                <w:rFonts w:ascii="Times New Roman" w:hAnsi="Times New Roman"/>
                <w:b/>
                <w:sz w:val="22"/>
                <w:szCs w:val="22"/>
              </w:rPr>
              <w:t>Name of the Contact Person</w:t>
            </w:r>
          </w:p>
        </w:tc>
      </w:tr>
      <w:tr w:rsidR="00674E09" w:rsidRPr="00352B2C" w14:paraId="5FCC1044" w14:textId="77777777" w:rsidTr="00372E3F">
        <w:trPr>
          <w:trHeight w:val="674"/>
        </w:trPr>
        <w:tc>
          <w:tcPr>
            <w:tcW w:w="1842" w:type="pct"/>
            <w:vAlign w:val="center"/>
          </w:tcPr>
          <w:p w14:paraId="62413CC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Directorate for Agriculture and Fisheries - Department of livestock</w:t>
            </w:r>
          </w:p>
        </w:tc>
        <w:tc>
          <w:tcPr>
            <w:tcW w:w="1366" w:type="pct"/>
            <w:vAlign w:val="center"/>
          </w:tcPr>
          <w:p w14:paraId="7BC4DB74"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Livestock breeding</w:t>
            </w:r>
          </w:p>
        </w:tc>
        <w:tc>
          <w:tcPr>
            <w:tcW w:w="1792" w:type="pct"/>
            <w:tcBorders>
              <w:bottom w:val="single" w:sz="4" w:space="0" w:color="auto"/>
            </w:tcBorders>
            <w:vAlign w:val="center"/>
          </w:tcPr>
          <w:p w14:paraId="4A23F07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Gorica Bojić</w:t>
            </w:r>
          </w:p>
        </w:tc>
      </w:tr>
      <w:tr w:rsidR="00674E09" w:rsidRPr="00352B2C" w14:paraId="6984B7F6" w14:textId="77777777" w:rsidTr="00372E3F">
        <w:trPr>
          <w:trHeight w:val="584"/>
        </w:trPr>
        <w:tc>
          <w:tcPr>
            <w:tcW w:w="1842" w:type="pct"/>
            <w:vAlign w:val="center"/>
          </w:tcPr>
          <w:p w14:paraId="3298EC2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Directorate for Agriculture and Fisheries - Department for Plant Production</w:t>
            </w:r>
          </w:p>
        </w:tc>
        <w:tc>
          <w:tcPr>
            <w:tcW w:w="1366" w:type="pct"/>
            <w:vAlign w:val="center"/>
          </w:tcPr>
          <w:p w14:paraId="2FA859C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Plant production</w:t>
            </w:r>
          </w:p>
        </w:tc>
        <w:tc>
          <w:tcPr>
            <w:tcW w:w="1792" w:type="pct"/>
            <w:tcBorders>
              <w:bottom w:val="single" w:sz="4" w:space="0" w:color="auto"/>
            </w:tcBorders>
            <w:vAlign w:val="center"/>
          </w:tcPr>
          <w:p w14:paraId="6888F75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Marija Krstić</w:t>
            </w:r>
          </w:p>
        </w:tc>
      </w:tr>
      <w:tr w:rsidR="00674E09" w:rsidRPr="00352B2C" w14:paraId="652B7054" w14:textId="77777777" w:rsidTr="00372E3F">
        <w:trPr>
          <w:trHeight w:val="706"/>
        </w:trPr>
        <w:tc>
          <w:tcPr>
            <w:tcW w:w="1842" w:type="pct"/>
            <w:vAlign w:val="center"/>
          </w:tcPr>
          <w:p w14:paraId="23925AE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Directorate for Agriculture and Fisheries - Department of quality schemes and land policy</w:t>
            </w:r>
          </w:p>
        </w:tc>
        <w:tc>
          <w:tcPr>
            <w:tcW w:w="1366" w:type="pct"/>
            <w:vAlign w:val="center"/>
          </w:tcPr>
          <w:p w14:paraId="40B5C6B4"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Organic Production and quality policy</w:t>
            </w:r>
          </w:p>
        </w:tc>
        <w:tc>
          <w:tcPr>
            <w:tcW w:w="1792" w:type="pct"/>
            <w:tcBorders>
              <w:bottom w:val="single" w:sz="4" w:space="0" w:color="auto"/>
            </w:tcBorders>
            <w:vAlign w:val="center"/>
          </w:tcPr>
          <w:p w14:paraId="1894B41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Merisa Čekić</w:t>
            </w:r>
          </w:p>
          <w:p w14:paraId="1BCEBCBD" w14:textId="77777777" w:rsidR="00864820" w:rsidRPr="00352B2C" w:rsidRDefault="00864820" w:rsidP="00372E3F">
            <w:pPr>
              <w:jc w:val="center"/>
              <w:rPr>
                <w:rFonts w:ascii="Times New Roman" w:hAnsi="Times New Roman"/>
                <w:sz w:val="22"/>
                <w:szCs w:val="22"/>
              </w:rPr>
            </w:pPr>
            <w:r w:rsidRPr="00352B2C">
              <w:rPr>
                <w:rFonts w:ascii="Times New Roman" w:hAnsi="Times New Roman"/>
                <w:sz w:val="22"/>
                <w:szCs w:val="22"/>
              </w:rPr>
              <w:t>Andrijana Rakočević</w:t>
            </w:r>
          </w:p>
        </w:tc>
      </w:tr>
      <w:tr w:rsidR="00674E09" w:rsidRPr="00352B2C" w14:paraId="33D17BFA" w14:textId="77777777" w:rsidTr="00372E3F">
        <w:trPr>
          <w:trHeight w:val="751"/>
        </w:trPr>
        <w:tc>
          <w:tcPr>
            <w:tcW w:w="1842" w:type="pct"/>
            <w:vAlign w:val="center"/>
          </w:tcPr>
          <w:p w14:paraId="4E81464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Directorate for Agriculture and Fisheries - Department of Fisheries</w:t>
            </w:r>
          </w:p>
        </w:tc>
        <w:tc>
          <w:tcPr>
            <w:tcW w:w="1366" w:type="pct"/>
            <w:vAlign w:val="center"/>
          </w:tcPr>
          <w:p w14:paraId="5071934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Fisheries</w:t>
            </w:r>
          </w:p>
        </w:tc>
        <w:tc>
          <w:tcPr>
            <w:tcW w:w="1792" w:type="pct"/>
            <w:tcBorders>
              <w:bottom w:val="single" w:sz="4" w:space="0" w:color="auto"/>
            </w:tcBorders>
            <w:vAlign w:val="center"/>
          </w:tcPr>
          <w:p w14:paraId="302C700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Milena Krasić</w:t>
            </w:r>
          </w:p>
        </w:tc>
      </w:tr>
      <w:tr w:rsidR="00674E09" w:rsidRPr="00352B2C" w14:paraId="2CCE1B5C" w14:textId="77777777" w:rsidTr="00372E3F">
        <w:trPr>
          <w:trHeight w:val="539"/>
        </w:trPr>
        <w:tc>
          <w:tcPr>
            <w:tcW w:w="1842" w:type="pct"/>
            <w:vAlign w:val="center"/>
          </w:tcPr>
          <w:p w14:paraId="068E06B5" w14:textId="77777777" w:rsidR="00674E09" w:rsidRPr="00352B2C" w:rsidRDefault="00674E09">
            <w:pPr>
              <w:jc w:val="center"/>
              <w:rPr>
                <w:rFonts w:ascii="Times New Roman" w:hAnsi="Times New Roman"/>
                <w:sz w:val="22"/>
                <w:szCs w:val="22"/>
              </w:rPr>
            </w:pPr>
            <w:r w:rsidRPr="00352B2C">
              <w:rPr>
                <w:rFonts w:ascii="Times New Roman" w:hAnsi="Times New Roman"/>
                <w:sz w:val="22"/>
                <w:szCs w:val="22"/>
              </w:rPr>
              <w:t>Directorate for payments</w:t>
            </w:r>
          </w:p>
        </w:tc>
        <w:tc>
          <w:tcPr>
            <w:tcW w:w="1366" w:type="pct"/>
            <w:vAlign w:val="center"/>
          </w:tcPr>
          <w:p w14:paraId="11A3FBE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Payments in Agriculture (national budget, international and European funds)</w:t>
            </w:r>
          </w:p>
        </w:tc>
        <w:tc>
          <w:tcPr>
            <w:tcW w:w="1792" w:type="pct"/>
            <w:tcBorders>
              <w:bottom w:val="single" w:sz="4" w:space="0" w:color="auto"/>
            </w:tcBorders>
            <w:vAlign w:val="center"/>
          </w:tcPr>
          <w:p w14:paraId="5B03EF49"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Milena Vukotić</w:t>
            </w:r>
          </w:p>
          <w:p w14:paraId="40FFB4F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Luka Đukanović</w:t>
            </w:r>
          </w:p>
        </w:tc>
      </w:tr>
      <w:tr w:rsidR="00674E09" w:rsidRPr="00352B2C" w14:paraId="27EF6694" w14:textId="77777777" w:rsidTr="00372E3F">
        <w:trPr>
          <w:trHeight w:val="512"/>
        </w:trPr>
        <w:tc>
          <w:tcPr>
            <w:tcW w:w="1842" w:type="pct"/>
            <w:vAlign w:val="center"/>
          </w:tcPr>
          <w:p w14:paraId="79FC51A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 xml:space="preserve">Water </w:t>
            </w:r>
            <w:r w:rsidR="00C23024" w:rsidRPr="00352B2C">
              <w:rPr>
                <w:rFonts w:ascii="Times New Roman" w:hAnsi="Times New Roman"/>
                <w:sz w:val="22"/>
                <w:szCs w:val="22"/>
              </w:rPr>
              <w:t>D</w:t>
            </w:r>
            <w:r w:rsidRPr="00352B2C">
              <w:rPr>
                <w:rFonts w:ascii="Times New Roman" w:hAnsi="Times New Roman"/>
                <w:sz w:val="22"/>
                <w:szCs w:val="22"/>
              </w:rPr>
              <w:t>irectorate</w:t>
            </w:r>
          </w:p>
        </w:tc>
        <w:tc>
          <w:tcPr>
            <w:tcW w:w="1366" w:type="pct"/>
            <w:vAlign w:val="center"/>
          </w:tcPr>
          <w:p w14:paraId="5FD5DE44"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Water management</w:t>
            </w:r>
          </w:p>
        </w:tc>
        <w:tc>
          <w:tcPr>
            <w:tcW w:w="1792" w:type="pct"/>
            <w:tcBorders>
              <w:bottom w:val="single" w:sz="4" w:space="0" w:color="auto"/>
            </w:tcBorders>
            <w:vAlign w:val="center"/>
          </w:tcPr>
          <w:p w14:paraId="2ABCCC1E"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Zorica Đuranović</w:t>
            </w:r>
          </w:p>
        </w:tc>
      </w:tr>
      <w:tr w:rsidR="00674E09" w:rsidRPr="00352B2C" w14:paraId="5C2BA742" w14:textId="77777777" w:rsidTr="00372E3F">
        <w:trPr>
          <w:trHeight w:val="530"/>
        </w:trPr>
        <w:tc>
          <w:tcPr>
            <w:tcW w:w="1842" w:type="pct"/>
            <w:vAlign w:val="center"/>
          </w:tcPr>
          <w:p w14:paraId="263F00C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 xml:space="preserve">Forestry </w:t>
            </w:r>
            <w:r w:rsidR="00C23024" w:rsidRPr="00352B2C">
              <w:rPr>
                <w:rFonts w:ascii="Times New Roman" w:hAnsi="Times New Roman"/>
                <w:sz w:val="22"/>
                <w:szCs w:val="22"/>
              </w:rPr>
              <w:t>D</w:t>
            </w:r>
            <w:r w:rsidRPr="00352B2C">
              <w:rPr>
                <w:rFonts w:ascii="Times New Roman" w:hAnsi="Times New Roman"/>
                <w:sz w:val="22"/>
                <w:szCs w:val="22"/>
              </w:rPr>
              <w:t>irectorate</w:t>
            </w:r>
          </w:p>
        </w:tc>
        <w:tc>
          <w:tcPr>
            <w:tcW w:w="1366" w:type="pct"/>
            <w:vAlign w:val="center"/>
          </w:tcPr>
          <w:p w14:paraId="5A0D90E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Forest management</w:t>
            </w:r>
          </w:p>
        </w:tc>
        <w:tc>
          <w:tcPr>
            <w:tcW w:w="1792" w:type="pct"/>
            <w:tcBorders>
              <w:bottom w:val="single" w:sz="4" w:space="0" w:color="auto"/>
            </w:tcBorders>
            <w:vAlign w:val="center"/>
          </w:tcPr>
          <w:p w14:paraId="557DF4F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Ranko Kankaraš</w:t>
            </w:r>
          </w:p>
        </w:tc>
      </w:tr>
      <w:tr w:rsidR="00674E09" w:rsidRPr="00352B2C" w14:paraId="1241FF80" w14:textId="77777777" w:rsidTr="00372E3F">
        <w:trPr>
          <w:trHeight w:val="345"/>
        </w:trPr>
        <w:tc>
          <w:tcPr>
            <w:tcW w:w="1842" w:type="pct"/>
            <w:tcBorders>
              <w:bottom w:val="single" w:sz="4" w:space="0" w:color="auto"/>
            </w:tcBorders>
            <w:vAlign w:val="center"/>
          </w:tcPr>
          <w:p w14:paraId="11BC6EA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Extension service for plant production</w:t>
            </w:r>
          </w:p>
        </w:tc>
        <w:tc>
          <w:tcPr>
            <w:tcW w:w="1366" w:type="pct"/>
            <w:tcBorders>
              <w:bottom w:val="single" w:sz="4" w:space="0" w:color="auto"/>
            </w:tcBorders>
            <w:vAlign w:val="center"/>
          </w:tcPr>
          <w:p w14:paraId="04EE2184"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Advisory services in agriculture - plant production</w:t>
            </w:r>
          </w:p>
        </w:tc>
        <w:tc>
          <w:tcPr>
            <w:tcW w:w="1792" w:type="pct"/>
            <w:tcBorders>
              <w:bottom w:val="single" w:sz="4" w:space="0" w:color="auto"/>
            </w:tcBorders>
            <w:vAlign w:val="center"/>
          </w:tcPr>
          <w:p w14:paraId="3E88697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Vukota Stanišić</w:t>
            </w:r>
          </w:p>
        </w:tc>
      </w:tr>
      <w:tr w:rsidR="00674E09" w:rsidRPr="00352B2C" w14:paraId="3303F58E" w14:textId="77777777" w:rsidTr="00372E3F">
        <w:trPr>
          <w:trHeight w:val="538"/>
        </w:trPr>
        <w:tc>
          <w:tcPr>
            <w:tcW w:w="1842" w:type="pct"/>
            <w:tcBorders>
              <w:bottom w:val="single" w:sz="4" w:space="0" w:color="auto"/>
            </w:tcBorders>
            <w:vAlign w:val="center"/>
          </w:tcPr>
          <w:p w14:paraId="08F3971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Livestock Selection Service</w:t>
            </w:r>
          </w:p>
        </w:tc>
        <w:tc>
          <w:tcPr>
            <w:tcW w:w="1366" w:type="pct"/>
            <w:tcBorders>
              <w:bottom w:val="single" w:sz="4" w:space="0" w:color="auto"/>
            </w:tcBorders>
            <w:vAlign w:val="center"/>
          </w:tcPr>
          <w:p w14:paraId="03F8DD33"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Advisory services in agriculture - Animal breeding</w:t>
            </w:r>
          </w:p>
        </w:tc>
        <w:tc>
          <w:tcPr>
            <w:tcW w:w="1792" w:type="pct"/>
            <w:tcBorders>
              <w:bottom w:val="single" w:sz="4" w:space="0" w:color="auto"/>
            </w:tcBorders>
            <w:vAlign w:val="center"/>
          </w:tcPr>
          <w:p w14:paraId="7D4AA0B3"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Gojko Babović</w:t>
            </w:r>
          </w:p>
        </w:tc>
      </w:tr>
      <w:tr w:rsidR="00674E09" w:rsidRPr="00352B2C" w14:paraId="3E5D53B6" w14:textId="77777777" w:rsidTr="00372E3F">
        <w:trPr>
          <w:trHeight w:val="530"/>
        </w:trPr>
        <w:tc>
          <w:tcPr>
            <w:tcW w:w="1842" w:type="pct"/>
            <w:tcBorders>
              <w:bottom w:val="single" w:sz="4" w:space="0" w:color="auto"/>
            </w:tcBorders>
            <w:vAlign w:val="center"/>
          </w:tcPr>
          <w:p w14:paraId="39F00C3F" w14:textId="77777777" w:rsidR="00674E09" w:rsidRPr="00352B2C" w:rsidRDefault="00EA65E9" w:rsidP="00372E3F">
            <w:pPr>
              <w:jc w:val="center"/>
              <w:rPr>
                <w:rFonts w:ascii="Times New Roman" w:hAnsi="Times New Roman"/>
                <w:sz w:val="22"/>
                <w:szCs w:val="22"/>
              </w:rPr>
            </w:pPr>
            <w:r w:rsidRPr="00352B2C">
              <w:rPr>
                <w:rFonts w:ascii="Times New Roman" w:hAnsi="Times New Roman"/>
                <w:sz w:val="22"/>
                <w:szCs w:val="22"/>
              </w:rPr>
              <w:t>Authority</w:t>
            </w:r>
            <w:r w:rsidR="009906A3" w:rsidRPr="00352B2C">
              <w:rPr>
                <w:rFonts w:ascii="Times New Roman" w:hAnsi="Times New Roman"/>
                <w:sz w:val="22"/>
                <w:szCs w:val="22"/>
              </w:rPr>
              <w:t xml:space="preserve"> for Food Safety, Veterinary and Phytosanitary affairs</w:t>
            </w:r>
          </w:p>
        </w:tc>
        <w:tc>
          <w:tcPr>
            <w:tcW w:w="1366" w:type="pct"/>
            <w:tcBorders>
              <w:bottom w:val="single" w:sz="4" w:space="0" w:color="auto"/>
            </w:tcBorders>
            <w:vAlign w:val="center"/>
          </w:tcPr>
          <w:p w14:paraId="4912A78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Monitoring and preventing the occurrence, detection, control and eradication of certain infectious animal diseases; implementation of preventive animal veterinary medicine</w:t>
            </w:r>
          </w:p>
        </w:tc>
        <w:tc>
          <w:tcPr>
            <w:tcW w:w="1792" w:type="pct"/>
            <w:tcBorders>
              <w:bottom w:val="single" w:sz="4" w:space="0" w:color="auto"/>
            </w:tcBorders>
            <w:vAlign w:val="center"/>
          </w:tcPr>
          <w:p w14:paraId="6BB29DD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Biljana Blečić</w:t>
            </w:r>
          </w:p>
        </w:tc>
      </w:tr>
      <w:tr w:rsidR="00674E09" w:rsidRPr="00352B2C" w14:paraId="16A2B21D" w14:textId="77777777" w:rsidTr="00372E3F">
        <w:trPr>
          <w:trHeight w:val="530"/>
        </w:trPr>
        <w:tc>
          <w:tcPr>
            <w:tcW w:w="1842" w:type="pct"/>
            <w:vAlign w:val="center"/>
          </w:tcPr>
          <w:p w14:paraId="1D613F77" w14:textId="77777777" w:rsidR="00674E09" w:rsidRPr="00352B2C" w:rsidRDefault="00EA65E9" w:rsidP="00372E3F">
            <w:pPr>
              <w:jc w:val="center"/>
              <w:rPr>
                <w:rFonts w:ascii="Times New Roman" w:hAnsi="Times New Roman"/>
                <w:sz w:val="22"/>
                <w:szCs w:val="22"/>
              </w:rPr>
            </w:pPr>
            <w:r w:rsidRPr="00352B2C">
              <w:rPr>
                <w:rFonts w:ascii="Times New Roman" w:hAnsi="Times New Roman"/>
                <w:sz w:val="22"/>
                <w:szCs w:val="22"/>
              </w:rPr>
              <w:t>Authority</w:t>
            </w:r>
            <w:r w:rsidR="009906A3" w:rsidRPr="00352B2C">
              <w:rPr>
                <w:rFonts w:ascii="Times New Roman" w:hAnsi="Times New Roman"/>
                <w:sz w:val="22"/>
                <w:szCs w:val="22"/>
              </w:rPr>
              <w:t xml:space="preserve"> for Food Safety, Veterinary and Phytosanitary affairs</w:t>
            </w:r>
          </w:p>
        </w:tc>
        <w:tc>
          <w:tcPr>
            <w:tcW w:w="1366" w:type="pct"/>
            <w:vAlign w:val="center"/>
          </w:tcPr>
          <w:p w14:paraId="36CC839C"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Performs plant health; fertilizers, seed and planting material; food safety and GMO</w:t>
            </w:r>
          </w:p>
        </w:tc>
        <w:tc>
          <w:tcPr>
            <w:tcW w:w="1792" w:type="pct"/>
            <w:vAlign w:val="center"/>
          </w:tcPr>
          <w:p w14:paraId="5EE1C72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Zorka Prljević</w:t>
            </w:r>
          </w:p>
        </w:tc>
      </w:tr>
      <w:tr w:rsidR="00674E09" w:rsidRPr="00352B2C" w14:paraId="2D36CDF0" w14:textId="77777777" w:rsidTr="00372E3F">
        <w:trPr>
          <w:trHeight w:val="530"/>
        </w:trPr>
        <w:tc>
          <w:tcPr>
            <w:tcW w:w="1842" w:type="pct"/>
            <w:vAlign w:val="center"/>
          </w:tcPr>
          <w:p w14:paraId="7A97AED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Biotechnical Faculty</w:t>
            </w:r>
          </w:p>
        </w:tc>
        <w:tc>
          <w:tcPr>
            <w:tcW w:w="1366" w:type="pct"/>
            <w:vAlign w:val="center"/>
          </w:tcPr>
          <w:p w14:paraId="281A6F2E"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Science and education</w:t>
            </w:r>
          </w:p>
        </w:tc>
        <w:tc>
          <w:tcPr>
            <w:tcW w:w="1792" w:type="pct"/>
            <w:vAlign w:val="center"/>
          </w:tcPr>
          <w:p w14:paraId="1927F6E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Zoran Jovović</w:t>
            </w:r>
          </w:p>
        </w:tc>
      </w:tr>
      <w:tr w:rsidR="00674E09" w:rsidRPr="00352B2C" w14:paraId="20F8B5D9" w14:textId="77777777" w:rsidTr="00372E3F">
        <w:trPr>
          <w:trHeight w:val="530"/>
        </w:trPr>
        <w:tc>
          <w:tcPr>
            <w:tcW w:w="1842" w:type="pct"/>
            <w:vAlign w:val="center"/>
          </w:tcPr>
          <w:p w14:paraId="2A872C8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Faculty for food technology, food safety and ecology (UDG)</w:t>
            </w:r>
          </w:p>
        </w:tc>
        <w:tc>
          <w:tcPr>
            <w:tcW w:w="1366" w:type="pct"/>
            <w:vAlign w:val="center"/>
          </w:tcPr>
          <w:p w14:paraId="1EC3332C"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Food safety</w:t>
            </w:r>
          </w:p>
        </w:tc>
        <w:tc>
          <w:tcPr>
            <w:tcW w:w="1792" w:type="pct"/>
            <w:vAlign w:val="center"/>
          </w:tcPr>
          <w:p w14:paraId="418EDE73"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Aleksandra Martinović</w:t>
            </w:r>
          </w:p>
        </w:tc>
      </w:tr>
      <w:tr w:rsidR="008976D3" w:rsidRPr="00352B2C" w14:paraId="334153AA" w14:textId="77777777" w:rsidTr="00372E3F">
        <w:trPr>
          <w:trHeight w:val="530"/>
        </w:trPr>
        <w:tc>
          <w:tcPr>
            <w:tcW w:w="1842" w:type="pct"/>
            <w:vAlign w:val="center"/>
          </w:tcPr>
          <w:p w14:paraId="00651808" w14:textId="77777777" w:rsidR="008976D3" w:rsidRPr="00352B2C" w:rsidRDefault="008976D3" w:rsidP="00372E3F">
            <w:pPr>
              <w:jc w:val="center"/>
              <w:rPr>
                <w:rFonts w:ascii="Times New Roman" w:hAnsi="Times New Roman"/>
                <w:sz w:val="22"/>
                <w:szCs w:val="22"/>
              </w:rPr>
            </w:pPr>
            <w:r w:rsidRPr="00352B2C">
              <w:rPr>
                <w:rFonts w:ascii="Times New Roman" w:hAnsi="Times New Roman"/>
                <w:sz w:val="22"/>
                <w:szCs w:val="22"/>
              </w:rPr>
              <w:t>Working Group 11</w:t>
            </w:r>
            <w:r w:rsidR="00AD0201" w:rsidRPr="00352B2C">
              <w:rPr>
                <w:rFonts w:ascii="Times New Roman" w:hAnsi="Times New Roman"/>
                <w:sz w:val="22"/>
                <w:szCs w:val="22"/>
              </w:rPr>
              <w:t xml:space="preserve"> </w:t>
            </w:r>
            <w:r w:rsidR="000120C6" w:rsidRPr="00352B2C">
              <w:rPr>
                <w:rFonts w:ascii="Times New Roman" w:hAnsi="Times New Roman"/>
                <w:sz w:val="22"/>
                <w:szCs w:val="22"/>
              </w:rPr>
              <w:t xml:space="preserve">(consisting of </w:t>
            </w:r>
            <w:r w:rsidR="00FA26FE" w:rsidRPr="00352B2C">
              <w:rPr>
                <w:rFonts w:ascii="Times New Roman" w:hAnsi="Times New Roman"/>
                <w:sz w:val="22"/>
                <w:szCs w:val="22"/>
              </w:rPr>
              <w:t>National Authorities and bodies, civil, private and NGO sector representatives)</w:t>
            </w:r>
          </w:p>
        </w:tc>
        <w:tc>
          <w:tcPr>
            <w:tcW w:w="1366" w:type="pct"/>
            <w:vAlign w:val="center"/>
          </w:tcPr>
          <w:p w14:paraId="4157A859" w14:textId="77777777" w:rsidR="008976D3" w:rsidRPr="00352B2C" w:rsidRDefault="00744A79" w:rsidP="00372E3F">
            <w:pPr>
              <w:jc w:val="center"/>
              <w:rPr>
                <w:rFonts w:ascii="Times New Roman" w:hAnsi="Times New Roman"/>
                <w:sz w:val="22"/>
                <w:szCs w:val="22"/>
              </w:rPr>
            </w:pPr>
            <w:r w:rsidRPr="00352B2C">
              <w:rPr>
                <w:rFonts w:ascii="Times New Roman" w:hAnsi="Times New Roman"/>
                <w:sz w:val="22"/>
                <w:szCs w:val="22"/>
              </w:rPr>
              <w:t>Negotiation</w:t>
            </w:r>
            <w:r w:rsidR="008976D3" w:rsidRPr="00352B2C">
              <w:rPr>
                <w:rFonts w:ascii="Times New Roman" w:hAnsi="Times New Roman"/>
                <w:sz w:val="22"/>
                <w:szCs w:val="22"/>
              </w:rPr>
              <w:t xml:space="preserve"> group for chapter 11- Agriculture and Rural Development</w:t>
            </w:r>
          </w:p>
        </w:tc>
        <w:tc>
          <w:tcPr>
            <w:tcW w:w="1792" w:type="pct"/>
            <w:vAlign w:val="center"/>
          </w:tcPr>
          <w:p w14:paraId="5AE23613" w14:textId="77777777" w:rsidR="008976D3" w:rsidRPr="00352B2C" w:rsidRDefault="00AD0201" w:rsidP="00372E3F">
            <w:pPr>
              <w:jc w:val="center"/>
              <w:rPr>
                <w:rFonts w:ascii="Times New Roman" w:hAnsi="Times New Roman"/>
                <w:sz w:val="22"/>
                <w:szCs w:val="22"/>
              </w:rPr>
            </w:pPr>
            <w:r w:rsidRPr="00352B2C">
              <w:rPr>
                <w:rFonts w:ascii="Times New Roman" w:hAnsi="Times New Roman"/>
                <w:sz w:val="22"/>
                <w:szCs w:val="22"/>
              </w:rPr>
              <w:t>Velimir Šlji</w:t>
            </w:r>
            <w:r w:rsidR="008976D3" w:rsidRPr="00352B2C">
              <w:rPr>
                <w:rFonts w:ascii="Times New Roman" w:hAnsi="Times New Roman"/>
                <w:sz w:val="22"/>
                <w:szCs w:val="22"/>
              </w:rPr>
              <w:t>vančanin</w:t>
            </w:r>
          </w:p>
        </w:tc>
      </w:tr>
      <w:tr w:rsidR="00674E09" w:rsidRPr="00352B2C" w14:paraId="6ED76E40" w14:textId="77777777" w:rsidTr="00372E3F">
        <w:trPr>
          <w:trHeight w:val="538"/>
        </w:trPr>
        <w:tc>
          <w:tcPr>
            <w:tcW w:w="1842" w:type="pct"/>
            <w:vAlign w:val="center"/>
          </w:tcPr>
          <w:p w14:paraId="6C3375A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Ministry of Sustainable Development and Tourism</w:t>
            </w:r>
          </w:p>
        </w:tc>
        <w:tc>
          <w:tcPr>
            <w:tcW w:w="1366" w:type="pct"/>
            <w:vAlign w:val="center"/>
          </w:tcPr>
          <w:p w14:paraId="0D3559C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Directorate for special forms of tourism and tourist infrastructure – Rural Tourism</w:t>
            </w:r>
          </w:p>
        </w:tc>
        <w:tc>
          <w:tcPr>
            <w:tcW w:w="1792" w:type="pct"/>
            <w:vAlign w:val="center"/>
          </w:tcPr>
          <w:p w14:paraId="52C2773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Anka Kujović</w:t>
            </w:r>
          </w:p>
          <w:p w14:paraId="09647B3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Enis Ljuljanović</w:t>
            </w:r>
          </w:p>
        </w:tc>
      </w:tr>
      <w:tr w:rsidR="00674E09" w:rsidRPr="00352B2C" w14:paraId="4819B824" w14:textId="77777777" w:rsidTr="00372E3F">
        <w:trPr>
          <w:trHeight w:val="538"/>
        </w:trPr>
        <w:tc>
          <w:tcPr>
            <w:tcW w:w="1842" w:type="pct"/>
            <w:vAlign w:val="center"/>
          </w:tcPr>
          <w:p w14:paraId="59AD90D3"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Ministry of Health</w:t>
            </w:r>
          </w:p>
        </w:tc>
        <w:tc>
          <w:tcPr>
            <w:tcW w:w="1366" w:type="pct"/>
            <w:vAlign w:val="center"/>
          </w:tcPr>
          <w:p w14:paraId="7299C6F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 xml:space="preserve">Department for </w:t>
            </w:r>
            <w:r w:rsidR="00AD0201" w:rsidRPr="00352B2C">
              <w:rPr>
                <w:rFonts w:ascii="Times New Roman" w:hAnsi="Times New Roman"/>
                <w:sz w:val="22"/>
                <w:szCs w:val="22"/>
              </w:rPr>
              <w:t>health</w:t>
            </w:r>
            <w:r w:rsidRPr="00352B2C">
              <w:rPr>
                <w:rFonts w:ascii="Times New Roman" w:hAnsi="Times New Roman"/>
                <w:sz w:val="22"/>
                <w:szCs w:val="22"/>
              </w:rPr>
              <w:t xml:space="preserve"> protection</w:t>
            </w:r>
          </w:p>
        </w:tc>
        <w:tc>
          <w:tcPr>
            <w:tcW w:w="1792" w:type="pct"/>
            <w:vAlign w:val="center"/>
          </w:tcPr>
          <w:p w14:paraId="1073DE09"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Mitra Đurišić</w:t>
            </w:r>
          </w:p>
        </w:tc>
      </w:tr>
      <w:tr w:rsidR="00674E09" w:rsidRPr="00352B2C" w14:paraId="50D6A833" w14:textId="77777777" w:rsidTr="00372E3F">
        <w:trPr>
          <w:trHeight w:val="538"/>
        </w:trPr>
        <w:tc>
          <w:tcPr>
            <w:tcW w:w="1842" w:type="pct"/>
            <w:vAlign w:val="center"/>
          </w:tcPr>
          <w:p w14:paraId="1DBA11C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National tourism organisation</w:t>
            </w:r>
          </w:p>
        </w:tc>
        <w:tc>
          <w:tcPr>
            <w:tcW w:w="1366" w:type="pct"/>
            <w:vAlign w:val="center"/>
          </w:tcPr>
          <w:p w14:paraId="0647AFF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Developing of tourism</w:t>
            </w:r>
          </w:p>
        </w:tc>
        <w:tc>
          <w:tcPr>
            <w:tcW w:w="1792" w:type="pct"/>
            <w:vAlign w:val="center"/>
          </w:tcPr>
          <w:p w14:paraId="07367FE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Dušanka Pavićević</w:t>
            </w:r>
          </w:p>
        </w:tc>
      </w:tr>
      <w:tr w:rsidR="00674E09" w:rsidRPr="00352B2C" w14:paraId="148CF7FE" w14:textId="77777777" w:rsidTr="00372E3F">
        <w:trPr>
          <w:trHeight w:val="538"/>
        </w:trPr>
        <w:tc>
          <w:tcPr>
            <w:tcW w:w="1842" w:type="pct"/>
            <w:vAlign w:val="center"/>
          </w:tcPr>
          <w:p w14:paraId="55FF851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lastRenderedPageBreak/>
              <w:t>Regional Development Agency Komovi, Bjelasica and Prokletije</w:t>
            </w:r>
          </w:p>
        </w:tc>
        <w:tc>
          <w:tcPr>
            <w:tcW w:w="1366" w:type="pct"/>
            <w:vAlign w:val="center"/>
          </w:tcPr>
          <w:p w14:paraId="46A1B805" w14:textId="77777777" w:rsidR="00674E09" w:rsidRPr="00352B2C" w:rsidRDefault="00AD0201" w:rsidP="00372E3F">
            <w:pPr>
              <w:jc w:val="center"/>
              <w:rPr>
                <w:rFonts w:ascii="Times New Roman" w:hAnsi="Times New Roman"/>
                <w:sz w:val="22"/>
                <w:szCs w:val="22"/>
              </w:rPr>
            </w:pPr>
            <w:r w:rsidRPr="00352B2C">
              <w:rPr>
                <w:rFonts w:ascii="Times New Roman" w:hAnsi="Times New Roman"/>
                <w:sz w:val="22"/>
                <w:szCs w:val="22"/>
              </w:rPr>
              <w:t>Agro tourism</w:t>
            </w:r>
          </w:p>
        </w:tc>
        <w:tc>
          <w:tcPr>
            <w:tcW w:w="1792" w:type="pct"/>
            <w:vAlign w:val="center"/>
          </w:tcPr>
          <w:p w14:paraId="451D6A8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Jelena Krivčević</w:t>
            </w:r>
          </w:p>
        </w:tc>
      </w:tr>
      <w:tr w:rsidR="00674E09" w:rsidRPr="00352B2C" w14:paraId="05E6BCDF" w14:textId="77777777" w:rsidTr="00372E3F">
        <w:trPr>
          <w:trHeight w:val="538"/>
        </w:trPr>
        <w:tc>
          <w:tcPr>
            <w:tcW w:w="1842" w:type="pct"/>
            <w:vAlign w:val="center"/>
          </w:tcPr>
          <w:p w14:paraId="7F12862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Ministry of Transport and Maritime Affairs</w:t>
            </w:r>
          </w:p>
        </w:tc>
        <w:tc>
          <w:tcPr>
            <w:tcW w:w="1366" w:type="pct"/>
            <w:vAlign w:val="center"/>
          </w:tcPr>
          <w:p w14:paraId="04B1F09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Directorate of Public Roads</w:t>
            </w:r>
          </w:p>
        </w:tc>
        <w:tc>
          <w:tcPr>
            <w:tcW w:w="1792" w:type="pct"/>
            <w:vAlign w:val="center"/>
          </w:tcPr>
          <w:p w14:paraId="3968C4E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Dalibor Milošević</w:t>
            </w:r>
          </w:p>
          <w:p w14:paraId="0355994C"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Miroslav Mašić</w:t>
            </w:r>
          </w:p>
        </w:tc>
      </w:tr>
      <w:tr w:rsidR="00674E09" w:rsidRPr="00352B2C" w14:paraId="2B62F930" w14:textId="77777777" w:rsidTr="00372E3F">
        <w:trPr>
          <w:trHeight w:val="902"/>
        </w:trPr>
        <w:tc>
          <w:tcPr>
            <w:tcW w:w="1842" w:type="pct"/>
            <w:vAlign w:val="center"/>
          </w:tcPr>
          <w:p w14:paraId="7FE87CB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Statistical Office of Montenegro - MONSTAT</w:t>
            </w:r>
          </w:p>
        </w:tc>
        <w:tc>
          <w:tcPr>
            <w:tcW w:w="1366" w:type="pct"/>
            <w:vAlign w:val="center"/>
          </w:tcPr>
          <w:p w14:paraId="15048FA9"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Department of Agricultural Statistics</w:t>
            </w:r>
          </w:p>
        </w:tc>
        <w:tc>
          <w:tcPr>
            <w:tcW w:w="1792" w:type="pct"/>
            <w:vAlign w:val="center"/>
          </w:tcPr>
          <w:p w14:paraId="6B07F58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Dragan Peković</w:t>
            </w:r>
          </w:p>
        </w:tc>
      </w:tr>
      <w:tr w:rsidR="00674E09" w:rsidRPr="00352B2C" w14:paraId="3CC71611" w14:textId="77777777" w:rsidTr="00372E3F">
        <w:trPr>
          <w:trHeight w:val="902"/>
        </w:trPr>
        <w:tc>
          <w:tcPr>
            <w:tcW w:w="1842" w:type="pct"/>
            <w:vAlign w:val="center"/>
          </w:tcPr>
          <w:p w14:paraId="0EFE624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Agency for Environmental Protection</w:t>
            </w:r>
          </w:p>
        </w:tc>
        <w:tc>
          <w:tcPr>
            <w:tcW w:w="1366" w:type="pct"/>
            <w:vAlign w:val="center"/>
          </w:tcPr>
          <w:p w14:paraId="500E293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The organisation, planning and participation in monitoring of the environment</w:t>
            </w:r>
          </w:p>
        </w:tc>
        <w:tc>
          <w:tcPr>
            <w:tcW w:w="1792" w:type="pct"/>
            <w:vAlign w:val="center"/>
          </w:tcPr>
          <w:p w14:paraId="4A4F3B5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Tamara Brajović</w:t>
            </w:r>
          </w:p>
          <w:p w14:paraId="5CA4E3E1" w14:textId="77777777" w:rsidR="00D41C68" w:rsidRPr="00352B2C" w:rsidRDefault="00D41C68" w:rsidP="00372E3F">
            <w:pPr>
              <w:jc w:val="center"/>
              <w:rPr>
                <w:rFonts w:ascii="Times New Roman" w:hAnsi="Times New Roman"/>
                <w:sz w:val="22"/>
                <w:szCs w:val="22"/>
              </w:rPr>
            </w:pPr>
            <w:r w:rsidRPr="00352B2C">
              <w:rPr>
                <w:rFonts w:ascii="Times New Roman" w:hAnsi="Times New Roman"/>
                <w:sz w:val="22"/>
                <w:szCs w:val="22"/>
              </w:rPr>
              <w:t>Jasmina Janković</w:t>
            </w:r>
          </w:p>
        </w:tc>
      </w:tr>
      <w:tr w:rsidR="00674E09" w:rsidRPr="00352B2C" w14:paraId="38DD49F2" w14:textId="77777777" w:rsidTr="00372E3F">
        <w:trPr>
          <w:trHeight w:val="467"/>
        </w:trPr>
        <w:tc>
          <w:tcPr>
            <w:tcW w:w="1842" w:type="pct"/>
            <w:vAlign w:val="center"/>
          </w:tcPr>
          <w:p w14:paraId="3CA65029"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Monteorganica</w:t>
            </w:r>
          </w:p>
        </w:tc>
        <w:tc>
          <w:tcPr>
            <w:tcW w:w="1366" w:type="pct"/>
            <w:vAlign w:val="center"/>
          </w:tcPr>
          <w:p w14:paraId="535E016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Organic production</w:t>
            </w:r>
          </w:p>
        </w:tc>
        <w:tc>
          <w:tcPr>
            <w:tcW w:w="1792" w:type="pct"/>
            <w:vAlign w:val="center"/>
          </w:tcPr>
          <w:p w14:paraId="58686AF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Jovan Nikolić</w:t>
            </w:r>
          </w:p>
        </w:tc>
      </w:tr>
      <w:tr w:rsidR="00674E09" w:rsidRPr="00352B2C" w14:paraId="004D2A85" w14:textId="77777777" w:rsidTr="00372E3F">
        <w:trPr>
          <w:trHeight w:val="530"/>
        </w:trPr>
        <w:tc>
          <w:tcPr>
            <w:tcW w:w="1842" w:type="pct"/>
            <w:vAlign w:val="center"/>
          </w:tcPr>
          <w:p w14:paraId="1C6AA12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Ministry of Economy</w:t>
            </w:r>
          </w:p>
        </w:tc>
        <w:tc>
          <w:tcPr>
            <w:tcW w:w="1366" w:type="pct"/>
            <w:vAlign w:val="center"/>
          </w:tcPr>
          <w:p w14:paraId="41B63A8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Energy and regional development</w:t>
            </w:r>
          </w:p>
        </w:tc>
        <w:tc>
          <w:tcPr>
            <w:tcW w:w="1792" w:type="pct"/>
            <w:vAlign w:val="center"/>
          </w:tcPr>
          <w:p w14:paraId="06EF23B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Božidar Pavlović</w:t>
            </w:r>
          </w:p>
          <w:p w14:paraId="1F399D1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Žana Radulović</w:t>
            </w:r>
          </w:p>
        </w:tc>
      </w:tr>
      <w:tr w:rsidR="00674E09" w:rsidRPr="00352B2C" w14:paraId="3D100538" w14:textId="77777777" w:rsidTr="00372E3F">
        <w:trPr>
          <w:trHeight w:val="530"/>
        </w:trPr>
        <w:tc>
          <w:tcPr>
            <w:tcW w:w="1842" w:type="pct"/>
            <w:vAlign w:val="center"/>
          </w:tcPr>
          <w:p w14:paraId="2B64E0A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Ministry for Human and Minority Rights</w:t>
            </w:r>
          </w:p>
        </w:tc>
        <w:tc>
          <w:tcPr>
            <w:tcW w:w="1366" w:type="pct"/>
            <w:vAlign w:val="center"/>
          </w:tcPr>
          <w:p w14:paraId="580AF9D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Provision of Gender Equality</w:t>
            </w:r>
          </w:p>
        </w:tc>
        <w:tc>
          <w:tcPr>
            <w:tcW w:w="1792" w:type="pct"/>
            <w:vAlign w:val="center"/>
          </w:tcPr>
          <w:p w14:paraId="381FF53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Biljana Pejović</w:t>
            </w:r>
          </w:p>
        </w:tc>
      </w:tr>
      <w:tr w:rsidR="00674E09" w:rsidRPr="00352B2C" w14:paraId="70225152" w14:textId="77777777" w:rsidTr="00372E3F">
        <w:trPr>
          <w:trHeight w:val="902"/>
        </w:trPr>
        <w:tc>
          <w:tcPr>
            <w:tcW w:w="1842" w:type="pct"/>
            <w:vAlign w:val="center"/>
          </w:tcPr>
          <w:p w14:paraId="2AA509F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Chamber of Commerce</w:t>
            </w:r>
          </w:p>
        </w:tc>
        <w:tc>
          <w:tcPr>
            <w:tcW w:w="1366" w:type="pct"/>
            <w:vAlign w:val="center"/>
          </w:tcPr>
          <w:p w14:paraId="187B18C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Representing the general interest of the economy and all business entities</w:t>
            </w:r>
          </w:p>
        </w:tc>
        <w:tc>
          <w:tcPr>
            <w:tcW w:w="1792" w:type="pct"/>
            <w:shd w:val="clear" w:color="auto" w:fill="auto"/>
            <w:vAlign w:val="center"/>
          </w:tcPr>
          <w:p w14:paraId="4573376E"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Lidija Rmuš</w:t>
            </w:r>
          </w:p>
        </w:tc>
      </w:tr>
      <w:tr w:rsidR="00674E09" w:rsidRPr="00352B2C" w14:paraId="452BDD3A" w14:textId="77777777" w:rsidTr="00B55411">
        <w:trPr>
          <w:trHeight w:val="485"/>
        </w:trPr>
        <w:tc>
          <w:tcPr>
            <w:tcW w:w="1842" w:type="pct"/>
            <w:vAlign w:val="center"/>
          </w:tcPr>
          <w:p w14:paraId="6F96B93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The Investment Development Fund</w:t>
            </w:r>
          </w:p>
        </w:tc>
        <w:tc>
          <w:tcPr>
            <w:tcW w:w="1366" w:type="pct"/>
            <w:vAlign w:val="center"/>
          </w:tcPr>
          <w:p w14:paraId="044D3C25" w14:textId="77777777" w:rsidR="00674E09" w:rsidRPr="00352B2C" w:rsidRDefault="00AD0201" w:rsidP="00372E3F">
            <w:pPr>
              <w:jc w:val="center"/>
              <w:rPr>
                <w:rFonts w:ascii="Times New Roman" w:hAnsi="Times New Roman"/>
                <w:sz w:val="22"/>
                <w:szCs w:val="22"/>
              </w:rPr>
            </w:pPr>
            <w:r w:rsidRPr="00352B2C">
              <w:rPr>
                <w:rFonts w:ascii="Times New Roman" w:hAnsi="Times New Roman"/>
                <w:sz w:val="22"/>
                <w:szCs w:val="22"/>
              </w:rPr>
              <w:t>Finance</w:t>
            </w:r>
            <w:r w:rsidR="00674E09" w:rsidRPr="00352B2C">
              <w:rPr>
                <w:rFonts w:ascii="Times New Roman" w:hAnsi="Times New Roman"/>
                <w:sz w:val="22"/>
                <w:szCs w:val="22"/>
              </w:rPr>
              <w:t>, lending</w:t>
            </w:r>
          </w:p>
        </w:tc>
        <w:tc>
          <w:tcPr>
            <w:tcW w:w="1792" w:type="pct"/>
            <w:vAlign w:val="center"/>
          </w:tcPr>
          <w:p w14:paraId="220908F9" w14:textId="77777777" w:rsidR="00B55411" w:rsidRPr="00352B2C" w:rsidRDefault="00674E09" w:rsidP="00B55411">
            <w:pPr>
              <w:jc w:val="center"/>
              <w:rPr>
                <w:rFonts w:ascii="Times New Roman" w:hAnsi="Times New Roman"/>
                <w:sz w:val="22"/>
                <w:szCs w:val="22"/>
              </w:rPr>
            </w:pPr>
            <w:r w:rsidRPr="00352B2C">
              <w:rPr>
                <w:rFonts w:ascii="Times New Roman" w:hAnsi="Times New Roman"/>
                <w:sz w:val="22"/>
                <w:szCs w:val="22"/>
              </w:rPr>
              <w:t>Zoran Vujović</w:t>
            </w:r>
          </w:p>
          <w:p w14:paraId="4FA9EE68" w14:textId="77777777" w:rsidR="00674E09" w:rsidRPr="00352B2C" w:rsidRDefault="00674E09" w:rsidP="00B55411">
            <w:pPr>
              <w:jc w:val="center"/>
              <w:rPr>
                <w:sz w:val="22"/>
                <w:szCs w:val="22"/>
              </w:rPr>
            </w:pPr>
            <w:r w:rsidRPr="00352B2C">
              <w:rPr>
                <w:rFonts w:ascii="Times New Roman" w:hAnsi="Times New Roman"/>
                <w:sz w:val="22"/>
                <w:szCs w:val="22"/>
              </w:rPr>
              <w:t>Nikola Milosavljević</w:t>
            </w:r>
          </w:p>
        </w:tc>
      </w:tr>
      <w:tr w:rsidR="00674E09" w:rsidRPr="00352B2C" w14:paraId="478F852E" w14:textId="77777777" w:rsidTr="00372E3F">
        <w:trPr>
          <w:trHeight w:val="539"/>
        </w:trPr>
        <w:tc>
          <w:tcPr>
            <w:tcW w:w="1842" w:type="pct"/>
            <w:vAlign w:val="center"/>
          </w:tcPr>
          <w:p w14:paraId="3ED2E4E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National Parks</w:t>
            </w:r>
          </w:p>
        </w:tc>
        <w:tc>
          <w:tcPr>
            <w:tcW w:w="1366" w:type="pct"/>
            <w:vAlign w:val="center"/>
          </w:tcPr>
          <w:p w14:paraId="3BA4E5F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Ethnographic heritage</w:t>
            </w:r>
          </w:p>
        </w:tc>
        <w:tc>
          <w:tcPr>
            <w:tcW w:w="1792" w:type="pct"/>
            <w:vAlign w:val="center"/>
          </w:tcPr>
          <w:p w14:paraId="4016D8FF"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Aleksandar Mijović</w:t>
            </w:r>
          </w:p>
        </w:tc>
      </w:tr>
      <w:tr w:rsidR="00674E09" w:rsidRPr="00352B2C" w14:paraId="6506CC10" w14:textId="77777777" w:rsidTr="00372E3F">
        <w:trPr>
          <w:trHeight w:val="710"/>
        </w:trPr>
        <w:tc>
          <w:tcPr>
            <w:tcW w:w="1842" w:type="pct"/>
            <w:vAlign w:val="center"/>
          </w:tcPr>
          <w:p w14:paraId="67F507AE"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Network for Rural Development of Montenegro</w:t>
            </w:r>
          </w:p>
        </w:tc>
        <w:tc>
          <w:tcPr>
            <w:tcW w:w="1366" w:type="pct"/>
            <w:vAlign w:val="center"/>
          </w:tcPr>
          <w:p w14:paraId="3E349379"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Rural development</w:t>
            </w:r>
          </w:p>
        </w:tc>
        <w:tc>
          <w:tcPr>
            <w:tcW w:w="1792" w:type="pct"/>
            <w:vAlign w:val="center"/>
          </w:tcPr>
          <w:p w14:paraId="020A6D11"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Ratko Bataković</w:t>
            </w:r>
          </w:p>
        </w:tc>
      </w:tr>
      <w:tr w:rsidR="00674E09" w:rsidRPr="00352B2C" w14:paraId="515A067B" w14:textId="77777777" w:rsidTr="00372E3F">
        <w:trPr>
          <w:trHeight w:val="521"/>
        </w:trPr>
        <w:tc>
          <w:tcPr>
            <w:tcW w:w="1842" w:type="pct"/>
            <w:vAlign w:val="center"/>
          </w:tcPr>
          <w:p w14:paraId="50CF661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National Association of Beekeepers</w:t>
            </w:r>
          </w:p>
        </w:tc>
        <w:tc>
          <w:tcPr>
            <w:tcW w:w="1366" w:type="pct"/>
            <w:vAlign w:val="center"/>
          </w:tcPr>
          <w:p w14:paraId="3F8B8C5E"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Beekeeping</w:t>
            </w:r>
          </w:p>
        </w:tc>
        <w:tc>
          <w:tcPr>
            <w:tcW w:w="1792" w:type="pct"/>
            <w:vAlign w:val="center"/>
          </w:tcPr>
          <w:p w14:paraId="6794C518"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Vladimir Radulović</w:t>
            </w:r>
          </w:p>
        </w:tc>
      </w:tr>
      <w:tr w:rsidR="00674E09" w:rsidRPr="00352B2C" w14:paraId="66208ED5" w14:textId="77777777" w:rsidTr="00372E3F">
        <w:trPr>
          <w:trHeight w:val="620"/>
        </w:trPr>
        <w:tc>
          <w:tcPr>
            <w:tcW w:w="1842" w:type="pct"/>
            <w:vAlign w:val="center"/>
          </w:tcPr>
          <w:p w14:paraId="05B7719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National Association of Winegrowers of Montenegro</w:t>
            </w:r>
          </w:p>
        </w:tc>
        <w:tc>
          <w:tcPr>
            <w:tcW w:w="1366" w:type="pct"/>
            <w:vAlign w:val="center"/>
          </w:tcPr>
          <w:p w14:paraId="698D0CE3"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Grape and wine production</w:t>
            </w:r>
          </w:p>
        </w:tc>
        <w:tc>
          <w:tcPr>
            <w:tcW w:w="1792" w:type="pct"/>
            <w:vAlign w:val="center"/>
          </w:tcPr>
          <w:p w14:paraId="63343D4D"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Rade Rajković</w:t>
            </w:r>
          </w:p>
        </w:tc>
      </w:tr>
      <w:tr w:rsidR="00674E09" w:rsidRPr="00352B2C" w14:paraId="4E85AB79" w14:textId="77777777" w:rsidTr="00714256">
        <w:trPr>
          <w:trHeight w:val="539"/>
        </w:trPr>
        <w:tc>
          <w:tcPr>
            <w:tcW w:w="1842" w:type="pct"/>
            <w:vAlign w:val="center"/>
          </w:tcPr>
          <w:p w14:paraId="0A1475B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Union livestock breeders of northern Montenegro</w:t>
            </w:r>
          </w:p>
        </w:tc>
        <w:tc>
          <w:tcPr>
            <w:tcW w:w="1366" w:type="pct"/>
            <w:vAlign w:val="center"/>
          </w:tcPr>
          <w:p w14:paraId="4DF5D73C"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Livestock breeding</w:t>
            </w:r>
          </w:p>
        </w:tc>
        <w:tc>
          <w:tcPr>
            <w:tcW w:w="1792" w:type="pct"/>
            <w:vAlign w:val="center"/>
          </w:tcPr>
          <w:p w14:paraId="6B4EF123"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Milko Živković</w:t>
            </w:r>
          </w:p>
        </w:tc>
      </w:tr>
      <w:tr w:rsidR="00674E09" w:rsidRPr="00352B2C" w14:paraId="5C0D7000" w14:textId="77777777" w:rsidTr="00714256">
        <w:trPr>
          <w:trHeight w:val="530"/>
        </w:trPr>
        <w:tc>
          <w:tcPr>
            <w:tcW w:w="1842" w:type="pct"/>
            <w:vAlign w:val="center"/>
          </w:tcPr>
          <w:p w14:paraId="7910203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Meat processing plant „</w:t>
            </w:r>
            <w:proofErr w:type="gramStart"/>
            <w:r w:rsidRPr="00352B2C">
              <w:rPr>
                <w:rFonts w:ascii="Times New Roman" w:hAnsi="Times New Roman"/>
                <w:sz w:val="22"/>
                <w:szCs w:val="22"/>
              </w:rPr>
              <w:t>Mesopromet“</w:t>
            </w:r>
            <w:proofErr w:type="gramEnd"/>
          </w:p>
        </w:tc>
        <w:tc>
          <w:tcPr>
            <w:tcW w:w="1366" w:type="pct"/>
            <w:vAlign w:val="center"/>
          </w:tcPr>
          <w:p w14:paraId="7AAFCC7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Meat processing</w:t>
            </w:r>
          </w:p>
        </w:tc>
        <w:tc>
          <w:tcPr>
            <w:tcW w:w="1792" w:type="pct"/>
            <w:vAlign w:val="center"/>
          </w:tcPr>
          <w:p w14:paraId="4543FB53"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Hilmo Franca</w:t>
            </w:r>
          </w:p>
        </w:tc>
      </w:tr>
      <w:tr w:rsidR="00674E09" w:rsidRPr="00352B2C" w14:paraId="065D53CA" w14:textId="77777777" w:rsidTr="00714256">
        <w:trPr>
          <w:trHeight w:val="440"/>
        </w:trPr>
        <w:tc>
          <w:tcPr>
            <w:tcW w:w="1842" w:type="pct"/>
            <w:vAlign w:val="center"/>
          </w:tcPr>
          <w:p w14:paraId="0A8E897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Meat processing plant „Nani-</w:t>
            </w:r>
            <w:proofErr w:type="gramStart"/>
            <w:r w:rsidRPr="00352B2C">
              <w:rPr>
                <w:rFonts w:ascii="Times New Roman" w:hAnsi="Times New Roman"/>
                <w:sz w:val="22"/>
                <w:szCs w:val="22"/>
              </w:rPr>
              <w:t>prom“</w:t>
            </w:r>
            <w:proofErr w:type="gramEnd"/>
          </w:p>
        </w:tc>
        <w:tc>
          <w:tcPr>
            <w:tcW w:w="1366" w:type="pct"/>
            <w:vAlign w:val="center"/>
          </w:tcPr>
          <w:p w14:paraId="193C6F6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Meat processing</w:t>
            </w:r>
          </w:p>
        </w:tc>
        <w:tc>
          <w:tcPr>
            <w:tcW w:w="1792" w:type="pct"/>
            <w:vAlign w:val="center"/>
          </w:tcPr>
          <w:p w14:paraId="3E8B703B"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Ivan Martinović</w:t>
            </w:r>
          </w:p>
        </w:tc>
      </w:tr>
      <w:tr w:rsidR="00674E09" w:rsidRPr="00352B2C" w14:paraId="175C746E" w14:textId="77777777" w:rsidTr="00714256">
        <w:trPr>
          <w:trHeight w:val="431"/>
        </w:trPr>
        <w:tc>
          <w:tcPr>
            <w:tcW w:w="1842" w:type="pct"/>
            <w:vAlign w:val="center"/>
          </w:tcPr>
          <w:p w14:paraId="4564236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Diary „</w:t>
            </w:r>
            <w:proofErr w:type="gramStart"/>
            <w:r w:rsidRPr="00352B2C">
              <w:rPr>
                <w:rFonts w:ascii="Times New Roman" w:hAnsi="Times New Roman"/>
                <w:sz w:val="22"/>
                <w:szCs w:val="22"/>
              </w:rPr>
              <w:t>Nika“</w:t>
            </w:r>
            <w:proofErr w:type="gramEnd"/>
            <w:r w:rsidRPr="00352B2C">
              <w:rPr>
                <w:rFonts w:ascii="Times New Roman" w:hAnsi="Times New Roman"/>
                <w:sz w:val="22"/>
                <w:szCs w:val="22"/>
              </w:rPr>
              <w:t>, Nikšić</w:t>
            </w:r>
          </w:p>
        </w:tc>
        <w:tc>
          <w:tcPr>
            <w:tcW w:w="1366" w:type="pct"/>
            <w:vAlign w:val="center"/>
          </w:tcPr>
          <w:p w14:paraId="2DAE2684"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Milk processing</w:t>
            </w:r>
          </w:p>
        </w:tc>
        <w:tc>
          <w:tcPr>
            <w:tcW w:w="1792" w:type="pct"/>
            <w:vAlign w:val="center"/>
          </w:tcPr>
          <w:p w14:paraId="0D086D79" w14:textId="77777777" w:rsidR="00674E09" w:rsidRPr="00352B2C" w:rsidRDefault="00674E09" w:rsidP="00372E3F">
            <w:pPr>
              <w:pStyle w:val="NormalWeb"/>
              <w:spacing w:before="0" w:beforeAutospacing="0" w:after="120" w:afterAutospacing="0"/>
              <w:jc w:val="center"/>
              <w:rPr>
                <w:sz w:val="22"/>
                <w:szCs w:val="22"/>
              </w:rPr>
            </w:pPr>
            <w:r w:rsidRPr="00352B2C">
              <w:rPr>
                <w:sz w:val="22"/>
                <w:szCs w:val="22"/>
              </w:rPr>
              <w:t>Tomislav Žižić</w:t>
            </w:r>
          </w:p>
        </w:tc>
      </w:tr>
      <w:tr w:rsidR="00674E09" w:rsidRPr="00352B2C" w14:paraId="62DC6DD6" w14:textId="77777777" w:rsidTr="00714256">
        <w:trPr>
          <w:trHeight w:val="539"/>
        </w:trPr>
        <w:tc>
          <w:tcPr>
            <w:tcW w:w="1842" w:type="pct"/>
            <w:vAlign w:val="center"/>
          </w:tcPr>
          <w:p w14:paraId="50EB5FA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Diary „</w:t>
            </w:r>
            <w:proofErr w:type="gramStart"/>
            <w:r w:rsidRPr="00352B2C">
              <w:rPr>
                <w:rFonts w:ascii="Times New Roman" w:hAnsi="Times New Roman"/>
                <w:sz w:val="22"/>
                <w:szCs w:val="22"/>
              </w:rPr>
              <w:t>Lazine“</w:t>
            </w:r>
            <w:proofErr w:type="gramEnd"/>
            <w:r w:rsidRPr="00352B2C">
              <w:rPr>
                <w:rFonts w:ascii="Times New Roman" w:hAnsi="Times New Roman"/>
                <w:sz w:val="22"/>
                <w:szCs w:val="22"/>
              </w:rPr>
              <w:t>, Danilovgrad</w:t>
            </w:r>
          </w:p>
        </w:tc>
        <w:tc>
          <w:tcPr>
            <w:tcW w:w="1366" w:type="pct"/>
            <w:vAlign w:val="center"/>
          </w:tcPr>
          <w:p w14:paraId="70C14C4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Milk processing</w:t>
            </w:r>
          </w:p>
        </w:tc>
        <w:tc>
          <w:tcPr>
            <w:tcW w:w="1792" w:type="pct"/>
            <w:vAlign w:val="center"/>
          </w:tcPr>
          <w:p w14:paraId="42982BFD" w14:textId="77777777" w:rsidR="00674E09" w:rsidRPr="00352B2C" w:rsidRDefault="00674E09" w:rsidP="00372E3F">
            <w:pPr>
              <w:pStyle w:val="NormalWeb"/>
              <w:spacing w:before="0" w:beforeAutospacing="0" w:after="0" w:afterAutospacing="0"/>
              <w:jc w:val="center"/>
              <w:rPr>
                <w:rFonts w:eastAsia="MS Mincho"/>
                <w:sz w:val="22"/>
                <w:szCs w:val="22"/>
              </w:rPr>
            </w:pPr>
            <w:r w:rsidRPr="00352B2C">
              <w:rPr>
                <w:rFonts w:eastAsia="MS Mincho"/>
                <w:sz w:val="22"/>
                <w:szCs w:val="22"/>
              </w:rPr>
              <w:t>Milutin Đuranović</w:t>
            </w:r>
          </w:p>
        </w:tc>
      </w:tr>
      <w:tr w:rsidR="00674E09" w:rsidRPr="00352B2C" w14:paraId="0EF8B010" w14:textId="77777777" w:rsidTr="00714256">
        <w:trPr>
          <w:trHeight w:val="530"/>
        </w:trPr>
        <w:tc>
          <w:tcPr>
            <w:tcW w:w="1842" w:type="pct"/>
            <w:vAlign w:val="center"/>
          </w:tcPr>
          <w:p w14:paraId="3D6E9E4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Cheese plant „</w:t>
            </w:r>
            <w:proofErr w:type="gramStart"/>
            <w:r w:rsidRPr="00352B2C">
              <w:rPr>
                <w:rFonts w:ascii="Times New Roman" w:hAnsi="Times New Roman"/>
                <w:sz w:val="22"/>
                <w:szCs w:val="22"/>
              </w:rPr>
              <w:t>Intertehna“</w:t>
            </w:r>
            <w:proofErr w:type="gramEnd"/>
            <w:r w:rsidRPr="00352B2C">
              <w:rPr>
                <w:rFonts w:ascii="Times New Roman" w:hAnsi="Times New Roman"/>
                <w:sz w:val="22"/>
                <w:szCs w:val="22"/>
              </w:rPr>
              <w:t>, Berane</w:t>
            </w:r>
          </w:p>
        </w:tc>
        <w:tc>
          <w:tcPr>
            <w:tcW w:w="1366" w:type="pct"/>
            <w:vAlign w:val="center"/>
          </w:tcPr>
          <w:p w14:paraId="57BB0D7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Cheese production</w:t>
            </w:r>
          </w:p>
        </w:tc>
        <w:tc>
          <w:tcPr>
            <w:tcW w:w="1792" w:type="pct"/>
            <w:vAlign w:val="center"/>
          </w:tcPr>
          <w:p w14:paraId="3DFF875C" w14:textId="77777777" w:rsidR="00674E09" w:rsidRPr="00352B2C" w:rsidRDefault="00674E09" w:rsidP="00372E3F">
            <w:pPr>
              <w:pStyle w:val="NormalWeb"/>
              <w:spacing w:before="0" w:beforeAutospacing="0" w:after="0" w:afterAutospacing="0"/>
              <w:jc w:val="center"/>
              <w:rPr>
                <w:rFonts w:eastAsia="MS Mincho"/>
                <w:sz w:val="22"/>
                <w:szCs w:val="22"/>
              </w:rPr>
            </w:pPr>
            <w:r w:rsidRPr="00352B2C">
              <w:rPr>
                <w:rFonts w:eastAsia="MS Mincho"/>
                <w:sz w:val="22"/>
                <w:szCs w:val="22"/>
              </w:rPr>
              <w:t>Nebojša Stanković</w:t>
            </w:r>
          </w:p>
        </w:tc>
      </w:tr>
      <w:tr w:rsidR="00674E09" w:rsidRPr="00352B2C" w14:paraId="386E9920" w14:textId="77777777" w:rsidTr="00714256">
        <w:trPr>
          <w:trHeight w:val="521"/>
        </w:trPr>
        <w:tc>
          <w:tcPr>
            <w:tcW w:w="1842" w:type="pct"/>
            <w:vAlign w:val="center"/>
          </w:tcPr>
          <w:p w14:paraId="75870EE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Family farm „</w:t>
            </w:r>
            <w:proofErr w:type="gramStart"/>
            <w:r w:rsidRPr="00352B2C">
              <w:rPr>
                <w:rFonts w:ascii="Times New Roman" w:hAnsi="Times New Roman"/>
                <w:sz w:val="22"/>
                <w:szCs w:val="22"/>
              </w:rPr>
              <w:t>Miljanić“</w:t>
            </w:r>
            <w:proofErr w:type="gramEnd"/>
            <w:r w:rsidRPr="00352B2C">
              <w:rPr>
                <w:rFonts w:ascii="Times New Roman" w:hAnsi="Times New Roman"/>
                <w:sz w:val="22"/>
                <w:szCs w:val="22"/>
              </w:rPr>
              <w:t>, Nikšić</w:t>
            </w:r>
          </w:p>
        </w:tc>
        <w:tc>
          <w:tcPr>
            <w:tcW w:w="1366" w:type="pct"/>
            <w:vAlign w:val="center"/>
          </w:tcPr>
          <w:p w14:paraId="5953C3D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Cheese production</w:t>
            </w:r>
          </w:p>
        </w:tc>
        <w:tc>
          <w:tcPr>
            <w:tcW w:w="1792" w:type="pct"/>
            <w:vAlign w:val="center"/>
          </w:tcPr>
          <w:p w14:paraId="7D8D7FD9" w14:textId="77777777" w:rsidR="00674E09" w:rsidRPr="00352B2C" w:rsidRDefault="00674E09" w:rsidP="00372E3F">
            <w:pPr>
              <w:pStyle w:val="NormalWeb"/>
              <w:spacing w:before="0" w:beforeAutospacing="0" w:after="0" w:afterAutospacing="0"/>
              <w:jc w:val="center"/>
              <w:rPr>
                <w:rFonts w:eastAsia="MS Mincho"/>
                <w:sz w:val="22"/>
                <w:szCs w:val="22"/>
              </w:rPr>
            </w:pPr>
            <w:r w:rsidRPr="00352B2C">
              <w:rPr>
                <w:rFonts w:eastAsia="MS Mincho"/>
                <w:sz w:val="22"/>
                <w:szCs w:val="22"/>
              </w:rPr>
              <w:t>Rad</w:t>
            </w:r>
            <w:r w:rsidR="00D41C68" w:rsidRPr="00352B2C">
              <w:rPr>
                <w:rFonts w:eastAsia="MS Mincho"/>
                <w:sz w:val="22"/>
                <w:szCs w:val="22"/>
              </w:rPr>
              <w:t>iv</w:t>
            </w:r>
            <w:r w:rsidRPr="00352B2C">
              <w:rPr>
                <w:rFonts w:eastAsia="MS Mincho"/>
                <w:sz w:val="22"/>
                <w:szCs w:val="22"/>
              </w:rPr>
              <w:t>oje Miljanić</w:t>
            </w:r>
          </w:p>
        </w:tc>
      </w:tr>
      <w:tr w:rsidR="00674E09" w:rsidRPr="00352B2C" w14:paraId="6EDFB29D" w14:textId="77777777" w:rsidTr="00714256">
        <w:trPr>
          <w:trHeight w:val="620"/>
        </w:trPr>
        <w:tc>
          <w:tcPr>
            <w:tcW w:w="1842" w:type="pct"/>
            <w:vAlign w:val="center"/>
          </w:tcPr>
          <w:p w14:paraId="05F52CAE"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 xml:space="preserve">Cheese plant „Niksen </w:t>
            </w:r>
            <w:proofErr w:type="gramStart"/>
            <w:r w:rsidRPr="00352B2C">
              <w:rPr>
                <w:rFonts w:ascii="Times New Roman" w:hAnsi="Times New Roman"/>
                <w:sz w:val="22"/>
                <w:szCs w:val="22"/>
              </w:rPr>
              <w:t>trade“</w:t>
            </w:r>
            <w:proofErr w:type="gramEnd"/>
            <w:r w:rsidRPr="00352B2C">
              <w:rPr>
                <w:rFonts w:ascii="Times New Roman" w:hAnsi="Times New Roman"/>
                <w:sz w:val="22"/>
                <w:szCs w:val="22"/>
              </w:rPr>
              <w:t>, Cetinje</w:t>
            </w:r>
          </w:p>
        </w:tc>
        <w:tc>
          <w:tcPr>
            <w:tcW w:w="1366" w:type="pct"/>
            <w:vAlign w:val="center"/>
          </w:tcPr>
          <w:p w14:paraId="29BFD0B3"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Cheese production</w:t>
            </w:r>
          </w:p>
        </w:tc>
        <w:tc>
          <w:tcPr>
            <w:tcW w:w="1792" w:type="pct"/>
            <w:vAlign w:val="center"/>
          </w:tcPr>
          <w:p w14:paraId="3EB6336D" w14:textId="77777777" w:rsidR="00674E09" w:rsidRPr="00352B2C" w:rsidRDefault="00674E09" w:rsidP="00372E3F">
            <w:pPr>
              <w:pStyle w:val="NormalWeb"/>
              <w:spacing w:before="0" w:beforeAutospacing="0" w:after="0" w:afterAutospacing="0"/>
              <w:jc w:val="center"/>
              <w:rPr>
                <w:rFonts w:eastAsia="MS Mincho"/>
                <w:sz w:val="22"/>
                <w:szCs w:val="22"/>
              </w:rPr>
            </w:pPr>
            <w:r w:rsidRPr="00352B2C">
              <w:rPr>
                <w:rFonts w:eastAsia="MS Mincho"/>
                <w:sz w:val="22"/>
                <w:szCs w:val="22"/>
              </w:rPr>
              <w:t>Nikica Čavor</w:t>
            </w:r>
          </w:p>
        </w:tc>
      </w:tr>
      <w:tr w:rsidR="00674E09" w:rsidRPr="00352B2C" w14:paraId="499AD235" w14:textId="77777777" w:rsidTr="00714256">
        <w:trPr>
          <w:trHeight w:val="440"/>
        </w:trPr>
        <w:tc>
          <w:tcPr>
            <w:tcW w:w="1842" w:type="pct"/>
            <w:vAlign w:val="center"/>
          </w:tcPr>
          <w:p w14:paraId="16D41EF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NGO “Farmers of Vranštica”</w:t>
            </w:r>
          </w:p>
        </w:tc>
        <w:tc>
          <w:tcPr>
            <w:tcW w:w="1366" w:type="pct"/>
            <w:vAlign w:val="center"/>
          </w:tcPr>
          <w:p w14:paraId="62B4627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Meat, milk and feed production</w:t>
            </w:r>
          </w:p>
        </w:tc>
        <w:tc>
          <w:tcPr>
            <w:tcW w:w="1792" w:type="pct"/>
            <w:vAlign w:val="center"/>
          </w:tcPr>
          <w:p w14:paraId="3D32315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Vučko Pešić</w:t>
            </w:r>
          </w:p>
        </w:tc>
      </w:tr>
      <w:tr w:rsidR="00674E09" w:rsidRPr="00352B2C" w14:paraId="082DF955" w14:textId="77777777" w:rsidTr="00714256">
        <w:trPr>
          <w:trHeight w:val="422"/>
        </w:trPr>
        <w:tc>
          <w:tcPr>
            <w:tcW w:w="1842" w:type="pct"/>
            <w:vAlign w:val="center"/>
          </w:tcPr>
          <w:p w14:paraId="537F16A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NGO “Healthy seed”</w:t>
            </w:r>
          </w:p>
        </w:tc>
        <w:tc>
          <w:tcPr>
            <w:tcW w:w="1366" w:type="pct"/>
            <w:vAlign w:val="center"/>
          </w:tcPr>
          <w:p w14:paraId="4D9568A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Crop production</w:t>
            </w:r>
          </w:p>
        </w:tc>
        <w:tc>
          <w:tcPr>
            <w:tcW w:w="1792" w:type="pct"/>
            <w:vAlign w:val="center"/>
          </w:tcPr>
          <w:p w14:paraId="77DD846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Željko Macanović</w:t>
            </w:r>
          </w:p>
        </w:tc>
      </w:tr>
      <w:tr w:rsidR="00674E09" w:rsidRPr="00352B2C" w14:paraId="7A74CFF6" w14:textId="77777777" w:rsidTr="00714256">
        <w:trPr>
          <w:trHeight w:val="530"/>
        </w:trPr>
        <w:tc>
          <w:tcPr>
            <w:tcW w:w="1842" w:type="pct"/>
            <w:vAlign w:val="center"/>
          </w:tcPr>
          <w:p w14:paraId="66C2DA1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“Eko meduza”, Bijelo Polje</w:t>
            </w:r>
          </w:p>
        </w:tc>
        <w:tc>
          <w:tcPr>
            <w:tcW w:w="1366" w:type="pct"/>
            <w:vAlign w:val="center"/>
          </w:tcPr>
          <w:p w14:paraId="5C36792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Fruit processing</w:t>
            </w:r>
          </w:p>
        </w:tc>
        <w:tc>
          <w:tcPr>
            <w:tcW w:w="1792" w:type="pct"/>
            <w:vAlign w:val="center"/>
          </w:tcPr>
          <w:p w14:paraId="30D1C4BA" w14:textId="77777777" w:rsidR="00674E09" w:rsidRPr="00352B2C" w:rsidRDefault="00674E09" w:rsidP="00372E3F">
            <w:pPr>
              <w:pStyle w:val="NormalWeb"/>
              <w:spacing w:before="0" w:beforeAutospacing="0" w:after="0" w:afterAutospacing="0"/>
              <w:jc w:val="center"/>
              <w:rPr>
                <w:rFonts w:eastAsia="MS Mincho"/>
                <w:sz w:val="22"/>
                <w:szCs w:val="22"/>
              </w:rPr>
            </w:pPr>
            <w:r w:rsidRPr="00352B2C">
              <w:rPr>
                <w:rFonts w:eastAsia="MS Mincho"/>
                <w:sz w:val="22"/>
                <w:szCs w:val="22"/>
              </w:rPr>
              <w:t>Jelica Vujičić</w:t>
            </w:r>
          </w:p>
        </w:tc>
      </w:tr>
      <w:tr w:rsidR="00674E09" w:rsidRPr="00352B2C" w14:paraId="204E0A2B" w14:textId="77777777" w:rsidTr="00714256">
        <w:trPr>
          <w:trHeight w:val="449"/>
        </w:trPr>
        <w:tc>
          <w:tcPr>
            <w:tcW w:w="1842" w:type="pct"/>
            <w:vAlign w:val="center"/>
          </w:tcPr>
          <w:p w14:paraId="6E5AF9A4"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lastRenderedPageBreak/>
              <w:t>Family farm “Bio-plod”, Rožaje</w:t>
            </w:r>
          </w:p>
        </w:tc>
        <w:tc>
          <w:tcPr>
            <w:tcW w:w="1366" w:type="pct"/>
            <w:vAlign w:val="center"/>
          </w:tcPr>
          <w:p w14:paraId="3327EA5C"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Raspberry production</w:t>
            </w:r>
          </w:p>
        </w:tc>
        <w:tc>
          <w:tcPr>
            <w:tcW w:w="1792" w:type="pct"/>
            <w:vAlign w:val="center"/>
          </w:tcPr>
          <w:p w14:paraId="1D56A6E9" w14:textId="77777777" w:rsidR="00674E09" w:rsidRPr="00352B2C" w:rsidRDefault="00674E09" w:rsidP="00372E3F">
            <w:pPr>
              <w:pStyle w:val="NormalWeb"/>
              <w:spacing w:before="0" w:beforeAutospacing="0" w:after="0" w:afterAutospacing="0"/>
              <w:jc w:val="center"/>
              <w:rPr>
                <w:rFonts w:eastAsia="MS Mincho"/>
                <w:sz w:val="22"/>
                <w:szCs w:val="22"/>
              </w:rPr>
            </w:pPr>
            <w:r w:rsidRPr="00352B2C">
              <w:rPr>
                <w:rFonts w:eastAsia="MS Mincho"/>
                <w:sz w:val="22"/>
                <w:szCs w:val="22"/>
              </w:rPr>
              <w:t>Šefkija Nurković</w:t>
            </w:r>
          </w:p>
        </w:tc>
      </w:tr>
      <w:tr w:rsidR="00674E09" w:rsidRPr="00352B2C" w14:paraId="3749A7B7" w14:textId="77777777" w:rsidTr="00714256">
        <w:trPr>
          <w:trHeight w:val="530"/>
        </w:trPr>
        <w:tc>
          <w:tcPr>
            <w:tcW w:w="1842" w:type="pct"/>
            <w:vAlign w:val="center"/>
          </w:tcPr>
          <w:p w14:paraId="6CE8DF1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“DDS”, Mojkovac</w:t>
            </w:r>
          </w:p>
        </w:tc>
        <w:tc>
          <w:tcPr>
            <w:tcW w:w="1366" w:type="pct"/>
            <w:vAlign w:val="center"/>
          </w:tcPr>
          <w:p w14:paraId="3CC2B25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Organic production (fruit)</w:t>
            </w:r>
          </w:p>
        </w:tc>
        <w:tc>
          <w:tcPr>
            <w:tcW w:w="1792" w:type="pct"/>
            <w:vAlign w:val="center"/>
          </w:tcPr>
          <w:p w14:paraId="1441B1AB"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Dragan Damjanović</w:t>
            </w:r>
          </w:p>
        </w:tc>
      </w:tr>
      <w:tr w:rsidR="00674E09" w:rsidRPr="00352B2C" w14:paraId="105DE6AA" w14:textId="77777777" w:rsidTr="00714256">
        <w:trPr>
          <w:trHeight w:val="521"/>
        </w:trPr>
        <w:tc>
          <w:tcPr>
            <w:tcW w:w="1842" w:type="pct"/>
            <w:vAlign w:val="center"/>
          </w:tcPr>
          <w:p w14:paraId="1FB3F2F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Radovan Radojević, Bijelo Polje</w:t>
            </w:r>
          </w:p>
        </w:tc>
        <w:tc>
          <w:tcPr>
            <w:tcW w:w="1366" w:type="pct"/>
            <w:vAlign w:val="center"/>
          </w:tcPr>
          <w:p w14:paraId="557CE59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Brandy production</w:t>
            </w:r>
          </w:p>
        </w:tc>
        <w:tc>
          <w:tcPr>
            <w:tcW w:w="1792" w:type="pct"/>
            <w:vAlign w:val="center"/>
          </w:tcPr>
          <w:p w14:paraId="3381A9DA"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Radovan Radojević</w:t>
            </w:r>
          </w:p>
        </w:tc>
      </w:tr>
      <w:tr w:rsidR="00674E09" w:rsidRPr="00352B2C" w14:paraId="39842384" w14:textId="77777777" w:rsidTr="00714256">
        <w:trPr>
          <w:trHeight w:val="539"/>
        </w:trPr>
        <w:tc>
          <w:tcPr>
            <w:tcW w:w="1842" w:type="pct"/>
            <w:vAlign w:val="center"/>
          </w:tcPr>
          <w:p w14:paraId="7D66D2C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Dragiša Jeremić, Bijelo Polje</w:t>
            </w:r>
          </w:p>
        </w:tc>
        <w:tc>
          <w:tcPr>
            <w:tcW w:w="1366" w:type="pct"/>
            <w:vAlign w:val="center"/>
          </w:tcPr>
          <w:p w14:paraId="6CB055DC"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Fruit production</w:t>
            </w:r>
          </w:p>
        </w:tc>
        <w:tc>
          <w:tcPr>
            <w:tcW w:w="1792" w:type="pct"/>
            <w:vAlign w:val="center"/>
          </w:tcPr>
          <w:p w14:paraId="43DABCA7"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Dragiša Jeremić</w:t>
            </w:r>
          </w:p>
        </w:tc>
      </w:tr>
      <w:tr w:rsidR="00674E09" w:rsidRPr="00352B2C" w14:paraId="28FFFE8E" w14:textId="77777777" w:rsidTr="00714256">
        <w:trPr>
          <w:trHeight w:val="602"/>
        </w:trPr>
        <w:tc>
          <w:tcPr>
            <w:tcW w:w="1842" w:type="pct"/>
            <w:vAlign w:val="center"/>
          </w:tcPr>
          <w:p w14:paraId="1D53586C"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Rudolf Elezović, Ulcinj</w:t>
            </w:r>
          </w:p>
        </w:tc>
        <w:tc>
          <w:tcPr>
            <w:tcW w:w="1366" w:type="pct"/>
            <w:vAlign w:val="center"/>
          </w:tcPr>
          <w:p w14:paraId="2173D611"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Fruit production</w:t>
            </w:r>
          </w:p>
        </w:tc>
        <w:tc>
          <w:tcPr>
            <w:tcW w:w="1792" w:type="pct"/>
            <w:vAlign w:val="center"/>
          </w:tcPr>
          <w:p w14:paraId="73E811CE"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Rudolf Elezović</w:t>
            </w:r>
          </w:p>
        </w:tc>
      </w:tr>
      <w:tr w:rsidR="00674E09" w:rsidRPr="00352B2C" w14:paraId="6EB0CA62" w14:textId="77777777" w:rsidTr="00714256">
        <w:trPr>
          <w:trHeight w:val="440"/>
        </w:trPr>
        <w:tc>
          <w:tcPr>
            <w:tcW w:w="1842" w:type="pct"/>
            <w:vAlign w:val="center"/>
          </w:tcPr>
          <w:p w14:paraId="7FD544A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w:t>
            </w:r>
            <w:proofErr w:type="gramStart"/>
            <w:r w:rsidRPr="00352B2C">
              <w:rPr>
                <w:rFonts w:ascii="Times New Roman" w:hAnsi="Times New Roman"/>
                <w:sz w:val="22"/>
                <w:szCs w:val="22"/>
              </w:rPr>
              <w:t>MDD“</w:t>
            </w:r>
            <w:proofErr w:type="gramEnd"/>
          </w:p>
        </w:tc>
        <w:tc>
          <w:tcPr>
            <w:tcW w:w="1366" w:type="pct"/>
            <w:vAlign w:val="center"/>
          </w:tcPr>
          <w:p w14:paraId="33B7CE4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Fruit</w:t>
            </w:r>
            <w:r w:rsidR="00714256" w:rsidRPr="00352B2C">
              <w:rPr>
                <w:rFonts w:ascii="Times New Roman" w:hAnsi="Times New Roman"/>
                <w:sz w:val="22"/>
                <w:szCs w:val="22"/>
              </w:rPr>
              <w:t xml:space="preserve"> and </w:t>
            </w:r>
            <w:r w:rsidR="00AD0201" w:rsidRPr="00352B2C">
              <w:rPr>
                <w:rFonts w:ascii="Times New Roman" w:hAnsi="Times New Roman"/>
                <w:sz w:val="22"/>
                <w:szCs w:val="22"/>
              </w:rPr>
              <w:t>vegetable production</w:t>
            </w:r>
          </w:p>
        </w:tc>
        <w:tc>
          <w:tcPr>
            <w:tcW w:w="1792" w:type="pct"/>
            <w:vAlign w:val="center"/>
          </w:tcPr>
          <w:p w14:paraId="2D714D57"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Mladen Aligrudić</w:t>
            </w:r>
          </w:p>
        </w:tc>
      </w:tr>
      <w:tr w:rsidR="00674E09" w:rsidRPr="00352B2C" w14:paraId="4F85CFBB" w14:textId="77777777" w:rsidTr="00714256">
        <w:trPr>
          <w:trHeight w:val="539"/>
        </w:trPr>
        <w:tc>
          <w:tcPr>
            <w:tcW w:w="1842" w:type="pct"/>
            <w:vAlign w:val="center"/>
          </w:tcPr>
          <w:p w14:paraId="0F511242"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Asocciation “Valdanos”, Ulcinj</w:t>
            </w:r>
          </w:p>
        </w:tc>
        <w:tc>
          <w:tcPr>
            <w:tcW w:w="1366" w:type="pct"/>
            <w:vAlign w:val="center"/>
          </w:tcPr>
          <w:p w14:paraId="34361CCF"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Olive and olive oil production</w:t>
            </w:r>
          </w:p>
        </w:tc>
        <w:tc>
          <w:tcPr>
            <w:tcW w:w="1792" w:type="pct"/>
            <w:vAlign w:val="center"/>
          </w:tcPr>
          <w:p w14:paraId="1AFBF8D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Džaudet Cakuli</w:t>
            </w:r>
          </w:p>
        </w:tc>
      </w:tr>
      <w:tr w:rsidR="00674E09" w:rsidRPr="00352B2C" w14:paraId="428802FF" w14:textId="77777777" w:rsidTr="00714256">
        <w:trPr>
          <w:trHeight w:val="620"/>
        </w:trPr>
        <w:tc>
          <w:tcPr>
            <w:tcW w:w="1842" w:type="pct"/>
            <w:vAlign w:val="center"/>
          </w:tcPr>
          <w:p w14:paraId="5B7F164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Association of olive producers Bar</w:t>
            </w:r>
          </w:p>
        </w:tc>
        <w:tc>
          <w:tcPr>
            <w:tcW w:w="1366" w:type="pct"/>
            <w:vAlign w:val="center"/>
          </w:tcPr>
          <w:p w14:paraId="3587218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Olive and oil production</w:t>
            </w:r>
          </w:p>
        </w:tc>
        <w:tc>
          <w:tcPr>
            <w:tcW w:w="1792" w:type="pct"/>
            <w:vAlign w:val="center"/>
          </w:tcPr>
          <w:p w14:paraId="1C1DE933" w14:textId="77777777" w:rsidR="00674E09" w:rsidRPr="00352B2C" w:rsidRDefault="00674E09" w:rsidP="00372E3F">
            <w:pPr>
              <w:pStyle w:val="NormalWeb"/>
              <w:spacing w:before="0" w:beforeAutospacing="0" w:after="0" w:afterAutospacing="0"/>
              <w:jc w:val="center"/>
              <w:rPr>
                <w:sz w:val="22"/>
                <w:szCs w:val="22"/>
              </w:rPr>
            </w:pPr>
            <w:r w:rsidRPr="00352B2C">
              <w:rPr>
                <w:sz w:val="22"/>
                <w:szCs w:val="22"/>
              </w:rPr>
              <w:t>Ćazim Alković</w:t>
            </w:r>
          </w:p>
        </w:tc>
      </w:tr>
      <w:tr w:rsidR="00674E09" w:rsidRPr="00352B2C" w14:paraId="730B70E7" w14:textId="77777777" w:rsidTr="00714256">
        <w:trPr>
          <w:trHeight w:val="512"/>
        </w:trPr>
        <w:tc>
          <w:tcPr>
            <w:tcW w:w="1842" w:type="pct"/>
            <w:vAlign w:val="center"/>
          </w:tcPr>
          <w:p w14:paraId="76E7D6B0"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Zoran Miković, Budva</w:t>
            </w:r>
          </w:p>
        </w:tc>
        <w:tc>
          <w:tcPr>
            <w:tcW w:w="1366" w:type="pct"/>
            <w:vAlign w:val="center"/>
          </w:tcPr>
          <w:p w14:paraId="372406E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Olive and olive oil production</w:t>
            </w:r>
          </w:p>
        </w:tc>
        <w:tc>
          <w:tcPr>
            <w:tcW w:w="1792" w:type="pct"/>
            <w:vAlign w:val="center"/>
          </w:tcPr>
          <w:p w14:paraId="7C2A04E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Zoran Miković</w:t>
            </w:r>
          </w:p>
        </w:tc>
      </w:tr>
      <w:tr w:rsidR="00674E09" w:rsidRPr="00352B2C" w14:paraId="6B1736AD" w14:textId="77777777" w:rsidTr="00714256">
        <w:trPr>
          <w:trHeight w:val="530"/>
        </w:trPr>
        <w:tc>
          <w:tcPr>
            <w:tcW w:w="1842" w:type="pct"/>
            <w:vAlign w:val="center"/>
          </w:tcPr>
          <w:p w14:paraId="18F73D57"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Association “Ulcinj”</w:t>
            </w:r>
          </w:p>
        </w:tc>
        <w:tc>
          <w:tcPr>
            <w:tcW w:w="1366" w:type="pct"/>
            <w:vAlign w:val="center"/>
          </w:tcPr>
          <w:p w14:paraId="5FF8E9F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Olive and olive oil production</w:t>
            </w:r>
          </w:p>
        </w:tc>
        <w:tc>
          <w:tcPr>
            <w:tcW w:w="1792" w:type="pct"/>
            <w:vAlign w:val="center"/>
          </w:tcPr>
          <w:p w14:paraId="6B34FE93"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Omer Dragovoja</w:t>
            </w:r>
          </w:p>
        </w:tc>
      </w:tr>
      <w:tr w:rsidR="00674E09" w:rsidRPr="00352B2C" w14:paraId="7CC8324A" w14:textId="77777777" w:rsidTr="00714256">
        <w:trPr>
          <w:trHeight w:val="620"/>
        </w:trPr>
        <w:tc>
          <w:tcPr>
            <w:tcW w:w="1842" w:type="pct"/>
            <w:vAlign w:val="center"/>
          </w:tcPr>
          <w:p w14:paraId="74996CA0" w14:textId="77777777" w:rsidR="00674E09" w:rsidRPr="00352B2C" w:rsidRDefault="00674E09" w:rsidP="00372E3F">
            <w:pPr>
              <w:jc w:val="center"/>
              <w:rPr>
                <w:rFonts w:ascii="Times New Roman" w:hAnsi="Times New Roman"/>
                <w:sz w:val="22"/>
                <w:szCs w:val="22"/>
              </w:rPr>
            </w:pPr>
            <w:proofErr w:type="gramStart"/>
            <w:r w:rsidRPr="00352B2C">
              <w:rPr>
                <w:rFonts w:ascii="Times New Roman" w:hAnsi="Times New Roman"/>
                <w:sz w:val="22"/>
                <w:szCs w:val="22"/>
              </w:rPr>
              <w:t>Association“</w:t>
            </w:r>
            <w:proofErr w:type="gramEnd"/>
            <w:r w:rsidRPr="00352B2C">
              <w:rPr>
                <w:rFonts w:ascii="Times New Roman" w:hAnsi="Times New Roman"/>
                <w:sz w:val="22"/>
                <w:szCs w:val="22"/>
              </w:rPr>
              <w:t>Ana e malit” Ulcinj</w:t>
            </w:r>
          </w:p>
        </w:tc>
        <w:tc>
          <w:tcPr>
            <w:tcW w:w="1366" w:type="pct"/>
            <w:vAlign w:val="center"/>
          </w:tcPr>
          <w:p w14:paraId="3CE937F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Olive and olive oil production</w:t>
            </w:r>
          </w:p>
        </w:tc>
        <w:tc>
          <w:tcPr>
            <w:tcW w:w="1792" w:type="pct"/>
            <w:vAlign w:val="center"/>
          </w:tcPr>
          <w:p w14:paraId="5A15436A"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Gani Redža</w:t>
            </w:r>
          </w:p>
        </w:tc>
      </w:tr>
      <w:tr w:rsidR="00674E09" w:rsidRPr="00352B2C" w14:paraId="0ED6C6A6" w14:textId="77777777" w:rsidTr="00714256">
        <w:trPr>
          <w:trHeight w:val="611"/>
        </w:trPr>
        <w:tc>
          <w:tcPr>
            <w:tcW w:w="1842" w:type="pct"/>
            <w:vAlign w:val="center"/>
          </w:tcPr>
          <w:p w14:paraId="273E399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“Monte fish”</w:t>
            </w:r>
          </w:p>
        </w:tc>
        <w:tc>
          <w:tcPr>
            <w:tcW w:w="1366" w:type="pct"/>
            <w:vAlign w:val="center"/>
          </w:tcPr>
          <w:p w14:paraId="193447AD"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Fishery and aquaculture</w:t>
            </w:r>
          </w:p>
        </w:tc>
        <w:tc>
          <w:tcPr>
            <w:tcW w:w="1792" w:type="pct"/>
            <w:vAlign w:val="center"/>
          </w:tcPr>
          <w:p w14:paraId="05AE67F5"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Marijana Krstović</w:t>
            </w:r>
          </w:p>
        </w:tc>
      </w:tr>
      <w:tr w:rsidR="00674E09" w:rsidRPr="00352B2C" w14:paraId="02168235" w14:textId="77777777" w:rsidTr="00714256">
        <w:trPr>
          <w:trHeight w:val="449"/>
        </w:trPr>
        <w:tc>
          <w:tcPr>
            <w:tcW w:w="1842" w:type="pct"/>
            <w:vAlign w:val="center"/>
          </w:tcPr>
          <w:p w14:paraId="608F7AF6"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Centre for Agro development</w:t>
            </w:r>
            <w:r w:rsidR="002202E5" w:rsidRPr="00352B2C">
              <w:rPr>
                <w:rFonts w:ascii="Times New Roman" w:hAnsi="Times New Roman"/>
                <w:sz w:val="22"/>
                <w:szCs w:val="22"/>
              </w:rPr>
              <w:t>, Bijelo Polje</w:t>
            </w:r>
          </w:p>
        </w:tc>
        <w:tc>
          <w:tcPr>
            <w:tcW w:w="1366" w:type="pct"/>
            <w:vAlign w:val="center"/>
          </w:tcPr>
          <w:p w14:paraId="7B6D1318"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Agriculture</w:t>
            </w:r>
          </w:p>
        </w:tc>
        <w:tc>
          <w:tcPr>
            <w:tcW w:w="1792" w:type="pct"/>
            <w:vAlign w:val="center"/>
          </w:tcPr>
          <w:p w14:paraId="228276DB" w14:textId="77777777" w:rsidR="00674E09" w:rsidRPr="00352B2C" w:rsidRDefault="00674E09" w:rsidP="00372E3F">
            <w:pPr>
              <w:jc w:val="center"/>
              <w:rPr>
                <w:rFonts w:ascii="Times New Roman" w:hAnsi="Times New Roman"/>
                <w:sz w:val="22"/>
                <w:szCs w:val="22"/>
              </w:rPr>
            </w:pPr>
            <w:r w:rsidRPr="00352B2C">
              <w:rPr>
                <w:rFonts w:ascii="Times New Roman" w:hAnsi="Times New Roman"/>
                <w:sz w:val="22"/>
                <w:szCs w:val="22"/>
              </w:rPr>
              <w:t>Dejan Zejak</w:t>
            </w:r>
          </w:p>
        </w:tc>
      </w:tr>
      <w:tr w:rsidR="004E4AE6" w:rsidRPr="00352B2C" w14:paraId="5CE439D8" w14:textId="77777777" w:rsidTr="00714256">
        <w:trPr>
          <w:trHeight w:val="449"/>
        </w:trPr>
        <w:tc>
          <w:tcPr>
            <w:tcW w:w="1842" w:type="pct"/>
            <w:vAlign w:val="center"/>
          </w:tcPr>
          <w:p w14:paraId="348DEC25" w14:textId="77777777" w:rsidR="004E4AE6" w:rsidRPr="00352B2C" w:rsidRDefault="004E4AE6" w:rsidP="00372E3F">
            <w:pPr>
              <w:jc w:val="center"/>
              <w:rPr>
                <w:rFonts w:ascii="Times New Roman" w:hAnsi="Times New Roman"/>
                <w:sz w:val="22"/>
                <w:szCs w:val="22"/>
              </w:rPr>
            </w:pPr>
            <w:r w:rsidRPr="00352B2C">
              <w:rPr>
                <w:rFonts w:ascii="Times New Roman" w:hAnsi="Times New Roman"/>
                <w:sz w:val="22"/>
                <w:szCs w:val="22"/>
              </w:rPr>
              <w:t>Ministry of Economy</w:t>
            </w:r>
          </w:p>
        </w:tc>
        <w:tc>
          <w:tcPr>
            <w:tcW w:w="1366" w:type="pct"/>
            <w:vAlign w:val="center"/>
          </w:tcPr>
          <w:p w14:paraId="43A90675" w14:textId="77777777" w:rsidR="004E4AE6" w:rsidRPr="00352B2C" w:rsidRDefault="004E4AE6" w:rsidP="00372E3F">
            <w:pPr>
              <w:jc w:val="center"/>
              <w:rPr>
                <w:rFonts w:ascii="Times New Roman" w:hAnsi="Times New Roman"/>
                <w:sz w:val="22"/>
                <w:szCs w:val="22"/>
              </w:rPr>
            </w:pPr>
            <w:r w:rsidRPr="00352B2C">
              <w:rPr>
                <w:rFonts w:ascii="Times New Roman" w:hAnsi="Times New Roman"/>
                <w:sz w:val="22"/>
                <w:szCs w:val="22"/>
              </w:rPr>
              <w:t>Crafts</w:t>
            </w:r>
          </w:p>
        </w:tc>
        <w:tc>
          <w:tcPr>
            <w:tcW w:w="1792" w:type="pct"/>
            <w:vAlign w:val="center"/>
          </w:tcPr>
          <w:p w14:paraId="46699E21" w14:textId="77777777" w:rsidR="004E4AE6" w:rsidRPr="00352B2C" w:rsidRDefault="004E4AE6" w:rsidP="00372E3F">
            <w:pPr>
              <w:jc w:val="center"/>
              <w:rPr>
                <w:rFonts w:ascii="Times New Roman" w:hAnsi="Times New Roman"/>
                <w:sz w:val="22"/>
                <w:szCs w:val="22"/>
              </w:rPr>
            </w:pPr>
            <w:r w:rsidRPr="00352B2C">
              <w:rPr>
                <w:rFonts w:ascii="Times New Roman" w:hAnsi="Times New Roman"/>
                <w:sz w:val="22"/>
                <w:szCs w:val="22"/>
              </w:rPr>
              <w:t>Lidija Radović</w:t>
            </w:r>
          </w:p>
        </w:tc>
      </w:tr>
    </w:tbl>
    <w:p w14:paraId="3A8BF5DA" w14:textId="77777777" w:rsidR="00F006C1" w:rsidRPr="00352B2C" w:rsidRDefault="00F006C1" w:rsidP="00F006C1">
      <w:pPr>
        <w:rPr>
          <w:sz w:val="22"/>
          <w:szCs w:val="22"/>
        </w:rPr>
        <w:sectPr w:rsidR="00F006C1" w:rsidRPr="00352B2C" w:rsidSect="00145B8A">
          <w:footerReference w:type="default" r:id="rId29"/>
          <w:pgSz w:w="11900" w:h="16840"/>
          <w:pgMar w:top="1134" w:right="1134" w:bottom="1134" w:left="1134" w:header="720" w:footer="720" w:gutter="0"/>
          <w:pgNumType w:start="1"/>
          <w:cols w:space="708"/>
          <w:noEndnote/>
          <w:titlePg/>
          <w:docGrid w:linePitch="360"/>
        </w:sectPr>
      </w:pPr>
    </w:p>
    <w:p w14:paraId="266372A1" w14:textId="77777777" w:rsidR="00F006C1" w:rsidRPr="00352B2C" w:rsidRDefault="00B325BF" w:rsidP="007B14FE">
      <w:pPr>
        <w:pStyle w:val="Heading2"/>
        <w:spacing w:line="240" w:lineRule="auto"/>
      </w:pPr>
      <w:bookmarkStart w:id="685" w:name="_Toc419457283"/>
      <w:r w:rsidRPr="00352B2C">
        <w:lastRenderedPageBreak/>
        <w:t xml:space="preserve">ANNEX VI - </w:t>
      </w:r>
      <w:r w:rsidR="00F006C1" w:rsidRPr="00352B2C">
        <w:t>RESULTS OF CONSULTATIONS - SUMMARY</w:t>
      </w:r>
      <w:bookmarkEnd w:id="685"/>
    </w:p>
    <w:tbl>
      <w:tblPr>
        <w:tblpPr w:leftFromText="180" w:rightFromText="180" w:vertAnchor="page" w:horzAnchor="margin" w:tblpXSpec="center" w:tblpY="18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1918"/>
        <w:gridCol w:w="1918"/>
        <w:gridCol w:w="3226"/>
        <w:gridCol w:w="4192"/>
      </w:tblGrid>
      <w:tr w:rsidR="00F006C1" w:rsidRPr="00352B2C" w14:paraId="11210733" w14:textId="77777777" w:rsidTr="007B14FE">
        <w:trPr>
          <w:trHeight w:val="797"/>
        </w:trPr>
        <w:tc>
          <w:tcPr>
            <w:tcW w:w="0" w:type="auto"/>
            <w:tcBorders>
              <w:bottom w:val="single" w:sz="4" w:space="0" w:color="auto"/>
            </w:tcBorders>
            <w:shd w:val="clear" w:color="auto" w:fill="F2F2F2"/>
            <w:vAlign w:val="center"/>
          </w:tcPr>
          <w:p w14:paraId="50315A70" w14:textId="77777777" w:rsidR="00F006C1" w:rsidRPr="00352B2C" w:rsidRDefault="00F006C1" w:rsidP="007B14FE">
            <w:pPr>
              <w:pStyle w:val="Text4"/>
              <w:tabs>
                <w:tab w:val="left" w:pos="1185"/>
              </w:tabs>
              <w:spacing w:before="120"/>
              <w:jc w:val="center"/>
              <w:rPr>
                <w:b/>
                <w:szCs w:val="22"/>
              </w:rPr>
            </w:pPr>
            <w:r w:rsidRPr="00352B2C">
              <w:rPr>
                <w:b/>
                <w:szCs w:val="22"/>
              </w:rPr>
              <w:t>Subject of the consultation</w:t>
            </w:r>
          </w:p>
        </w:tc>
        <w:tc>
          <w:tcPr>
            <w:tcW w:w="0" w:type="auto"/>
            <w:tcBorders>
              <w:bottom w:val="single" w:sz="4" w:space="0" w:color="auto"/>
            </w:tcBorders>
            <w:shd w:val="clear" w:color="auto" w:fill="F2F2F2"/>
            <w:vAlign w:val="center"/>
          </w:tcPr>
          <w:p w14:paraId="10674D43" w14:textId="77777777" w:rsidR="00F006C1" w:rsidRPr="00352B2C" w:rsidRDefault="00F006C1" w:rsidP="007B14FE">
            <w:pPr>
              <w:pStyle w:val="Text4"/>
              <w:tabs>
                <w:tab w:val="left" w:pos="1185"/>
              </w:tabs>
              <w:spacing w:before="120"/>
              <w:jc w:val="center"/>
              <w:rPr>
                <w:b/>
                <w:szCs w:val="22"/>
              </w:rPr>
            </w:pPr>
            <w:r w:rsidRPr="00352B2C">
              <w:rPr>
                <w:b/>
                <w:szCs w:val="22"/>
              </w:rPr>
              <w:t>Date of the consultation</w:t>
            </w:r>
          </w:p>
        </w:tc>
        <w:tc>
          <w:tcPr>
            <w:tcW w:w="0" w:type="auto"/>
            <w:tcBorders>
              <w:bottom w:val="single" w:sz="4" w:space="0" w:color="auto"/>
            </w:tcBorders>
            <w:shd w:val="clear" w:color="auto" w:fill="F2F2F2"/>
            <w:vAlign w:val="center"/>
          </w:tcPr>
          <w:p w14:paraId="660BBD42" w14:textId="77777777" w:rsidR="00F006C1" w:rsidRPr="00352B2C" w:rsidRDefault="00F006C1" w:rsidP="007B14FE">
            <w:pPr>
              <w:pStyle w:val="Text4"/>
              <w:tabs>
                <w:tab w:val="left" w:pos="1185"/>
              </w:tabs>
              <w:spacing w:before="120"/>
              <w:jc w:val="center"/>
              <w:rPr>
                <w:b/>
                <w:szCs w:val="22"/>
              </w:rPr>
            </w:pPr>
            <w:r w:rsidRPr="00352B2C">
              <w:rPr>
                <w:b/>
                <w:szCs w:val="22"/>
              </w:rPr>
              <w:t>Time given to comment</w:t>
            </w:r>
          </w:p>
        </w:tc>
        <w:tc>
          <w:tcPr>
            <w:tcW w:w="0" w:type="auto"/>
            <w:tcBorders>
              <w:bottom w:val="single" w:sz="4" w:space="0" w:color="auto"/>
            </w:tcBorders>
            <w:shd w:val="clear" w:color="auto" w:fill="F2F2F2"/>
            <w:vAlign w:val="center"/>
          </w:tcPr>
          <w:p w14:paraId="6B687679" w14:textId="77777777" w:rsidR="00F006C1" w:rsidRPr="00352B2C" w:rsidRDefault="00F006C1" w:rsidP="007B14FE">
            <w:pPr>
              <w:pStyle w:val="Text4"/>
              <w:tabs>
                <w:tab w:val="left" w:pos="1185"/>
              </w:tabs>
              <w:spacing w:before="120"/>
              <w:jc w:val="center"/>
              <w:rPr>
                <w:b/>
                <w:szCs w:val="22"/>
              </w:rPr>
            </w:pPr>
            <w:r w:rsidRPr="00352B2C">
              <w:rPr>
                <w:b/>
                <w:szCs w:val="22"/>
              </w:rPr>
              <w:t>Names of institutions/bodies/persons consulted</w:t>
            </w:r>
          </w:p>
        </w:tc>
        <w:tc>
          <w:tcPr>
            <w:tcW w:w="0" w:type="auto"/>
            <w:tcBorders>
              <w:bottom w:val="single" w:sz="4" w:space="0" w:color="auto"/>
            </w:tcBorders>
            <w:shd w:val="clear" w:color="auto" w:fill="F2F2F2"/>
            <w:vAlign w:val="center"/>
          </w:tcPr>
          <w:p w14:paraId="2195F692" w14:textId="77777777" w:rsidR="00F006C1" w:rsidRPr="00352B2C" w:rsidRDefault="00F006C1" w:rsidP="007B14FE">
            <w:pPr>
              <w:pStyle w:val="Text4"/>
              <w:tabs>
                <w:tab w:val="left" w:pos="1185"/>
              </w:tabs>
              <w:spacing w:before="120"/>
              <w:jc w:val="center"/>
              <w:rPr>
                <w:b/>
                <w:szCs w:val="22"/>
              </w:rPr>
            </w:pPr>
            <w:r w:rsidRPr="00352B2C">
              <w:rPr>
                <w:b/>
                <w:szCs w:val="22"/>
              </w:rPr>
              <w:t>Summary of the results</w:t>
            </w:r>
          </w:p>
        </w:tc>
      </w:tr>
      <w:tr w:rsidR="00F006C1" w:rsidRPr="00352B2C" w14:paraId="3D8CDB82" w14:textId="77777777" w:rsidTr="00F006C1">
        <w:trPr>
          <w:trHeight w:val="590"/>
        </w:trPr>
        <w:tc>
          <w:tcPr>
            <w:tcW w:w="0" w:type="auto"/>
            <w:vAlign w:val="center"/>
          </w:tcPr>
          <w:p w14:paraId="3B1DDFEF" w14:textId="77777777" w:rsidR="00F006C1" w:rsidRPr="00352B2C" w:rsidRDefault="00F006C1" w:rsidP="0092294A">
            <w:pPr>
              <w:pStyle w:val="Text4"/>
              <w:spacing w:before="120"/>
              <w:jc w:val="center"/>
              <w:rPr>
                <w:szCs w:val="22"/>
              </w:rPr>
            </w:pPr>
            <w:r w:rsidRPr="00352B2C">
              <w:rPr>
                <w:szCs w:val="22"/>
              </w:rPr>
              <w:t xml:space="preserve">Preparing the IPARD II </w:t>
            </w:r>
            <w:r w:rsidR="00D85EC5" w:rsidRPr="00352B2C">
              <w:rPr>
                <w:szCs w:val="22"/>
              </w:rPr>
              <w:t>p</w:t>
            </w:r>
            <w:r w:rsidRPr="00352B2C">
              <w:rPr>
                <w:szCs w:val="22"/>
              </w:rPr>
              <w:t>rogram</w:t>
            </w:r>
            <w:r w:rsidR="00663D3B" w:rsidRPr="00352B2C">
              <w:rPr>
                <w:szCs w:val="22"/>
              </w:rPr>
              <w:t>me</w:t>
            </w:r>
          </w:p>
        </w:tc>
        <w:tc>
          <w:tcPr>
            <w:tcW w:w="0" w:type="auto"/>
            <w:vAlign w:val="center"/>
          </w:tcPr>
          <w:p w14:paraId="04249457" w14:textId="77777777" w:rsidR="00F006C1" w:rsidRPr="00352B2C" w:rsidRDefault="00F006C1" w:rsidP="0092294A">
            <w:pPr>
              <w:pStyle w:val="Text4"/>
              <w:spacing w:before="120"/>
              <w:jc w:val="center"/>
              <w:rPr>
                <w:szCs w:val="22"/>
              </w:rPr>
            </w:pPr>
            <w:r w:rsidRPr="00352B2C">
              <w:rPr>
                <w:szCs w:val="22"/>
              </w:rPr>
              <w:t>March 2014</w:t>
            </w:r>
          </w:p>
        </w:tc>
        <w:tc>
          <w:tcPr>
            <w:tcW w:w="0" w:type="auto"/>
            <w:vAlign w:val="center"/>
          </w:tcPr>
          <w:p w14:paraId="0A5B9025" w14:textId="77777777" w:rsidR="00F006C1" w:rsidRPr="00352B2C" w:rsidRDefault="00F006C1" w:rsidP="0092294A">
            <w:pPr>
              <w:pStyle w:val="Text4"/>
              <w:spacing w:before="120"/>
              <w:jc w:val="center"/>
              <w:rPr>
                <w:szCs w:val="22"/>
              </w:rPr>
            </w:pPr>
            <w:r w:rsidRPr="00352B2C">
              <w:rPr>
                <w:szCs w:val="22"/>
              </w:rPr>
              <w:t>April 2014</w:t>
            </w:r>
          </w:p>
        </w:tc>
        <w:tc>
          <w:tcPr>
            <w:tcW w:w="0" w:type="auto"/>
            <w:vAlign w:val="center"/>
          </w:tcPr>
          <w:p w14:paraId="75B59A4E" w14:textId="77777777" w:rsidR="00F006C1" w:rsidRPr="00352B2C" w:rsidRDefault="00F006C1" w:rsidP="0092294A">
            <w:pPr>
              <w:pStyle w:val="Heading2"/>
              <w:spacing w:line="240" w:lineRule="auto"/>
              <w:jc w:val="center"/>
            </w:pPr>
          </w:p>
          <w:p w14:paraId="52ED8B62" w14:textId="77777777" w:rsidR="00F006C1" w:rsidRPr="00352B2C" w:rsidRDefault="00F006C1" w:rsidP="0092294A">
            <w:pPr>
              <w:jc w:val="center"/>
              <w:rPr>
                <w:rFonts w:ascii="Times New Roman" w:hAnsi="Times New Roman"/>
                <w:sz w:val="22"/>
                <w:szCs w:val="22"/>
              </w:rPr>
            </w:pPr>
            <w:r w:rsidRPr="00352B2C">
              <w:rPr>
                <w:rFonts w:ascii="Times New Roman" w:eastAsia="Calibri" w:hAnsi="Times New Roman"/>
                <w:sz w:val="22"/>
                <w:szCs w:val="22"/>
              </w:rPr>
              <w:t>Biotechnical Faculty</w:t>
            </w:r>
          </w:p>
          <w:p w14:paraId="7E0921EA"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Extension service for plant production</w:t>
            </w:r>
          </w:p>
          <w:p w14:paraId="3F66FCC1"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Livestock Selection Service</w:t>
            </w:r>
          </w:p>
          <w:p w14:paraId="6CFB3D92"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Veterinary Directorate</w:t>
            </w:r>
          </w:p>
          <w:p w14:paraId="7D75F27C"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Phytosanitary Directorate</w:t>
            </w:r>
          </w:p>
          <w:p w14:paraId="30E48758" w14:textId="77777777" w:rsidR="00F006C1" w:rsidRPr="00352B2C" w:rsidRDefault="00F006C1" w:rsidP="0092294A">
            <w:pPr>
              <w:jc w:val="center"/>
              <w:rPr>
                <w:rFonts w:ascii="Times New Roman" w:hAnsi="Times New Roman"/>
                <w:b/>
                <w:sz w:val="22"/>
                <w:szCs w:val="22"/>
              </w:rPr>
            </w:pPr>
          </w:p>
        </w:tc>
        <w:tc>
          <w:tcPr>
            <w:tcW w:w="0" w:type="auto"/>
          </w:tcPr>
          <w:p w14:paraId="4A28FE07" w14:textId="77777777" w:rsidR="00F006C1" w:rsidRPr="00352B2C" w:rsidRDefault="00F006C1" w:rsidP="00EE3CC3">
            <w:pPr>
              <w:pStyle w:val="ListParagraph"/>
              <w:numPr>
                <w:ilvl w:val="0"/>
                <w:numId w:val="100"/>
              </w:numPr>
              <w:jc w:val="both"/>
              <w:rPr>
                <w:rFonts w:ascii="Times New Roman" w:eastAsia="Calibri" w:hAnsi="Times New Roman"/>
                <w:sz w:val="22"/>
                <w:szCs w:val="22"/>
              </w:rPr>
            </w:pPr>
            <w:r w:rsidRPr="00352B2C">
              <w:rPr>
                <w:rFonts w:ascii="Times New Roman" w:eastAsia="Calibri" w:hAnsi="Times New Roman"/>
                <w:sz w:val="22"/>
                <w:szCs w:val="22"/>
              </w:rPr>
              <w:t>Determination of minimum livestock units for support</w:t>
            </w:r>
          </w:p>
          <w:p w14:paraId="21A64230" w14:textId="77777777" w:rsidR="00F006C1" w:rsidRPr="00352B2C" w:rsidRDefault="00F006C1" w:rsidP="00EE3CC3">
            <w:pPr>
              <w:pStyle w:val="ListParagraph"/>
              <w:numPr>
                <w:ilvl w:val="0"/>
                <w:numId w:val="100"/>
              </w:numPr>
              <w:jc w:val="both"/>
              <w:rPr>
                <w:rFonts w:ascii="Times New Roman" w:eastAsia="Calibri" w:hAnsi="Times New Roman"/>
                <w:sz w:val="22"/>
                <w:szCs w:val="22"/>
              </w:rPr>
            </w:pPr>
            <w:r w:rsidRPr="00352B2C">
              <w:rPr>
                <w:rFonts w:ascii="Times New Roman" w:eastAsia="Calibri" w:hAnsi="Times New Roman"/>
                <w:sz w:val="22"/>
                <w:szCs w:val="22"/>
              </w:rPr>
              <w:t>Exclude the division into sectors for the minimum amount of investment</w:t>
            </w:r>
          </w:p>
          <w:p w14:paraId="0245F7A5" w14:textId="77777777" w:rsidR="00F006C1" w:rsidRPr="00352B2C" w:rsidRDefault="00F006C1" w:rsidP="00EE3CC3">
            <w:pPr>
              <w:pStyle w:val="ListParagraph"/>
              <w:numPr>
                <w:ilvl w:val="0"/>
                <w:numId w:val="100"/>
              </w:numPr>
              <w:jc w:val="both"/>
              <w:rPr>
                <w:rFonts w:ascii="Times New Roman" w:eastAsia="Calibri" w:hAnsi="Times New Roman"/>
                <w:sz w:val="22"/>
                <w:szCs w:val="22"/>
              </w:rPr>
            </w:pPr>
            <w:r w:rsidRPr="00352B2C">
              <w:rPr>
                <w:rFonts w:ascii="Times New Roman" w:eastAsia="Calibri" w:hAnsi="Times New Roman"/>
                <w:sz w:val="22"/>
                <w:szCs w:val="22"/>
              </w:rPr>
              <w:t>The eligible investment costs per priority sectors,</w:t>
            </w:r>
          </w:p>
          <w:p w14:paraId="513A1E00" w14:textId="77777777" w:rsidR="00F006C1" w:rsidRPr="00352B2C" w:rsidRDefault="00F006C1" w:rsidP="00EE3CC3">
            <w:pPr>
              <w:pStyle w:val="ListParagraph"/>
              <w:numPr>
                <w:ilvl w:val="0"/>
                <w:numId w:val="100"/>
              </w:numPr>
              <w:jc w:val="both"/>
              <w:rPr>
                <w:rFonts w:ascii="Times New Roman" w:eastAsia="Calibri" w:hAnsi="Times New Roman"/>
                <w:sz w:val="22"/>
                <w:szCs w:val="22"/>
              </w:rPr>
            </w:pPr>
            <w:r w:rsidRPr="00352B2C">
              <w:rPr>
                <w:rFonts w:ascii="Times New Roman" w:eastAsia="Calibri" w:hAnsi="Times New Roman"/>
                <w:sz w:val="22"/>
                <w:szCs w:val="22"/>
              </w:rPr>
              <w:t>The total number of projects per applicant for the programming period</w:t>
            </w:r>
          </w:p>
          <w:p w14:paraId="3D9DD486" w14:textId="77777777" w:rsidR="00F006C1" w:rsidRPr="00352B2C" w:rsidRDefault="00F006C1" w:rsidP="00EE3CC3">
            <w:pPr>
              <w:pStyle w:val="ListParagraph"/>
              <w:numPr>
                <w:ilvl w:val="0"/>
                <w:numId w:val="102"/>
              </w:numPr>
              <w:jc w:val="both"/>
              <w:rPr>
                <w:rFonts w:ascii="Times New Roman" w:eastAsia="Calibri" w:hAnsi="Times New Roman"/>
                <w:sz w:val="22"/>
                <w:szCs w:val="22"/>
              </w:rPr>
            </w:pPr>
            <w:r w:rsidRPr="00352B2C">
              <w:rPr>
                <w:rFonts w:ascii="Times New Roman" w:eastAsia="Calibri" w:hAnsi="Times New Roman"/>
                <w:sz w:val="22"/>
                <w:szCs w:val="22"/>
              </w:rPr>
              <w:t>Compliance of agricultural holdings with EU standards at the end of the investment</w:t>
            </w:r>
          </w:p>
          <w:p w14:paraId="6AEEE016"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The minimum capacity-related to the specific eligibility criteria,</w:t>
            </w:r>
          </w:p>
          <w:p w14:paraId="691789CD"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Detailed definition of eligible measures under the priority sectors,</w:t>
            </w:r>
          </w:p>
          <w:p w14:paraId="470E6732"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Exclude the division into sectors for the minimum amount of investment</w:t>
            </w:r>
          </w:p>
          <w:p w14:paraId="0E99CE52" w14:textId="77777777" w:rsidR="00F006C1" w:rsidRPr="00352B2C" w:rsidRDefault="00F006C1" w:rsidP="00EE3CC3">
            <w:pPr>
              <w:pStyle w:val="ListParagraph"/>
              <w:numPr>
                <w:ilvl w:val="0"/>
                <w:numId w:val="102"/>
              </w:numPr>
              <w:jc w:val="both"/>
              <w:rPr>
                <w:rFonts w:ascii="Times New Roman" w:eastAsia="Calibri" w:hAnsi="Times New Roman"/>
                <w:sz w:val="22"/>
                <w:szCs w:val="22"/>
              </w:rPr>
            </w:pPr>
            <w:r w:rsidRPr="00352B2C">
              <w:rPr>
                <w:rFonts w:ascii="Times New Roman" w:eastAsia="Calibri" w:hAnsi="Times New Roman"/>
                <w:sz w:val="22"/>
                <w:szCs w:val="22"/>
              </w:rPr>
              <w:t>The total number of projects per applicant for the programming period</w:t>
            </w:r>
          </w:p>
        </w:tc>
      </w:tr>
      <w:tr w:rsidR="00F006C1" w:rsidRPr="00352B2C" w14:paraId="29AD6EB1" w14:textId="77777777" w:rsidTr="00F006C1">
        <w:trPr>
          <w:trHeight w:val="590"/>
        </w:trPr>
        <w:tc>
          <w:tcPr>
            <w:tcW w:w="0" w:type="auto"/>
            <w:tcBorders>
              <w:bottom w:val="single" w:sz="4" w:space="0" w:color="auto"/>
            </w:tcBorders>
            <w:vAlign w:val="center"/>
          </w:tcPr>
          <w:p w14:paraId="5FCDDB26" w14:textId="77777777" w:rsidR="00F006C1" w:rsidRPr="00352B2C" w:rsidRDefault="00F006C1" w:rsidP="00D85EC5">
            <w:pPr>
              <w:pStyle w:val="Text4"/>
              <w:spacing w:before="120"/>
              <w:jc w:val="center"/>
              <w:rPr>
                <w:szCs w:val="22"/>
              </w:rPr>
            </w:pPr>
            <w:r w:rsidRPr="00352B2C">
              <w:rPr>
                <w:szCs w:val="22"/>
              </w:rPr>
              <w:t xml:space="preserve">Preparing the IPARD II </w:t>
            </w:r>
            <w:r w:rsidR="00D85EC5" w:rsidRPr="00352B2C">
              <w:rPr>
                <w:szCs w:val="22"/>
              </w:rPr>
              <w:t>programme</w:t>
            </w:r>
          </w:p>
        </w:tc>
        <w:tc>
          <w:tcPr>
            <w:tcW w:w="0" w:type="auto"/>
            <w:tcBorders>
              <w:bottom w:val="single" w:sz="4" w:space="0" w:color="auto"/>
            </w:tcBorders>
            <w:vAlign w:val="center"/>
          </w:tcPr>
          <w:p w14:paraId="775D213C" w14:textId="77777777" w:rsidR="00F006C1" w:rsidRPr="00352B2C" w:rsidRDefault="00F006C1" w:rsidP="0092294A">
            <w:pPr>
              <w:pStyle w:val="Text4"/>
              <w:spacing w:before="120"/>
              <w:jc w:val="center"/>
              <w:rPr>
                <w:szCs w:val="22"/>
              </w:rPr>
            </w:pPr>
            <w:r w:rsidRPr="00352B2C">
              <w:rPr>
                <w:szCs w:val="22"/>
              </w:rPr>
              <w:t>March 2014</w:t>
            </w:r>
          </w:p>
        </w:tc>
        <w:tc>
          <w:tcPr>
            <w:tcW w:w="0" w:type="auto"/>
            <w:tcBorders>
              <w:bottom w:val="single" w:sz="4" w:space="0" w:color="auto"/>
            </w:tcBorders>
            <w:vAlign w:val="center"/>
          </w:tcPr>
          <w:p w14:paraId="4AD0F23B" w14:textId="77777777" w:rsidR="00F006C1" w:rsidRPr="00352B2C" w:rsidRDefault="00F006C1" w:rsidP="0092294A">
            <w:pPr>
              <w:pStyle w:val="Text4"/>
              <w:spacing w:before="120"/>
              <w:jc w:val="center"/>
              <w:rPr>
                <w:szCs w:val="22"/>
              </w:rPr>
            </w:pPr>
            <w:r w:rsidRPr="00352B2C">
              <w:rPr>
                <w:szCs w:val="22"/>
              </w:rPr>
              <w:t>April 2014</w:t>
            </w:r>
          </w:p>
        </w:tc>
        <w:tc>
          <w:tcPr>
            <w:tcW w:w="0" w:type="auto"/>
            <w:tcBorders>
              <w:bottom w:val="single" w:sz="4" w:space="0" w:color="auto"/>
            </w:tcBorders>
            <w:vAlign w:val="center"/>
          </w:tcPr>
          <w:p w14:paraId="4CE9AFF4" w14:textId="77777777" w:rsidR="00F006C1" w:rsidRPr="00352B2C" w:rsidRDefault="00F006C1" w:rsidP="0092294A">
            <w:pPr>
              <w:jc w:val="center"/>
              <w:rPr>
                <w:rFonts w:ascii="Times New Roman" w:hAnsi="Times New Roman"/>
                <w:b/>
                <w:sz w:val="22"/>
                <w:szCs w:val="22"/>
              </w:rPr>
            </w:pPr>
            <w:r w:rsidRPr="00352B2C">
              <w:rPr>
                <w:rFonts w:ascii="Times New Roman" w:hAnsi="Times New Roman"/>
                <w:sz w:val="22"/>
                <w:szCs w:val="22"/>
              </w:rPr>
              <w:t>Ministry Sustainable Development and Tourism, National Touristic Organization, and Local Touristic Organizations</w:t>
            </w:r>
          </w:p>
        </w:tc>
        <w:tc>
          <w:tcPr>
            <w:tcW w:w="0" w:type="auto"/>
            <w:tcBorders>
              <w:bottom w:val="single" w:sz="4" w:space="0" w:color="auto"/>
            </w:tcBorders>
          </w:tcPr>
          <w:p w14:paraId="3C0FFA68"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Potential for agro tourism,</w:t>
            </w:r>
          </w:p>
          <w:p w14:paraId="4C064EA8"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Specific eligibility criteria for rural tourism and selling points,</w:t>
            </w:r>
          </w:p>
          <w:p w14:paraId="29046BEF"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Definition of eligible investments.</w:t>
            </w:r>
          </w:p>
        </w:tc>
      </w:tr>
      <w:tr w:rsidR="00F006C1" w:rsidRPr="00352B2C" w14:paraId="02DC4233" w14:textId="77777777" w:rsidTr="00F006C1">
        <w:trPr>
          <w:trHeight w:val="590"/>
        </w:trPr>
        <w:tc>
          <w:tcPr>
            <w:tcW w:w="0" w:type="auto"/>
            <w:vAlign w:val="center"/>
          </w:tcPr>
          <w:p w14:paraId="7D7C3EFC" w14:textId="77777777" w:rsidR="00F006C1" w:rsidRPr="00352B2C" w:rsidRDefault="00F006C1" w:rsidP="00D85EC5">
            <w:pPr>
              <w:pStyle w:val="Text4"/>
              <w:spacing w:before="120"/>
              <w:jc w:val="center"/>
              <w:rPr>
                <w:szCs w:val="22"/>
              </w:rPr>
            </w:pPr>
            <w:r w:rsidRPr="00352B2C">
              <w:rPr>
                <w:szCs w:val="22"/>
              </w:rPr>
              <w:t xml:space="preserve">Preparing the IPARD II </w:t>
            </w:r>
            <w:r w:rsidR="00D85EC5" w:rsidRPr="00352B2C">
              <w:rPr>
                <w:szCs w:val="22"/>
              </w:rPr>
              <w:t>programme</w:t>
            </w:r>
          </w:p>
        </w:tc>
        <w:tc>
          <w:tcPr>
            <w:tcW w:w="0" w:type="auto"/>
            <w:vAlign w:val="center"/>
          </w:tcPr>
          <w:p w14:paraId="22893CB7" w14:textId="77777777" w:rsidR="00F006C1" w:rsidRPr="00352B2C" w:rsidRDefault="00F006C1" w:rsidP="0092294A">
            <w:pPr>
              <w:pStyle w:val="Text4"/>
              <w:spacing w:before="120"/>
              <w:jc w:val="center"/>
              <w:rPr>
                <w:szCs w:val="22"/>
              </w:rPr>
            </w:pPr>
            <w:r w:rsidRPr="00352B2C">
              <w:rPr>
                <w:szCs w:val="22"/>
              </w:rPr>
              <w:t>4</w:t>
            </w:r>
            <w:r w:rsidRPr="00352B2C">
              <w:rPr>
                <w:szCs w:val="22"/>
                <w:vertAlign w:val="superscript"/>
              </w:rPr>
              <w:t>th</w:t>
            </w:r>
            <w:r w:rsidRPr="00352B2C">
              <w:rPr>
                <w:szCs w:val="22"/>
              </w:rPr>
              <w:t xml:space="preserve"> July 2014</w:t>
            </w:r>
          </w:p>
        </w:tc>
        <w:tc>
          <w:tcPr>
            <w:tcW w:w="0" w:type="auto"/>
            <w:vAlign w:val="center"/>
          </w:tcPr>
          <w:p w14:paraId="05EAF301" w14:textId="77777777" w:rsidR="00F006C1" w:rsidRPr="00352B2C" w:rsidRDefault="00F006C1" w:rsidP="0092294A">
            <w:pPr>
              <w:pStyle w:val="Text4"/>
              <w:spacing w:before="120"/>
              <w:jc w:val="center"/>
              <w:rPr>
                <w:szCs w:val="22"/>
              </w:rPr>
            </w:pPr>
            <w:r w:rsidRPr="00352B2C">
              <w:rPr>
                <w:szCs w:val="22"/>
              </w:rPr>
              <w:t>25</w:t>
            </w:r>
            <w:r w:rsidRPr="00352B2C">
              <w:rPr>
                <w:szCs w:val="22"/>
                <w:vertAlign w:val="superscript"/>
              </w:rPr>
              <w:t>th</w:t>
            </w:r>
            <w:r w:rsidRPr="00352B2C">
              <w:rPr>
                <w:szCs w:val="22"/>
              </w:rPr>
              <w:t xml:space="preserve"> July 2014</w:t>
            </w:r>
          </w:p>
        </w:tc>
        <w:tc>
          <w:tcPr>
            <w:tcW w:w="0" w:type="auto"/>
            <w:vAlign w:val="center"/>
          </w:tcPr>
          <w:p w14:paraId="21791B85"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Wineries, dairy, meat and milk, fruit and vegetable producers and enterprises</w:t>
            </w:r>
          </w:p>
        </w:tc>
        <w:tc>
          <w:tcPr>
            <w:tcW w:w="0" w:type="auto"/>
          </w:tcPr>
          <w:p w14:paraId="3E2192F6"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 xml:space="preserve">To simplify the procedure of application for IPARD (the difficulties in providing documentation for the MIDAS </w:t>
            </w:r>
            <w:r w:rsidRPr="00352B2C">
              <w:rPr>
                <w:rFonts w:ascii="Times New Roman" w:eastAsia="Calibri" w:hAnsi="Times New Roman"/>
                <w:sz w:val="22"/>
                <w:szCs w:val="22"/>
              </w:rPr>
              <w:lastRenderedPageBreak/>
              <w:t>project related to approvals and building permits)</w:t>
            </w:r>
          </w:p>
          <w:p w14:paraId="290FB272"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Mentioned the need for the wine sector inspector and suggested to find a way for his commitment to serious winemakers to protect against unfair competition.</w:t>
            </w:r>
          </w:p>
          <w:p w14:paraId="5A3D9967"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Lack of land for applying; Reduce land fragmentation</w:t>
            </w:r>
          </w:p>
          <w:p w14:paraId="0832E408"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To improve the knowledge of the farmers</w:t>
            </w:r>
          </w:p>
          <w:p w14:paraId="2362B1B1"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Payment in instalments in order to facilitate project funding</w:t>
            </w:r>
          </w:p>
          <w:p w14:paraId="1C47A247"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Difficulties in providing financial resources</w:t>
            </w:r>
          </w:p>
          <w:p w14:paraId="03294282"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Bad infrastructure</w:t>
            </w:r>
          </w:p>
          <w:p w14:paraId="60E917FE"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Weak productivity</w:t>
            </w:r>
          </w:p>
          <w:p w14:paraId="694A4FE7"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Support the investments in manure management</w:t>
            </w:r>
          </w:p>
          <w:p w14:paraId="62E83F96"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Lack of cooperation between farmers</w:t>
            </w:r>
          </w:p>
        </w:tc>
      </w:tr>
      <w:tr w:rsidR="00F006C1" w:rsidRPr="00352B2C" w14:paraId="129FF4B9" w14:textId="77777777" w:rsidTr="00F006C1">
        <w:trPr>
          <w:trHeight w:val="590"/>
        </w:trPr>
        <w:tc>
          <w:tcPr>
            <w:tcW w:w="0" w:type="auto"/>
            <w:vAlign w:val="center"/>
          </w:tcPr>
          <w:p w14:paraId="56E456CC" w14:textId="77777777" w:rsidR="00F006C1" w:rsidRPr="00352B2C" w:rsidRDefault="00F006C1" w:rsidP="00A664E0">
            <w:pPr>
              <w:pStyle w:val="Text4"/>
              <w:spacing w:before="120"/>
              <w:jc w:val="center"/>
              <w:rPr>
                <w:szCs w:val="22"/>
              </w:rPr>
            </w:pPr>
            <w:r w:rsidRPr="00352B2C">
              <w:rPr>
                <w:szCs w:val="22"/>
              </w:rPr>
              <w:lastRenderedPageBreak/>
              <w:t xml:space="preserve">Draft measures of the IPARD II </w:t>
            </w:r>
            <w:r w:rsidR="00A664E0" w:rsidRPr="00352B2C">
              <w:rPr>
                <w:szCs w:val="22"/>
              </w:rPr>
              <w:t>programme</w:t>
            </w:r>
          </w:p>
        </w:tc>
        <w:tc>
          <w:tcPr>
            <w:tcW w:w="0" w:type="auto"/>
            <w:vAlign w:val="center"/>
          </w:tcPr>
          <w:p w14:paraId="10E2B9C4" w14:textId="77777777" w:rsidR="00F006C1" w:rsidRPr="00352B2C" w:rsidRDefault="00F006C1" w:rsidP="00EC2E0B">
            <w:pPr>
              <w:pStyle w:val="Text4"/>
              <w:spacing w:after="0"/>
              <w:jc w:val="center"/>
              <w:rPr>
                <w:szCs w:val="22"/>
              </w:rPr>
            </w:pPr>
            <w:r w:rsidRPr="00352B2C">
              <w:rPr>
                <w:szCs w:val="22"/>
              </w:rPr>
              <w:t>Bijelo</w:t>
            </w:r>
            <w:r w:rsidR="00EC2E0B" w:rsidRPr="00352B2C">
              <w:rPr>
                <w:szCs w:val="22"/>
              </w:rPr>
              <w:t xml:space="preserve"> </w:t>
            </w:r>
            <w:r w:rsidRPr="00352B2C">
              <w:rPr>
                <w:szCs w:val="22"/>
              </w:rPr>
              <w:t>Polje (02/11/2015), Niksic (02/13/2015), Herceg Novi (02/14/2015) Podgorica (02/16/2015)</w:t>
            </w:r>
          </w:p>
          <w:p w14:paraId="64FD3CAA" w14:textId="77777777" w:rsidR="00EC2E0B" w:rsidRPr="00352B2C" w:rsidRDefault="00EC2E0B" w:rsidP="00EC2E0B">
            <w:pPr>
              <w:pStyle w:val="Text4"/>
              <w:spacing w:after="0"/>
              <w:jc w:val="center"/>
              <w:rPr>
                <w:szCs w:val="22"/>
              </w:rPr>
            </w:pPr>
            <w:r w:rsidRPr="00352B2C">
              <w:rPr>
                <w:szCs w:val="22"/>
              </w:rPr>
              <w:t>Tuzi</w:t>
            </w:r>
          </w:p>
          <w:p w14:paraId="620D22E4" w14:textId="77777777" w:rsidR="00EC2E0B" w:rsidRPr="00352B2C" w:rsidRDefault="00EC2E0B" w:rsidP="00EC2E0B">
            <w:pPr>
              <w:pStyle w:val="Text4"/>
              <w:spacing w:after="0"/>
              <w:jc w:val="center"/>
              <w:rPr>
                <w:szCs w:val="22"/>
              </w:rPr>
            </w:pPr>
            <w:r w:rsidRPr="00352B2C">
              <w:rPr>
                <w:szCs w:val="22"/>
              </w:rPr>
              <w:t>(04/01/2015)</w:t>
            </w:r>
          </w:p>
          <w:p w14:paraId="2D007C91" w14:textId="77777777" w:rsidR="00EC2E0B" w:rsidRPr="00352B2C" w:rsidRDefault="00EC2E0B" w:rsidP="00EC2E0B">
            <w:pPr>
              <w:pStyle w:val="Text4"/>
              <w:spacing w:after="0"/>
              <w:jc w:val="center"/>
              <w:rPr>
                <w:szCs w:val="22"/>
              </w:rPr>
            </w:pPr>
            <w:r w:rsidRPr="00352B2C">
              <w:rPr>
                <w:szCs w:val="22"/>
              </w:rPr>
              <w:t>Golubovci</w:t>
            </w:r>
          </w:p>
          <w:p w14:paraId="06B78432" w14:textId="77777777" w:rsidR="00EC2E0B" w:rsidRPr="00352B2C" w:rsidRDefault="00EC2E0B" w:rsidP="00EC2E0B">
            <w:pPr>
              <w:pStyle w:val="Text4"/>
              <w:spacing w:after="0"/>
              <w:jc w:val="center"/>
              <w:rPr>
                <w:szCs w:val="22"/>
              </w:rPr>
            </w:pPr>
            <w:r w:rsidRPr="00352B2C">
              <w:rPr>
                <w:szCs w:val="22"/>
              </w:rPr>
              <w:t>(04/01/2015)</w:t>
            </w:r>
          </w:p>
        </w:tc>
        <w:tc>
          <w:tcPr>
            <w:tcW w:w="0" w:type="auto"/>
            <w:vAlign w:val="center"/>
          </w:tcPr>
          <w:p w14:paraId="49572A83" w14:textId="77777777" w:rsidR="00EC2E0B" w:rsidRPr="00352B2C" w:rsidRDefault="00EC2E0B" w:rsidP="00EC2E0B">
            <w:pPr>
              <w:pStyle w:val="Text4"/>
              <w:spacing w:after="0"/>
              <w:jc w:val="center"/>
              <w:rPr>
                <w:szCs w:val="22"/>
              </w:rPr>
            </w:pPr>
            <w:r w:rsidRPr="00352B2C">
              <w:rPr>
                <w:szCs w:val="22"/>
              </w:rPr>
              <w:t>Bijelo Polje (02/11/2015), Niksic (02/13/2015), Herceg Novi (02/14/2015) Podgorica (02/16/2015)</w:t>
            </w:r>
          </w:p>
          <w:p w14:paraId="3006ADD8" w14:textId="77777777" w:rsidR="00EC2E0B" w:rsidRPr="00352B2C" w:rsidRDefault="00EC2E0B" w:rsidP="00EC2E0B">
            <w:pPr>
              <w:pStyle w:val="Text4"/>
              <w:spacing w:after="0"/>
              <w:jc w:val="center"/>
              <w:rPr>
                <w:szCs w:val="22"/>
              </w:rPr>
            </w:pPr>
            <w:r w:rsidRPr="00352B2C">
              <w:rPr>
                <w:szCs w:val="22"/>
              </w:rPr>
              <w:t>Tuzi</w:t>
            </w:r>
          </w:p>
          <w:p w14:paraId="0B481189" w14:textId="77777777" w:rsidR="00EC2E0B" w:rsidRPr="00352B2C" w:rsidRDefault="00EC2E0B" w:rsidP="00EC2E0B">
            <w:pPr>
              <w:pStyle w:val="Text4"/>
              <w:spacing w:after="0"/>
              <w:jc w:val="center"/>
              <w:rPr>
                <w:szCs w:val="22"/>
              </w:rPr>
            </w:pPr>
            <w:r w:rsidRPr="00352B2C">
              <w:rPr>
                <w:szCs w:val="22"/>
              </w:rPr>
              <w:t>(04/01/2015)</w:t>
            </w:r>
          </w:p>
          <w:p w14:paraId="66D574FB" w14:textId="77777777" w:rsidR="00EC2E0B" w:rsidRPr="00352B2C" w:rsidRDefault="00EC2E0B" w:rsidP="00EC2E0B">
            <w:pPr>
              <w:pStyle w:val="Text4"/>
              <w:spacing w:after="0"/>
              <w:jc w:val="center"/>
              <w:rPr>
                <w:szCs w:val="22"/>
              </w:rPr>
            </w:pPr>
            <w:r w:rsidRPr="00352B2C">
              <w:rPr>
                <w:szCs w:val="22"/>
              </w:rPr>
              <w:t>Golubovci</w:t>
            </w:r>
          </w:p>
          <w:p w14:paraId="25F5B493" w14:textId="77777777" w:rsidR="00F006C1" w:rsidRPr="00352B2C" w:rsidRDefault="00EC2E0B" w:rsidP="00EC2E0B">
            <w:pPr>
              <w:pStyle w:val="Text4"/>
              <w:spacing w:after="0"/>
              <w:jc w:val="center"/>
              <w:rPr>
                <w:szCs w:val="22"/>
              </w:rPr>
            </w:pPr>
            <w:r w:rsidRPr="00352B2C">
              <w:rPr>
                <w:szCs w:val="22"/>
              </w:rPr>
              <w:t>(04/01/2015)</w:t>
            </w:r>
          </w:p>
        </w:tc>
        <w:tc>
          <w:tcPr>
            <w:tcW w:w="0" w:type="auto"/>
            <w:vAlign w:val="center"/>
          </w:tcPr>
          <w:p w14:paraId="5E1D3AC0"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Agricultural producers and interested parties</w:t>
            </w:r>
          </w:p>
        </w:tc>
        <w:tc>
          <w:tcPr>
            <w:tcW w:w="0" w:type="auto"/>
          </w:tcPr>
          <w:p w14:paraId="2263BF4E"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Breeding laying hens and a way to get support</w:t>
            </w:r>
          </w:p>
          <w:p w14:paraId="67AEC7DC" w14:textId="77777777" w:rsidR="00F006C1" w:rsidRPr="00352B2C" w:rsidRDefault="00EC2E0B" w:rsidP="00EE3CC3">
            <w:pPr>
              <w:pStyle w:val="ListParagraph"/>
              <w:numPr>
                <w:ilvl w:val="0"/>
                <w:numId w:val="101"/>
              </w:numPr>
              <w:rPr>
                <w:rFonts w:ascii="Times New Roman" w:eastAsia="Calibri" w:hAnsi="Times New Roman"/>
                <w:sz w:val="22"/>
                <w:szCs w:val="22"/>
              </w:rPr>
            </w:pPr>
            <w:r w:rsidRPr="00352B2C">
              <w:rPr>
                <w:rFonts w:ascii="Times New Roman" w:eastAsia="Calibri" w:hAnsi="Times New Roman"/>
                <w:sz w:val="22"/>
                <w:szCs w:val="22"/>
              </w:rPr>
              <w:t xml:space="preserve">Construction of </w:t>
            </w:r>
            <w:r w:rsidR="00F006C1" w:rsidRPr="00352B2C">
              <w:rPr>
                <w:rFonts w:ascii="Times New Roman" w:eastAsia="Calibri" w:hAnsi="Times New Roman"/>
                <w:sz w:val="22"/>
                <w:szCs w:val="22"/>
              </w:rPr>
              <w:t>mini cheese factories,</w:t>
            </w:r>
          </w:p>
          <w:p w14:paraId="3736296D"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Whether the costs of the project documentation eligible for support</w:t>
            </w:r>
          </w:p>
          <w:p w14:paraId="33E000A8"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 xml:space="preserve">Reducing of the thresholds </w:t>
            </w:r>
          </w:p>
          <w:p w14:paraId="33860081"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Purchasing of livestock</w:t>
            </w:r>
          </w:p>
          <w:p w14:paraId="36CE15AD"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Inclusion of the horticulture sector for support</w:t>
            </w:r>
          </w:p>
          <w:p w14:paraId="1B226C43" w14:textId="77777777" w:rsidR="00F006C1" w:rsidRPr="00352B2C" w:rsidRDefault="00F006C1" w:rsidP="00EE3CC3">
            <w:pPr>
              <w:pStyle w:val="ListParagraph"/>
              <w:numPr>
                <w:ilvl w:val="0"/>
                <w:numId w:val="101"/>
              </w:numPr>
              <w:jc w:val="both"/>
              <w:rPr>
                <w:rFonts w:ascii="Times New Roman" w:eastAsia="Calibri" w:hAnsi="Times New Roman"/>
                <w:sz w:val="22"/>
                <w:szCs w:val="22"/>
              </w:rPr>
            </w:pPr>
            <w:r w:rsidRPr="00352B2C">
              <w:rPr>
                <w:rFonts w:ascii="Times New Roman" w:eastAsia="Calibri" w:hAnsi="Times New Roman"/>
                <w:sz w:val="22"/>
                <w:szCs w:val="22"/>
              </w:rPr>
              <w:t>Establishment of plantations of medicinal herbs</w:t>
            </w:r>
          </w:p>
        </w:tc>
      </w:tr>
      <w:tr w:rsidR="00F006C1" w:rsidRPr="00352B2C" w14:paraId="3CFC0C57" w14:textId="77777777" w:rsidTr="00F006C1">
        <w:trPr>
          <w:trHeight w:val="590"/>
        </w:trPr>
        <w:tc>
          <w:tcPr>
            <w:tcW w:w="0" w:type="auto"/>
            <w:vAlign w:val="center"/>
          </w:tcPr>
          <w:p w14:paraId="1D7C2165" w14:textId="77777777" w:rsidR="00F006C1" w:rsidRPr="00352B2C" w:rsidRDefault="00F006C1" w:rsidP="0092294A">
            <w:pPr>
              <w:pStyle w:val="Text4"/>
              <w:tabs>
                <w:tab w:val="left" w:pos="1902"/>
              </w:tabs>
              <w:spacing w:before="120"/>
              <w:jc w:val="center"/>
              <w:rPr>
                <w:szCs w:val="22"/>
              </w:rPr>
            </w:pPr>
            <w:r w:rsidRPr="00352B2C">
              <w:rPr>
                <w:szCs w:val="22"/>
              </w:rPr>
              <w:t>8.1.2. Rational</w:t>
            </w:r>
          </w:p>
          <w:p w14:paraId="3E19DE68" w14:textId="77777777" w:rsidR="00F006C1" w:rsidRPr="00352B2C" w:rsidRDefault="00F006C1" w:rsidP="009B52CE">
            <w:pPr>
              <w:pStyle w:val="Text4"/>
              <w:tabs>
                <w:tab w:val="left" w:pos="1902"/>
              </w:tabs>
              <w:spacing w:before="120"/>
              <w:jc w:val="center"/>
              <w:rPr>
                <w:szCs w:val="22"/>
              </w:rPr>
            </w:pPr>
            <w:r w:rsidRPr="00352B2C">
              <w:rPr>
                <w:szCs w:val="22"/>
              </w:rPr>
              <w:t>Fruit</w:t>
            </w:r>
            <w:r w:rsidR="009B52CE" w:rsidRPr="00352B2C">
              <w:rPr>
                <w:szCs w:val="22"/>
              </w:rPr>
              <w:t>,</w:t>
            </w:r>
            <w:r w:rsidRPr="00352B2C">
              <w:rPr>
                <w:szCs w:val="22"/>
              </w:rPr>
              <w:t xml:space="preserve"> vegetable </w:t>
            </w:r>
            <w:r w:rsidR="009B52CE" w:rsidRPr="00352B2C">
              <w:rPr>
                <w:szCs w:val="22"/>
              </w:rPr>
              <w:t xml:space="preserve">and arable </w:t>
            </w:r>
            <w:r w:rsidRPr="00352B2C">
              <w:rPr>
                <w:szCs w:val="22"/>
              </w:rPr>
              <w:t>sector</w:t>
            </w:r>
            <w:r w:rsidR="009B52CE" w:rsidRPr="00352B2C">
              <w:rPr>
                <w:szCs w:val="22"/>
              </w:rPr>
              <w:t>s</w:t>
            </w:r>
            <w:r w:rsidRPr="00352B2C">
              <w:rPr>
                <w:szCs w:val="22"/>
              </w:rPr>
              <w:t xml:space="preserve"> </w:t>
            </w:r>
          </w:p>
        </w:tc>
        <w:tc>
          <w:tcPr>
            <w:tcW w:w="0" w:type="auto"/>
            <w:vAlign w:val="center"/>
          </w:tcPr>
          <w:p w14:paraId="017616E6"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2A59243D"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38CFF1DB"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Centre for Agro development,</w:t>
            </w:r>
          </w:p>
          <w:p w14:paraId="1C7E3EA8"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Bijelo Polje;</w:t>
            </w:r>
          </w:p>
          <w:p w14:paraId="323677F7"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Mr Dejan Zejak, dipl.ing.agr.</w:t>
            </w:r>
          </w:p>
          <w:p w14:paraId="6EA51CC3" w14:textId="77777777" w:rsidR="00F006C1" w:rsidRPr="00352B2C" w:rsidRDefault="00F006C1" w:rsidP="0092294A">
            <w:pPr>
              <w:jc w:val="center"/>
              <w:rPr>
                <w:rFonts w:ascii="Times New Roman" w:hAnsi="Times New Roman"/>
                <w:sz w:val="22"/>
                <w:szCs w:val="22"/>
              </w:rPr>
            </w:pPr>
          </w:p>
        </w:tc>
        <w:tc>
          <w:tcPr>
            <w:tcW w:w="0" w:type="auto"/>
          </w:tcPr>
          <w:p w14:paraId="4F4D6378" w14:textId="77777777" w:rsidR="00F006C1" w:rsidRPr="00352B2C" w:rsidRDefault="00F006C1" w:rsidP="00EC2E0B">
            <w:pPr>
              <w:jc w:val="both"/>
              <w:rPr>
                <w:rFonts w:ascii="Times New Roman" w:eastAsia="Calibri" w:hAnsi="Times New Roman"/>
                <w:sz w:val="22"/>
                <w:szCs w:val="22"/>
              </w:rPr>
            </w:pPr>
            <w:r w:rsidRPr="00352B2C">
              <w:rPr>
                <w:rFonts w:ascii="Times New Roman" w:eastAsia="Calibri" w:hAnsi="Times New Roman"/>
                <w:sz w:val="22"/>
                <w:szCs w:val="22"/>
              </w:rPr>
              <w:t xml:space="preserve">Add paragraph: And quality planting material with the appropriate assortment, and production of planting material suitable for </w:t>
            </w:r>
            <w:r w:rsidRPr="00352B2C">
              <w:rPr>
                <w:rFonts w:ascii="Times New Roman" w:eastAsia="Calibri" w:hAnsi="Times New Roman"/>
                <w:sz w:val="22"/>
                <w:szCs w:val="22"/>
              </w:rPr>
              <w:lastRenderedPageBreak/>
              <w:t>further distribution and planting in areas of Montenegro.</w:t>
            </w:r>
          </w:p>
          <w:p w14:paraId="66EDCB88" w14:textId="77777777" w:rsidR="00F006C1" w:rsidRPr="00352B2C" w:rsidRDefault="00F006C1" w:rsidP="00EC2E0B">
            <w:pPr>
              <w:jc w:val="both"/>
              <w:rPr>
                <w:rFonts w:ascii="Times New Roman" w:eastAsia="Calibri" w:hAnsi="Times New Roman"/>
                <w:b/>
                <w:sz w:val="22"/>
                <w:szCs w:val="22"/>
              </w:rPr>
            </w:pPr>
            <w:r w:rsidRPr="00352B2C">
              <w:rPr>
                <w:rFonts w:ascii="Times New Roman" w:eastAsia="Calibri" w:hAnsi="Times New Roman"/>
                <w:b/>
                <w:sz w:val="22"/>
                <w:szCs w:val="22"/>
              </w:rPr>
              <w:t>Response:</w:t>
            </w:r>
          </w:p>
          <w:p w14:paraId="4BA6118C" w14:textId="77777777" w:rsidR="00F006C1" w:rsidRPr="00352B2C" w:rsidRDefault="00F006C1" w:rsidP="00EC2E0B">
            <w:pPr>
              <w:jc w:val="both"/>
              <w:rPr>
                <w:rFonts w:ascii="Times New Roman" w:eastAsia="Calibri" w:hAnsi="Times New Roman"/>
                <w:sz w:val="22"/>
                <w:szCs w:val="22"/>
              </w:rPr>
            </w:pPr>
            <w:r w:rsidRPr="00352B2C">
              <w:rPr>
                <w:rFonts w:ascii="Times New Roman" w:eastAsia="Calibri" w:hAnsi="Times New Roman"/>
                <w:sz w:val="22"/>
                <w:szCs w:val="22"/>
              </w:rPr>
              <w:t>It is implied through necessary investments, and it will be closely specified by the measure Rulebook.</w:t>
            </w:r>
          </w:p>
        </w:tc>
      </w:tr>
      <w:tr w:rsidR="00F006C1" w:rsidRPr="00352B2C" w14:paraId="2E09DC96" w14:textId="77777777" w:rsidTr="00F006C1">
        <w:trPr>
          <w:trHeight w:val="590"/>
        </w:trPr>
        <w:tc>
          <w:tcPr>
            <w:tcW w:w="0" w:type="auto"/>
            <w:vAlign w:val="center"/>
          </w:tcPr>
          <w:p w14:paraId="2C722F56" w14:textId="77777777" w:rsidR="00F006C1" w:rsidRPr="00352B2C" w:rsidRDefault="00F006C1" w:rsidP="0092294A">
            <w:pPr>
              <w:pStyle w:val="Text4"/>
              <w:tabs>
                <w:tab w:val="left" w:pos="1970"/>
              </w:tabs>
              <w:spacing w:before="120"/>
              <w:jc w:val="center"/>
              <w:rPr>
                <w:szCs w:val="22"/>
              </w:rPr>
            </w:pPr>
            <w:r w:rsidRPr="00352B2C">
              <w:rPr>
                <w:szCs w:val="22"/>
              </w:rPr>
              <w:lastRenderedPageBreak/>
              <w:t>8.1.6.3. Economic viability of the holding</w:t>
            </w:r>
          </w:p>
          <w:p w14:paraId="338EC5E4" w14:textId="77777777" w:rsidR="00F006C1" w:rsidRPr="00352B2C" w:rsidRDefault="00F006C1" w:rsidP="0092294A">
            <w:pPr>
              <w:pStyle w:val="Text4"/>
              <w:tabs>
                <w:tab w:val="left" w:pos="1970"/>
              </w:tabs>
              <w:spacing w:before="120"/>
              <w:jc w:val="center"/>
              <w:rPr>
                <w:szCs w:val="22"/>
              </w:rPr>
            </w:pPr>
            <w:r w:rsidRPr="00352B2C">
              <w:rPr>
                <w:szCs w:val="22"/>
              </w:rPr>
              <w:t>8.2.6.2. Economic viability of the holding</w:t>
            </w:r>
          </w:p>
        </w:tc>
        <w:tc>
          <w:tcPr>
            <w:tcW w:w="0" w:type="auto"/>
            <w:vAlign w:val="center"/>
          </w:tcPr>
          <w:p w14:paraId="074A98E5" w14:textId="77777777" w:rsidR="00F006C1" w:rsidRPr="00352B2C" w:rsidRDefault="00F006C1" w:rsidP="0092294A">
            <w:pPr>
              <w:pStyle w:val="Text4"/>
              <w:spacing w:before="120"/>
              <w:jc w:val="center"/>
              <w:rPr>
                <w:szCs w:val="22"/>
              </w:rPr>
            </w:pPr>
          </w:p>
        </w:tc>
        <w:tc>
          <w:tcPr>
            <w:tcW w:w="0" w:type="auto"/>
            <w:vAlign w:val="center"/>
          </w:tcPr>
          <w:p w14:paraId="53D82D3B" w14:textId="77777777" w:rsidR="00F006C1" w:rsidRPr="00352B2C" w:rsidRDefault="00F006C1" w:rsidP="0092294A">
            <w:pPr>
              <w:pStyle w:val="Text4"/>
              <w:spacing w:before="120"/>
              <w:jc w:val="center"/>
              <w:rPr>
                <w:szCs w:val="22"/>
              </w:rPr>
            </w:pPr>
          </w:p>
        </w:tc>
        <w:tc>
          <w:tcPr>
            <w:tcW w:w="0" w:type="auto"/>
            <w:vAlign w:val="center"/>
          </w:tcPr>
          <w:p w14:paraId="274C1870" w14:textId="77777777" w:rsidR="00F006C1" w:rsidRPr="00352B2C" w:rsidRDefault="00F006C1" w:rsidP="0092294A">
            <w:pPr>
              <w:jc w:val="center"/>
              <w:rPr>
                <w:rFonts w:ascii="Times New Roman" w:hAnsi="Times New Roman"/>
                <w:sz w:val="22"/>
                <w:szCs w:val="22"/>
              </w:rPr>
            </w:pPr>
          </w:p>
        </w:tc>
        <w:tc>
          <w:tcPr>
            <w:tcW w:w="0" w:type="auto"/>
          </w:tcPr>
          <w:p w14:paraId="2D5238A9" w14:textId="77777777" w:rsidR="00F006C1" w:rsidRPr="00352B2C" w:rsidRDefault="00F006C1" w:rsidP="00EC2E0B">
            <w:pPr>
              <w:jc w:val="both"/>
              <w:rPr>
                <w:rFonts w:ascii="Times New Roman" w:eastAsia="Calibri" w:hAnsi="Times New Roman"/>
                <w:sz w:val="22"/>
                <w:szCs w:val="22"/>
              </w:rPr>
            </w:pPr>
            <w:r w:rsidRPr="00352B2C">
              <w:rPr>
                <w:rFonts w:ascii="Times New Roman" w:eastAsia="Calibri" w:hAnsi="Times New Roman"/>
                <w:sz w:val="22"/>
                <w:szCs w:val="22"/>
              </w:rPr>
              <w:t>“For investments over EUR 50,000 a complete and detailed business plan is needed” add/change with INVESTEMENT ELABORATE.</w:t>
            </w:r>
          </w:p>
          <w:p w14:paraId="4654792C" w14:textId="77777777" w:rsidR="00F006C1" w:rsidRPr="00352B2C" w:rsidRDefault="00F006C1" w:rsidP="00EC2E0B">
            <w:pPr>
              <w:jc w:val="both"/>
              <w:rPr>
                <w:rFonts w:ascii="Times New Roman" w:eastAsia="Calibri" w:hAnsi="Times New Roman"/>
                <w:b/>
                <w:sz w:val="22"/>
                <w:szCs w:val="22"/>
              </w:rPr>
            </w:pPr>
            <w:r w:rsidRPr="00352B2C">
              <w:rPr>
                <w:rFonts w:ascii="Times New Roman" w:eastAsia="Calibri" w:hAnsi="Times New Roman"/>
                <w:b/>
                <w:sz w:val="22"/>
                <w:szCs w:val="22"/>
              </w:rPr>
              <w:t>Response:</w:t>
            </w:r>
          </w:p>
          <w:p w14:paraId="31B9554B" w14:textId="77777777" w:rsidR="00F006C1" w:rsidRPr="00352B2C" w:rsidRDefault="00F006C1" w:rsidP="00EC2E0B">
            <w:pPr>
              <w:jc w:val="both"/>
              <w:rPr>
                <w:rFonts w:ascii="Times New Roman" w:eastAsia="Calibri" w:hAnsi="Times New Roman"/>
                <w:sz w:val="22"/>
                <w:szCs w:val="22"/>
              </w:rPr>
            </w:pPr>
            <w:r w:rsidRPr="00352B2C">
              <w:rPr>
                <w:rFonts w:ascii="Times New Roman" w:eastAsia="Calibri" w:hAnsi="Times New Roman"/>
                <w:sz w:val="22"/>
                <w:szCs w:val="22"/>
              </w:rPr>
              <w:t>This statement is in accordance with the Sectoral Agreement, and cannot be changed.</w:t>
            </w:r>
          </w:p>
        </w:tc>
      </w:tr>
      <w:tr w:rsidR="00F006C1" w:rsidRPr="00352B2C" w14:paraId="09AA549C" w14:textId="77777777" w:rsidTr="00F006C1">
        <w:trPr>
          <w:trHeight w:val="590"/>
        </w:trPr>
        <w:tc>
          <w:tcPr>
            <w:tcW w:w="0" w:type="auto"/>
            <w:vAlign w:val="center"/>
          </w:tcPr>
          <w:p w14:paraId="4B604520"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8.1.5. Recipients</w:t>
            </w:r>
          </w:p>
          <w:p w14:paraId="4748C646" w14:textId="77777777" w:rsidR="00F006C1" w:rsidRPr="00352B2C" w:rsidRDefault="00F006C1" w:rsidP="00EC2E0B">
            <w:pPr>
              <w:autoSpaceDE w:val="0"/>
              <w:autoSpaceDN w:val="0"/>
              <w:adjustRightInd w:val="0"/>
              <w:jc w:val="center"/>
              <w:rPr>
                <w:rFonts w:ascii="Times New Roman" w:hAnsi="Times New Roman"/>
                <w:sz w:val="22"/>
                <w:szCs w:val="22"/>
              </w:rPr>
            </w:pPr>
            <w:r w:rsidRPr="00352B2C">
              <w:rPr>
                <w:rFonts w:ascii="Times New Roman" w:hAnsi="Times New Roman"/>
                <w:sz w:val="22"/>
                <w:szCs w:val="22"/>
              </w:rPr>
              <w:t>Recipient is a natural or legal person engaged in agricultural activities, which is registered in accordance with the Law on Agriculture and Rural Development ("Official Gazette of Montenegro", no. 56/09 and no. 34/14).</w:t>
            </w:r>
          </w:p>
        </w:tc>
        <w:tc>
          <w:tcPr>
            <w:tcW w:w="0" w:type="auto"/>
            <w:vAlign w:val="center"/>
          </w:tcPr>
          <w:p w14:paraId="4DEB499D"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5673F23C"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3920DEB5"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Phytosanitary directorate</w:t>
            </w:r>
          </w:p>
          <w:p w14:paraId="3D0CA9B5"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 xml:space="preserve">Ms. Milka Petrušić </w:t>
            </w:r>
          </w:p>
        </w:tc>
        <w:tc>
          <w:tcPr>
            <w:tcW w:w="0" w:type="auto"/>
          </w:tcPr>
          <w:p w14:paraId="29D76A6F" w14:textId="77777777" w:rsidR="00F006C1" w:rsidRPr="00352B2C" w:rsidRDefault="00F006C1" w:rsidP="00EC2E0B">
            <w:pPr>
              <w:jc w:val="both"/>
              <w:rPr>
                <w:rFonts w:ascii="Times New Roman" w:eastAsia="Calibri" w:hAnsi="Times New Roman"/>
                <w:sz w:val="22"/>
                <w:szCs w:val="22"/>
              </w:rPr>
            </w:pPr>
            <w:r w:rsidRPr="00352B2C">
              <w:rPr>
                <w:rFonts w:ascii="Times New Roman" w:eastAsia="Calibri" w:hAnsi="Times New Roman"/>
                <w:sz w:val="22"/>
                <w:szCs w:val="22"/>
              </w:rPr>
              <w:t xml:space="preserve">What will be the </w:t>
            </w:r>
            <w:r w:rsidR="002202E5" w:rsidRPr="00352B2C">
              <w:rPr>
                <w:rFonts w:ascii="Times New Roman" w:eastAsia="Calibri" w:hAnsi="Times New Roman"/>
                <w:sz w:val="22"/>
                <w:szCs w:val="22"/>
              </w:rPr>
              <w:t>obligations</w:t>
            </w:r>
            <w:r w:rsidRPr="00352B2C">
              <w:rPr>
                <w:rFonts w:ascii="Times New Roman" w:eastAsia="Calibri" w:hAnsi="Times New Roman"/>
                <w:sz w:val="22"/>
                <w:szCs w:val="22"/>
              </w:rPr>
              <w:t xml:space="preserve"> of registration considering other laws? (eg.  Food safety law)</w:t>
            </w:r>
          </w:p>
          <w:p w14:paraId="481AEA75" w14:textId="77777777" w:rsidR="00F006C1" w:rsidRPr="00352B2C" w:rsidRDefault="00F006C1" w:rsidP="00EC2E0B">
            <w:pPr>
              <w:jc w:val="both"/>
              <w:rPr>
                <w:rFonts w:ascii="Times New Roman" w:eastAsia="Calibri" w:hAnsi="Times New Roman"/>
                <w:b/>
                <w:sz w:val="22"/>
                <w:szCs w:val="22"/>
              </w:rPr>
            </w:pPr>
            <w:r w:rsidRPr="00352B2C">
              <w:rPr>
                <w:rFonts w:ascii="Times New Roman" w:eastAsia="Calibri" w:hAnsi="Times New Roman"/>
                <w:b/>
                <w:sz w:val="22"/>
                <w:szCs w:val="22"/>
              </w:rPr>
              <w:t>Response:</w:t>
            </w:r>
          </w:p>
          <w:p w14:paraId="4BA164F1" w14:textId="77777777" w:rsidR="00F006C1" w:rsidRPr="00352B2C" w:rsidRDefault="00F006C1" w:rsidP="00EC2E0B">
            <w:pPr>
              <w:jc w:val="both"/>
              <w:rPr>
                <w:rFonts w:ascii="Times New Roman" w:eastAsia="Calibri" w:hAnsi="Times New Roman"/>
                <w:sz w:val="22"/>
                <w:szCs w:val="22"/>
              </w:rPr>
            </w:pPr>
            <w:r w:rsidRPr="00352B2C">
              <w:rPr>
                <w:rFonts w:ascii="Times New Roman" w:eastAsia="Calibri" w:hAnsi="Times New Roman"/>
                <w:sz w:val="22"/>
                <w:szCs w:val="22"/>
              </w:rPr>
              <w:t xml:space="preserve">Considering this programme, especially this measure </w:t>
            </w:r>
            <w:r w:rsidR="00EC2E0B" w:rsidRPr="00352B2C">
              <w:rPr>
                <w:rFonts w:ascii="Times New Roman" w:eastAsia="Calibri" w:hAnsi="Times New Roman"/>
                <w:sz w:val="22"/>
                <w:szCs w:val="22"/>
              </w:rPr>
              <w:t>that</w:t>
            </w:r>
            <w:r w:rsidRPr="00352B2C">
              <w:rPr>
                <w:rFonts w:ascii="Times New Roman" w:eastAsia="Calibri" w:hAnsi="Times New Roman"/>
                <w:sz w:val="22"/>
                <w:szCs w:val="22"/>
              </w:rPr>
              <w:t xml:space="preserve"> is related to primary production </w:t>
            </w:r>
            <w:r w:rsidR="00EC2E0B" w:rsidRPr="00352B2C">
              <w:rPr>
                <w:rFonts w:ascii="Times New Roman" w:eastAsia="Calibri" w:hAnsi="Times New Roman"/>
                <w:sz w:val="22"/>
                <w:szCs w:val="22"/>
              </w:rPr>
              <w:t>these criteria are</w:t>
            </w:r>
            <w:r w:rsidRPr="00352B2C">
              <w:rPr>
                <w:rFonts w:ascii="Times New Roman" w:eastAsia="Calibri" w:hAnsi="Times New Roman"/>
                <w:sz w:val="22"/>
                <w:szCs w:val="22"/>
              </w:rPr>
              <w:t xml:space="preserve"> enough. Recipients are Montenegrin citizens, so they are obliged to abide by national laws.</w:t>
            </w:r>
          </w:p>
        </w:tc>
      </w:tr>
      <w:tr w:rsidR="00F006C1" w:rsidRPr="00352B2C" w14:paraId="3EBF97EE" w14:textId="77777777" w:rsidTr="00F006C1">
        <w:trPr>
          <w:trHeight w:val="590"/>
        </w:trPr>
        <w:tc>
          <w:tcPr>
            <w:tcW w:w="0" w:type="auto"/>
            <w:vAlign w:val="center"/>
          </w:tcPr>
          <w:p w14:paraId="667C9D17"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8.1.8. Minimum and maximum of total eligible expenditure</w:t>
            </w:r>
          </w:p>
        </w:tc>
        <w:tc>
          <w:tcPr>
            <w:tcW w:w="0" w:type="auto"/>
            <w:vAlign w:val="center"/>
          </w:tcPr>
          <w:p w14:paraId="55A372F1" w14:textId="77777777" w:rsidR="00F006C1" w:rsidRPr="00352B2C" w:rsidRDefault="00F006C1" w:rsidP="0092294A">
            <w:pPr>
              <w:pStyle w:val="Text4"/>
              <w:spacing w:before="120"/>
              <w:jc w:val="center"/>
              <w:rPr>
                <w:szCs w:val="22"/>
              </w:rPr>
            </w:pPr>
          </w:p>
        </w:tc>
        <w:tc>
          <w:tcPr>
            <w:tcW w:w="0" w:type="auto"/>
            <w:vAlign w:val="center"/>
          </w:tcPr>
          <w:p w14:paraId="7A7D5D7E" w14:textId="77777777" w:rsidR="00F006C1" w:rsidRPr="00352B2C" w:rsidRDefault="00F006C1" w:rsidP="0092294A">
            <w:pPr>
              <w:pStyle w:val="Text4"/>
              <w:spacing w:before="120"/>
              <w:jc w:val="center"/>
              <w:rPr>
                <w:szCs w:val="22"/>
              </w:rPr>
            </w:pPr>
          </w:p>
        </w:tc>
        <w:tc>
          <w:tcPr>
            <w:tcW w:w="0" w:type="auto"/>
            <w:vAlign w:val="center"/>
          </w:tcPr>
          <w:p w14:paraId="367891BA" w14:textId="77777777" w:rsidR="00F006C1" w:rsidRPr="00352B2C" w:rsidRDefault="00F006C1" w:rsidP="0092294A">
            <w:pPr>
              <w:jc w:val="center"/>
              <w:rPr>
                <w:rFonts w:ascii="Times New Roman" w:hAnsi="Times New Roman"/>
                <w:sz w:val="22"/>
                <w:szCs w:val="22"/>
              </w:rPr>
            </w:pPr>
          </w:p>
        </w:tc>
        <w:tc>
          <w:tcPr>
            <w:tcW w:w="0" w:type="auto"/>
          </w:tcPr>
          <w:p w14:paraId="4A7B5639" w14:textId="77777777" w:rsidR="00F006C1" w:rsidRPr="00352B2C" w:rsidRDefault="00F006C1" w:rsidP="00EC2E0B">
            <w:pPr>
              <w:jc w:val="both"/>
              <w:rPr>
                <w:rFonts w:ascii="Times New Roman" w:eastAsia="Calibri" w:hAnsi="Times New Roman"/>
                <w:sz w:val="22"/>
                <w:szCs w:val="22"/>
              </w:rPr>
            </w:pPr>
            <w:r w:rsidRPr="00352B2C">
              <w:rPr>
                <w:rFonts w:ascii="Times New Roman" w:eastAsia="Calibri" w:hAnsi="Times New Roman"/>
                <w:sz w:val="22"/>
                <w:szCs w:val="22"/>
              </w:rPr>
              <w:t xml:space="preserve">For certain types of production on which measure is about, the minimum amount of 10,000 euros is quite high, while </w:t>
            </w:r>
            <w:r w:rsidR="00EC2E0B" w:rsidRPr="00352B2C">
              <w:rPr>
                <w:rFonts w:ascii="Times New Roman" w:eastAsia="Calibri" w:hAnsi="Times New Roman"/>
                <w:sz w:val="22"/>
                <w:szCs w:val="22"/>
              </w:rPr>
              <w:t xml:space="preserve">for </w:t>
            </w:r>
            <w:r w:rsidRPr="00352B2C">
              <w:rPr>
                <w:rFonts w:ascii="Times New Roman" w:eastAsia="Calibri" w:hAnsi="Times New Roman"/>
                <w:sz w:val="22"/>
                <w:szCs w:val="22"/>
              </w:rPr>
              <w:t>the other type is enough.</w:t>
            </w:r>
          </w:p>
          <w:p w14:paraId="78A7B7BF" w14:textId="77777777" w:rsidR="00F006C1" w:rsidRPr="00352B2C" w:rsidRDefault="00F006C1" w:rsidP="00EC2E0B">
            <w:pPr>
              <w:jc w:val="both"/>
              <w:rPr>
                <w:rFonts w:ascii="Times New Roman" w:eastAsia="Calibri" w:hAnsi="Times New Roman"/>
                <w:b/>
                <w:sz w:val="22"/>
                <w:szCs w:val="22"/>
              </w:rPr>
            </w:pPr>
            <w:r w:rsidRPr="00352B2C">
              <w:rPr>
                <w:rFonts w:ascii="Times New Roman" w:eastAsia="Calibri" w:hAnsi="Times New Roman"/>
                <w:b/>
                <w:sz w:val="22"/>
                <w:szCs w:val="22"/>
              </w:rPr>
              <w:t>Response:</w:t>
            </w:r>
          </w:p>
          <w:p w14:paraId="554121EE" w14:textId="77777777" w:rsidR="00F006C1" w:rsidRPr="00352B2C" w:rsidRDefault="00F006C1" w:rsidP="00EC2E0B">
            <w:pPr>
              <w:jc w:val="both"/>
              <w:rPr>
                <w:rFonts w:ascii="Times New Roman" w:eastAsia="Calibri" w:hAnsi="Times New Roman"/>
                <w:b/>
                <w:sz w:val="22"/>
                <w:szCs w:val="22"/>
              </w:rPr>
            </w:pPr>
            <w:r w:rsidRPr="00352B2C">
              <w:rPr>
                <w:rFonts w:ascii="Times New Roman" w:eastAsia="Calibri" w:hAnsi="Times New Roman"/>
                <w:sz w:val="22"/>
                <w:szCs w:val="22"/>
              </w:rPr>
              <w:t>Because of overlapping with the measures supported through national budget, decreasing of the minimum amount of the eligible investment is not possible.</w:t>
            </w:r>
          </w:p>
        </w:tc>
      </w:tr>
      <w:tr w:rsidR="00F006C1" w:rsidRPr="00352B2C" w14:paraId="793B8F9B" w14:textId="77777777" w:rsidTr="00F006C1">
        <w:trPr>
          <w:trHeight w:val="590"/>
        </w:trPr>
        <w:tc>
          <w:tcPr>
            <w:tcW w:w="0" w:type="auto"/>
            <w:vAlign w:val="center"/>
          </w:tcPr>
          <w:p w14:paraId="57345196" w14:textId="77777777" w:rsidR="00F006C1" w:rsidRPr="00352B2C" w:rsidRDefault="001F56C9" w:rsidP="0092294A">
            <w:pPr>
              <w:jc w:val="center"/>
              <w:rPr>
                <w:rFonts w:ascii="Times New Roman" w:hAnsi="Times New Roman"/>
                <w:sz w:val="22"/>
                <w:szCs w:val="22"/>
              </w:rPr>
            </w:pPr>
            <w:r w:rsidRPr="00352B2C">
              <w:rPr>
                <w:sz w:val="22"/>
                <w:szCs w:val="22"/>
              </w:rPr>
              <w:t xml:space="preserve"> </w:t>
            </w:r>
            <w:r w:rsidRPr="00352B2C">
              <w:rPr>
                <w:rFonts w:ascii="Times New Roman" w:hAnsi="Times New Roman"/>
                <w:sz w:val="22"/>
                <w:szCs w:val="22"/>
              </w:rPr>
              <w:t>8.2.6.3.</w:t>
            </w:r>
            <w:r w:rsidRPr="00352B2C">
              <w:rPr>
                <w:rFonts w:ascii="Times New Roman" w:hAnsi="Times New Roman"/>
                <w:sz w:val="22"/>
                <w:szCs w:val="22"/>
              </w:rPr>
              <w:tab/>
              <w:t>National standards/EU standards</w:t>
            </w:r>
          </w:p>
          <w:p w14:paraId="0D2AD651" w14:textId="77777777" w:rsidR="00F006C1" w:rsidRPr="00352B2C" w:rsidRDefault="00F006C1" w:rsidP="0092294A">
            <w:pPr>
              <w:jc w:val="center"/>
              <w:rPr>
                <w:rFonts w:ascii="Times New Roman" w:hAnsi="Times New Roman"/>
                <w:sz w:val="22"/>
                <w:szCs w:val="22"/>
              </w:rPr>
            </w:pPr>
          </w:p>
          <w:p w14:paraId="3F6C8757"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 xml:space="preserve">Not later than at the end of the project (before a final payment), the entire enterprise must comply </w:t>
            </w:r>
            <w:r w:rsidRPr="00352B2C">
              <w:rPr>
                <w:rFonts w:ascii="Times New Roman" w:hAnsi="Times New Roman"/>
                <w:sz w:val="22"/>
                <w:szCs w:val="22"/>
              </w:rPr>
              <w:lastRenderedPageBreak/>
              <w:t>with the main relevant national minimum standards (list of national minimum standards set out in Annex III of this program</w:t>
            </w:r>
            <w:r w:rsidR="00663D3B" w:rsidRPr="00352B2C">
              <w:rPr>
                <w:rFonts w:ascii="Times New Roman" w:hAnsi="Times New Roman"/>
                <w:sz w:val="22"/>
                <w:szCs w:val="22"/>
              </w:rPr>
              <w:t>me</w:t>
            </w:r>
            <w:r w:rsidRPr="00352B2C">
              <w:rPr>
                <w:rFonts w:ascii="Times New Roman" w:hAnsi="Times New Roman"/>
                <w:sz w:val="22"/>
                <w:szCs w:val="22"/>
              </w:rPr>
              <w:t>) in force regarding environmental protection, public health, animal welfare, and occupational safety</w:t>
            </w:r>
          </w:p>
        </w:tc>
        <w:tc>
          <w:tcPr>
            <w:tcW w:w="0" w:type="auto"/>
            <w:vAlign w:val="center"/>
          </w:tcPr>
          <w:p w14:paraId="4190EAFF" w14:textId="77777777" w:rsidR="00F006C1" w:rsidRPr="00352B2C" w:rsidRDefault="00F006C1" w:rsidP="0092294A">
            <w:pPr>
              <w:pStyle w:val="Text4"/>
              <w:spacing w:before="120"/>
              <w:jc w:val="center"/>
              <w:rPr>
                <w:szCs w:val="22"/>
              </w:rPr>
            </w:pPr>
          </w:p>
        </w:tc>
        <w:tc>
          <w:tcPr>
            <w:tcW w:w="0" w:type="auto"/>
            <w:vAlign w:val="center"/>
          </w:tcPr>
          <w:p w14:paraId="6F942308" w14:textId="77777777" w:rsidR="00F006C1" w:rsidRPr="00352B2C" w:rsidRDefault="00F006C1" w:rsidP="0092294A">
            <w:pPr>
              <w:pStyle w:val="Text4"/>
              <w:spacing w:before="120"/>
              <w:jc w:val="center"/>
              <w:rPr>
                <w:szCs w:val="22"/>
              </w:rPr>
            </w:pPr>
          </w:p>
        </w:tc>
        <w:tc>
          <w:tcPr>
            <w:tcW w:w="0" w:type="auto"/>
            <w:vAlign w:val="center"/>
          </w:tcPr>
          <w:p w14:paraId="2110E76A" w14:textId="77777777" w:rsidR="00F006C1" w:rsidRPr="00352B2C" w:rsidRDefault="00F006C1" w:rsidP="0092294A">
            <w:pPr>
              <w:jc w:val="center"/>
              <w:rPr>
                <w:rFonts w:ascii="Times New Roman" w:hAnsi="Times New Roman"/>
                <w:sz w:val="22"/>
                <w:szCs w:val="22"/>
              </w:rPr>
            </w:pPr>
          </w:p>
        </w:tc>
        <w:tc>
          <w:tcPr>
            <w:tcW w:w="0" w:type="auto"/>
          </w:tcPr>
          <w:p w14:paraId="208A8A94" w14:textId="77777777" w:rsidR="00F006C1" w:rsidRPr="00352B2C" w:rsidRDefault="00F006C1" w:rsidP="00EC2E0B">
            <w:pPr>
              <w:jc w:val="both"/>
              <w:rPr>
                <w:rStyle w:val="hps"/>
                <w:rFonts w:ascii="Times New Roman" w:hAnsi="Times New Roman"/>
                <w:sz w:val="22"/>
                <w:szCs w:val="22"/>
              </w:rPr>
            </w:pPr>
            <w:r w:rsidRPr="00352B2C">
              <w:rPr>
                <w:rStyle w:val="hps"/>
                <w:rFonts w:ascii="Times New Roman" w:hAnsi="Times New Roman"/>
                <w:sz w:val="22"/>
                <w:szCs w:val="22"/>
              </w:rPr>
              <w:t xml:space="preserve">It differs from the national standards </w:t>
            </w:r>
            <w:r w:rsidRPr="00352B2C">
              <w:rPr>
                <w:rFonts w:ascii="Times New Roman" w:hAnsi="Times New Roman"/>
                <w:sz w:val="22"/>
                <w:szCs w:val="22"/>
              </w:rPr>
              <w:t xml:space="preserve">presented in the </w:t>
            </w:r>
            <w:r w:rsidRPr="00352B2C">
              <w:rPr>
                <w:rStyle w:val="hps"/>
                <w:rFonts w:ascii="Times New Roman" w:hAnsi="Times New Roman"/>
                <w:sz w:val="22"/>
                <w:szCs w:val="22"/>
              </w:rPr>
              <w:t>previous measure.</w:t>
            </w:r>
          </w:p>
          <w:p w14:paraId="7DF304A9" w14:textId="77777777" w:rsidR="00EC2E0B" w:rsidRPr="00352B2C" w:rsidRDefault="00EC2E0B" w:rsidP="00EC2E0B">
            <w:pPr>
              <w:jc w:val="both"/>
              <w:rPr>
                <w:rStyle w:val="hps"/>
                <w:rFonts w:ascii="Times New Roman" w:hAnsi="Times New Roman"/>
                <w:b/>
                <w:sz w:val="22"/>
                <w:szCs w:val="22"/>
              </w:rPr>
            </w:pPr>
          </w:p>
          <w:p w14:paraId="6F06D0BC" w14:textId="77777777" w:rsidR="00F006C1" w:rsidRPr="00352B2C" w:rsidRDefault="00F006C1" w:rsidP="00EC2E0B">
            <w:pPr>
              <w:jc w:val="both"/>
              <w:rPr>
                <w:rStyle w:val="hps"/>
                <w:rFonts w:ascii="Times New Roman" w:hAnsi="Times New Roman"/>
                <w:b/>
                <w:sz w:val="22"/>
                <w:szCs w:val="22"/>
              </w:rPr>
            </w:pPr>
            <w:r w:rsidRPr="00352B2C">
              <w:rPr>
                <w:rStyle w:val="hps"/>
                <w:rFonts w:ascii="Times New Roman" w:hAnsi="Times New Roman"/>
                <w:b/>
                <w:sz w:val="22"/>
                <w:szCs w:val="22"/>
              </w:rPr>
              <w:t>Response:</w:t>
            </w:r>
          </w:p>
          <w:p w14:paraId="7382BA8C" w14:textId="77777777" w:rsidR="00F006C1" w:rsidRPr="00352B2C" w:rsidRDefault="00F006C1" w:rsidP="00EC2E0B">
            <w:pPr>
              <w:jc w:val="both"/>
              <w:rPr>
                <w:rFonts w:ascii="Times New Roman" w:eastAsia="Calibri" w:hAnsi="Times New Roman"/>
                <w:sz w:val="22"/>
                <w:szCs w:val="22"/>
              </w:rPr>
            </w:pPr>
            <w:r w:rsidRPr="00352B2C">
              <w:rPr>
                <w:rStyle w:val="hps"/>
                <w:rFonts w:ascii="Times New Roman" w:hAnsi="Times New Roman"/>
                <w:sz w:val="22"/>
                <w:szCs w:val="22"/>
              </w:rPr>
              <w:lastRenderedPageBreak/>
              <w:t xml:space="preserve">This chapter is not meant to be the same as the previous measure, because the </w:t>
            </w:r>
            <w:r w:rsidR="00EC2E0B" w:rsidRPr="00352B2C">
              <w:rPr>
                <w:rStyle w:val="hps"/>
                <w:rFonts w:ascii="Times New Roman" w:hAnsi="Times New Roman"/>
                <w:sz w:val="22"/>
                <w:szCs w:val="22"/>
              </w:rPr>
              <w:t>types of investment and their nature are</w:t>
            </w:r>
            <w:r w:rsidRPr="00352B2C">
              <w:rPr>
                <w:rStyle w:val="hps"/>
                <w:rFonts w:ascii="Times New Roman" w:hAnsi="Times New Roman"/>
                <w:sz w:val="22"/>
                <w:szCs w:val="22"/>
              </w:rPr>
              <w:t xml:space="preserve"> different.</w:t>
            </w:r>
          </w:p>
        </w:tc>
      </w:tr>
      <w:tr w:rsidR="00F006C1" w:rsidRPr="00352B2C" w14:paraId="0A9087CF" w14:textId="77777777" w:rsidTr="00D44981">
        <w:trPr>
          <w:trHeight w:val="1911"/>
        </w:trPr>
        <w:tc>
          <w:tcPr>
            <w:tcW w:w="0" w:type="auto"/>
            <w:vMerge w:val="restart"/>
            <w:vAlign w:val="center"/>
          </w:tcPr>
          <w:p w14:paraId="7D012C29"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lastRenderedPageBreak/>
              <w:t>Availability of credits</w:t>
            </w:r>
          </w:p>
        </w:tc>
        <w:tc>
          <w:tcPr>
            <w:tcW w:w="0" w:type="auto"/>
            <w:vMerge w:val="restart"/>
            <w:vAlign w:val="center"/>
          </w:tcPr>
          <w:p w14:paraId="31080EAA" w14:textId="77777777" w:rsidR="00F006C1" w:rsidRPr="00352B2C" w:rsidRDefault="00F006C1" w:rsidP="0092294A">
            <w:pPr>
              <w:pStyle w:val="Text4"/>
              <w:spacing w:before="120"/>
              <w:jc w:val="center"/>
              <w:rPr>
                <w:szCs w:val="22"/>
              </w:rPr>
            </w:pPr>
            <w:r w:rsidRPr="00352B2C">
              <w:rPr>
                <w:szCs w:val="22"/>
              </w:rPr>
              <w:t>03/27/2015</w:t>
            </w:r>
          </w:p>
        </w:tc>
        <w:tc>
          <w:tcPr>
            <w:tcW w:w="0" w:type="auto"/>
            <w:vMerge w:val="restart"/>
            <w:vAlign w:val="center"/>
          </w:tcPr>
          <w:p w14:paraId="1D276DA5" w14:textId="77777777" w:rsidR="00F006C1" w:rsidRPr="00352B2C" w:rsidRDefault="00F006C1" w:rsidP="0092294A">
            <w:pPr>
              <w:pStyle w:val="Text4"/>
              <w:spacing w:before="120"/>
              <w:jc w:val="center"/>
              <w:rPr>
                <w:szCs w:val="22"/>
              </w:rPr>
            </w:pPr>
            <w:r w:rsidRPr="00352B2C">
              <w:rPr>
                <w:szCs w:val="22"/>
              </w:rPr>
              <w:t>04/02/2015</w:t>
            </w:r>
          </w:p>
        </w:tc>
        <w:tc>
          <w:tcPr>
            <w:tcW w:w="0" w:type="auto"/>
            <w:vMerge w:val="restart"/>
            <w:vAlign w:val="center"/>
          </w:tcPr>
          <w:p w14:paraId="0CA61D46"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Investment development fund</w:t>
            </w:r>
          </w:p>
          <w:p w14:paraId="5BBDC119"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Zoran Vujović, Assistant of the Executive Director</w:t>
            </w:r>
          </w:p>
          <w:p w14:paraId="19A5BE8A"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Nikola Milosavljević-</w:t>
            </w:r>
            <w:r w:rsidRPr="00352B2C">
              <w:rPr>
                <w:rStyle w:val="hps"/>
                <w:rFonts w:ascii="Times New Roman" w:hAnsi="Times New Roman"/>
                <w:sz w:val="22"/>
                <w:szCs w:val="22"/>
              </w:rPr>
              <w:t>Head of Credit and Guarantees sector</w:t>
            </w:r>
          </w:p>
        </w:tc>
        <w:tc>
          <w:tcPr>
            <w:tcW w:w="0" w:type="auto"/>
          </w:tcPr>
          <w:p w14:paraId="068B818A"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 xml:space="preserve">Support sustainable holdings; Raise eligible criteria for having </w:t>
            </w:r>
            <w:r w:rsidR="00EC2E0B" w:rsidRPr="00352B2C">
              <w:rPr>
                <w:rFonts w:ascii="Times New Roman" w:hAnsi="Times New Roman"/>
                <w:sz w:val="22"/>
                <w:szCs w:val="22"/>
              </w:rPr>
              <w:t>fewer</w:t>
            </w:r>
            <w:r w:rsidRPr="00352B2C">
              <w:rPr>
                <w:rFonts w:ascii="Times New Roman" w:hAnsi="Times New Roman"/>
                <w:sz w:val="22"/>
                <w:szCs w:val="22"/>
              </w:rPr>
              <w:t xml:space="preserve"> recipients, but more </w:t>
            </w:r>
            <w:r w:rsidRPr="00352B2C">
              <w:rPr>
                <w:rStyle w:val="hps"/>
                <w:rFonts w:ascii="Times New Roman" w:hAnsi="Times New Roman"/>
                <w:sz w:val="22"/>
                <w:szCs w:val="22"/>
              </w:rPr>
              <w:t>serious and capable recipients to return credit.</w:t>
            </w:r>
          </w:p>
          <w:p w14:paraId="30F53099"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49563087"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 xml:space="preserve">According to the sectorial analysis and previous experience with the similar programs, this is the optimal </w:t>
            </w:r>
            <w:r w:rsidR="00EC2E0B" w:rsidRPr="00352B2C">
              <w:rPr>
                <w:rFonts w:ascii="Times New Roman" w:hAnsi="Times New Roman"/>
                <w:sz w:val="22"/>
                <w:szCs w:val="22"/>
              </w:rPr>
              <w:t>criterion</w:t>
            </w:r>
            <w:r w:rsidRPr="00352B2C">
              <w:rPr>
                <w:rFonts w:ascii="Times New Roman" w:hAnsi="Times New Roman"/>
                <w:sz w:val="22"/>
                <w:szCs w:val="22"/>
              </w:rPr>
              <w:t xml:space="preserve"> for this stage of development of Montenegrin agriculture.</w:t>
            </w:r>
          </w:p>
        </w:tc>
      </w:tr>
      <w:tr w:rsidR="00F006C1" w:rsidRPr="00352B2C" w14:paraId="49C61FAB" w14:textId="77777777" w:rsidTr="00D44981">
        <w:trPr>
          <w:trHeight w:val="1074"/>
        </w:trPr>
        <w:tc>
          <w:tcPr>
            <w:tcW w:w="0" w:type="auto"/>
            <w:vMerge/>
            <w:vAlign w:val="center"/>
          </w:tcPr>
          <w:p w14:paraId="65B6BEBA" w14:textId="77777777" w:rsidR="00F006C1" w:rsidRPr="00352B2C" w:rsidRDefault="00F006C1" w:rsidP="0092294A">
            <w:pPr>
              <w:jc w:val="center"/>
              <w:rPr>
                <w:rFonts w:ascii="Times New Roman" w:hAnsi="Times New Roman"/>
                <w:sz w:val="22"/>
                <w:szCs w:val="22"/>
              </w:rPr>
            </w:pPr>
          </w:p>
        </w:tc>
        <w:tc>
          <w:tcPr>
            <w:tcW w:w="0" w:type="auto"/>
            <w:vMerge/>
            <w:vAlign w:val="center"/>
          </w:tcPr>
          <w:p w14:paraId="2EBFDE0E" w14:textId="77777777" w:rsidR="00F006C1" w:rsidRPr="00352B2C" w:rsidRDefault="00F006C1" w:rsidP="0092294A">
            <w:pPr>
              <w:pStyle w:val="Text4"/>
              <w:spacing w:before="120"/>
              <w:jc w:val="center"/>
              <w:rPr>
                <w:szCs w:val="22"/>
              </w:rPr>
            </w:pPr>
          </w:p>
        </w:tc>
        <w:tc>
          <w:tcPr>
            <w:tcW w:w="0" w:type="auto"/>
            <w:vMerge/>
            <w:vAlign w:val="center"/>
          </w:tcPr>
          <w:p w14:paraId="11B69BED" w14:textId="77777777" w:rsidR="00F006C1" w:rsidRPr="00352B2C" w:rsidRDefault="00F006C1" w:rsidP="0092294A">
            <w:pPr>
              <w:pStyle w:val="Text4"/>
              <w:spacing w:before="120"/>
              <w:jc w:val="center"/>
              <w:rPr>
                <w:szCs w:val="22"/>
              </w:rPr>
            </w:pPr>
          </w:p>
        </w:tc>
        <w:tc>
          <w:tcPr>
            <w:tcW w:w="0" w:type="auto"/>
            <w:vMerge/>
            <w:vAlign w:val="center"/>
          </w:tcPr>
          <w:p w14:paraId="25888899" w14:textId="77777777" w:rsidR="00F006C1" w:rsidRPr="00352B2C" w:rsidRDefault="00F006C1" w:rsidP="0092294A">
            <w:pPr>
              <w:jc w:val="center"/>
              <w:rPr>
                <w:rFonts w:ascii="Times New Roman" w:hAnsi="Times New Roman"/>
                <w:sz w:val="22"/>
                <w:szCs w:val="22"/>
              </w:rPr>
            </w:pPr>
          </w:p>
        </w:tc>
        <w:tc>
          <w:tcPr>
            <w:tcW w:w="0" w:type="auto"/>
          </w:tcPr>
          <w:p w14:paraId="01ED2396"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Give preference to measure (3);</w:t>
            </w:r>
          </w:p>
          <w:p w14:paraId="017AE858"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633029F2"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 xml:space="preserve">As defined in the table indicative budget more fund </w:t>
            </w:r>
            <w:proofErr w:type="gramStart"/>
            <w:r w:rsidRPr="00352B2C">
              <w:rPr>
                <w:rFonts w:ascii="Times New Roman" w:hAnsi="Times New Roman"/>
                <w:sz w:val="22"/>
                <w:szCs w:val="22"/>
              </w:rPr>
              <w:t>are</w:t>
            </w:r>
            <w:proofErr w:type="gramEnd"/>
            <w:r w:rsidRPr="00352B2C">
              <w:rPr>
                <w:rFonts w:ascii="Times New Roman" w:hAnsi="Times New Roman"/>
                <w:sz w:val="22"/>
                <w:szCs w:val="22"/>
              </w:rPr>
              <w:t xml:space="preserve"> allocated for the Measure (3).</w:t>
            </w:r>
          </w:p>
        </w:tc>
      </w:tr>
      <w:tr w:rsidR="00F006C1" w:rsidRPr="00352B2C" w14:paraId="069DEBFF" w14:textId="77777777" w:rsidTr="00F006C1">
        <w:trPr>
          <w:trHeight w:val="1789"/>
        </w:trPr>
        <w:tc>
          <w:tcPr>
            <w:tcW w:w="0" w:type="auto"/>
            <w:vMerge/>
            <w:vAlign w:val="center"/>
          </w:tcPr>
          <w:p w14:paraId="50B9CC65" w14:textId="77777777" w:rsidR="00F006C1" w:rsidRPr="00352B2C" w:rsidRDefault="00F006C1" w:rsidP="0092294A">
            <w:pPr>
              <w:jc w:val="center"/>
              <w:rPr>
                <w:rFonts w:ascii="Times New Roman" w:hAnsi="Times New Roman"/>
                <w:sz w:val="22"/>
                <w:szCs w:val="22"/>
              </w:rPr>
            </w:pPr>
          </w:p>
        </w:tc>
        <w:tc>
          <w:tcPr>
            <w:tcW w:w="0" w:type="auto"/>
            <w:vMerge/>
            <w:vAlign w:val="center"/>
          </w:tcPr>
          <w:p w14:paraId="02E32067" w14:textId="77777777" w:rsidR="00F006C1" w:rsidRPr="00352B2C" w:rsidRDefault="00F006C1" w:rsidP="0092294A">
            <w:pPr>
              <w:pStyle w:val="Text4"/>
              <w:spacing w:before="120"/>
              <w:jc w:val="center"/>
              <w:rPr>
                <w:szCs w:val="22"/>
              </w:rPr>
            </w:pPr>
          </w:p>
        </w:tc>
        <w:tc>
          <w:tcPr>
            <w:tcW w:w="0" w:type="auto"/>
            <w:vMerge/>
            <w:vAlign w:val="center"/>
          </w:tcPr>
          <w:p w14:paraId="5E5EBD7F" w14:textId="77777777" w:rsidR="00F006C1" w:rsidRPr="00352B2C" w:rsidRDefault="00F006C1" w:rsidP="0092294A">
            <w:pPr>
              <w:pStyle w:val="Text4"/>
              <w:spacing w:before="120"/>
              <w:jc w:val="center"/>
              <w:rPr>
                <w:szCs w:val="22"/>
              </w:rPr>
            </w:pPr>
          </w:p>
        </w:tc>
        <w:tc>
          <w:tcPr>
            <w:tcW w:w="0" w:type="auto"/>
            <w:vMerge/>
            <w:vAlign w:val="center"/>
          </w:tcPr>
          <w:p w14:paraId="7398A62D" w14:textId="77777777" w:rsidR="00F006C1" w:rsidRPr="00352B2C" w:rsidRDefault="00F006C1" w:rsidP="0092294A">
            <w:pPr>
              <w:jc w:val="center"/>
              <w:rPr>
                <w:rFonts w:ascii="Times New Roman" w:hAnsi="Times New Roman"/>
                <w:sz w:val="22"/>
                <w:szCs w:val="22"/>
              </w:rPr>
            </w:pPr>
          </w:p>
        </w:tc>
        <w:tc>
          <w:tcPr>
            <w:tcW w:w="0" w:type="auto"/>
          </w:tcPr>
          <w:p w14:paraId="422BF28D"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Create a quality business plan that will show real possibility to repay a loan/credit;</w:t>
            </w:r>
          </w:p>
          <w:p w14:paraId="2B04DBC6"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746FF885"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 xml:space="preserve">The PA will prepare business plan and it will be defined in the measure Rulebook. The experience and needs of the </w:t>
            </w:r>
            <w:proofErr w:type="gramStart"/>
            <w:r w:rsidRPr="00352B2C">
              <w:rPr>
                <w:rFonts w:ascii="Times New Roman" w:hAnsi="Times New Roman"/>
                <w:sz w:val="22"/>
                <w:szCs w:val="22"/>
              </w:rPr>
              <w:t>bankers</w:t>
            </w:r>
            <w:proofErr w:type="gramEnd"/>
            <w:r w:rsidRPr="00352B2C">
              <w:rPr>
                <w:rFonts w:ascii="Times New Roman" w:hAnsi="Times New Roman"/>
                <w:sz w:val="22"/>
                <w:szCs w:val="22"/>
              </w:rPr>
              <w:t xml:space="preserve"> sector in Montenegro will be taken into account.</w:t>
            </w:r>
          </w:p>
        </w:tc>
      </w:tr>
      <w:tr w:rsidR="00F006C1" w:rsidRPr="00352B2C" w14:paraId="550A6873" w14:textId="77777777" w:rsidTr="00D44981">
        <w:trPr>
          <w:trHeight w:val="2064"/>
        </w:trPr>
        <w:tc>
          <w:tcPr>
            <w:tcW w:w="0" w:type="auto"/>
            <w:vMerge/>
            <w:vAlign w:val="center"/>
          </w:tcPr>
          <w:p w14:paraId="73735BD7" w14:textId="77777777" w:rsidR="00F006C1" w:rsidRPr="00352B2C" w:rsidRDefault="00F006C1" w:rsidP="0092294A">
            <w:pPr>
              <w:jc w:val="center"/>
              <w:rPr>
                <w:rFonts w:ascii="Times New Roman" w:hAnsi="Times New Roman"/>
                <w:sz w:val="22"/>
                <w:szCs w:val="22"/>
              </w:rPr>
            </w:pPr>
          </w:p>
        </w:tc>
        <w:tc>
          <w:tcPr>
            <w:tcW w:w="0" w:type="auto"/>
            <w:vMerge/>
            <w:vAlign w:val="center"/>
          </w:tcPr>
          <w:p w14:paraId="2B974EE1" w14:textId="77777777" w:rsidR="00F006C1" w:rsidRPr="00352B2C" w:rsidRDefault="00F006C1" w:rsidP="0092294A">
            <w:pPr>
              <w:pStyle w:val="Text4"/>
              <w:spacing w:before="120"/>
              <w:jc w:val="center"/>
              <w:rPr>
                <w:szCs w:val="22"/>
              </w:rPr>
            </w:pPr>
          </w:p>
        </w:tc>
        <w:tc>
          <w:tcPr>
            <w:tcW w:w="0" w:type="auto"/>
            <w:vMerge/>
            <w:vAlign w:val="center"/>
          </w:tcPr>
          <w:p w14:paraId="66B9C64F" w14:textId="77777777" w:rsidR="00F006C1" w:rsidRPr="00352B2C" w:rsidRDefault="00F006C1" w:rsidP="0092294A">
            <w:pPr>
              <w:pStyle w:val="Text4"/>
              <w:spacing w:before="120"/>
              <w:jc w:val="center"/>
              <w:rPr>
                <w:szCs w:val="22"/>
              </w:rPr>
            </w:pPr>
          </w:p>
        </w:tc>
        <w:tc>
          <w:tcPr>
            <w:tcW w:w="0" w:type="auto"/>
            <w:vMerge/>
            <w:vAlign w:val="center"/>
          </w:tcPr>
          <w:p w14:paraId="7FF9A3DB" w14:textId="77777777" w:rsidR="00F006C1" w:rsidRPr="00352B2C" w:rsidRDefault="00F006C1" w:rsidP="0092294A">
            <w:pPr>
              <w:jc w:val="center"/>
              <w:rPr>
                <w:rFonts w:ascii="Times New Roman" w:hAnsi="Times New Roman"/>
                <w:sz w:val="22"/>
                <w:szCs w:val="22"/>
              </w:rPr>
            </w:pPr>
          </w:p>
        </w:tc>
        <w:tc>
          <w:tcPr>
            <w:tcW w:w="0" w:type="auto"/>
          </w:tcPr>
          <w:p w14:paraId="270FFCA0"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Specify the procedure (limit the possibility of supplement</w:t>
            </w:r>
            <w:r w:rsidR="009F1F66" w:rsidRPr="00352B2C">
              <w:rPr>
                <w:rFonts w:ascii="Times New Roman" w:hAnsi="Times New Roman"/>
                <w:sz w:val="22"/>
                <w:szCs w:val="22"/>
              </w:rPr>
              <w:t xml:space="preserve"> </w:t>
            </w:r>
            <w:r w:rsidRPr="00352B2C">
              <w:rPr>
                <w:rFonts w:ascii="Times New Roman" w:hAnsi="Times New Roman"/>
                <w:sz w:val="22"/>
                <w:szCs w:val="22"/>
              </w:rPr>
              <w:t>documentation).</w:t>
            </w:r>
          </w:p>
          <w:p w14:paraId="2B5B478A"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67D4428F"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Concrete procedures of realization are defined in a separate document. While the funds for this progra</w:t>
            </w:r>
            <w:r w:rsidR="00663D3B" w:rsidRPr="00352B2C">
              <w:rPr>
                <w:rFonts w:ascii="Times New Roman" w:hAnsi="Times New Roman"/>
                <w:sz w:val="22"/>
                <w:szCs w:val="22"/>
              </w:rPr>
              <w:t>m</w:t>
            </w:r>
            <w:r w:rsidRPr="00352B2C">
              <w:rPr>
                <w:rFonts w:ascii="Times New Roman" w:hAnsi="Times New Roman"/>
                <w:sz w:val="22"/>
                <w:szCs w:val="22"/>
              </w:rPr>
              <w:t xml:space="preserve">me are mainly from EU, National law still apply, so according to the Law of general administrative procedure, </w:t>
            </w:r>
            <w:r w:rsidRPr="00352B2C">
              <w:rPr>
                <w:rFonts w:ascii="Times New Roman" w:hAnsi="Times New Roman"/>
                <w:sz w:val="22"/>
                <w:szCs w:val="22"/>
              </w:rPr>
              <w:lastRenderedPageBreak/>
              <w:t xml:space="preserve">amendment of documentation is a right of every recipient who </w:t>
            </w:r>
            <w:proofErr w:type="gramStart"/>
            <w:r w:rsidRPr="00352B2C">
              <w:rPr>
                <w:rFonts w:ascii="Times New Roman" w:hAnsi="Times New Roman"/>
                <w:sz w:val="22"/>
                <w:szCs w:val="22"/>
              </w:rPr>
              <w:t>submits an application</w:t>
            </w:r>
            <w:proofErr w:type="gramEnd"/>
            <w:r w:rsidRPr="00352B2C">
              <w:rPr>
                <w:rFonts w:ascii="Times New Roman" w:hAnsi="Times New Roman"/>
                <w:sz w:val="22"/>
                <w:szCs w:val="22"/>
              </w:rPr>
              <w:t>.</w:t>
            </w:r>
          </w:p>
        </w:tc>
      </w:tr>
      <w:tr w:rsidR="00F006C1" w:rsidRPr="00352B2C" w14:paraId="3766899F" w14:textId="77777777" w:rsidTr="00D44981">
        <w:trPr>
          <w:trHeight w:val="1965"/>
        </w:trPr>
        <w:tc>
          <w:tcPr>
            <w:tcW w:w="0" w:type="auto"/>
            <w:vMerge w:val="restart"/>
            <w:vAlign w:val="center"/>
          </w:tcPr>
          <w:p w14:paraId="0B55F153" w14:textId="77777777" w:rsidR="00F006C1" w:rsidRPr="00352B2C" w:rsidRDefault="006A72D0" w:rsidP="0092294A">
            <w:pPr>
              <w:jc w:val="center"/>
              <w:rPr>
                <w:rFonts w:ascii="Times New Roman" w:hAnsi="Times New Roman"/>
                <w:sz w:val="22"/>
                <w:szCs w:val="22"/>
              </w:rPr>
            </w:pPr>
            <w:r w:rsidRPr="00352B2C">
              <w:rPr>
                <w:rFonts w:ascii="Times New Roman" w:hAnsi="Times New Roman"/>
                <w:sz w:val="22"/>
                <w:szCs w:val="22"/>
              </w:rPr>
              <w:lastRenderedPageBreak/>
              <w:t xml:space="preserve">Measure (1) - </w:t>
            </w:r>
            <w:r w:rsidR="00F006C1" w:rsidRPr="00352B2C">
              <w:rPr>
                <w:rFonts w:ascii="Times New Roman" w:hAnsi="Times New Roman"/>
                <w:sz w:val="22"/>
                <w:szCs w:val="22"/>
              </w:rPr>
              <w:t>Investments in physical assets of agricultural holdings</w:t>
            </w:r>
          </w:p>
        </w:tc>
        <w:tc>
          <w:tcPr>
            <w:tcW w:w="0" w:type="auto"/>
            <w:vMerge w:val="restart"/>
            <w:vAlign w:val="center"/>
          </w:tcPr>
          <w:p w14:paraId="7B17C60E" w14:textId="77777777" w:rsidR="00F006C1" w:rsidRPr="00352B2C" w:rsidRDefault="00F006C1" w:rsidP="0092294A">
            <w:pPr>
              <w:pStyle w:val="Text4"/>
              <w:spacing w:before="120"/>
              <w:jc w:val="center"/>
              <w:rPr>
                <w:szCs w:val="22"/>
              </w:rPr>
            </w:pPr>
            <w:r w:rsidRPr="00352B2C">
              <w:rPr>
                <w:szCs w:val="22"/>
              </w:rPr>
              <w:t>03/27/2015</w:t>
            </w:r>
          </w:p>
        </w:tc>
        <w:tc>
          <w:tcPr>
            <w:tcW w:w="0" w:type="auto"/>
            <w:vMerge w:val="restart"/>
            <w:vAlign w:val="center"/>
          </w:tcPr>
          <w:p w14:paraId="5A15FD2C" w14:textId="77777777" w:rsidR="00F006C1" w:rsidRPr="00352B2C" w:rsidRDefault="00F006C1" w:rsidP="0092294A">
            <w:pPr>
              <w:pStyle w:val="Text4"/>
              <w:spacing w:before="120"/>
              <w:jc w:val="center"/>
              <w:rPr>
                <w:szCs w:val="22"/>
              </w:rPr>
            </w:pPr>
            <w:r w:rsidRPr="00352B2C">
              <w:rPr>
                <w:szCs w:val="22"/>
              </w:rPr>
              <w:t>04/02/2015</w:t>
            </w:r>
          </w:p>
        </w:tc>
        <w:tc>
          <w:tcPr>
            <w:tcW w:w="0" w:type="auto"/>
            <w:vMerge w:val="restart"/>
            <w:vAlign w:val="center"/>
          </w:tcPr>
          <w:p w14:paraId="189E6504"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Biotechnical faculty</w:t>
            </w:r>
          </w:p>
          <w:p w14:paraId="0F9610BD"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dr. Zoran Jovović</w:t>
            </w:r>
          </w:p>
        </w:tc>
        <w:tc>
          <w:tcPr>
            <w:tcW w:w="0" w:type="auto"/>
          </w:tcPr>
          <w:p w14:paraId="0B0CE4AD" w14:textId="77777777" w:rsidR="00F006C1" w:rsidRPr="00352B2C" w:rsidRDefault="00F006C1" w:rsidP="00EC2E0B">
            <w:pPr>
              <w:rPr>
                <w:rFonts w:ascii="Times New Roman" w:hAnsi="Times New Roman"/>
                <w:sz w:val="22"/>
                <w:szCs w:val="22"/>
              </w:rPr>
            </w:pPr>
            <w:r w:rsidRPr="00352B2C">
              <w:rPr>
                <w:rFonts w:ascii="Times New Roman" w:hAnsi="Times New Roman"/>
                <w:sz w:val="22"/>
                <w:szCs w:val="22"/>
              </w:rPr>
              <w:t>Define the eligible costs for medicinal plants (primary processing-pick flowers, blossom, separation, and distillation, production of essential oils);</w:t>
            </w:r>
          </w:p>
          <w:p w14:paraId="08AD754D" w14:textId="77777777" w:rsidR="00F006C1" w:rsidRPr="00352B2C" w:rsidRDefault="00F006C1" w:rsidP="00EC2E0B">
            <w:pPr>
              <w:rPr>
                <w:rFonts w:ascii="Times New Roman" w:hAnsi="Times New Roman"/>
                <w:b/>
                <w:sz w:val="22"/>
                <w:szCs w:val="22"/>
              </w:rPr>
            </w:pPr>
            <w:r w:rsidRPr="00352B2C">
              <w:rPr>
                <w:rFonts w:ascii="Times New Roman" w:hAnsi="Times New Roman"/>
                <w:b/>
                <w:sz w:val="22"/>
                <w:szCs w:val="22"/>
              </w:rPr>
              <w:t>Response:</w:t>
            </w:r>
          </w:p>
          <w:p w14:paraId="0179C426" w14:textId="77777777" w:rsidR="00F006C1" w:rsidRPr="00352B2C" w:rsidRDefault="00F006C1" w:rsidP="00EC2E0B">
            <w:pPr>
              <w:rPr>
                <w:rFonts w:ascii="Times New Roman" w:hAnsi="Times New Roman"/>
                <w:sz w:val="22"/>
                <w:szCs w:val="22"/>
              </w:rPr>
            </w:pPr>
            <w:r w:rsidRPr="00352B2C">
              <w:rPr>
                <w:rFonts w:ascii="Times New Roman" w:hAnsi="Times New Roman"/>
                <w:sz w:val="22"/>
                <w:szCs w:val="22"/>
              </w:rPr>
              <w:t>Further and more detailed description of eligible investment and eligible costs will be presented in the Measure Rulebook.</w:t>
            </w:r>
          </w:p>
        </w:tc>
      </w:tr>
      <w:tr w:rsidR="00F006C1" w:rsidRPr="00352B2C" w14:paraId="4B55F6BB" w14:textId="77777777" w:rsidTr="00D44981">
        <w:trPr>
          <w:trHeight w:val="1965"/>
        </w:trPr>
        <w:tc>
          <w:tcPr>
            <w:tcW w:w="0" w:type="auto"/>
            <w:vMerge/>
            <w:vAlign w:val="center"/>
          </w:tcPr>
          <w:p w14:paraId="73BA6BDB" w14:textId="77777777" w:rsidR="00F006C1" w:rsidRPr="00352B2C" w:rsidRDefault="00F006C1" w:rsidP="0092294A">
            <w:pPr>
              <w:jc w:val="center"/>
              <w:rPr>
                <w:rFonts w:ascii="Times New Roman" w:hAnsi="Times New Roman"/>
                <w:sz w:val="22"/>
                <w:szCs w:val="22"/>
              </w:rPr>
            </w:pPr>
          </w:p>
        </w:tc>
        <w:tc>
          <w:tcPr>
            <w:tcW w:w="0" w:type="auto"/>
            <w:vMerge/>
            <w:vAlign w:val="center"/>
          </w:tcPr>
          <w:p w14:paraId="51C8A6B8" w14:textId="77777777" w:rsidR="00F006C1" w:rsidRPr="00352B2C" w:rsidRDefault="00F006C1" w:rsidP="0092294A">
            <w:pPr>
              <w:pStyle w:val="Text4"/>
              <w:spacing w:before="120"/>
              <w:jc w:val="center"/>
              <w:rPr>
                <w:szCs w:val="22"/>
              </w:rPr>
            </w:pPr>
          </w:p>
        </w:tc>
        <w:tc>
          <w:tcPr>
            <w:tcW w:w="0" w:type="auto"/>
            <w:vMerge/>
            <w:vAlign w:val="center"/>
          </w:tcPr>
          <w:p w14:paraId="19B0CBEB" w14:textId="77777777" w:rsidR="00F006C1" w:rsidRPr="00352B2C" w:rsidRDefault="00F006C1" w:rsidP="0092294A">
            <w:pPr>
              <w:pStyle w:val="Text4"/>
              <w:spacing w:before="120"/>
              <w:jc w:val="center"/>
              <w:rPr>
                <w:szCs w:val="22"/>
              </w:rPr>
            </w:pPr>
          </w:p>
        </w:tc>
        <w:tc>
          <w:tcPr>
            <w:tcW w:w="0" w:type="auto"/>
            <w:vMerge/>
            <w:vAlign w:val="center"/>
          </w:tcPr>
          <w:p w14:paraId="2E8BBF81" w14:textId="77777777" w:rsidR="00F006C1" w:rsidRPr="00352B2C" w:rsidRDefault="00F006C1" w:rsidP="0092294A">
            <w:pPr>
              <w:jc w:val="center"/>
              <w:rPr>
                <w:rFonts w:ascii="Times New Roman" w:hAnsi="Times New Roman"/>
                <w:sz w:val="22"/>
                <w:szCs w:val="22"/>
              </w:rPr>
            </w:pPr>
          </w:p>
        </w:tc>
        <w:tc>
          <w:tcPr>
            <w:tcW w:w="0" w:type="auto"/>
          </w:tcPr>
          <w:p w14:paraId="423E7621"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 xml:space="preserve">See the possibility to add new measures performance, measures against floods, </w:t>
            </w:r>
            <w:r w:rsidR="00EC2E0B" w:rsidRPr="00352B2C">
              <w:rPr>
                <w:rFonts w:ascii="Times New Roman" w:hAnsi="Times New Roman"/>
                <w:sz w:val="22"/>
                <w:szCs w:val="22"/>
              </w:rPr>
              <w:t>and calcification</w:t>
            </w:r>
            <w:r w:rsidRPr="00352B2C">
              <w:rPr>
                <w:rFonts w:ascii="Times New Roman" w:hAnsi="Times New Roman"/>
                <w:sz w:val="22"/>
                <w:szCs w:val="22"/>
              </w:rPr>
              <w:t xml:space="preserve"> of mountain land, conservation geno-fund.</w:t>
            </w:r>
          </w:p>
          <w:p w14:paraId="7146A7A7" w14:textId="77777777" w:rsidR="00EC2E0B" w:rsidRPr="00352B2C" w:rsidRDefault="00EC2E0B" w:rsidP="00EC2E0B">
            <w:pPr>
              <w:jc w:val="both"/>
              <w:rPr>
                <w:rFonts w:ascii="Times New Roman" w:hAnsi="Times New Roman"/>
                <w:b/>
                <w:sz w:val="22"/>
                <w:szCs w:val="22"/>
              </w:rPr>
            </w:pPr>
          </w:p>
          <w:p w14:paraId="3E9A9F70"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4CE36992"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Measures defined in the current program</w:t>
            </w:r>
            <w:r w:rsidR="000B2E6E" w:rsidRPr="00352B2C">
              <w:rPr>
                <w:rFonts w:ascii="Times New Roman" w:hAnsi="Times New Roman"/>
                <w:sz w:val="22"/>
                <w:szCs w:val="22"/>
              </w:rPr>
              <w:t>me</w:t>
            </w:r>
            <w:r w:rsidRPr="00352B2C">
              <w:rPr>
                <w:rFonts w:ascii="Times New Roman" w:hAnsi="Times New Roman"/>
                <w:sz w:val="22"/>
                <w:szCs w:val="22"/>
              </w:rPr>
              <w:t xml:space="preserve"> can and will be expanded with additional measures during the programing period.</w:t>
            </w:r>
          </w:p>
        </w:tc>
      </w:tr>
      <w:tr w:rsidR="00F006C1" w:rsidRPr="00352B2C" w14:paraId="4D43DA8A" w14:textId="77777777" w:rsidTr="00F006C1">
        <w:trPr>
          <w:trHeight w:val="2335"/>
        </w:trPr>
        <w:tc>
          <w:tcPr>
            <w:tcW w:w="0" w:type="auto"/>
            <w:vMerge/>
            <w:vAlign w:val="center"/>
          </w:tcPr>
          <w:p w14:paraId="3BE744F7" w14:textId="77777777" w:rsidR="00F006C1" w:rsidRPr="00352B2C" w:rsidRDefault="00F006C1" w:rsidP="0092294A">
            <w:pPr>
              <w:jc w:val="center"/>
              <w:rPr>
                <w:rFonts w:ascii="Times New Roman" w:hAnsi="Times New Roman"/>
                <w:sz w:val="22"/>
                <w:szCs w:val="22"/>
              </w:rPr>
            </w:pPr>
          </w:p>
        </w:tc>
        <w:tc>
          <w:tcPr>
            <w:tcW w:w="0" w:type="auto"/>
            <w:vMerge/>
            <w:vAlign w:val="center"/>
          </w:tcPr>
          <w:p w14:paraId="324D9A30" w14:textId="77777777" w:rsidR="00F006C1" w:rsidRPr="00352B2C" w:rsidRDefault="00F006C1" w:rsidP="0092294A">
            <w:pPr>
              <w:pStyle w:val="Text4"/>
              <w:spacing w:before="120"/>
              <w:jc w:val="center"/>
              <w:rPr>
                <w:szCs w:val="22"/>
              </w:rPr>
            </w:pPr>
          </w:p>
        </w:tc>
        <w:tc>
          <w:tcPr>
            <w:tcW w:w="0" w:type="auto"/>
            <w:vMerge/>
            <w:vAlign w:val="center"/>
          </w:tcPr>
          <w:p w14:paraId="6620F0D6" w14:textId="77777777" w:rsidR="00F006C1" w:rsidRPr="00352B2C" w:rsidRDefault="00F006C1" w:rsidP="0092294A">
            <w:pPr>
              <w:pStyle w:val="Text4"/>
              <w:spacing w:before="120"/>
              <w:jc w:val="center"/>
              <w:rPr>
                <w:szCs w:val="22"/>
              </w:rPr>
            </w:pPr>
          </w:p>
        </w:tc>
        <w:tc>
          <w:tcPr>
            <w:tcW w:w="0" w:type="auto"/>
            <w:vMerge/>
            <w:vAlign w:val="center"/>
          </w:tcPr>
          <w:p w14:paraId="18C433F0" w14:textId="77777777" w:rsidR="00F006C1" w:rsidRPr="00352B2C" w:rsidRDefault="00F006C1" w:rsidP="0092294A">
            <w:pPr>
              <w:jc w:val="center"/>
              <w:rPr>
                <w:rFonts w:ascii="Times New Roman" w:hAnsi="Times New Roman"/>
                <w:sz w:val="22"/>
                <w:szCs w:val="22"/>
              </w:rPr>
            </w:pPr>
          </w:p>
        </w:tc>
        <w:tc>
          <w:tcPr>
            <w:tcW w:w="0" w:type="auto"/>
          </w:tcPr>
          <w:p w14:paraId="3A092AC5"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Include in IPARD II winter school program for agricultural producers, the establishment of producer groups, support advisory services (training).</w:t>
            </w:r>
          </w:p>
          <w:p w14:paraId="0CBAA455" w14:textId="77777777" w:rsidR="00EC2E0B" w:rsidRPr="00352B2C" w:rsidRDefault="00EC2E0B" w:rsidP="00EC2E0B">
            <w:pPr>
              <w:jc w:val="both"/>
              <w:rPr>
                <w:rFonts w:ascii="Times New Roman" w:hAnsi="Times New Roman"/>
                <w:b/>
                <w:sz w:val="22"/>
                <w:szCs w:val="22"/>
              </w:rPr>
            </w:pPr>
          </w:p>
          <w:p w14:paraId="6F3EFF68"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5ED93144"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This type of support is intended through other measures (knowledge transfer, advisory services) that are not currently in the Program</w:t>
            </w:r>
            <w:r w:rsidR="000B2E6E" w:rsidRPr="00352B2C">
              <w:rPr>
                <w:rFonts w:ascii="Times New Roman" w:hAnsi="Times New Roman"/>
                <w:sz w:val="22"/>
                <w:szCs w:val="22"/>
              </w:rPr>
              <w:t>me</w:t>
            </w:r>
            <w:r w:rsidRPr="00352B2C">
              <w:rPr>
                <w:rFonts w:ascii="Times New Roman" w:hAnsi="Times New Roman"/>
                <w:sz w:val="22"/>
                <w:szCs w:val="22"/>
              </w:rPr>
              <w:t>.</w:t>
            </w:r>
          </w:p>
        </w:tc>
      </w:tr>
      <w:tr w:rsidR="00F006C1" w:rsidRPr="00352B2C" w14:paraId="566982C1" w14:textId="77777777" w:rsidTr="00D44981">
        <w:trPr>
          <w:trHeight w:val="1434"/>
        </w:trPr>
        <w:tc>
          <w:tcPr>
            <w:tcW w:w="0" w:type="auto"/>
            <w:vMerge/>
            <w:vAlign w:val="center"/>
          </w:tcPr>
          <w:p w14:paraId="3F23BBFF" w14:textId="77777777" w:rsidR="00F006C1" w:rsidRPr="00352B2C" w:rsidRDefault="00F006C1" w:rsidP="0092294A">
            <w:pPr>
              <w:jc w:val="center"/>
              <w:rPr>
                <w:rFonts w:ascii="Times New Roman" w:hAnsi="Times New Roman"/>
                <w:sz w:val="22"/>
                <w:szCs w:val="22"/>
              </w:rPr>
            </w:pPr>
          </w:p>
        </w:tc>
        <w:tc>
          <w:tcPr>
            <w:tcW w:w="0" w:type="auto"/>
            <w:vMerge/>
            <w:vAlign w:val="center"/>
          </w:tcPr>
          <w:p w14:paraId="58EFF3A3" w14:textId="77777777" w:rsidR="00F006C1" w:rsidRPr="00352B2C" w:rsidRDefault="00F006C1" w:rsidP="0092294A">
            <w:pPr>
              <w:pStyle w:val="Text4"/>
              <w:spacing w:before="120"/>
              <w:jc w:val="center"/>
              <w:rPr>
                <w:szCs w:val="22"/>
              </w:rPr>
            </w:pPr>
          </w:p>
        </w:tc>
        <w:tc>
          <w:tcPr>
            <w:tcW w:w="0" w:type="auto"/>
            <w:vMerge/>
            <w:vAlign w:val="center"/>
          </w:tcPr>
          <w:p w14:paraId="0862916E" w14:textId="77777777" w:rsidR="00F006C1" w:rsidRPr="00352B2C" w:rsidRDefault="00F006C1" w:rsidP="0092294A">
            <w:pPr>
              <w:pStyle w:val="Text4"/>
              <w:spacing w:before="120"/>
              <w:jc w:val="center"/>
              <w:rPr>
                <w:szCs w:val="22"/>
              </w:rPr>
            </w:pPr>
          </w:p>
        </w:tc>
        <w:tc>
          <w:tcPr>
            <w:tcW w:w="0" w:type="auto"/>
            <w:vMerge/>
            <w:vAlign w:val="center"/>
          </w:tcPr>
          <w:p w14:paraId="4871DAF0" w14:textId="77777777" w:rsidR="00F006C1" w:rsidRPr="00352B2C" w:rsidRDefault="00F006C1" w:rsidP="0092294A">
            <w:pPr>
              <w:jc w:val="center"/>
              <w:rPr>
                <w:rFonts w:ascii="Times New Roman" w:hAnsi="Times New Roman"/>
                <w:sz w:val="22"/>
                <w:szCs w:val="22"/>
              </w:rPr>
            </w:pPr>
          </w:p>
        </w:tc>
        <w:tc>
          <w:tcPr>
            <w:tcW w:w="0" w:type="auto"/>
          </w:tcPr>
          <w:p w14:paraId="52E908F2" w14:textId="77777777" w:rsidR="00F006C1" w:rsidRPr="00352B2C" w:rsidRDefault="00F006C1" w:rsidP="00EC2E0B">
            <w:pPr>
              <w:spacing w:line="276" w:lineRule="auto"/>
              <w:jc w:val="both"/>
              <w:rPr>
                <w:rFonts w:ascii="Times New Roman" w:hAnsi="Times New Roman"/>
                <w:sz w:val="22"/>
                <w:szCs w:val="22"/>
              </w:rPr>
            </w:pPr>
            <w:r w:rsidRPr="00352B2C">
              <w:rPr>
                <w:rFonts w:ascii="Times New Roman" w:hAnsi="Times New Roman"/>
                <w:sz w:val="22"/>
                <w:szCs w:val="22"/>
              </w:rPr>
              <w:t>Support crops for bio-energy.</w:t>
            </w:r>
          </w:p>
          <w:p w14:paraId="51090AFF" w14:textId="77777777" w:rsidR="00F006C1" w:rsidRPr="00352B2C" w:rsidRDefault="00F006C1" w:rsidP="00EC2E0B">
            <w:pPr>
              <w:spacing w:line="276" w:lineRule="auto"/>
              <w:jc w:val="both"/>
              <w:rPr>
                <w:rFonts w:ascii="Times New Roman" w:hAnsi="Times New Roman"/>
                <w:b/>
                <w:sz w:val="22"/>
                <w:szCs w:val="22"/>
              </w:rPr>
            </w:pPr>
            <w:r w:rsidRPr="00352B2C">
              <w:rPr>
                <w:rFonts w:ascii="Times New Roman" w:hAnsi="Times New Roman"/>
                <w:b/>
                <w:sz w:val="22"/>
                <w:szCs w:val="22"/>
              </w:rPr>
              <w:t>Response:</w:t>
            </w:r>
          </w:p>
          <w:p w14:paraId="62F7C5BB" w14:textId="77777777" w:rsidR="00F006C1" w:rsidRPr="00352B2C" w:rsidRDefault="00F006C1" w:rsidP="00EC2E0B">
            <w:pPr>
              <w:spacing w:line="276" w:lineRule="auto"/>
              <w:jc w:val="both"/>
              <w:rPr>
                <w:rFonts w:ascii="Times New Roman" w:hAnsi="Times New Roman"/>
                <w:sz w:val="22"/>
                <w:szCs w:val="22"/>
              </w:rPr>
            </w:pPr>
            <w:r w:rsidRPr="00352B2C">
              <w:rPr>
                <w:rFonts w:ascii="Times New Roman" w:hAnsi="Times New Roman"/>
                <w:sz w:val="22"/>
                <w:szCs w:val="22"/>
              </w:rPr>
              <w:t>Crops for bioenergy production are not separately mentioned, but also are not excluded, so if there is an investment intention there will be a support possibility.</w:t>
            </w:r>
          </w:p>
        </w:tc>
      </w:tr>
      <w:tr w:rsidR="00F006C1" w:rsidRPr="00352B2C" w14:paraId="436F306D" w14:textId="77777777" w:rsidTr="00D44981">
        <w:trPr>
          <w:trHeight w:val="1254"/>
        </w:trPr>
        <w:tc>
          <w:tcPr>
            <w:tcW w:w="0" w:type="auto"/>
            <w:vMerge/>
            <w:vAlign w:val="center"/>
          </w:tcPr>
          <w:p w14:paraId="28CA0E91" w14:textId="77777777" w:rsidR="00F006C1" w:rsidRPr="00352B2C" w:rsidRDefault="00F006C1" w:rsidP="0092294A">
            <w:pPr>
              <w:jc w:val="center"/>
              <w:rPr>
                <w:rFonts w:ascii="Times New Roman" w:hAnsi="Times New Roman"/>
                <w:sz w:val="22"/>
                <w:szCs w:val="22"/>
              </w:rPr>
            </w:pPr>
          </w:p>
        </w:tc>
        <w:tc>
          <w:tcPr>
            <w:tcW w:w="0" w:type="auto"/>
            <w:vMerge/>
            <w:vAlign w:val="center"/>
          </w:tcPr>
          <w:p w14:paraId="6A9D8C17" w14:textId="77777777" w:rsidR="00F006C1" w:rsidRPr="00352B2C" w:rsidRDefault="00F006C1" w:rsidP="0092294A">
            <w:pPr>
              <w:pStyle w:val="Text4"/>
              <w:spacing w:before="120"/>
              <w:jc w:val="center"/>
              <w:rPr>
                <w:szCs w:val="22"/>
              </w:rPr>
            </w:pPr>
          </w:p>
        </w:tc>
        <w:tc>
          <w:tcPr>
            <w:tcW w:w="0" w:type="auto"/>
            <w:vMerge/>
            <w:vAlign w:val="center"/>
          </w:tcPr>
          <w:p w14:paraId="39145022" w14:textId="77777777" w:rsidR="00F006C1" w:rsidRPr="00352B2C" w:rsidRDefault="00F006C1" w:rsidP="0092294A">
            <w:pPr>
              <w:pStyle w:val="Text4"/>
              <w:spacing w:before="120"/>
              <w:jc w:val="center"/>
              <w:rPr>
                <w:szCs w:val="22"/>
              </w:rPr>
            </w:pPr>
          </w:p>
        </w:tc>
        <w:tc>
          <w:tcPr>
            <w:tcW w:w="0" w:type="auto"/>
            <w:vMerge/>
            <w:vAlign w:val="center"/>
          </w:tcPr>
          <w:p w14:paraId="5B52F2E7" w14:textId="77777777" w:rsidR="00F006C1" w:rsidRPr="00352B2C" w:rsidRDefault="00F006C1" w:rsidP="0092294A">
            <w:pPr>
              <w:jc w:val="center"/>
              <w:rPr>
                <w:rFonts w:ascii="Times New Roman" w:hAnsi="Times New Roman"/>
                <w:sz w:val="22"/>
                <w:szCs w:val="22"/>
              </w:rPr>
            </w:pPr>
          </w:p>
        </w:tc>
        <w:tc>
          <w:tcPr>
            <w:tcW w:w="0" w:type="auto"/>
          </w:tcPr>
          <w:p w14:paraId="183D7DDC" w14:textId="77777777" w:rsidR="00F006C1" w:rsidRPr="00352B2C" w:rsidRDefault="00F006C1" w:rsidP="00EC2E0B">
            <w:pPr>
              <w:tabs>
                <w:tab w:val="left" w:pos="1869"/>
              </w:tabs>
              <w:jc w:val="both"/>
              <w:rPr>
                <w:rFonts w:ascii="Times New Roman" w:hAnsi="Times New Roman"/>
                <w:sz w:val="22"/>
                <w:szCs w:val="22"/>
              </w:rPr>
            </w:pPr>
            <w:r w:rsidRPr="00352B2C">
              <w:rPr>
                <w:rFonts w:ascii="Times New Roman" w:hAnsi="Times New Roman"/>
                <w:sz w:val="22"/>
                <w:szCs w:val="22"/>
              </w:rPr>
              <w:t>Predict that recipient could be agricultural cooperatives.</w:t>
            </w:r>
          </w:p>
          <w:p w14:paraId="0A1210A8" w14:textId="77777777" w:rsidR="00F006C1" w:rsidRPr="00352B2C" w:rsidRDefault="00F006C1" w:rsidP="00EC2E0B">
            <w:pPr>
              <w:tabs>
                <w:tab w:val="left" w:pos="1869"/>
              </w:tabs>
              <w:jc w:val="both"/>
              <w:rPr>
                <w:rFonts w:ascii="Times New Roman" w:hAnsi="Times New Roman"/>
                <w:b/>
                <w:sz w:val="22"/>
                <w:szCs w:val="22"/>
              </w:rPr>
            </w:pPr>
            <w:r w:rsidRPr="00352B2C">
              <w:rPr>
                <w:rFonts w:ascii="Times New Roman" w:hAnsi="Times New Roman"/>
                <w:b/>
                <w:sz w:val="22"/>
                <w:szCs w:val="22"/>
              </w:rPr>
              <w:t>Response:</w:t>
            </w:r>
          </w:p>
          <w:p w14:paraId="7215A531" w14:textId="77777777" w:rsidR="00F006C1" w:rsidRPr="00352B2C" w:rsidRDefault="00F006C1" w:rsidP="00EC2E0B">
            <w:pPr>
              <w:tabs>
                <w:tab w:val="left" w:pos="1869"/>
              </w:tabs>
              <w:jc w:val="both"/>
              <w:rPr>
                <w:rFonts w:ascii="Times New Roman" w:hAnsi="Times New Roman"/>
                <w:sz w:val="22"/>
                <w:szCs w:val="22"/>
              </w:rPr>
            </w:pPr>
            <w:r w:rsidRPr="00352B2C">
              <w:rPr>
                <w:rFonts w:ascii="Times New Roman" w:hAnsi="Times New Roman"/>
                <w:sz w:val="22"/>
                <w:szCs w:val="22"/>
              </w:rPr>
              <w:t>As defined, recipients for all measures can be legal persons, under which definitions are also the cooperatives.</w:t>
            </w:r>
          </w:p>
        </w:tc>
      </w:tr>
      <w:tr w:rsidR="00F006C1" w:rsidRPr="00352B2C" w14:paraId="0F845B9A" w14:textId="77777777" w:rsidTr="00D44981">
        <w:trPr>
          <w:trHeight w:val="1965"/>
        </w:trPr>
        <w:tc>
          <w:tcPr>
            <w:tcW w:w="0" w:type="auto"/>
            <w:vAlign w:val="center"/>
          </w:tcPr>
          <w:p w14:paraId="1BA1A788" w14:textId="77777777" w:rsidR="00F006C1" w:rsidRPr="00352B2C" w:rsidRDefault="00F006C1" w:rsidP="0092294A">
            <w:pPr>
              <w:jc w:val="center"/>
              <w:rPr>
                <w:rStyle w:val="hps"/>
                <w:rFonts w:ascii="Times New Roman" w:hAnsi="Times New Roman"/>
                <w:sz w:val="22"/>
                <w:szCs w:val="22"/>
              </w:rPr>
            </w:pPr>
            <w:r w:rsidRPr="00352B2C">
              <w:rPr>
                <w:rStyle w:val="hps"/>
                <w:rFonts w:ascii="Times New Roman" w:hAnsi="Times New Roman"/>
                <w:sz w:val="22"/>
                <w:szCs w:val="22"/>
              </w:rPr>
              <w:t xml:space="preserve">Measure (1) </w:t>
            </w:r>
            <w:r w:rsidR="006A72D0" w:rsidRPr="00352B2C">
              <w:rPr>
                <w:rFonts w:ascii="Times New Roman" w:hAnsi="Times New Roman"/>
                <w:sz w:val="22"/>
                <w:szCs w:val="22"/>
              </w:rPr>
              <w:t xml:space="preserve">- </w:t>
            </w:r>
            <w:r w:rsidRPr="00352B2C">
              <w:rPr>
                <w:rFonts w:ascii="Times New Roman" w:hAnsi="Times New Roman"/>
                <w:sz w:val="22"/>
                <w:szCs w:val="22"/>
              </w:rPr>
              <w:t>Investments in physical assets of agricultural holdings</w:t>
            </w:r>
          </w:p>
        </w:tc>
        <w:tc>
          <w:tcPr>
            <w:tcW w:w="0" w:type="auto"/>
            <w:vAlign w:val="center"/>
          </w:tcPr>
          <w:p w14:paraId="23A4CF65"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04B51802"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3266AEB0" w14:textId="77777777" w:rsidR="00F006C1" w:rsidRPr="00352B2C" w:rsidRDefault="00F006C1" w:rsidP="0092294A">
            <w:pPr>
              <w:jc w:val="center"/>
              <w:rPr>
                <w:rStyle w:val="hps"/>
                <w:rFonts w:ascii="Times New Roman" w:hAnsi="Times New Roman"/>
                <w:sz w:val="22"/>
                <w:szCs w:val="22"/>
              </w:rPr>
            </w:pPr>
            <w:r w:rsidRPr="00352B2C">
              <w:rPr>
                <w:rStyle w:val="hps"/>
                <w:rFonts w:ascii="Times New Roman" w:hAnsi="Times New Roman"/>
                <w:sz w:val="22"/>
                <w:szCs w:val="22"/>
              </w:rPr>
              <w:t>Association of Bee Keepers of Montenegro</w:t>
            </w:r>
          </w:p>
          <w:p w14:paraId="284864FD" w14:textId="77777777" w:rsidR="00F006C1" w:rsidRPr="00352B2C" w:rsidRDefault="00F006C1" w:rsidP="0092294A">
            <w:pPr>
              <w:jc w:val="center"/>
              <w:rPr>
                <w:rStyle w:val="hps"/>
                <w:rFonts w:ascii="Times New Roman" w:hAnsi="Times New Roman"/>
                <w:sz w:val="22"/>
                <w:szCs w:val="22"/>
              </w:rPr>
            </w:pPr>
            <w:r w:rsidRPr="00352B2C">
              <w:rPr>
                <w:rStyle w:val="hps"/>
                <w:rFonts w:ascii="Times New Roman" w:hAnsi="Times New Roman"/>
                <w:sz w:val="22"/>
                <w:szCs w:val="22"/>
              </w:rPr>
              <w:t>Vladimir Radulović</w:t>
            </w:r>
          </w:p>
        </w:tc>
        <w:tc>
          <w:tcPr>
            <w:tcW w:w="0" w:type="auto"/>
          </w:tcPr>
          <w:p w14:paraId="7C570996" w14:textId="77777777" w:rsidR="00F006C1" w:rsidRPr="00352B2C" w:rsidRDefault="00F006C1" w:rsidP="00EC2E0B">
            <w:pPr>
              <w:jc w:val="both"/>
              <w:rPr>
                <w:rStyle w:val="hps"/>
                <w:rFonts w:ascii="Times New Roman" w:hAnsi="Times New Roman"/>
                <w:sz w:val="22"/>
                <w:szCs w:val="22"/>
              </w:rPr>
            </w:pPr>
            <w:r w:rsidRPr="00352B2C">
              <w:rPr>
                <w:rStyle w:val="hps"/>
                <w:rFonts w:ascii="Times New Roman" w:hAnsi="Times New Roman"/>
                <w:sz w:val="22"/>
                <w:szCs w:val="22"/>
              </w:rPr>
              <w:t xml:space="preserve">Put the </w:t>
            </w:r>
            <w:r w:rsidRPr="00352B2C">
              <w:rPr>
                <w:rFonts w:ascii="Times New Roman" w:hAnsi="Times New Roman"/>
                <w:sz w:val="22"/>
                <w:szCs w:val="22"/>
              </w:rPr>
              <w:t>minimum 20 bee colonies instead of minimum 30 bee colonies.</w:t>
            </w:r>
          </w:p>
          <w:p w14:paraId="3217AADE" w14:textId="77777777" w:rsidR="00EC2E0B" w:rsidRPr="00352B2C" w:rsidRDefault="00EC2E0B" w:rsidP="00EC2E0B">
            <w:pPr>
              <w:tabs>
                <w:tab w:val="left" w:pos="1491"/>
              </w:tabs>
              <w:jc w:val="both"/>
              <w:rPr>
                <w:rStyle w:val="hps"/>
                <w:rFonts w:ascii="Times New Roman" w:hAnsi="Times New Roman"/>
                <w:b/>
                <w:sz w:val="22"/>
                <w:szCs w:val="22"/>
              </w:rPr>
            </w:pPr>
          </w:p>
          <w:p w14:paraId="5102C55D" w14:textId="77777777" w:rsidR="00F006C1" w:rsidRPr="00352B2C" w:rsidRDefault="00F006C1" w:rsidP="00EC2E0B">
            <w:pPr>
              <w:tabs>
                <w:tab w:val="left" w:pos="1491"/>
              </w:tabs>
              <w:jc w:val="both"/>
              <w:rPr>
                <w:rStyle w:val="hps"/>
                <w:rFonts w:ascii="Times New Roman" w:hAnsi="Times New Roman"/>
                <w:b/>
                <w:sz w:val="22"/>
                <w:szCs w:val="22"/>
              </w:rPr>
            </w:pPr>
            <w:r w:rsidRPr="00352B2C">
              <w:rPr>
                <w:rStyle w:val="hps"/>
                <w:rFonts w:ascii="Times New Roman" w:hAnsi="Times New Roman"/>
                <w:b/>
                <w:sz w:val="22"/>
                <w:szCs w:val="22"/>
              </w:rPr>
              <w:t>Response:</w:t>
            </w:r>
          </w:p>
          <w:p w14:paraId="725A5BE5" w14:textId="77777777" w:rsidR="00F006C1" w:rsidRPr="00352B2C" w:rsidRDefault="00F006C1" w:rsidP="00EC2E0B">
            <w:pPr>
              <w:tabs>
                <w:tab w:val="left" w:pos="1491"/>
              </w:tabs>
              <w:jc w:val="both"/>
              <w:rPr>
                <w:rStyle w:val="hps"/>
                <w:rFonts w:ascii="Times New Roman" w:hAnsi="Times New Roman"/>
                <w:sz w:val="22"/>
                <w:szCs w:val="22"/>
              </w:rPr>
            </w:pPr>
            <w:r w:rsidRPr="00352B2C">
              <w:rPr>
                <w:rStyle w:val="hps"/>
                <w:rFonts w:ascii="Times New Roman" w:hAnsi="Times New Roman"/>
                <w:sz w:val="22"/>
                <w:szCs w:val="22"/>
              </w:rPr>
              <w:t xml:space="preserve">Current eligible investment minimum is meant for IPARD II programme which is meant for a specific group of farmers, while for the applicants that cannot fulfil </w:t>
            </w:r>
            <w:r w:rsidR="009F1F66" w:rsidRPr="00352B2C">
              <w:rPr>
                <w:rStyle w:val="hps"/>
                <w:rFonts w:ascii="Times New Roman" w:hAnsi="Times New Roman"/>
                <w:sz w:val="22"/>
                <w:szCs w:val="22"/>
              </w:rPr>
              <w:t>these criteria</w:t>
            </w:r>
            <w:r w:rsidRPr="00352B2C">
              <w:rPr>
                <w:rStyle w:val="hps"/>
                <w:rFonts w:ascii="Times New Roman" w:hAnsi="Times New Roman"/>
                <w:sz w:val="22"/>
                <w:szCs w:val="22"/>
              </w:rPr>
              <w:t xml:space="preserve"> there is/will be a measure financed through national budget.</w:t>
            </w:r>
          </w:p>
        </w:tc>
      </w:tr>
      <w:tr w:rsidR="00F006C1" w:rsidRPr="00352B2C" w14:paraId="31CAC39D" w14:textId="77777777" w:rsidTr="00D44981">
        <w:trPr>
          <w:trHeight w:val="3855"/>
        </w:trPr>
        <w:tc>
          <w:tcPr>
            <w:tcW w:w="0" w:type="auto"/>
            <w:vAlign w:val="center"/>
          </w:tcPr>
          <w:p w14:paraId="63BADCB7" w14:textId="77777777" w:rsidR="00F006C1" w:rsidRPr="00352B2C" w:rsidRDefault="00F006C1" w:rsidP="00A664E0">
            <w:pPr>
              <w:jc w:val="center"/>
              <w:rPr>
                <w:rFonts w:ascii="Times New Roman" w:hAnsi="Times New Roman"/>
                <w:sz w:val="22"/>
                <w:szCs w:val="22"/>
              </w:rPr>
            </w:pPr>
            <w:r w:rsidRPr="00352B2C">
              <w:rPr>
                <w:rFonts w:ascii="Times New Roman" w:hAnsi="Times New Roman"/>
                <w:sz w:val="22"/>
                <w:szCs w:val="22"/>
              </w:rPr>
              <w:lastRenderedPageBreak/>
              <w:t>8.3.4.</w:t>
            </w:r>
            <w:r w:rsidRPr="00352B2C">
              <w:rPr>
                <w:rFonts w:ascii="Times New Roman" w:hAnsi="Times New Roman"/>
                <w:sz w:val="22"/>
                <w:szCs w:val="22"/>
              </w:rPr>
              <w:tab/>
              <w:t xml:space="preserve">Linkage with other IPARD II </w:t>
            </w:r>
            <w:r w:rsidR="00A664E0" w:rsidRPr="00352B2C">
              <w:rPr>
                <w:rFonts w:ascii="Times New Roman" w:hAnsi="Times New Roman"/>
                <w:sz w:val="22"/>
                <w:szCs w:val="22"/>
              </w:rPr>
              <w:t xml:space="preserve">programme </w:t>
            </w:r>
            <w:r w:rsidRPr="00352B2C">
              <w:rPr>
                <w:rFonts w:ascii="Times New Roman" w:hAnsi="Times New Roman"/>
                <w:sz w:val="22"/>
                <w:szCs w:val="22"/>
              </w:rPr>
              <w:t>measures</w:t>
            </w:r>
          </w:p>
        </w:tc>
        <w:tc>
          <w:tcPr>
            <w:tcW w:w="0" w:type="auto"/>
            <w:vAlign w:val="center"/>
          </w:tcPr>
          <w:p w14:paraId="12B2340C"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5983627C"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20661CBF"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Regional Development Agency Bjelasica, Komovi i Prokletije</w:t>
            </w:r>
          </w:p>
          <w:p w14:paraId="08697BDE"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Jelena Krivčević</w:t>
            </w:r>
          </w:p>
          <w:p w14:paraId="51C1BB21" w14:textId="77777777" w:rsidR="00F006C1" w:rsidRPr="00352B2C" w:rsidRDefault="00F006C1" w:rsidP="0092294A">
            <w:pPr>
              <w:jc w:val="center"/>
              <w:rPr>
                <w:rFonts w:ascii="Times New Roman" w:hAnsi="Times New Roman"/>
                <w:sz w:val="22"/>
                <w:szCs w:val="22"/>
              </w:rPr>
            </w:pPr>
          </w:p>
        </w:tc>
        <w:tc>
          <w:tcPr>
            <w:tcW w:w="0" w:type="auto"/>
          </w:tcPr>
          <w:p w14:paraId="1034C5C5"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In addition to these measures, it is essential that the national program</w:t>
            </w:r>
            <w:r w:rsidR="00E05F22" w:rsidRPr="00352B2C">
              <w:rPr>
                <w:rFonts w:ascii="Times New Roman" w:hAnsi="Times New Roman"/>
                <w:sz w:val="22"/>
                <w:szCs w:val="22"/>
              </w:rPr>
              <w:t xml:space="preserve">me includes </w:t>
            </w:r>
            <w:r w:rsidRPr="00352B2C">
              <w:rPr>
                <w:rFonts w:ascii="Times New Roman" w:hAnsi="Times New Roman"/>
                <w:sz w:val="22"/>
                <w:szCs w:val="22"/>
              </w:rPr>
              <w:t xml:space="preserve">measures (if it is already impossible through IPARD) to raise the capacity of rural </w:t>
            </w:r>
            <w:r w:rsidR="00A46BC8" w:rsidRPr="00352B2C">
              <w:rPr>
                <w:rFonts w:ascii="Times New Roman" w:hAnsi="Times New Roman"/>
                <w:sz w:val="22"/>
                <w:szCs w:val="22"/>
              </w:rPr>
              <w:t>holding</w:t>
            </w:r>
            <w:r w:rsidRPr="00352B2C">
              <w:rPr>
                <w:rFonts w:ascii="Times New Roman" w:hAnsi="Times New Roman"/>
                <w:sz w:val="22"/>
                <w:szCs w:val="22"/>
              </w:rPr>
              <w:t xml:space="preserve">s in rural tourism, in terms of the types of tourism products and services that </w:t>
            </w:r>
            <w:r w:rsidR="00A46BC8" w:rsidRPr="00352B2C">
              <w:rPr>
                <w:rFonts w:ascii="Times New Roman" w:hAnsi="Times New Roman"/>
                <w:sz w:val="22"/>
                <w:szCs w:val="22"/>
              </w:rPr>
              <w:t>holding</w:t>
            </w:r>
            <w:r w:rsidRPr="00352B2C">
              <w:rPr>
                <w:rFonts w:ascii="Times New Roman" w:hAnsi="Times New Roman"/>
                <w:sz w:val="22"/>
                <w:szCs w:val="22"/>
              </w:rPr>
              <w:t xml:space="preserve">s can provide, improve the quality of these products and services, marketing and promotion. Since no one else </w:t>
            </w:r>
            <w:r w:rsidR="00EC2E0B" w:rsidRPr="00352B2C">
              <w:rPr>
                <w:rFonts w:ascii="Times New Roman" w:hAnsi="Times New Roman"/>
                <w:sz w:val="22"/>
                <w:szCs w:val="22"/>
              </w:rPr>
              <w:t>is</w:t>
            </w:r>
            <w:r w:rsidRPr="00352B2C">
              <w:rPr>
                <w:rFonts w:ascii="Times New Roman" w:hAnsi="Times New Roman"/>
                <w:sz w:val="22"/>
                <w:szCs w:val="22"/>
              </w:rPr>
              <w:t xml:space="preserve"> deal</w:t>
            </w:r>
            <w:r w:rsidR="00EC2E0B" w:rsidRPr="00352B2C">
              <w:rPr>
                <w:rFonts w:ascii="Times New Roman" w:hAnsi="Times New Roman"/>
                <w:sz w:val="22"/>
                <w:szCs w:val="22"/>
              </w:rPr>
              <w:t xml:space="preserve">ing </w:t>
            </w:r>
            <w:r w:rsidRPr="00352B2C">
              <w:rPr>
                <w:rFonts w:ascii="Times New Roman" w:hAnsi="Times New Roman"/>
                <w:sz w:val="22"/>
                <w:szCs w:val="22"/>
              </w:rPr>
              <w:t xml:space="preserve">with this, except, as you said in </w:t>
            </w:r>
            <w:r w:rsidR="00EC2E0B" w:rsidRPr="00352B2C">
              <w:rPr>
                <w:rFonts w:ascii="Times New Roman" w:hAnsi="Times New Roman"/>
                <w:sz w:val="22"/>
                <w:szCs w:val="22"/>
              </w:rPr>
              <w:t>the Programme</w:t>
            </w:r>
            <w:r w:rsidRPr="00352B2C">
              <w:rPr>
                <w:rFonts w:ascii="Times New Roman" w:hAnsi="Times New Roman"/>
                <w:sz w:val="22"/>
                <w:szCs w:val="22"/>
              </w:rPr>
              <w:t>, sporadic donor projects, then the Ministry should take the responsibility to deal with this.</w:t>
            </w:r>
          </w:p>
          <w:p w14:paraId="5393D5CE" w14:textId="77777777" w:rsidR="00EC2E0B" w:rsidRPr="00352B2C" w:rsidRDefault="00EC2E0B" w:rsidP="00EC2E0B">
            <w:pPr>
              <w:jc w:val="both"/>
              <w:rPr>
                <w:rFonts w:ascii="Times New Roman" w:hAnsi="Times New Roman"/>
                <w:b/>
                <w:sz w:val="22"/>
                <w:szCs w:val="22"/>
              </w:rPr>
            </w:pPr>
          </w:p>
          <w:p w14:paraId="697E255D"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276C3F59"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This measure is actually meant to further develop rural tourism, as it is possible to deduct from the definition of the recipient, eligible investment’s and criteria.</w:t>
            </w:r>
          </w:p>
          <w:p w14:paraId="7EC6F5A5"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MARD gives support for development of rural tourism through Agrobudget.</w:t>
            </w:r>
          </w:p>
        </w:tc>
      </w:tr>
      <w:tr w:rsidR="00F006C1" w:rsidRPr="00352B2C" w14:paraId="18501DDA" w14:textId="77777777" w:rsidTr="00D44981">
        <w:trPr>
          <w:trHeight w:val="804"/>
        </w:trPr>
        <w:tc>
          <w:tcPr>
            <w:tcW w:w="0" w:type="auto"/>
            <w:vAlign w:val="center"/>
          </w:tcPr>
          <w:p w14:paraId="4ABF1D80"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8.3.6.</w:t>
            </w:r>
            <w:r w:rsidRPr="00352B2C">
              <w:rPr>
                <w:rFonts w:ascii="Times New Roman" w:hAnsi="Times New Roman"/>
                <w:sz w:val="22"/>
                <w:szCs w:val="22"/>
              </w:rPr>
              <w:tab/>
              <w:t>Common eligibility criteria</w:t>
            </w:r>
          </w:p>
        </w:tc>
        <w:tc>
          <w:tcPr>
            <w:tcW w:w="0" w:type="auto"/>
            <w:vAlign w:val="center"/>
          </w:tcPr>
          <w:p w14:paraId="20DB8B92" w14:textId="77777777" w:rsidR="00F006C1" w:rsidRPr="00352B2C" w:rsidRDefault="00F006C1" w:rsidP="0092294A">
            <w:pPr>
              <w:pStyle w:val="Text4"/>
              <w:spacing w:before="120"/>
              <w:jc w:val="center"/>
              <w:rPr>
                <w:szCs w:val="22"/>
              </w:rPr>
            </w:pPr>
          </w:p>
        </w:tc>
        <w:tc>
          <w:tcPr>
            <w:tcW w:w="0" w:type="auto"/>
            <w:vAlign w:val="center"/>
          </w:tcPr>
          <w:p w14:paraId="2186323D" w14:textId="77777777" w:rsidR="00F006C1" w:rsidRPr="00352B2C" w:rsidRDefault="00F006C1" w:rsidP="0092294A">
            <w:pPr>
              <w:pStyle w:val="Text4"/>
              <w:spacing w:before="120"/>
              <w:jc w:val="center"/>
              <w:rPr>
                <w:szCs w:val="22"/>
              </w:rPr>
            </w:pPr>
          </w:p>
        </w:tc>
        <w:tc>
          <w:tcPr>
            <w:tcW w:w="0" w:type="auto"/>
            <w:vAlign w:val="center"/>
          </w:tcPr>
          <w:p w14:paraId="34420B9A" w14:textId="77777777" w:rsidR="00F006C1" w:rsidRPr="00352B2C" w:rsidRDefault="00F006C1" w:rsidP="0092294A">
            <w:pPr>
              <w:jc w:val="center"/>
              <w:rPr>
                <w:rFonts w:ascii="Times New Roman" w:hAnsi="Times New Roman"/>
                <w:sz w:val="22"/>
                <w:szCs w:val="22"/>
              </w:rPr>
            </w:pPr>
          </w:p>
        </w:tc>
        <w:tc>
          <w:tcPr>
            <w:tcW w:w="0" w:type="auto"/>
          </w:tcPr>
          <w:p w14:paraId="64C3EAAF" w14:textId="77777777" w:rsidR="00F006C1" w:rsidRPr="00352B2C" w:rsidRDefault="00F006C1" w:rsidP="00EC2E0B">
            <w:pPr>
              <w:jc w:val="both"/>
              <w:rPr>
                <w:rFonts w:ascii="Times New Roman" w:hAnsi="Times New Roman"/>
                <w:sz w:val="22"/>
                <w:szCs w:val="22"/>
              </w:rPr>
            </w:pPr>
            <w:r w:rsidRPr="00352B2C">
              <w:rPr>
                <w:rFonts w:ascii="Times New Roman" w:hAnsi="Times New Roman"/>
                <w:sz w:val="22"/>
                <w:szCs w:val="22"/>
              </w:rPr>
              <w:t xml:space="preserve">Include </w:t>
            </w:r>
            <w:r w:rsidRPr="00352B2C">
              <w:rPr>
                <w:rStyle w:val="hps"/>
                <w:rFonts w:ascii="Times New Roman" w:hAnsi="Times New Roman"/>
                <w:sz w:val="22"/>
                <w:szCs w:val="22"/>
              </w:rPr>
              <w:t>treatment</w:t>
            </w:r>
            <w:r w:rsidR="009F1F66" w:rsidRPr="00352B2C">
              <w:rPr>
                <w:rStyle w:val="hps"/>
                <w:rFonts w:ascii="Times New Roman" w:hAnsi="Times New Roman"/>
                <w:sz w:val="22"/>
                <w:szCs w:val="22"/>
              </w:rPr>
              <w:t xml:space="preserve"> </w:t>
            </w:r>
            <w:r w:rsidRPr="00352B2C">
              <w:rPr>
                <w:rStyle w:val="hps"/>
                <w:rFonts w:ascii="Times New Roman" w:hAnsi="Times New Roman"/>
                <w:sz w:val="22"/>
                <w:szCs w:val="22"/>
              </w:rPr>
              <w:t>of waste (</w:t>
            </w:r>
            <w:r w:rsidRPr="00352B2C">
              <w:rPr>
                <w:rFonts w:ascii="Times New Roman" w:hAnsi="Times New Roman"/>
                <w:sz w:val="22"/>
                <w:szCs w:val="22"/>
              </w:rPr>
              <w:t xml:space="preserve">garbage collection) </w:t>
            </w:r>
            <w:r w:rsidRPr="00352B2C">
              <w:rPr>
                <w:rStyle w:val="hps"/>
                <w:rFonts w:ascii="Times New Roman" w:hAnsi="Times New Roman"/>
                <w:sz w:val="22"/>
                <w:szCs w:val="22"/>
              </w:rPr>
              <w:t>as well as</w:t>
            </w:r>
            <w:r w:rsidR="009F1F66" w:rsidRPr="00352B2C">
              <w:rPr>
                <w:rStyle w:val="hps"/>
                <w:rFonts w:ascii="Times New Roman" w:hAnsi="Times New Roman"/>
                <w:sz w:val="22"/>
                <w:szCs w:val="22"/>
              </w:rPr>
              <w:t xml:space="preserve"> </w:t>
            </w:r>
            <w:r w:rsidRPr="00352B2C">
              <w:rPr>
                <w:rStyle w:val="hps"/>
                <w:rFonts w:ascii="Times New Roman" w:hAnsi="Times New Roman"/>
                <w:sz w:val="22"/>
                <w:szCs w:val="22"/>
              </w:rPr>
              <w:t>wastewater from</w:t>
            </w:r>
            <w:r w:rsidR="009F1F66" w:rsidRPr="00352B2C">
              <w:rPr>
                <w:rStyle w:val="hps"/>
                <w:rFonts w:ascii="Times New Roman" w:hAnsi="Times New Roman"/>
                <w:sz w:val="22"/>
                <w:szCs w:val="22"/>
              </w:rPr>
              <w:t xml:space="preserve"> </w:t>
            </w:r>
            <w:r w:rsidR="00A46BC8" w:rsidRPr="00352B2C">
              <w:rPr>
                <w:rStyle w:val="hps"/>
                <w:rFonts w:ascii="Times New Roman" w:hAnsi="Times New Roman"/>
                <w:sz w:val="22"/>
                <w:szCs w:val="22"/>
              </w:rPr>
              <w:t>holding</w:t>
            </w:r>
            <w:r w:rsidRPr="00352B2C">
              <w:rPr>
                <w:rStyle w:val="hps"/>
                <w:rFonts w:ascii="Times New Roman" w:hAnsi="Times New Roman"/>
                <w:sz w:val="22"/>
                <w:szCs w:val="22"/>
              </w:rPr>
              <w:t>s</w:t>
            </w:r>
            <w:r w:rsidRPr="00352B2C">
              <w:rPr>
                <w:rFonts w:ascii="Times New Roman" w:hAnsi="Times New Roman"/>
                <w:sz w:val="22"/>
                <w:szCs w:val="22"/>
              </w:rPr>
              <w:t xml:space="preserve"> in part “common eligibility criteria” and in eligible costs.</w:t>
            </w:r>
          </w:p>
          <w:p w14:paraId="4B0F3050" w14:textId="77777777" w:rsidR="00F006C1" w:rsidRPr="00352B2C" w:rsidRDefault="00F006C1" w:rsidP="00EC2E0B">
            <w:pPr>
              <w:jc w:val="both"/>
              <w:rPr>
                <w:rFonts w:ascii="Times New Roman" w:hAnsi="Times New Roman"/>
                <w:b/>
                <w:sz w:val="22"/>
                <w:szCs w:val="22"/>
              </w:rPr>
            </w:pPr>
            <w:r w:rsidRPr="00352B2C">
              <w:rPr>
                <w:rFonts w:ascii="Times New Roman" w:hAnsi="Times New Roman"/>
                <w:b/>
                <w:sz w:val="22"/>
                <w:szCs w:val="22"/>
              </w:rPr>
              <w:t>Response:</w:t>
            </w:r>
          </w:p>
          <w:p w14:paraId="20BD46C1" w14:textId="77777777" w:rsidR="00F006C1" w:rsidRPr="00352B2C" w:rsidRDefault="009248BA" w:rsidP="00EC2E0B">
            <w:pPr>
              <w:jc w:val="both"/>
              <w:rPr>
                <w:rFonts w:ascii="Times New Roman" w:hAnsi="Times New Roman"/>
                <w:sz w:val="22"/>
                <w:szCs w:val="22"/>
              </w:rPr>
            </w:pPr>
            <w:r w:rsidRPr="00352B2C">
              <w:rPr>
                <w:rFonts w:ascii="Times New Roman" w:hAnsi="Times New Roman"/>
                <w:sz w:val="22"/>
                <w:szCs w:val="22"/>
              </w:rPr>
              <w:t>These types of investment/expenses are</w:t>
            </w:r>
            <w:r w:rsidR="00F006C1" w:rsidRPr="00352B2C">
              <w:rPr>
                <w:rFonts w:ascii="Times New Roman" w:hAnsi="Times New Roman"/>
                <w:sz w:val="22"/>
                <w:szCs w:val="22"/>
              </w:rPr>
              <w:t xml:space="preserve"> not </w:t>
            </w:r>
            <w:r w:rsidRPr="00352B2C">
              <w:rPr>
                <w:rFonts w:ascii="Times New Roman" w:hAnsi="Times New Roman"/>
                <w:sz w:val="22"/>
                <w:szCs w:val="22"/>
              </w:rPr>
              <w:t>foreseen</w:t>
            </w:r>
            <w:r w:rsidR="00F006C1" w:rsidRPr="00352B2C">
              <w:rPr>
                <w:rFonts w:ascii="Times New Roman" w:hAnsi="Times New Roman"/>
                <w:sz w:val="22"/>
                <w:szCs w:val="22"/>
              </w:rPr>
              <w:t xml:space="preserve"> for this measure and are </w:t>
            </w:r>
            <w:r w:rsidRPr="00352B2C">
              <w:rPr>
                <w:rFonts w:ascii="Times New Roman" w:hAnsi="Times New Roman"/>
                <w:sz w:val="22"/>
                <w:szCs w:val="22"/>
              </w:rPr>
              <w:t>actually</w:t>
            </w:r>
            <w:r w:rsidR="00F006C1" w:rsidRPr="00352B2C">
              <w:rPr>
                <w:rFonts w:ascii="Times New Roman" w:hAnsi="Times New Roman"/>
                <w:sz w:val="22"/>
                <w:szCs w:val="22"/>
              </w:rPr>
              <w:t xml:space="preserve"> a </w:t>
            </w:r>
            <w:r w:rsidRPr="00352B2C">
              <w:rPr>
                <w:rFonts w:ascii="Times New Roman" w:hAnsi="Times New Roman"/>
                <w:sz w:val="22"/>
                <w:szCs w:val="22"/>
              </w:rPr>
              <w:t>responsibility of the self-governments</w:t>
            </w:r>
            <w:r w:rsidR="00F006C1" w:rsidRPr="00352B2C">
              <w:rPr>
                <w:rFonts w:ascii="Times New Roman" w:hAnsi="Times New Roman"/>
                <w:sz w:val="22"/>
                <w:szCs w:val="22"/>
              </w:rPr>
              <w:t xml:space="preserve"> (</w:t>
            </w:r>
            <w:r w:rsidRPr="00352B2C">
              <w:rPr>
                <w:rFonts w:ascii="Times New Roman" w:hAnsi="Times New Roman"/>
                <w:sz w:val="22"/>
                <w:szCs w:val="22"/>
              </w:rPr>
              <w:t>municipalities</w:t>
            </w:r>
            <w:r w:rsidR="00F006C1" w:rsidRPr="00352B2C">
              <w:rPr>
                <w:rFonts w:ascii="Times New Roman" w:hAnsi="Times New Roman"/>
                <w:sz w:val="22"/>
                <w:szCs w:val="22"/>
              </w:rPr>
              <w:t>).</w:t>
            </w:r>
          </w:p>
        </w:tc>
      </w:tr>
      <w:tr w:rsidR="00F006C1" w:rsidRPr="00352B2C" w14:paraId="162E7C7A" w14:textId="77777777" w:rsidTr="00D44981">
        <w:trPr>
          <w:trHeight w:val="3585"/>
        </w:trPr>
        <w:tc>
          <w:tcPr>
            <w:tcW w:w="0" w:type="auto"/>
            <w:vAlign w:val="center"/>
          </w:tcPr>
          <w:p w14:paraId="5495EF76"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lastRenderedPageBreak/>
              <w:t>8.3.8.</w:t>
            </w:r>
            <w:r w:rsidRPr="00352B2C">
              <w:rPr>
                <w:rFonts w:ascii="Times New Roman" w:hAnsi="Times New Roman"/>
                <w:sz w:val="22"/>
                <w:szCs w:val="22"/>
              </w:rPr>
              <w:tab/>
              <w:t>Eligible expenditure</w:t>
            </w:r>
          </w:p>
          <w:p w14:paraId="171075B6"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8.3.9.</w:t>
            </w:r>
            <w:r w:rsidRPr="00352B2C">
              <w:rPr>
                <w:rFonts w:ascii="Times New Roman" w:hAnsi="Times New Roman"/>
                <w:sz w:val="22"/>
                <w:szCs w:val="22"/>
              </w:rPr>
              <w:tab/>
              <w:t>Eligible activities</w:t>
            </w:r>
          </w:p>
        </w:tc>
        <w:tc>
          <w:tcPr>
            <w:tcW w:w="0" w:type="auto"/>
            <w:vAlign w:val="center"/>
          </w:tcPr>
          <w:p w14:paraId="6D80738C" w14:textId="77777777" w:rsidR="00F006C1" w:rsidRPr="00352B2C" w:rsidRDefault="00F006C1" w:rsidP="0092294A">
            <w:pPr>
              <w:pStyle w:val="Text4"/>
              <w:spacing w:before="120"/>
              <w:jc w:val="center"/>
              <w:rPr>
                <w:szCs w:val="22"/>
              </w:rPr>
            </w:pPr>
          </w:p>
        </w:tc>
        <w:tc>
          <w:tcPr>
            <w:tcW w:w="0" w:type="auto"/>
            <w:vAlign w:val="center"/>
          </w:tcPr>
          <w:p w14:paraId="73DDB70B" w14:textId="77777777" w:rsidR="00F006C1" w:rsidRPr="00352B2C" w:rsidRDefault="00F006C1" w:rsidP="0092294A">
            <w:pPr>
              <w:pStyle w:val="Text4"/>
              <w:spacing w:before="120"/>
              <w:jc w:val="center"/>
              <w:rPr>
                <w:szCs w:val="22"/>
              </w:rPr>
            </w:pPr>
          </w:p>
        </w:tc>
        <w:tc>
          <w:tcPr>
            <w:tcW w:w="0" w:type="auto"/>
            <w:vAlign w:val="center"/>
          </w:tcPr>
          <w:p w14:paraId="1BC4247F" w14:textId="77777777" w:rsidR="00F006C1" w:rsidRPr="00352B2C" w:rsidRDefault="00F006C1" w:rsidP="0092294A">
            <w:pPr>
              <w:jc w:val="center"/>
              <w:rPr>
                <w:rFonts w:ascii="Times New Roman" w:hAnsi="Times New Roman"/>
                <w:sz w:val="22"/>
                <w:szCs w:val="22"/>
              </w:rPr>
            </w:pPr>
          </w:p>
        </w:tc>
        <w:tc>
          <w:tcPr>
            <w:tcW w:w="0" w:type="auto"/>
          </w:tcPr>
          <w:p w14:paraId="4EB8ED95" w14:textId="77777777" w:rsidR="00F006C1" w:rsidRPr="00352B2C" w:rsidRDefault="00F006C1" w:rsidP="009248BA">
            <w:pPr>
              <w:jc w:val="both"/>
              <w:rPr>
                <w:rFonts w:ascii="Times New Roman" w:hAnsi="Times New Roman"/>
                <w:sz w:val="22"/>
                <w:szCs w:val="22"/>
              </w:rPr>
            </w:pPr>
            <w:r w:rsidRPr="00352B2C">
              <w:rPr>
                <w:rFonts w:ascii="Times New Roman" w:hAnsi="Times New Roman"/>
                <w:sz w:val="22"/>
                <w:szCs w:val="22"/>
              </w:rPr>
              <w:t xml:space="preserve">The eligible costs in eligible activities is not mentioned anything that would be linked to the producers of souvenirs, which is also one of the important measures to diversify. We also have experience in rural areas, </w:t>
            </w:r>
            <w:r w:rsidR="00A46BC8" w:rsidRPr="00352B2C">
              <w:rPr>
                <w:rFonts w:ascii="Times New Roman" w:hAnsi="Times New Roman"/>
                <w:sz w:val="22"/>
                <w:szCs w:val="22"/>
              </w:rPr>
              <w:t>holding</w:t>
            </w:r>
            <w:r w:rsidRPr="00352B2C">
              <w:rPr>
                <w:rFonts w:ascii="Times New Roman" w:hAnsi="Times New Roman"/>
                <w:sz w:val="22"/>
                <w:szCs w:val="22"/>
              </w:rPr>
              <w:t>s engaged in beekeeping, often prepared and some cosmetic products based on honey and herbs (lotions, creams, soaps, salves), we have registered and examples, and this would also be a nice activity within Diversification.</w:t>
            </w:r>
          </w:p>
          <w:p w14:paraId="277F57FA" w14:textId="77777777" w:rsidR="009248BA" w:rsidRPr="00352B2C" w:rsidRDefault="009248BA" w:rsidP="009248BA">
            <w:pPr>
              <w:jc w:val="both"/>
              <w:rPr>
                <w:rFonts w:ascii="Times New Roman" w:hAnsi="Times New Roman"/>
                <w:b/>
                <w:sz w:val="22"/>
                <w:szCs w:val="22"/>
              </w:rPr>
            </w:pPr>
          </w:p>
          <w:p w14:paraId="5B5EEC68" w14:textId="77777777" w:rsidR="009248BA" w:rsidRPr="00352B2C" w:rsidRDefault="009248BA" w:rsidP="009248BA">
            <w:pPr>
              <w:jc w:val="both"/>
              <w:rPr>
                <w:rFonts w:ascii="Times New Roman" w:hAnsi="Times New Roman"/>
                <w:b/>
                <w:sz w:val="22"/>
                <w:szCs w:val="22"/>
              </w:rPr>
            </w:pPr>
            <w:r w:rsidRPr="00352B2C">
              <w:rPr>
                <w:rFonts w:ascii="Times New Roman" w:hAnsi="Times New Roman"/>
                <w:b/>
                <w:sz w:val="22"/>
                <w:szCs w:val="22"/>
              </w:rPr>
              <w:t>Response:</w:t>
            </w:r>
          </w:p>
          <w:p w14:paraId="63A042C5" w14:textId="77777777" w:rsidR="00F006C1" w:rsidRPr="00352B2C" w:rsidRDefault="00F006C1" w:rsidP="009248BA">
            <w:pPr>
              <w:jc w:val="both"/>
              <w:rPr>
                <w:rFonts w:ascii="Times New Roman" w:hAnsi="Times New Roman"/>
                <w:sz w:val="22"/>
                <w:szCs w:val="22"/>
              </w:rPr>
            </w:pPr>
            <w:r w:rsidRPr="00352B2C">
              <w:rPr>
                <w:rFonts w:ascii="Times New Roman" w:hAnsi="Times New Roman"/>
                <w:sz w:val="22"/>
                <w:szCs w:val="22"/>
              </w:rPr>
              <w:t xml:space="preserve">Currently there in no Law or Rulebooks covering these types of production, so for the purpose of control these sectors currently are not eligible in this measure. As soon as they are defined in the National legislative they will be included in the </w:t>
            </w:r>
            <w:r w:rsidR="00E05F22" w:rsidRPr="00352B2C">
              <w:rPr>
                <w:rFonts w:ascii="Times New Roman" w:hAnsi="Times New Roman"/>
                <w:sz w:val="22"/>
                <w:szCs w:val="22"/>
              </w:rPr>
              <w:t>P</w:t>
            </w:r>
            <w:r w:rsidRPr="00352B2C">
              <w:rPr>
                <w:rFonts w:ascii="Times New Roman" w:hAnsi="Times New Roman"/>
                <w:sz w:val="22"/>
                <w:szCs w:val="22"/>
              </w:rPr>
              <w:t>rogram</w:t>
            </w:r>
            <w:r w:rsidR="00E05F22" w:rsidRPr="00352B2C">
              <w:rPr>
                <w:rFonts w:ascii="Times New Roman" w:hAnsi="Times New Roman"/>
                <w:sz w:val="22"/>
                <w:szCs w:val="22"/>
              </w:rPr>
              <w:t>me</w:t>
            </w:r>
            <w:r w:rsidRPr="00352B2C">
              <w:rPr>
                <w:rFonts w:ascii="Times New Roman" w:hAnsi="Times New Roman"/>
                <w:sz w:val="22"/>
                <w:szCs w:val="22"/>
              </w:rPr>
              <w:t>.</w:t>
            </w:r>
          </w:p>
        </w:tc>
      </w:tr>
      <w:tr w:rsidR="00F006C1" w:rsidRPr="00352B2C" w14:paraId="0F6EB593" w14:textId="77777777" w:rsidTr="00F006C1">
        <w:trPr>
          <w:trHeight w:val="590"/>
        </w:trPr>
        <w:tc>
          <w:tcPr>
            <w:tcW w:w="0" w:type="auto"/>
            <w:vAlign w:val="center"/>
          </w:tcPr>
          <w:p w14:paraId="1069FFEF"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8.3.10.</w:t>
            </w:r>
            <w:r w:rsidRPr="00352B2C">
              <w:rPr>
                <w:rFonts w:ascii="Times New Roman" w:hAnsi="Times New Roman"/>
                <w:sz w:val="22"/>
                <w:szCs w:val="22"/>
              </w:rPr>
              <w:tab/>
              <w:t>Selection criteria</w:t>
            </w:r>
          </w:p>
        </w:tc>
        <w:tc>
          <w:tcPr>
            <w:tcW w:w="0" w:type="auto"/>
            <w:vAlign w:val="center"/>
          </w:tcPr>
          <w:p w14:paraId="4D8C1C5C" w14:textId="77777777" w:rsidR="00F006C1" w:rsidRPr="00352B2C" w:rsidRDefault="00F006C1" w:rsidP="0092294A">
            <w:pPr>
              <w:pStyle w:val="Text4"/>
              <w:spacing w:before="120"/>
              <w:jc w:val="center"/>
              <w:rPr>
                <w:szCs w:val="22"/>
              </w:rPr>
            </w:pPr>
          </w:p>
        </w:tc>
        <w:tc>
          <w:tcPr>
            <w:tcW w:w="0" w:type="auto"/>
            <w:vAlign w:val="center"/>
          </w:tcPr>
          <w:p w14:paraId="1328D987" w14:textId="77777777" w:rsidR="00F006C1" w:rsidRPr="00352B2C" w:rsidRDefault="00F006C1" w:rsidP="0092294A">
            <w:pPr>
              <w:pStyle w:val="Text4"/>
              <w:spacing w:before="120"/>
              <w:jc w:val="center"/>
              <w:rPr>
                <w:szCs w:val="22"/>
              </w:rPr>
            </w:pPr>
          </w:p>
        </w:tc>
        <w:tc>
          <w:tcPr>
            <w:tcW w:w="0" w:type="auto"/>
            <w:vAlign w:val="center"/>
          </w:tcPr>
          <w:p w14:paraId="212DDD4C" w14:textId="77777777" w:rsidR="00F006C1" w:rsidRPr="00352B2C" w:rsidRDefault="00F006C1" w:rsidP="0092294A">
            <w:pPr>
              <w:jc w:val="center"/>
              <w:rPr>
                <w:rFonts w:ascii="Times New Roman" w:hAnsi="Times New Roman"/>
                <w:sz w:val="22"/>
                <w:szCs w:val="22"/>
              </w:rPr>
            </w:pPr>
          </w:p>
        </w:tc>
        <w:tc>
          <w:tcPr>
            <w:tcW w:w="0" w:type="auto"/>
          </w:tcPr>
          <w:p w14:paraId="778F6A7F" w14:textId="77777777" w:rsidR="00F006C1" w:rsidRPr="00352B2C" w:rsidRDefault="00F006C1" w:rsidP="009248BA">
            <w:pPr>
              <w:jc w:val="both"/>
              <w:rPr>
                <w:rFonts w:ascii="Times New Roman" w:hAnsi="Times New Roman"/>
                <w:sz w:val="22"/>
                <w:szCs w:val="22"/>
              </w:rPr>
            </w:pPr>
            <w:r w:rsidRPr="00352B2C">
              <w:rPr>
                <w:rStyle w:val="hps"/>
                <w:rFonts w:ascii="Times New Roman" w:hAnsi="Times New Roman"/>
                <w:sz w:val="22"/>
                <w:szCs w:val="22"/>
              </w:rPr>
              <w:t>20 points</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for renewable</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energy</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is</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perhaps</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too much</w:t>
            </w:r>
            <w:r w:rsidRPr="00352B2C">
              <w:rPr>
                <w:rFonts w:ascii="Times New Roman" w:hAnsi="Times New Roman"/>
                <w:sz w:val="22"/>
                <w:szCs w:val="22"/>
              </w:rPr>
              <w:t xml:space="preserve">, </w:t>
            </w:r>
            <w:r w:rsidRPr="00352B2C">
              <w:rPr>
                <w:rStyle w:val="hps"/>
                <w:rFonts w:ascii="Times New Roman" w:hAnsi="Times New Roman"/>
                <w:sz w:val="22"/>
                <w:szCs w:val="22"/>
              </w:rPr>
              <w:t>because</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realistically</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it is unlikely</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that the</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 xml:space="preserve">rural </w:t>
            </w:r>
            <w:r w:rsidR="00A46BC8" w:rsidRPr="00352B2C">
              <w:rPr>
                <w:rStyle w:val="hps"/>
                <w:rFonts w:ascii="Times New Roman" w:hAnsi="Times New Roman"/>
                <w:sz w:val="22"/>
                <w:szCs w:val="22"/>
              </w:rPr>
              <w:t>holding</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compete</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with installation</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of wind turbines</w:t>
            </w:r>
            <w:r w:rsidRPr="00352B2C">
              <w:rPr>
                <w:rFonts w:ascii="Times New Roman" w:hAnsi="Times New Roman"/>
                <w:sz w:val="22"/>
                <w:szCs w:val="22"/>
              </w:rPr>
              <w:t xml:space="preserve">, </w:t>
            </w:r>
            <w:r w:rsidRPr="00352B2C">
              <w:rPr>
                <w:rStyle w:val="hps"/>
                <w:rFonts w:ascii="Times New Roman" w:hAnsi="Times New Roman"/>
                <w:sz w:val="22"/>
                <w:szCs w:val="22"/>
              </w:rPr>
              <w:t>solar panels</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are</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the only</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outstanding</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but</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we do not know</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how effective</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the north</w:t>
            </w:r>
            <w:r w:rsidRPr="00352B2C">
              <w:rPr>
                <w:rFonts w:ascii="Times New Roman" w:hAnsi="Times New Roman"/>
                <w:sz w:val="22"/>
                <w:szCs w:val="22"/>
              </w:rPr>
              <w:t xml:space="preserve">, bearing in </w:t>
            </w:r>
            <w:r w:rsidRPr="00352B2C">
              <w:rPr>
                <w:rStyle w:val="hps"/>
                <w:rFonts w:ascii="Times New Roman" w:hAnsi="Times New Roman"/>
                <w:sz w:val="22"/>
                <w:szCs w:val="22"/>
              </w:rPr>
              <w:t>mind the</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relatively</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small number</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of sunny</w:t>
            </w:r>
            <w:r w:rsidR="003831BE" w:rsidRPr="00352B2C">
              <w:rPr>
                <w:rStyle w:val="hps"/>
                <w:rFonts w:ascii="Times New Roman" w:hAnsi="Times New Roman"/>
                <w:sz w:val="22"/>
                <w:szCs w:val="22"/>
              </w:rPr>
              <w:t xml:space="preserve"> </w:t>
            </w:r>
            <w:r w:rsidRPr="00352B2C">
              <w:rPr>
                <w:rStyle w:val="hps"/>
                <w:rFonts w:ascii="Times New Roman" w:hAnsi="Times New Roman"/>
                <w:sz w:val="22"/>
                <w:szCs w:val="22"/>
              </w:rPr>
              <w:t>days</w:t>
            </w:r>
            <w:r w:rsidRPr="00352B2C">
              <w:rPr>
                <w:rFonts w:ascii="Times New Roman" w:hAnsi="Times New Roman"/>
                <w:sz w:val="22"/>
                <w:szCs w:val="22"/>
              </w:rPr>
              <w:t>.</w:t>
            </w:r>
          </w:p>
          <w:p w14:paraId="53F58BB0" w14:textId="77777777" w:rsidR="009248BA" w:rsidRPr="00352B2C" w:rsidRDefault="009248BA" w:rsidP="009248BA">
            <w:pPr>
              <w:jc w:val="both"/>
              <w:rPr>
                <w:rFonts w:ascii="Times New Roman" w:hAnsi="Times New Roman"/>
                <w:b/>
                <w:sz w:val="22"/>
                <w:szCs w:val="22"/>
              </w:rPr>
            </w:pPr>
          </w:p>
          <w:p w14:paraId="0DFCBB07" w14:textId="77777777" w:rsidR="00F006C1" w:rsidRPr="00352B2C" w:rsidRDefault="00F006C1" w:rsidP="009248BA">
            <w:pPr>
              <w:jc w:val="both"/>
              <w:rPr>
                <w:rFonts w:ascii="Times New Roman" w:hAnsi="Times New Roman"/>
                <w:b/>
                <w:sz w:val="22"/>
                <w:szCs w:val="22"/>
              </w:rPr>
            </w:pPr>
            <w:r w:rsidRPr="00352B2C">
              <w:rPr>
                <w:rFonts w:ascii="Times New Roman" w:hAnsi="Times New Roman"/>
                <w:b/>
                <w:sz w:val="22"/>
                <w:szCs w:val="22"/>
              </w:rPr>
              <w:t>Response:</w:t>
            </w:r>
          </w:p>
          <w:p w14:paraId="339FB816" w14:textId="77777777" w:rsidR="00F006C1" w:rsidRPr="00352B2C" w:rsidRDefault="00F006C1" w:rsidP="009248BA">
            <w:pPr>
              <w:jc w:val="both"/>
              <w:rPr>
                <w:rFonts w:ascii="Times New Roman" w:hAnsi="Times New Roman"/>
                <w:sz w:val="22"/>
                <w:szCs w:val="22"/>
              </w:rPr>
            </w:pPr>
            <w:r w:rsidRPr="00352B2C">
              <w:rPr>
                <w:rFonts w:ascii="Times New Roman" w:hAnsi="Times New Roman"/>
                <w:sz w:val="22"/>
                <w:szCs w:val="22"/>
              </w:rPr>
              <w:t xml:space="preserve">For the purpose of energy efficiency additional point are given for the recipients investing in this sector. On the recipients is a choice on what type of system for energy production they want to apply. In the records of MARD nearly all applicants for solar panels are from the northern part of Montenegro, and the interest for </w:t>
            </w:r>
            <w:proofErr w:type="gramStart"/>
            <w:r w:rsidRPr="00352B2C">
              <w:rPr>
                <w:rFonts w:ascii="Times New Roman" w:hAnsi="Times New Roman"/>
                <w:sz w:val="22"/>
                <w:szCs w:val="22"/>
              </w:rPr>
              <w:t>this systems</w:t>
            </w:r>
            <w:proofErr w:type="gramEnd"/>
            <w:r w:rsidRPr="00352B2C">
              <w:rPr>
                <w:rFonts w:ascii="Times New Roman" w:hAnsi="Times New Roman"/>
                <w:sz w:val="22"/>
                <w:szCs w:val="22"/>
              </w:rPr>
              <w:t xml:space="preserve"> are only going up.</w:t>
            </w:r>
          </w:p>
          <w:p w14:paraId="1165F4D8" w14:textId="77777777" w:rsidR="00F006C1" w:rsidRPr="00352B2C" w:rsidRDefault="00F006C1" w:rsidP="009248BA">
            <w:pPr>
              <w:rPr>
                <w:rFonts w:ascii="Times New Roman" w:hAnsi="Times New Roman"/>
                <w:sz w:val="22"/>
                <w:szCs w:val="22"/>
              </w:rPr>
            </w:pPr>
          </w:p>
        </w:tc>
      </w:tr>
      <w:tr w:rsidR="00F006C1" w:rsidRPr="00352B2C" w14:paraId="5BB223BE" w14:textId="77777777" w:rsidTr="00F006C1">
        <w:trPr>
          <w:trHeight w:val="590"/>
        </w:trPr>
        <w:tc>
          <w:tcPr>
            <w:tcW w:w="0" w:type="auto"/>
            <w:vAlign w:val="center"/>
          </w:tcPr>
          <w:p w14:paraId="2538773C"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lastRenderedPageBreak/>
              <w:t>General</w:t>
            </w:r>
          </w:p>
        </w:tc>
        <w:tc>
          <w:tcPr>
            <w:tcW w:w="0" w:type="auto"/>
            <w:vAlign w:val="center"/>
          </w:tcPr>
          <w:p w14:paraId="0243006F" w14:textId="77777777" w:rsidR="00F006C1" w:rsidRPr="00352B2C" w:rsidRDefault="00F006C1" w:rsidP="0092294A">
            <w:pPr>
              <w:pStyle w:val="Text4"/>
              <w:spacing w:before="120"/>
              <w:jc w:val="center"/>
              <w:rPr>
                <w:szCs w:val="22"/>
              </w:rPr>
            </w:pPr>
          </w:p>
        </w:tc>
        <w:tc>
          <w:tcPr>
            <w:tcW w:w="0" w:type="auto"/>
            <w:vAlign w:val="center"/>
          </w:tcPr>
          <w:p w14:paraId="5F744850" w14:textId="77777777" w:rsidR="00F006C1" w:rsidRPr="00352B2C" w:rsidRDefault="00F006C1" w:rsidP="0092294A">
            <w:pPr>
              <w:pStyle w:val="Text4"/>
              <w:spacing w:before="120"/>
              <w:jc w:val="center"/>
              <w:rPr>
                <w:szCs w:val="22"/>
              </w:rPr>
            </w:pPr>
          </w:p>
        </w:tc>
        <w:tc>
          <w:tcPr>
            <w:tcW w:w="0" w:type="auto"/>
            <w:vAlign w:val="center"/>
          </w:tcPr>
          <w:p w14:paraId="0B07026E" w14:textId="77777777" w:rsidR="00F006C1" w:rsidRPr="00352B2C" w:rsidRDefault="00F006C1" w:rsidP="0092294A">
            <w:pPr>
              <w:jc w:val="center"/>
              <w:rPr>
                <w:rFonts w:ascii="Times New Roman" w:hAnsi="Times New Roman"/>
                <w:sz w:val="22"/>
                <w:szCs w:val="22"/>
              </w:rPr>
            </w:pPr>
          </w:p>
        </w:tc>
        <w:tc>
          <w:tcPr>
            <w:tcW w:w="0" w:type="auto"/>
          </w:tcPr>
          <w:p w14:paraId="26F4E684" w14:textId="77777777" w:rsidR="00F006C1" w:rsidRPr="00352B2C" w:rsidRDefault="00F006C1" w:rsidP="009248BA">
            <w:pPr>
              <w:jc w:val="both"/>
              <w:rPr>
                <w:rFonts w:ascii="Times New Roman" w:hAnsi="Times New Roman"/>
                <w:sz w:val="22"/>
                <w:szCs w:val="22"/>
              </w:rPr>
            </w:pPr>
            <w:r w:rsidRPr="00352B2C">
              <w:rPr>
                <w:rStyle w:val="hps"/>
                <w:rFonts w:ascii="Times New Roman" w:hAnsi="Times New Roman"/>
                <w:sz w:val="22"/>
                <w:szCs w:val="22"/>
              </w:rPr>
              <w:t>In places</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where</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mentioned</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national</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minimum</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standards regarding</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environmental protection</w:t>
            </w:r>
            <w:r w:rsidRPr="00352B2C">
              <w:rPr>
                <w:rFonts w:ascii="Times New Roman" w:hAnsi="Times New Roman"/>
                <w:sz w:val="22"/>
                <w:szCs w:val="22"/>
              </w:rPr>
              <w:t xml:space="preserve">, etc. </w:t>
            </w:r>
            <w:r w:rsidRPr="00352B2C">
              <w:rPr>
                <w:rStyle w:val="hps"/>
                <w:rFonts w:ascii="Times New Roman" w:hAnsi="Times New Roman"/>
                <w:sz w:val="22"/>
                <w:szCs w:val="22"/>
              </w:rPr>
              <w:t>should be</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noted</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that</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these are the standards</w:t>
            </w:r>
            <w:r w:rsidRPr="00352B2C">
              <w:rPr>
                <w:rFonts w:ascii="Times New Roman" w:hAnsi="Times New Roman"/>
                <w:sz w:val="22"/>
                <w:szCs w:val="22"/>
              </w:rPr>
              <w:t xml:space="preserve">, </w:t>
            </w:r>
            <w:r w:rsidRPr="00352B2C">
              <w:rPr>
                <w:rStyle w:val="hps"/>
                <w:rFonts w:ascii="Times New Roman" w:hAnsi="Times New Roman"/>
                <w:sz w:val="22"/>
                <w:szCs w:val="22"/>
              </w:rPr>
              <w:t>or</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provide a link</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where</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users can</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 xml:space="preserve">inform </w:t>
            </w:r>
            <w:r w:rsidR="00A40257" w:rsidRPr="00352B2C">
              <w:rPr>
                <w:rStyle w:val="hps"/>
                <w:rFonts w:ascii="Times New Roman" w:hAnsi="Times New Roman"/>
                <w:sz w:val="22"/>
                <w:szCs w:val="22"/>
              </w:rPr>
              <w:t xml:space="preserve">themselves </w:t>
            </w:r>
            <w:r w:rsidRPr="00352B2C">
              <w:rPr>
                <w:rStyle w:val="hps"/>
                <w:rFonts w:ascii="Times New Roman" w:hAnsi="Times New Roman"/>
                <w:sz w:val="22"/>
                <w:szCs w:val="22"/>
              </w:rPr>
              <w:t>in detail</w:t>
            </w:r>
            <w:r w:rsidR="00A40257" w:rsidRPr="00352B2C">
              <w:rPr>
                <w:rStyle w:val="hps"/>
                <w:rFonts w:ascii="Times New Roman" w:hAnsi="Times New Roman"/>
                <w:sz w:val="22"/>
                <w:szCs w:val="22"/>
              </w:rPr>
              <w:t xml:space="preserve"> </w:t>
            </w:r>
            <w:r w:rsidRPr="00352B2C">
              <w:rPr>
                <w:rStyle w:val="hps"/>
                <w:rFonts w:ascii="Times New Roman" w:hAnsi="Times New Roman"/>
                <w:sz w:val="22"/>
                <w:szCs w:val="22"/>
              </w:rPr>
              <w:t>about them</w:t>
            </w:r>
            <w:r w:rsidRPr="00352B2C">
              <w:rPr>
                <w:rFonts w:ascii="Times New Roman" w:hAnsi="Times New Roman"/>
                <w:sz w:val="22"/>
                <w:szCs w:val="22"/>
              </w:rPr>
              <w:t>.</w:t>
            </w:r>
          </w:p>
          <w:p w14:paraId="1C3C2468" w14:textId="77777777" w:rsidR="009248BA" w:rsidRPr="00352B2C" w:rsidRDefault="009248BA" w:rsidP="009248BA">
            <w:pPr>
              <w:jc w:val="both"/>
              <w:rPr>
                <w:rFonts w:ascii="Times New Roman" w:hAnsi="Times New Roman"/>
                <w:b/>
                <w:sz w:val="22"/>
                <w:szCs w:val="22"/>
              </w:rPr>
            </w:pPr>
          </w:p>
          <w:p w14:paraId="4A4D6413" w14:textId="77777777" w:rsidR="00F006C1" w:rsidRPr="00352B2C" w:rsidRDefault="00F006C1" w:rsidP="009248BA">
            <w:pPr>
              <w:jc w:val="both"/>
              <w:rPr>
                <w:rFonts w:ascii="Times New Roman" w:hAnsi="Times New Roman"/>
                <w:b/>
                <w:sz w:val="22"/>
                <w:szCs w:val="22"/>
              </w:rPr>
            </w:pPr>
            <w:r w:rsidRPr="00352B2C">
              <w:rPr>
                <w:rFonts w:ascii="Times New Roman" w:hAnsi="Times New Roman"/>
                <w:b/>
                <w:sz w:val="22"/>
                <w:szCs w:val="22"/>
              </w:rPr>
              <w:t>Response:</w:t>
            </w:r>
          </w:p>
          <w:p w14:paraId="160512E2" w14:textId="77777777" w:rsidR="00F006C1" w:rsidRPr="00352B2C" w:rsidRDefault="00F006C1" w:rsidP="009248BA">
            <w:pPr>
              <w:jc w:val="both"/>
              <w:rPr>
                <w:rStyle w:val="hps"/>
                <w:rFonts w:ascii="Times New Roman" w:hAnsi="Times New Roman"/>
                <w:b/>
                <w:sz w:val="22"/>
                <w:szCs w:val="22"/>
              </w:rPr>
            </w:pPr>
            <w:r w:rsidRPr="00352B2C">
              <w:rPr>
                <w:rStyle w:val="hps"/>
                <w:rFonts w:ascii="Times New Roman" w:hAnsi="Times New Roman"/>
                <w:sz w:val="22"/>
                <w:szCs w:val="22"/>
              </w:rPr>
              <w:t>Additional explanation will be given in the Measure Rulebook and Manual that are not part of the Program</w:t>
            </w:r>
            <w:r w:rsidR="00E05F22" w:rsidRPr="00352B2C">
              <w:rPr>
                <w:rStyle w:val="hps"/>
                <w:rFonts w:ascii="Times New Roman" w:hAnsi="Times New Roman"/>
                <w:sz w:val="22"/>
                <w:szCs w:val="22"/>
              </w:rPr>
              <w:t>m</w:t>
            </w:r>
            <w:r w:rsidRPr="00352B2C">
              <w:rPr>
                <w:rStyle w:val="hps"/>
                <w:rFonts w:ascii="Times New Roman" w:hAnsi="Times New Roman"/>
                <w:sz w:val="22"/>
                <w:szCs w:val="22"/>
              </w:rPr>
              <w:t>e.</w:t>
            </w:r>
          </w:p>
        </w:tc>
      </w:tr>
      <w:tr w:rsidR="00F006C1" w:rsidRPr="00352B2C" w14:paraId="4254D478" w14:textId="77777777" w:rsidTr="00D44981">
        <w:trPr>
          <w:trHeight w:val="2181"/>
        </w:trPr>
        <w:tc>
          <w:tcPr>
            <w:tcW w:w="0" w:type="auto"/>
            <w:vAlign w:val="center"/>
          </w:tcPr>
          <w:p w14:paraId="5C122057"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8.3.8.</w:t>
            </w:r>
            <w:r w:rsidRPr="00352B2C">
              <w:rPr>
                <w:rFonts w:ascii="Times New Roman" w:hAnsi="Times New Roman"/>
                <w:sz w:val="22"/>
                <w:szCs w:val="22"/>
              </w:rPr>
              <w:tab/>
              <w:t>Eligible expenditure</w:t>
            </w:r>
          </w:p>
        </w:tc>
        <w:tc>
          <w:tcPr>
            <w:tcW w:w="0" w:type="auto"/>
            <w:vAlign w:val="center"/>
          </w:tcPr>
          <w:p w14:paraId="3E6F8E29" w14:textId="77777777" w:rsidR="00F006C1" w:rsidRPr="00352B2C" w:rsidRDefault="00F006C1" w:rsidP="0092294A">
            <w:pPr>
              <w:pStyle w:val="Text4"/>
              <w:spacing w:before="120"/>
              <w:jc w:val="center"/>
              <w:rPr>
                <w:szCs w:val="22"/>
              </w:rPr>
            </w:pPr>
          </w:p>
        </w:tc>
        <w:tc>
          <w:tcPr>
            <w:tcW w:w="0" w:type="auto"/>
            <w:vAlign w:val="center"/>
          </w:tcPr>
          <w:p w14:paraId="58AD8B97" w14:textId="77777777" w:rsidR="00F006C1" w:rsidRPr="00352B2C" w:rsidRDefault="00F006C1" w:rsidP="0092294A">
            <w:pPr>
              <w:pStyle w:val="Text4"/>
              <w:spacing w:before="120"/>
              <w:jc w:val="center"/>
              <w:rPr>
                <w:szCs w:val="22"/>
              </w:rPr>
            </w:pPr>
          </w:p>
        </w:tc>
        <w:tc>
          <w:tcPr>
            <w:tcW w:w="0" w:type="auto"/>
            <w:vAlign w:val="center"/>
          </w:tcPr>
          <w:p w14:paraId="14D111C0" w14:textId="77777777" w:rsidR="00F006C1" w:rsidRPr="00352B2C" w:rsidRDefault="00F006C1" w:rsidP="0092294A">
            <w:pPr>
              <w:jc w:val="center"/>
              <w:rPr>
                <w:rFonts w:ascii="Times New Roman" w:hAnsi="Times New Roman"/>
                <w:sz w:val="22"/>
                <w:szCs w:val="22"/>
              </w:rPr>
            </w:pPr>
          </w:p>
        </w:tc>
        <w:tc>
          <w:tcPr>
            <w:tcW w:w="0" w:type="auto"/>
          </w:tcPr>
          <w:p w14:paraId="33A2A9D3" w14:textId="77777777" w:rsidR="00F006C1" w:rsidRPr="00352B2C" w:rsidRDefault="00F006C1" w:rsidP="001C1032">
            <w:pPr>
              <w:jc w:val="both"/>
              <w:rPr>
                <w:rStyle w:val="hps"/>
                <w:rFonts w:ascii="Times New Roman" w:hAnsi="Times New Roman"/>
                <w:sz w:val="22"/>
                <w:szCs w:val="22"/>
              </w:rPr>
            </w:pPr>
            <w:r w:rsidRPr="00352B2C">
              <w:rPr>
                <w:rStyle w:val="hps"/>
                <w:rFonts w:ascii="Times New Roman" w:hAnsi="Times New Roman"/>
                <w:sz w:val="22"/>
                <w:szCs w:val="22"/>
              </w:rPr>
              <w:t>The last bullet is not clear.</w:t>
            </w:r>
          </w:p>
          <w:p w14:paraId="0259CA8A" w14:textId="77777777" w:rsidR="00F006C1" w:rsidRPr="00352B2C" w:rsidRDefault="00F006C1" w:rsidP="001C1032">
            <w:pPr>
              <w:jc w:val="both"/>
              <w:rPr>
                <w:rStyle w:val="hps"/>
                <w:rFonts w:ascii="Times New Roman" w:hAnsi="Times New Roman"/>
                <w:b/>
                <w:sz w:val="22"/>
                <w:szCs w:val="22"/>
              </w:rPr>
            </w:pPr>
            <w:r w:rsidRPr="00352B2C">
              <w:rPr>
                <w:rStyle w:val="hps"/>
                <w:rFonts w:ascii="Times New Roman" w:hAnsi="Times New Roman"/>
                <w:b/>
                <w:sz w:val="22"/>
                <w:szCs w:val="22"/>
              </w:rPr>
              <w:t>Response:</w:t>
            </w:r>
          </w:p>
          <w:p w14:paraId="49BBBD2A" w14:textId="77777777" w:rsidR="00F006C1" w:rsidRPr="00352B2C" w:rsidRDefault="00F006C1" w:rsidP="001C1032">
            <w:pPr>
              <w:jc w:val="both"/>
              <w:rPr>
                <w:rStyle w:val="hps"/>
                <w:rFonts w:ascii="Times New Roman" w:hAnsi="Times New Roman"/>
                <w:sz w:val="22"/>
                <w:szCs w:val="22"/>
              </w:rPr>
            </w:pPr>
            <w:r w:rsidRPr="00352B2C">
              <w:rPr>
                <w:rStyle w:val="hps"/>
                <w:rFonts w:ascii="Times New Roman" w:hAnsi="Times New Roman"/>
                <w:sz w:val="22"/>
                <w:szCs w:val="22"/>
              </w:rPr>
              <w:t xml:space="preserve">“In case of investment for renewable energy plants, this measure should support only projects with a capacity of production exceeding the annual self-consumption of the recipient.” Means that is not possible to support investments that will produce more energy that the </w:t>
            </w:r>
            <w:r w:rsidR="00A46BC8" w:rsidRPr="00352B2C">
              <w:rPr>
                <w:rStyle w:val="hps"/>
                <w:rFonts w:ascii="Times New Roman" w:hAnsi="Times New Roman"/>
                <w:sz w:val="22"/>
                <w:szCs w:val="22"/>
              </w:rPr>
              <w:t>holding</w:t>
            </w:r>
            <w:r w:rsidRPr="00352B2C">
              <w:rPr>
                <w:rStyle w:val="hps"/>
                <w:rFonts w:ascii="Times New Roman" w:hAnsi="Times New Roman"/>
                <w:sz w:val="22"/>
                <w:szCs w:val="22"/>
              </w:rPr>
              <w:t xml:space="preserve">s </w:t>
            </w:r>
            <w:proofErr w:type="gramStart"/>
            <w:r w:rsidRPr="00352B2C">
              <w:rPr>
                <w:rStyle w:val="hps"/>
                <w:rFonts w:ascii="Times New Roman" w:hAnsi="Times New Roman"/>
                <w:sz w:val="22"/>
                <w:szCs w:val="22"/>
              </w:rPr>
              <w:t>needs</w:t>
            </w:r>
            <w:proofErr w:type="gramEnd"/>
            <w:r w:rsidRPr="00352B2C">
              <w:rPr>
                <w:rStyle w:val="hps"/>
                <w:rFonts w:ascii="Times New Roman" w:hAnsi="Times New Roman"/>
                <w:sz w:val="22"/>
                <w:szCs w:val="22"/>
              </w:rPr>
              <w:t xml:space="preserve"> on the annual basis (not possible to sell the energy produced).</w:t>
            </w:r>
          </w:p>
        </w:tc>
      </w:tr>
      <w:tr w:rsidR="00F006C1" w:rsidRPr="00352B2C" w14:paraId="7861B11D" w14:textId="77777777" w:rsidTr="00D44981">
        <w:trPr>
          <w:trHeight w:val="1515"/>
        </w:trPr>
        <w:tc>
          <w:tcPr>
            <w:tcW w:w="0" w:type="auto"/>
            <w:vAlign w:val="center"/>
          </w:tcPr>
          <w:p w14:paraId="4B67D2C4"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8.3.11.</w:t>
            </w:r>
            <w:r w:rsidRPr="00352B2C">
              <w:rPr>
                <w:rFonts w:ascii="Times New Roman" w:hAnsi="Times New Roman"/>
                <w:sz w:val="22"/>
                <w:szCs w:val="22"/>
              </w:rPr>
              <w:tab/>
              <w:t>Aid intensity and EU contribution rate</w:t>
            </w:r>
          </w:p>
        </w:tc>
        <w:tc>
          <w:tcPr>
            <w:tcW w:w="0" w:type="auto"/>
            <w:vAlign w:val="center"/>
          </w:tcPr>
          <w:p w14:paraId="690D7481" w14:textId="77777777" w:rsidR="00F006C1" w:rsidRPr="00352B2C" w:rsidRDefault="00F006C1" w:rsidP="0092294A">
            <w:pPr>
              <w:pStyle w:val="Text4"/>
              <w:spacing w:before="120"/>
              <w:jc w:val="center"/>
              <w:rPr>
                <w:szCs w:val="22"/>
              </w:rPr>
            </w:pPr>
          </w:p>
        </w:tc>
        <w:tc>
          <w:tcPr>
            <w:tcW w:w="0" w:type="auto"/>
            <w:vAlign w:val="center"/>
          </w:tcPr>
          <w:p w14:paraId="443B67C2" w14:textId="77777777" w:rsidR="00F006C1" w:rsidRPr="00352B2C" w:rsidRDefault="00F006C1" w:rsidP="0092294A">
            <w:pPr>
              <w:pStyle w:val="Text4"/>
              <w:spacing w:before="120"/>
              <w:jc w:val="center"/>
              <w:rPr>
                <w:szCs w:val="22"/>
              </w:rPr>
            </w:pPr>
          </w:p>
        </w:tc>
        <w:tc>
          <w:tcPr>
            <w:tcW w:w="0" w:type="auto"/>
            <w:vAlign w:val="center"/>
          </w:tcPr>
          <w:p w14:paraId="360850B9" w14:textId="77777777" w:rsidR="00F006C1" w:rsidRPr="00352B2C" w:rsidRDefault="00F006C1" w:rsidP="0092294A">
            <w:pPr>
              <w:jc w:val="center"/>
              <w:rPr>
                <w:rFonts w:ascii="Times New Roman" w:hAnsi="Times New Roman"/>
                <w:sz w:val="22"/>
                <w:szCs w:val="22"/>
              </w:rPr>
            </w:pPr>
          </w:p>
        </w:tc>
        <w:tc>
          <w:tcPr>
            <w:tcW w:w="0" w:type="auto"/>
          </w:tcPr>
          <w:p w14:paraId="780D9B7A" w14:textId="77777777" w:rsidR="00F006C1" w:rsidRPr="00352B2C" w:rsidRDefault="00F006C1" w:rsidP="006E6401">
            <w:pPr>
              <w:jc w:val="both"/>
              <w:rPr>
                <w:rFonts w:ascii="Times New Roman" w:hAnsi="Times New Roman"/>
                <w:sz w:val="22"/>
                <w:szCs w:val="22"/>
              </w:rPr>
            </w:pPr>
            <w:r w:rsidRPr="00352B2C">
              <w:rPr>
                <w:rFonts w:ascii="Times New Roman" w:hAnsi="Times New Roman"/>
                <w:sz w:val="22"/>
                <w:szCs w:val="22"/>
              </w:rPr>
              <w:t>Here would be good to make a difference in the amount of participation depending on whether the recipient is a woman, if the</w:t>
            </w:r>
            <w:r w:rsidR="00A40257" w:rsidRPr="00352B2C">
              <w:rPr>
                <w:rFonts w:ascii="Times New Roman" w:hAnsi="Times New Roman"/>
                <w:sz w:val="22"/>
                <w:szCs w:val="22"/>
              </w:rPr>
              <w:t xml:space="preserve"> </w:t>
            </w:r>
            <w:r w:rsidRPr="00352B2C">
              <w:rPr>
                <w:rFonts w:ascii="Times New Roman" w:hAnsi="Times New Roman"/>
                <w:sz w:val="22"/>
                <w:szCs w:val="22"/>
              </w:rPr>
              <w:t>holding</w:t>
            </w:r>
            <w:r w:rsidR="00A40257" w:rsidRPr="00352B2C">
              <w:rPr>
                <w:rFonts w:ascii="Times New Roman" w:hAnsi="Times New Roman"/>
                <w:sz w:val="22"/>
                <w:szCs w:val="22"/>
              </w:rPr>
              <w:t xml:space="preserve"> </w:t>
            </w:r>
            <w:r w:rsidRPr="00352B2C">
              <w:rPr>
                <w:rFonts w:ascii="Times New Roman" w:hAnsi="Times New Roman"/>
                <w:sz w:val="22"/>
                <w:szCs w:val="22"/>
              </w:rPr>
              <w:t>is in the mountain areas.</w:t>
            </w:r>
          </w:p>
          <w:p w14:paraId="3D128218" w14:textId="77777777" w:rsidR="006E6401" w:rsidRPr="00352B2C" w:rsidRDefault="006E6401" w:rsidP="006E6401">
            <w:pPr>
              <w:jc w:val="both"/>
              <w:rPr>
                <w:rFonts w:ascii="Times New Roman" w:hAnsi="Times New Roman"/>
                <w:b/>
                <w:sz w:val="22"/>
                <w:szCs w:val="22"/>
              </w:rPr>
            </w:pPr>
          </w:p>
          <w:p w14:paraId="0A15A66B" w14:textId="77777777" w:rsidR="00F006C1" w:rsidRPr="00352B2C" w:rsidRDefault="00F006C1" w:rsidP="006E6401">
            <w:pPr>
              <w:jc w:val="both"/>
              <w:rPr>
                <w:rFonts w:ascii="Times New Roman" w:hAnsi="Times New Roman"/>
                <w:b/>
                <w:sz w:val="22"/>
                <w:szCs w:val="22"/>
              </w:rPr>
            </w:pPr>
            <w:r w:rsidRPr="00352B2C">
              <w:rPr>
                <w:rFonts w:ascii="Times New Roman" w:hAnsi="Times New Roman"/>
                <w:b/>
                <w:sz w:val="22"/>
                <w:szCs w:val="22"/>
              </w:rPr>
              <w:t>Response:</w:t>
            </w:r>
          </w:p>
          <w:p w14:paraId="7B9E0639" w14:textId="77777777" w:rsidR="00F006C1" w:rsidRPr="00352B2C" w:rsidRDefault="00F006C1" w:rsidP="006E6401">
            <w:pPr>
              <w:jc w:val="both"/>
              <w:rPr>
                <w:rStyle w:val="hps"/>
                <w:rFonts w:ascii="Times New Roman" w:hAnsi="Times New Roman"/>
                <w:sz w:val="22"/>
                <w:szCs w:val="22"/>
              </w:rPr>
            </w:pPr>
            <w:r w:rsidRPr="00352B2C">
              <w:rPr>
                <w:rFonts w:ascii="Times New Roman" w:hAnsi="Times New Roman"/>
                <w:sz w:val="22"/>
                <w:szCs w:val="22"/>
              </w:rPr>
              <w:t>The showed criteria are regulated with the Sectorial agreement and cannot be changed.</w:t>
            </w:r>
          </w:p>
        </w:tc>
      </w:tr>
      <w:tr w:rsidR="00F006C1" w:rsidRPr="00352B2C" w14:paraId="1919E9FE" w14:textId="77777777" w:rsidTr="00D44981">
        <w:trPr>
          <w:trHeight w:val="3324"/>
        </w:trPr>
        <w:tc>
          <w:tcPr>
            <w:tcW w:w="0" w:type="auto"/>
            <w:vAlign w:val="center"/>
          </w:tcPr>
          <w:p w14:paraId="56D4A1D7"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lastRenderedPageBreak/>
              <w:t>8.1.9.</w:t>
            </w:r>
            <w:r w:rsidRPr="00352B2C">
              <w:rPr>
                <w:rFonts w:ascii="Times New Roman" w:hAnsi="Times New Roman"/>
                <w:sz w:val="22"/>
                <w:szCs w:val="22"/>
              </w:rPr>
              <w:tab/>
              <w:t>Selection criteria</w:t>
            </w:r>
          </w:p>
        </w:tc>
        <w:tc>
          <w:tcPr>
            <w:tcW w:w="0" w:type="auto"/>
            <w:vAlign w:val="center"/>
          </w:tcPr>
          <w:p w14:paraId="36519C22"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73DF94D2"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635D3FA3"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Monteorganika</w:t>
            </w:r>
          </w:p>
          <w:p w14:paraId="0B5F3A18"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Jovan Nikolić</w:t>
            </w:r>
          </w:p>
        </w:tc>
        <w:tc>
          <w:tcPr>
            <w:tcW w:w="0" w:type="auto"/>
          </w:tcPr>
          <w:p w14:paraId="5F445115" w14:textId="77777777" w:rsidR="00F006C1" w:rsidRPr="00352B2C" w:rsidRDefault="00F006C1" w:rsidP="00CE3A28">
            <w:pPr>
              <w:jc w:val="both"/>
              <w:rPr>
                <w:rFonts w:ascii="Times New Roman" w:hAnsi="Times New Roman"/>
                <w:sz w:val="22"/>
                <w:szCs w:val="22"/>
              </w:rPr>
            </w:pPr>
            <w:r w:rsidRPr="00352B2C">
              <w:rPr>
                <w:rFonts w:ascii="Times New Roman" w:hAnsi="Times New Roman"/>
                <w:sz w:val="22"/>
                <w:szCs w:val="22"/>
              </w:rPr>
              <w:t>In table with selection criteria “Investments of certified organic producer” change to Investments of the organic produces in the process of certification. Clarification:</w:t>
            </w:r>
          </w:p>
          <w:p w14:paraId="5AE76C77" w14:textId="77777777" w:rsidR="00F006C1" w:rsidRPr="00352B2C" w:rsidRDefault="00F006C1" w:rsidP="00CE3A28">
            <w:pPr>
              <w:pStyle w:val="ListParagraph"/>
              <w:numPr>
                <w:ilvl w:val="0"/>
                <w:numId w:val="103"/>
              </w:numPr>
              <w:jc w:val="both"/>
              <w:rPr>
                <w:rFonts w:ascii="Times New Roman" w:hAnsi="Times New Roman"/>
                <w:sz w:val="22"/>
                <w:szCs w:val="22"/>
              </w:rPr>
            </w:pPr>
            <w:r w:rsidRPr="00352B2C">
              <w:rPr>
                <w:rFonts w:ascii="Times New Roman" w:hAnsi="Times New Roman"/>
                <w:sz w:val="22"/>
                <w:szCs w:val="22"/>
              </w:rPr>
              <w:t>In livestock including beekeeping is no certificate for a transitional period. These people would be</w:t>
            </w:r>
            <w:r w:rsidR="00A40257" w:rsidRPr="00352B2C">
              <w:rPr>
                <w:rFonts w:ascii="Times New Roman" w:hAnsi="Times New Roman"/>
                <w:sz w:val="22"/>
                <w:szCs w:val="22"/>
              </w:rPr>
              <w:t xml:space="preserve"> </w:t>
            </w:r>
            <w:r w:rsidRPr="00352B2C">
              <w:rPr>
                <w:rFonts w:ascii="Times New Roman" w:hAnsi="Times New Roman"/>
                <w:sz w:val="22"/>
                <w:szCs w:val="22"/>
              </w:rPr>
              <w:t>outcasts</w:t>
            </w:r>
            <w:r w:rsidR="00A40257" w:rsidRPr="00352B2C">
              <w:rPr>
                <w:rFonts w:ascii="Times New Roman" w:hAnsi="Times New Roman"/>
                <w:sz w:val="22"/>
                <w:szCs w:val="22"/>
              </w:rPr>
              <w:t xml:space="preserve"> </w:t>
            </w:r>
            <w:r w:rsidRPr="00352B2C">
              <w:rPr>
                <w:rFonts w:ascii="Times New Roman" w:hAnsi="Times New Roman"/>
                <w:sz w:val="22"/>
                <w:szCs w:val="22"/>
              </w:rPr>
              <w:t>in terms of applying - and it should not be.</w:t>
            </w:r>
          </w:p>
          <w:p w14:paraId="7B390943" w14:textId="77777777" w:rsidR="00F006C1" w:rsidRPr="00352B2C" w:rsidRDefault="00F006C1" w:rsidP="00CE3A28">
            <w:pPr>
              <w:pStyle w:val="ListParagraph"/>
              <w:numPr>
                <w:ilvl w:val="0"/>
                <w:numId w:val="103"/>
              </w:numPr>
              <w:jc w:val="both"/>
              <w:rPr>
                <w:rFonts w:ascii="Times New Roman" w:hAnsi="Times New Roman"/>
                <w:sz w:val="22"/>
                <w:szCs w:val="22"/>
              </w:rPr>
            </w:pPr>
            <w:r w:rsidRPr="00352B2C">
              <w:rPr>
                <w:rFonts w:ascii="Times New Roman" w:hAnsi="Times New Roman"/>
                <w:sz w:val="22"/>
                <w:szCs w:val="22"/>
              </w:rPr>
              <w:t>Why does someone who has just entered (the first year) do not apply and the first year is not entitled to a certificate</w:t>
            </w:r>
          </w:p>
          <w:p w14:paraId="56254F17" w14:textId="77777777" w:rsidR="00F006C1" w:rsidRPr="00352B2C" w:rsidRDefault="00F006C1" w:rsidP="00CE3A28">
            <w:pPr>
              <w:pStyle w:val="ListParagraph"/>
              <w:jc w:val="both"/>
              <w:rPr>
                <w:rFonts w:ascii="Times New Roman" w:hAnsi="Times New Roman"/>
                <w:sz w:val="22"/>
                <w:szCs w:val="22"/>
              </w:rPr>
            </w:pPr>
          </w:p>
          <w:p w14:paraId="70581A04" w14:textId="77777777" w:rsidR="00F006C1" w:rsidRPr="00352B2C" w:rsidRDefault="00F006C1" w:rsidP="00CE3A28">
            <w:pPr>
              <w:shd w:val="clear" w:color="auto" w:fill="FFFFFF"/>
              <w:jc w:val="both"/>
              <w:rPr>
                <w:rFonts w:ascii="Times New Roman" w:hAnsi="Times New Roman"/>
                <w:b/>
                <w:color w:val="000000"/>
                <w:sz w:val="22"/>
                <w:szCs w:val="22"/>
              </w:rPr>
            </w:pPr>
            <w:r w:rsidRPr="00352B2C">
              <w:rPr>
                <w:rFonts w:ascii="Times New Roman" w:hAnsi="Times New Roman"/>
                <w:b/>
                <w:color w:val="000000"/>
                <w:sz w:val="22"/>
                <w:szCs w:val="22"/>
              </w:rPr>
              <w:t>Response:</w:t>
            </w:r>
          </w:p>
          <w:p w14:paraId="7EEB0489" w14:textId="77777777" w:rsidR="00F006C1" w:rsidRPr="00352B2C" w:rsidRDefault="00F006C1" w:rsidP="00CE3A28">
            <w:pPr>
              <w:shd w:val="clear" w:color="auto" w:fill="FFFFFF"/>
              <w:jc w:val="both"/>
              <w:rPr>
                <w:rFonts w:ascii="Times New Roman" w:hAnsi="Times New Roman"/>
                <w:b/>
                <w:color w:val="000000"/>
                <w:sz w:val="22"/>
                <w:szCs w:val="22"/>
              </w:rPr>
            </w:pPr>
            <w:r w:rsidRPr="00352B2C">
              <w:rPr>
                <w:rFonts w:ascii="Times New Roman" w:hAnsi="Times New Roman"/>
                <w:color w:val="000000"/>
                <w:sz w:val="22"/>
                <w:szCs w:val="22"/>
              </w:rPr>
              <w:t>These criteria are not eliminatory, just for the purpose of ranking.</w:t>
            </w:r>
          </w:p>
        </w:tc>
      </w:tr>
      <w:tr w:rsidR="00F006C1" w:rsidRPr="00352B2C" w14:paraId="72199667" w14:textId="77777777" w:rsidTr="00F006C1">
        <w:trPr>
          <w:trHeight w:val="590"/>
        </w:trPr>
        <w:tc>
          <w:tcPr>
            <w:tcW w:w="0" w:type="auto"/>
            <w:vAlign w:val="center"/>
          </w:tcPr>
          <w:p w14:paraId="1232703F" w14:textId="77777777" w:rsidR="00F006C1" w:rsidRPr="00352B2C" w:rsidRDefault="00F006C1" w:rsidP="006A72D0">
            <w:pPr>
              <w:jc w:val="center"/>
              <w:rPr>
                <w:rFonts w:ascii="Times New Roman" w:hAnsi="Times New Roman"/>
                <w:sz w:val="22"/>
                <w:szCs w:val="22"/>
              </w:rPr>
            </w:pPr>
            <w:r w:rsidRPr="00352B2C">
              <w:rPr>
                <w:rFonts w:ascii="Times New Roman" w:eastAsia="Calibri" w:hAnsi="Times New Roman"/>
                <w:sz w:val="22"/>
                <w:szCs w:val="22"/>
              </w:rPr>
              <w:t xml:space="preserve">Measure (1) </w:t>
            </w:r>
            <w:r w:rsidR="006A72D0" w:rsidRPr="00352B2C">
              <w:rPr>
                <w:rFonts w:ascii="Times New Roman" w:hAnsi="Times New Roman"/>
                <w:sz w:val="22"/>
                <w:szCs w:val="22"/>
              </w:rPr>
              <w:t>- I</w:t>
            </w:r>
            <w:r w:rsidRPr="00352B2C">
              <w:rPr>
                <w:rFonts w:ascii="Times New Roman" w:hAnsi="Times New Roman"/>
                <w:sz w:val="22"/>
                <w:szCs w:val="22"/>
              </w:rPr>
              <w:t>nvestments in physical assets of agricultural holdings</w:t>
            </w:r>
          </w:p>
        </w:tc>
        <w:tc>
          <w:tcPr>
            <w:tcW w:w="0" w:type="auto"/>
            <w:vAlign w:val="center"/>
          </w:tcPr>
          <w:p w14:paraId="3408D27E"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517FE8B0"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330E9BA1"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NGO “Farmers of Vranštica”, meat, milk and feed production</w:t>
            </w:r>
          </w:p>
          <w:p w14:paraId="52753459" w14:textId="77777777" w:rsidR="00F006C1" w:rsidRPr="00352B2C" w:rsidRDefault="00F006C1" w:rsidP="0092294A">
            <w:pPr>
              <w:jc w:val="center"/>
              <w:rPr>
                <w:rFonts w:ascii="Times New Roman" w:hAnsi="Times New Roman"/>
                <w:sz w:val="22"/>
                <w:szCs w:val="22"/>
              </w:rPr>
            </w:pPr>
          </w:p>
          <w:p w14:paraId="75661165"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Vučko Pešić</w:t>
            </w:r>
          </w:p>
        </w:tc>
        <w:tc>
          <w:tcPr>
            <w:tcW w:w="0" w:type="auto"/>
          </w:tcPr>
          <w:p w14:paraId="67B65270" w14:textId="77777777" w:rsidR="00F006C1" w:rsidRPr="00352B2C" w:rsidRDefault="00F006C1" w:rsidP="00CE3A28">
            <w:pPr>
              <w:jc w:val="both"/>
              <w:rPr>
                <w:rFonts w:ascii="Times New Roman" w:eastAsia="Calibri" w:hAnsi="Times New Roman"/>
                <w:sz w:val="22"/>
                <w:szCs w:val="22"/>
              </w:rPr>
            </w:pPr>
            <w:r w:rsidRPr="00352B2C">
              <w:rPr>
                <w:rFonts w:ascii="Times New Roman" w:eastAsia="Calibri" w:hAnsi="Times New Roman"/>
                <w:sz w:val="22"/>
                <w:szCs w:val="22"/>
              </w:rPr>
              <w:t>Maximum of total eligible expenditure is too high, put the Maximum of total eligible expenditure 100 000, so the number of projects can be higher.</w:t>
            </w:r>
          </w:p>
          <w:p w14:paraId="5885918A" w14:textId="77777777" w:rsidR="00CE3A28" w:rsidRPr="00352B2C" w:rsidRDefault="00CE3A28" w:rsidP="00CE3A28">
            <w:pPr>
              <w:jc w:val="both"/>
              <w:rPr>
                <w:rFonts w:ascii="Times New Roman" w:eastAsia="Calibri" w:hAnsi="Times New Roman"/>
                <w:b/>
                <w:sz w:val="22"/>
                <w:szCs w:val="22"/>
              </w:rPr>
            </w:pPr>
          </w:p>
          <w:p w14:paraId="172D48D5" w14:textId="77777777" w:rsidR="00F006C1" w:rsidRPr="00352B2C" w:rsidRDefault="00F006C1" w:rsidP="00CE3A28">
            <w:pPr>
              <w:jc w:val="both"/>
              <w:rPr>
                <w:rFonts w:ascii="Times New Roman" w:eastAsia="Calibri" w:hAnsi="Times New Roman"/>
                <w:b/>
                <w:sz w:val="22"/>
                <w:szCs w:val="22"/>
              </w:rPr>
            </w:pPr>
            <w:r w:rsidRPr="00352B2C">
              <w:rPr>
                <w:rFonts w:ascii="Times New Roman" w:eastAsia="Calibri" w:hAnsi="Times New Roman"/>
                <w:b/>
                <w:sz w:val="22"/>
                <w:szCs w:val="22"/>
              </w:rPr>
              <w:t>Response:</w:t>
            </w:r>
          </w:p>
          <w:p w14:paraId="3F4FC3DC" w14:textId="77777777" w:rsidR="00F006C1" w:rsidRPr="00352B2C" w:rsidRDefault="00E05F22" w:rsidP="00CE3A28">
            <w:pPr>
              <w:jc w:val="both"/>
              <w:rPr>
                <w:rFonts w:ascii="Times New Roman" w:eastAsia="Calibri" w:hAnsi="Times New Roman"/>
                <w:sz w:val="22"/>
                <w:szCs w:val="22"/>
              </w:rPr>
            </w:pPr>
            <w:r w:rsidRPr="00352B2C">
              <w:rPr>
                <w:rFonts w:ascii="Times New Roman" w:eastAsia="Calibri" w:hAnsi="Times New Roman"/>
                <w:sz w:val="22"/>
                <w:szCs w:val="22"/>
              </w:rPr>
              <w:t>This P</w:t>
            </w:r>
            <w:r w:rsidR="00F006C1" w:rsidRPr="00352B2C">
              <w:rPr>
                <w:rFonts w:ascii="Times New Roman" w:eastAsia="Calibri" w:hAnsi="Times New Roman"/>
                <w:sz w:val="22"/>
                <w:szCs w:val="22"/>
              </w:rPr>
              <w:t>rogram</w:t>
            </w:r>
            <w:r w:rsidRPr="00352B2C">
              <w:rPr>
                <w:rFonts w:ascii="Times New Roman" w:eastAsia="Calibri" w:hAnsi="Times New Roman"/>
                <w:sz w:val="22"/>
                <w:szCs w:val="22"/>
              </w:rPr>
              <w:t>me</w:t>
            </w:r>
            <w:r w:rsidR="00F006C1" w:rsidRPr="00352B2C">
              <w:rPr>
                <w:rFonts w:ascii="Times New Roman" w:eastAsia="Calibri" w:hAnsi="Times New Roman"/>
                <w:sz w:val="22"/>
                <w:szCs w:val="22"/>
              </w:rPr>
              <w:t xml:space="preserve"> is meant for </w:t>
            </w:r>
            <w:proofErr w:type="gramStart"/>
            <w:r w:rsidR="00F006C1" w:rsidRPr="00352B2C">
              <w:rPr>
                <w:rFonts w:ascii="Times New Roman" w:eastAsia="Calibri" w:hAnsi="Times New Roman"/>
                <w:sz w:val="22"/>
                <w:szCs w:val="22"/>
              </w:rPr>
              <w:t>market oriented</w:t>
            </w:r>
            <w:proofErr w:type="gramEnd"/>
            <w:r w:rsidR="00F006C1" w:rsidRPr="00352B2C">
              <w:rPr>
                <w:rFonts w:ascii="Times New Roman" w:eastAsia="Calibri" w:hAnsi="Times New Roman"/>
                <w:sz w:val="22"/>
                <w:szCs w:val="22"/>
              </w:rPr>
              <w:t xml:space="preserve"> producers, heaving in mind that the minimum and maximum investment limits were set.</w:t>
            </w:r>
          </w:p>
        </w:tc>
      </w:tr>
      <w:tr w:rsidR="00F006C1" w:rsidRPr="00352B2C" w14:paraId="5ECDE07C" w14:textId="77777777" w:rsidTr="00DC684F">
        <w:trPr>
          <w:trHeight w:val="1974"/>
        </w:trPr>
        <w:tc>
          <w:tcPr>
            <w:tcW w:w="0" w:type="auto"/>
            <w:vAlign w:val="center"/>
          </w:tcPr>
          <w:p w14:paraId="5AABD232" w14:textId="77777777" w:rsidR="00F006C1" w:rsidRPr="00352B2C" w:rsidRDefault="00F006C1" w:rsidP="0092294A">
            <w:pPr>
              <w:jc w:val="center"/>
              <w:rPr>
                <w:rFonts w:ascii="Times New Roman" w:eastAsia="Calibri" w:hAnsi="Times New Roman"/>
                <w:sz w:val="22"/>
                <w:szCs w:val="22"/>
              </w:rPr>
            </w:pPr>
            <w:r w:rsidRPr="00352B2C">
              <w:rPr>
                <w:rFonts w:ascii="Times New Roman" w:eastAsia="Calibri" w:hAnsi="Times New Roman"/>
                <w:sz w:val="22"/>
                <w:szCs w:val="22"/>
              </w:rPr>
              <w:t xml:space="preserve">Measure (3) - Investments in physical assets concerning processing and </w:t>
            </w:r>
          </w:p>
          <w:p w14:paraId="0CABADD8" w14:textId="77777777" w:rsidR="00F006C1" w:rsidRPr="00352B2C" w:rsidRDefault="00A664E0" w:rsidP="0092294A">
            <w:pPr>
              <w:jc w:val="center"/>
              <w:rPr>
                <w:rFonts w:ascii="Times New Roman" w:hAnsi="Times New Roman"/>
                <w:sz w:val="22"/>
                <w:szCs w:val="22"/>
              </w:rPr>
            </w:pPr>
            <w:r w:rsidRPr="00352B2C">
              <w:rPr>
                <w:rFonts w:ascii="Times New Roman" w:eastAsia="Calibri" w:hAnsi="Times New Roman"/>
                <w:sz w:val="22"/>
                <w:szCs w:val="22"/>
              </w:rPr>
              <w:t xml:space="preserve">marketing </w:t>
            </w:r>
            <w:r w:rsidR="00F006C1" w:rsidRPr="00352B2C">
              <w:rPr>
                <w:rFonts w:ascii="Times New Roman" w:eastAsia="Calibri" w:hAnsi="Times New Roman"/>
                <w:sz w:val="22"/>
                <w:szCs w:val="22"/>
              </w:rPr>
              <w:t>of agricultural and fishery products</w:t>
            </w:r>
          </w:p>
        </w:tc>
        <w:tc>
          <w:tcPr>
            <w:tcW w:w="0" w:type="auto"/>
            <w:vAlign w:val="center"/>
          </w:tcPr>
          <w:p w14:paraId="3138FD9A" w14:textId="77777777" w:rsidR="00F006C1" w:rsidRPr="00352B2C" w:rsidRDefault="00F006C1" w:rsidP="0092294A">
            <w:pPr>
              <w:pStyle w:val="Text4"/>
              <w:spacing w:before="120"/>
              <w:jc w:val="center"/>
              <w:rPr>
                <w:szCs w:val="22"/>
              </w:rPr>
            </w:pPr>
          </w:p>
        </w:tc>
        <w:tc>
          <w:tcPr>
            <w:tcW w:w="0" w:type="auto"/>
            <w:vAlign w:val="center"/>
          </w:tcPr>
          <w:p w14:paraId="7265D762" w14:textId="77777777" w:rsidR="00F006C1" w:rsidRPr="00352B2C" w:rsidRDefault="00F006C1" w:rsidP="0092294A">
            <w:pPr>
              <w:pStyle w:val="Text4"/>
              <w:spacing w:before="120"/>
              <w:jc w:val="center"/>
              <w:rPr>
                <w:szCs w:val="22"/>
              </w:rPr>
            </w:pPr>
          </w:p>
        </w:tc>
        <w:tc>
          <w:tcPr>
            <w:tcW w:w="0" w:type="auto"/>
            <w:vAlign w:val="center"/>
          </w:tcPr>
          <w:p w14:paraId="4804ADA8" w14:textId="77777777" w:rsidR="00F006C1" w:rsidRPr="00352B2C" w:rsidRDefault="00F006C1" w:rsidP="0092294A">
            <w:pPr>
              <w:jc w:val="center"/>
              <w:rPr>
                <w:rFonts w:ascii="Times New Roman" w:hAnsi="Times New Roman"/>
                <w:sz w:val="22"/>
                <w:szCs w:val="22"/>
              </w:rPr>
            </w:pPr>
          </w:p>
        </w:tc>
        <w:tc>
          <w:tcPr>
            <w:tcW w:w="0" w:type="auto"/>
          </w:tcPr>
          <w:p w14:paraId="7686E4F6" w14:textId="77777777" w:rsidR="00F006C1" w:rsidRPr="00352B2C" w:rsidRDefault="00F006C1" w:rsidP="00A21079">
            <w:pPr>
              <w:jc w:val="both"/>
              <w:rPr>
                <w:rStyle w:val="hps"/>
                <w:rFonts w:ascii="Times New Roman" w:eastAsia="Times New Roman" w:hAnsi="Times New Roman"/>
                <w:color w:val="222222"/>
                <w:sz w:val="22"/>
                <w:szCs w:val="22"/>
              </w:rPr>
            </w:pPr>
            <w:r w:rsidRPr="00352B2C">
              <w:rPr>
                <w:rFonts w:ascii="Times New Roman" w:eastAsia="Calibri" w:hAnsi="Times New Roman"/>
                <w:sz w:val="22"/>
                <w:szCs w:val="22"/>
              </w:rPr>
              <w:t xml:space="preserve">Support milk processing on the </w:t>
            </w:r>
            <w:r w:rsidR="00A46BC8" w:rsidRPr="00352B2C">
              <w:rPr>
                <w:rFonts w:ascii="Times New Roman" w:eastAsia="Calibri" w:hAnsi="Times New Roman"/>
                <w:sz w:val="22"/>
                <w:szCs w:val="22"/>
              </w:rPr>
              <w:t>holding</w:t>
            </w:r>
            <w:r w:rsidRPr="00352B2C">
              <w:rPr>
                <w:rFonts w:ascii="Times New Roman" w:eastAsia="Calibri" w:hAnsi="Times New Roman"/>
                <w:sz w:val="22"/>
                <w:szCs w:val="22"/>
              </w:rPr>
              <w:t xml:space="preserve">s with the 50% of the investment. The recipient </w:t>
            </w:r>
            <w:r w:rsidRPr="00352B2C">
              <w:rPr>
                <w:rStyle w:val="hps"/>
                <w:rFonts w:ascii="Times New Roman" w:eastAsia="Times New Roman" w:hAnsi="Times New Roman"/>
                <w:color w:val="222222"/>
                <w:sz w:val="22"/>
                <w:szCs w:val="22"/>
              </w:rPr>
              <w:t>at the time of submission of application has to produce minimum 200 litters of milk.</w:t>
            </w:r>
          </w:p>
          <w:p w14:paraId="300AB6E4" w14:textId="77777777" w:rsidR="00A21079" w:rsidRPr="00352B2C" w:rsidRDefault="00A21079" w:rsidP="00A21079">
            <w:pPr>
              <w:jc w:val="both"/>
              <w:rPr>
                <w:rStyle w:val="hps"/>
                <w:rFonts w:ascii="Times New Roman" w:eastAsia="Times New Roman" w:hAnsi="Times New Roman"/>
                <w:b/>
                <w:color w:val="222222"/>
                <w:sz w:val="22"/>
                <w:szCs w:val="22"/>
              </w:rPr>
            </w:pPr>
          </w:p>
          <w:p w14:paraId="261716AE" w14:textId="77777777" w:rsidR="00F006C1" w:rsidRPr="00352B2C" w:rsidRDefault="00F006C1" w:rsidP="00A21079">
            <w:pPr>
              <w:jc w:val="both"/>
              <w:rPr>
                <w:rFonts w:ascii="Times New Roman" w:eastAsia="Calibri" w:hAnsi="Times New Roman"/>
                <w:sz w:val="22"/>
                <w:szCs w:val="22"/>
              </w:rPr>
            </w:pPr>
            <w:r w:rsidRPr="00352B2C">
              <w:rPr>
                <w:rStyle w:val="hps"/>
                <w:rFonts w:ascii="Times New Roman" w:eastAsia="Times New Roman" w:hAnsi="Times New Roman"/>
                <w:b/>
                <w:color w:val="222222"/>
                <w:sz w:val="22"/>
                <w:szCs w:val="22"/>
              </w:rPr>
              <w:t>Response:</w:t>
            </w:r>
            <w:r w:rsidRPr="00352B2C">
              <w:rPr>
                <w:rStyle w:val="hps"/>
                <w:rFonts w:ascii="Times New Roman" w:eastAsia="Times New Roman" w:hAnsi="Times New Roman"/>
                <w:color w:val="222222"/>
                <w:sz w:val="22"/>
                <w:szCs w:val="22"/>
              </w:rPr>
              <w:t xml:space="preserve"> </w:t>
            </w:r>
            <w:r w:rsidR="00A21079" w:rsidRPr="00352B2C">
              <w:rPr>
                <w:rStyle w:val="hps"/>
                <w:rFonts w:ascii="Times New Roman" w:eastAsia="Times New Roman" w:hAnsi="Times New Roman"/>
                <w:color w:val="222222"/>
                <w:sz w:val="22"/>
                <w:szCs w:val="22"/>
              </w:rPr>
              <w:t xml:space="preserve">This is accepted in the sense of companies that want to start with the processing. </w:t>
            </w:r>
          </w:p>
        </w:tc>
      </w:tr>
      <w:tr w:rsidR="00F006C1" w:rsidRPr="00352B2C" w14:paraId="2B38FE2F" w14:textId="77777777" w:rsidTr="00F006C1">
        <w:trPr>
          <w:trHeight w:val="590"/>
        </w:trPr>
        <w:tc>
          <w:tcPr>
            <w:tcW w:w="0" w:type="auto"/>
            <w:vAlign w:val="center"/>
          </w:tcPr>
          <w:p w14:paraId="1B29D5A2" w14:textId="77777777" w:rsidR="00F006C1" w:rsidRPr="00352B2C" w:rsidRDefault="00F006C1" w:rsidP="0092294A">
            <w:pPr>
              <w:jc w:val="center"/>
              <w:rPr>
                <w:rFonts w:ascii="Times New Roman" w:hAnsi="Times New Roman"/>
                <w:sz w:val="22"/>
                <w:szCs w:val="22"/>
              </w:rPr>
            </w:pPr>
            <w:r w:rsidRPr="00352B2C">
              <w:rPr>
                <w:rFonts w:ascii="Times New Roman" w:eastAsia="Calibri" w:hAnsi="Times New Roman"/>
                <w:sz w:val="22"/>
                <w:szCs w:val="22"/>
              </w:rPr>
              <w:t>Meat sector</w:t>
            </w:r>
          </w:p>
        </w:tc>
        <w:tc>
          <w:tcPr>
            <w:tcW w:w="0" w:type="auto"/>
            <w:vAlign w:val="center"/>
          </w:tcPr>
          <w:p w14:paraId="2EF56080" w14:textId="77777777" w:rsidR="00F006C1" w:rsidRPr="00352B2C" w:rsidRDefault="00F006C1" w:rsidP="0092294A">
            <w:pPr>
              <w:pStyle w:val="Text4"/>
              <w:spacing w:before="120"/>
              <w:jc w:val="center"/>
              <w:rPr>
                <w:szCs w:val="22"/>
              </w:rPr>
            </w:pPr>
          </w:p>
        </w:tc>
        <w:tc>
          <w:tcPr>
            <w:tcW w:w="0" w:type="auto"/>
            <w:vAlign w:val="center"/>
          </w:tcPr>
          <w:p w14:paraId="1683CE44" w14:textId="77777777" w:rsidR="00F006C1" w:rsidRPr="00352B2C" w:rsidRDefault="00F006C1" w:rsidP="0092294A">
            <w:pPr>
              <w:pStyle w:val="Text4"/>
              <w:spacing w:before="120"/>
              <w:jc w:val="center"/>
              <w:rPr>
                <w:szCs w:val="22"/>
              </w:rPr>
            </w:pPr>
          </w:p>
        </w:tc>
        <w:tc>
          <w:tcPr>
            <w:tcW w:w="0" w:type="auto"/>
            <w:vAlign w:val="center"/>
          </w:tcPr>
          <w:p w14:paraId="598CD048" w14:textId="77777777" w:rsidR="00F006C1" w:rsidRPr="00352B2C" w:rsidRDefault="00F006C1" w:rsidP="0092294A">
            <w:pPr>
              <w:jc w:val="center"/>
              <w:rPr>
                <w:rFonts w:ascii="Times New Roman" w:hAnsi="Times New Roman"/>
                <w:sz w:val="22"/>
                <w:szCs w:val="22"/>
              </w:rPr>
            </w:pPr>
          </w:p>
        </w:tc>
        <w:tc>
          <w:tcPr>
            <w:tcW w:w="0" w:type="auto"/>
          </w:tcPr>
          <w:p w14:paraId="0A1F423C" w14:textId="77777777" w:rsidR="00F006C1" w:rsidRPr="00352B2C" w:rsidRDefault="00F006C1" w:rsidP="00A21079">
            <w:pPr>
              <w:jc w:val="both"/>
              <w:rPr>
                <w:rFonts w:ascii="Times New Roman" w:eastAsia="Calibri" w:hAnsi="Times New Roman"/>
                <w:sz w:val="22"/>
                <w:szCs w:val="22"/>
              </w:rPr>
            </w:pPr>
            <w:r w:rsidRPr="00352B2C">
              <w:rPr>
                <w:rFonts w:ascii="Times New Roman" w:eastAsia="Calibri" w:hAnsi="Times New Roman"/>
                <w:sz w:val="22"/>
                <w:szCs w:val="22"/>
              </w:rPr>
              <w:t xml:space="preserve">Meat processing producers </w:t>
            </w:r>
            <w:r w:rsidR="00A21079" w:rsidRPr="00352B2C">
              <w:rPr>
                <w:rFonts w:ascii="Times New Roman" w:eastAsia="Calibri" w:hAnsi="Times New Roman"/>
                <w:sz w:val="22"/>
                <w:szCs w:val="22"/>
              </w:rPr>
              <w:t>fulfil the HACC</w:t>
            </w:r>
            <w:r w:rsidRPr="00352B2C">
              <w:rPr>
                <w:rFonts w:ascii="Times New Roman" w:eastAsia="Calibri" w:hAnsi="Times New Roman"/>
                <w:sz w:val="22"/>
                <w:szCs w:val="22"/>
              </w:rPr>
              <w:t xml:space="preserve">P and import raw material/meat, suggest to </w:t>
            </w:r>
            <w:r w:rsidRPr="00352B2C">
              <w:rPr>
                <w:rFonts w:ascii="Times New Roman" w:eastAsia="Calibri" w:hAnsi="Times New Roman"/>
                <w:sz w:val="22"/>
                <w:szCs w:val="22"/>
              </w:rPr>
              <w:lastRenderedPageBreak/>
              <w:t xml:space="preserve">50% of the support to this sector transfer to meat production on the </w:t>
            </w:r>
            <w:proofErr w:type="gramStart"/>
            <w:r w:rsidRPr="00352B2C">
              <w:rPr>
                <w:rFonts w:ascii="Times New Roman" w:eastAsia="Calibri" w:hAnsi="Times New Roman"/>
                <w:sz w:val="22"/>
                <w:szCs w:val="22"/>
              </w:rPr>
              <w:t>domestics</w:t>
            </w:r>
            <w:proofErr w:type="gramEnd"/>
            <w:r w:rsidRPr="00352B2C">
              <w:rPr>
                <w:rFonts w:ascii="Times New Roman" w:eastAsia="Calibri" w:hAnsi="Times New Roman"/>
                <w:sz w:val="22"/>
                <w:szCs w:val="22"/>
              </w:rPr>
              <w:t xml:space="preserve"> </w:t>
            </w:r>
            <w:r w:rsidR="00A46BC8" w:rsidRPr="00352B2C">
              <w:rPr>
                <w:rFonts w:ascii="Times New Roman" w:eastAsia="Calibri" w:hAnsi="Times New Roman"/>
                <w:sz w:val="22"/>
                <w:szCs w:val="22"/>
              </w:rPr>
              <w:t>holding</w:t>
            </w:r>
            <w:r w:rsidRPr="00352B2C">
              <w:rPr>
                <w:rFonts w:ascii="Times New Roman" w:eastAsia="Calibri" w:hAnsi="Times New Roman"/>
                <w:sz w:val="22"/>
                <w:szCs w:val="22"/>
              </w:rPr>
              <w:t>s.</w:t>
            </w:r>
          </w:p>
          <w:p w14:paraId="6C3CB6BC" w14:textId="77777777" w:rsidR="00A21079" w:rsidRPr="00352B2C" w:rsidRDefault="00A21079" w:rsidP="00A21079">
            <w:pPr>
              <w:jc w:val="both"/>
              <w:rPr>
                <w:rFonts w:ascii="Times New Roman" w:eastAsia="Calibri" w:hAnsi="Times New Roman"/>
                <w:b/>
                <w:sz w:val="22"/>
                <w:szCs w:val="22"/>
              </w:rPr>
            </w:pPr>
          </w:p>
          <w:p w14:paraId="703B3A50" w14:textId="77777777" w:rsidR="00F006C1" w:rsidRPr="00352B2C" w:rsidRDefault="00F006C1" w:rsidP="00A21079">
            <w:pPr>
              <w:jc w:val="both"/>
              <w:rPr>
                <w:rFonts w:ascii="Times New Roman" w:eastAsia="Calibri" w:hAnsi="Times New Roman"/>
                <w:sz w:val="22"/>
                <w:szCs w:val="22"/>
              </w:rPr>
            </w:pPr>
            <w:r w:rsidRPr="00352B2C">
              <w:rPr>
                <w:rFonts w:ascii="Times New Roman" w:eastAsia="Calibri" w:hAnsi="Times New Roman"/>
                <w:b/>
                <w:sz w:val="22"/>
                <w:szCs w:val="22"/>
              </w:rPr>
              <w:t>Response:</w:t>
            </w:r>
            <w:r w:rsidRPr="00352B2C">
              <w:rPr>
                <w:rStyle w:val="hps"/>
                <w:rFonts w:ascii="Times New Roman" w:eastAsia="Times New Roman" w:hAnsi="Times New Roman"/>
                <w:b/>
                <w:color w:val="222222"/>
                <w:sz w:val="22"/>
                <w:szCs w:val="22"/>
              </w:rPr>
              <w:t xml:space="preserve"> </w:t>
            </w:r>
            <w:r w:rsidR="00A21079" w:rsidRPr="00352B2C">
              <w:rPr>
                <w:rStyle w:val="hps"/>
                <w:rFonts w:ascii="Times New Roman" w:eastAsia="Times New Roman" w:hAnsi="Times New Roman"/>
                <w:color w:val="222222"/>
                <w:sz w:val="22"/>
                <w:szCs w:val="22"/>
              </w:rPr>
              <w:t>This is not acceptable for the programme</w:t>
            </w:r>
          </w:p>
        </w:tc>
      </w:tr>
      <w:tr w:rsidR="00F006C1" w:rsidRPr="00352B2C" w14:paraId="6E1EC610" w14:textId="77777777" w:rsidTr="00F006C1">
        <w:trPr>
          <w:trHeight w:val="590"/>
        </w:trPr>
        <w:tc>
          <w:tcPr>
            <w:tcW w:w="0" w:type="auto"/>
            <w:vAlign w:val="center"/>
          </w:tcPr>
          <w:p w14:paraId="447C12F0" w14:textId="77777777" w:rsidR="00F006C1" w:rsidRPr="00352B2C" w:rsidRDefault="00F006C1" w:rsidP="0092294A">
            <w:pPr>
              <w:jc w:val="center"/>
              <w:rPr>
                <w:rFonts w:ascii="Times New Roman" w:eastAsia="Calibri" w:hAnsi="Times New Roman"/>
                <w:sz w:val="22"/>
                <w:szCs w:val="22"/>
              </w:rPr>
            </w:pPr>
            <w:r w:rsidRPr="00352B2C">
              <w:rPr>
                <w:rFonts w:ascii="Times New Roman" w:eastAsia="Calibri" w:hAnsi="Times New Roman"/>
                <w:sz w:val="22"/>
                <w:szCs w:val="22"/>
              </w:rPr>
              <w:lastRenderedPageBreak/>
              <w:t xml:space="preserve">Measure (3) - Investments in physical assets concerning processing and </w:t>
            </w:r>
          </w:p>
          <w:p w14:paraId="66EF4E10" w14:textId="77777777" w:rsidR="00F006C1" w:rsidRPr="00352B2C" w:rsidRDefault="00A664E0" w:rsidP="0092294A">
            <w:pPr>
              <w:jc w:val="center"/>
              <w:rPr>
                <w:rFonts w:ascii="Times New Roman" w:eastAsia="Calibri" w:hAnsi="Times New Roman"/>
                <w:sz w:val="22"/>
                <w:szCs w:val="22"/>
              </w:rPr>
            </w:pPr>
            <w:r w:rsidRPr="00352B2C">
              <w:rPr>
                <w:rFonts w:ascii="Times New Roman" w:eastAsia="Calibri" w:hAnsi="Times New Roman"/>
                <w:sz w:val="22"/>
                <w:szCs w:val="22"/>
              </w:rPr>
              <w:t xml:space="preserve">marketing </w:t>
            </w:r>
            <w:r w:rsidR="00F006C1" w:rsidRPr="00352B2C">
              <w:rPr>
                <w:rFonts w:ascii="Times New Roman" w:eastAsia="Calibri" w:hAnsi="Times New Roman"/>
                <w:sz w:val="22"/>
                <w:szCs w:val="22"/>
              </w:rPr>
              <w:t>of agricultural and fishery products</w:t>
            </w:r>
          </w:p>
        </w:tc>
        <w:tc>
          <w:tcPr>
            <w:tcW w:w="0" w:type="auto"/>
            <w:vAlign w:val="center"/>
          </w:tcPr>
          <w:p w14:paraId="0592A398" w14:textId="77777777" w:rsidR="00F006C1" w:rsidRPr="00352B2C" w:rsidRDefault="00F006C1" w:rsidP="0092294A">
            <w:pPr>
              <w:pStyle w:val="Text4"/>
              <w:spacing w:before="120"/>
              <w:jc w:val="center"/>
              <w:rPr>
                <w:szCs w:val="22"/>
              </w:rPr>
            </w:pPr>
          </w:p>
        </w:tc>
        <w:tc>
          <w:tcPr>
            <w:tcW w:w="0" w:type="auto"/>
            <w:vAlign w:val="center"/>
          </w:tcPr>
          <w:p w14:paraId="659AA149" w14:textId="77777777" w:rsidR="00F006C1" w:rsidRPr="00352B2C" w:rsidRDefault="00F006C1" w:rsidP="0092294A">
            <w:pPr>
              <w:pStyle w:val="Text4"/>
              <w:spacing w:before="120"/>
              <w:jc w:val="center"/>
              <w:rPr>
                <w:szCs w:val="22"/>
              </w:rPr>
            </w:pPr>
          </w:p>
        </w:tc>
        <w:tc>
          <w:tcPr>
            <w:tcW w:w="0" w:type="auto"/>
            <w:vAlign w:val="center"/>
          </w:tcPr>
          <w:p w14:paraId="782A47A8" w14:textId="77777777" w:rsidR="00F006C1" w:rsidRPr="00352B2C" w:rsidRDefault="00F006C1" w:rsidP="0092294A">
            <w:pPr>
              <w:jc w:val="center"/>
              <w:rPr>
                <w:rFonts w:ascii="Times New Roman" w:hAnsi="Times New Roman"/>
                <w:sz w:val="22"/>
                <w:szCs w:val="22"/>
              </w:rPr>
            </w:pPr>
          </w:p>
        </w:tc>
        <w:tc>
          <w:tcPr>
            <w:tcW w:w="0" w:type="auto"/>
          </w:tcPr>
          <w:p w14:paraId="090BE595" w14:textId="77777777" w:rsidR="00F006C1" w:rsidRPr="00352B2C" w:rsidRDefault="00F006C1" w:rsidP="00A21079">
            <w:pPr>
              <w:jc w:val="both"/>
              <w:rPr>
                <w:rFonts w:ascii="Times New Roman" w:eastAsia="Calibri" w:hAnsi="Times New Roman"/>
                <w:sz w:val="22"/>
                <w:szCs w:val="22"/>
              </w:rPr>
            </w:pPr>
            <w:r w:rsidRPr="00352B2C">
              <w:rPr>
                <w:rFonts w:ascii="Times New Roman" w:eastAsia="Calibri" w:hAnsi="Times New Roman"/>
                <w:sz w:val="22"/>
                <w:szCs w:val="22"/>
              </w:rPr>
              <w:t>Minimum and maximum of total eligible expenditure</w:t>
            </w:r>
            <w:r w:rsidR="00435D51" w:rsidRPr="00352B2C">
              <w:rPr>
                <w:rFonts w:ascii="Times New Roman" w:eastAsia="Calibri" w:hAnsi="Times New Roman"/>
                <w:sz w:val="22"/>
                <w:szCs w:val="22"/>
              </w:rPr>
              <w:t xml:space="preserve"> is too high, put the amount 10,000 to 150,</w:t>
            </w:r>
            <w:r w:rsidRPr="00352B2C">
              <w:rPr>
                <w:rFonts w:ascii="Times New Roman" w:eastAsia="Calibri" w:hAnsi="Times New Roman"/>
                <w:sz w:val="22"/>
                <w:szCs w:val="22"/>
              </w:rPr>
              <w:t>000, so the number of projects can be higher.</w:t>
            </w:r>
          </w:p>
          <w:p w14:paraId="287327D3" w14:textId="77777777" w:rsidR="00A21079" w:rsidRPr="00352B2C" w:rsidRDefault="00A21079" w:rsidP="00A21079">
            <w:pPr>
              <w:jc w:val="both"/>
              <w:rPr>
                <w:rFonts w:ascii="Times New Roman" w:eastAsia="Calibri" w:hAnsi="Times New Roman"/>
                <w:b/>
                <w:sz w:val="22"/>
                <w:szCs w:val="22"/>
              </w:rPr>
            </w:pPr>
          </w:p>
          <w:p w14:paraId="64CB80F3" w14:textId="77777777" w:rsidR="00F006C1" w:rsidRPr="00352B2C" w:rsidRDefault="00F006C1" w:rsidP="00A21079">
            <w:pPr>
              <w:jc w:val="both"/>
              <w:rPr>
                <w:rFonts w:ascii="Times New Roman" w:eastAsia="Calibri" w:hAnsi="Times New Roman"/>
                <w:sz w:val="22"/>
                <w:szCs w:val="22"/>
              </w:rPr>
            </w:pPr>
            <w:r w:rsidRPr="00352B2C">
              <w:rPr>
                <w:rFonts w:ascii="Times New Roman" w:eastAsia="Calibri" w:hAnsi="Times New Roman"/>
                <w:b/>
                <w:sz w:val="22"/>
                <w:szCs w:val="22"/>
              </w:rPr>
              <w:t>Response:</w:t>
            </w:r>
            <w:r w:rsidRPr="00352B2C">
              <w:rPr>
                <w:rFonts w:ascii="Times New Roman" w:eastAsia="Calibri" w:hAnsi="Times New Roman"/>
                <w:sz w:val="22"/>
                <w:szCs w:val="22"/>
              </w:rPr>
              <w:t xml:space="preserve"> The purposed amounts are not enough for the processing industries to achieve EU standards and further develop their production.</w:t>
            </w:r>
          </w:p>
        </w:tc>
      </w:tr>
      <w:tr w:rsidR="00F006C1" w:rsidRPr="00352B2C" w14:paraId="6EBAC208" w14:textId="77777777" w:rsidTr="00DC684F">
        <w:trPr>
          <w:trHeight w:val="1956"/>
        </w:trPr>
        <w:tc>
          <w:tcPr>
            <w:tcW w:w="0" w:type="auto"/>
            <w:vAlign w:val="center"/>
          </w:tcPr>
          <w:p w14:paraId="2DA14136" w14:textId="77777777" w:rsidR="00F006C1" w:rsidRPr="00352B2C" w:rsidRDefault="00F006C1" w:rsidP="0092294A">
            <w:pPr>
              <w:jc w:val="center"/>
              <w:rPr>
                <w:rFonts w:ascii="Times New Roman" w:hAnsi="Times New Roman"/>
                <w:sz w:val="22"/>
                <w:szCs w:val="22"/>
              </w:rPr>
            </w:pPr>
            <w:r w:rsidRPr="00352B2C">
              <w:rPr>
                <w:rFonts w:ascii="Times New Roman" w:eastAsia="Calibri" w:hAnsi="Times New Roman"/>
                <w:sz w:val="22"/>
                <w:szCs w:val="22"/>
              </w:rPr>
              <w:t>Measure (7) - Farm diversification and business development</w:t>
            </w:r>
          </w:p>
        </w:tc>
        <w:tc>
          <w:tcPr>
            <w:tcW w:w="0" w:type="auto"/>
            <w:vAlign w:val="center"/>
          </w:tcPr>
          <w:p w14:paraId="1E4F6F97" w14:textId="77777777" w:rsidR="00F006C1" w:rsidRPr="00352B2C" w:rsidRDefault="00F006C1" w:rsidP="0092294A">
            <w:pPr>
              <w:pStyle w:val="Text4"/>
              <w:spacing w:before="120"/>
              <w:jc w:val="center"/>
              <w:rPr>
                <w:szCs w:val="22"/>
              </w:rPr>
            </w:pPr>
          </w:p>
        </w:tc>
        <w:tc>
          <w:tcPr>
            <w:tcW w:w="0" w:type="auto"/>
            <w:vAlign w:val="center"/>
          </w:tcPr>
          <w:p w14:paraId="6878A575" w14:textId="77777777" w:rsidR="00F006C1" w:rsidRPr="00352B2C" w:rsidRDefault="00F006C1" w:rsidP="0092294A">
            <w:pPr>
              <w:pStyle w:val="Text4"/>
              <w:spacing w:before="120"/>
              <w:jc w:val="center"/>
              <w:rPr>
                <w:szCs w:val="22"/>
              </w:rPr>
            </w:pPr>
          </w:p>
        </w:tc>
        <w:tc>
          <w:tcPr>
            <w:tcW w:w="0" w:type="auto"/>
            <w:vAlign w:val="center"/>
          </w:tcPr>
          <w:p w14:paraId="77705CC8" w14:textId="77777777" w:rsidR="00F006C1" w:rsidRPr="00352B2C" w:rsidRDefault="00F006C1" w:rsidP="0092294A">
            <w:pPr>
              <w:jc w:val="center"/>
              <w:rPr>
                <w:rFonts w:ascii="Times New Roman" w:hAnsi="Times New Roman"/>
                <w:sz w:val="22"/>
                <w:szCs w:val="22"/>
              </w:rPr>
            </w:pPr>
          </w:p>
        </w:tc>
        <w:tc>
          <w:tcPr>
            <w:tcW w:w="0" w:type="auto"/>
          </w:tcPr>
          <w:p w14:paraId="2CA45859" w14:textId="77777777" w:rsidR="00F006C1" w:rsidRPr="00352B2C" w:rsidRDefault="00F006C1" w:rsidP="00A21079">
            <w:pPr>
              <w:jc w:val="both"/>
              <w:rPr>
                <w:rFonts w:ascii="Times New Roman" w:eastAsia="Calibri" w:hAnsi="Times New Roman"/>
                <w:sz w:val="22"/>
                <w:szCs w:val="22"/>
              </w:rPr>
            </w:pPr>
            <w:r w:rsidRPr="00352B2C">
              <w:rPr>
                <w:rFonts w:ascii="Times New Roman" w:eastAsia="Calibri" w:hAnsi="Times New Roman"/>
                <w:sz w:val="22"/>
                <w:szCs w:val="22"/>
              </w:rPr>
              <w:t>Minimum and maximum of total eligible expenditure is too high, put the amount 10 000 to 50 000, so the number of projects can be higher</w:t>
            </w:r>
          </w:p>
          <w:p w14:paraId="37DE1331" w14:textId="77777777" w:rsidR="00A21079" w:rsidRPr="00352B2C" w:rsidRDefault="00A21079" w:rsidP="00A21079">
            <w:pPr>
              <w:jc w:val="both"/>
              <w:rPr>
                <w:rFonts w:ascii="Times New Roman" w:eastAsia="Calibri" w:hAnsi="Times New Roman"/>
                <w:b/>
                <w:sz w:val="22"/>
                <w:szCs w:val="22"/>
              </w:rPr>
            </w:pPr>
          </w:p>
          <w:p w14:paraId="5D9315DE" w14:textId="77777777" w:rsidR="00F006C1" w:rsidRPr="00352B2C" w:rsidRDefault="00F006C1" w:rsidP="00A21079">
            <w:pPr>
              <w:jc w:val="both"/>
              <w:rPr>
                <w:rFonts w:ascii="Times New Roman" w:eastAsia="Calibri" w:hAnsi="Times New Roman"/>
                <w:b/>
                <w:sz w:val="22"/>
                <w:szCs w:val="22"/>
              </w:rPr>
            </w:pPr>
            <w:r w:rsidRPr="00352B2C">
              <w:rPr>
                <w:rFonts w:ascii="Times New Roman" w:eastAsia="Calibri" w:hAnsi="Times New Roman"/>
                <w:b/>
                <w:sz w:val="22"/>
                <w:szCs w:val="22"/>
              </w:rPr>
              <w:t xml:space="preserve">Response: </w:t>
            </w:r>
            <w:r w:rsidRPr="00352B2C">
              <w:rPr>
                <w:rFonts w:ascii="Times New Roman" w:eastAsia="Calibri" w:hAnsi="Times New Roman"/>
                <w:sz w:val="22"/>
                <w:szCs w:val="22"/>
              </w:rPr>
              <w:t xml:space="preserve">The amounts proposed in the measure (7) are proposed having in mind the criteria set in the measure, and the willingness of the farmers to invest in such a </w:t>
            </w:r>
            <w:proofErr w:type="gramStart"/>
            <w:r w:rsidRPr="00352B2C">
              <w:rPr>
                <w:rFonts w:ascii="Times New Roman" w:eastAsia="Calibri" w:hAnsi="Times New Roman"/>
                <w:sz w:val="22"/>
                <w:szCs w:val="22"/>
              </w:rPr>
              <w:t>projects</w:t>
            </w:r>
            <w:proofErr w:type="gramEnd"/>
            <w:r w:rsidRPr="00352B2C">
              <w:rPr>
                <w:rFonts w:ascii="Times New Roman" w:eastAsia="Calibri" w:hAnsi="Times New Roman"/>
                <w:sz w:val="22"/>
                <w:szCs w:val="22"/>
              </w:rPr>
              <w:t>, further limiting them will have negative effects on the development of this sector.</w:t>
            </w:r>
          </w:p>
        </w:tc>
      </w:tr>
      <w:tr w:rsidR="00F006C1" w:rsidRPr="00352B2C" w14:paraId="4BEE6D0B" w14:textId="77777777" w:rsidTr="00DC684F">
        <w:trPr>
          <w:trHeight w:val="795"/>
        </w:trPr>
        <w:tc>
          <w:tcPr>
            <w:tcW w:w="0" w:type="auto"/>
            <w:vAlign w:val="center"/>
          </w:tcPr>
          <w:p w14:paraId="0DB2ABB0" w14:textId="77777777" w:rsidR="00F006C1" w:rsidRPr="00352B2C" w:rsidRDefault="00F006C1" w:rsidP="00A664E0">
            <w:pPr>
              <w:jc w:val="center"/>
              <w:rPr>
                <w:rFonts w:ascii="Times New Roman" w:eastAsia="Calibri" w:hAnsi="Times New Roman"/>
                <w:sz w:val="22"/>
                <w:szCs w:val="22"/>
              </w:rPr>
            </w:pPr>
            <w:r w:rsidRPr="00352B2C">
              <w:rPr>
                <w:rFonts w:ascii="Times New Roman" w:hAnsi="Times New Roman"/>
                <w:sz w:val="22"/>
                <w:szCs w:val="22"/>
              </w:rPr>
              <w:t xml:space="preserve">Draft measures of the IPARD II </w:t>
            </w:r>
            <w:r w:rsidR="00A664E0" w:rsidRPr="00352B2C">
              <w:rPr>
                <w:rFonts w:ascii="Times New Roman" w:hAnsi="Times New Roman"/>
                <w:sz w:val="22"/>
                <w:szCs w:val="22"/>
              </w:rPr>
              <w:t>programme</w:t>
            </w:r>
          </w:p>
        </w:tc>
        <w:tc>
          <w:tcPr>
            <w:tcW w:w="0" w:type="auto"/>
            <w:vAlign w:val="center"/>
          </w:tcPr>
          <w:p w14:paraId="1A713F4E"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059647F1"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7152894B"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Monte fish, fishery and aquaculture</w:t>
            </w:r>
          </w:p>
          <w:p w14:paraId="0669EA8D"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Marijana Krstović</w:t>
            </w:r>
          </w:p>
        </w:tc>
        <w:tc>
          <w:tcPr>
            <w:tcW w:w="0" w:type="auto"/>
          </w:tcPr>
          <w:p w14:paraId="2857D0B5" w14:textId="77777777" w:rsidR="00F006C1" w:rsidRPr="00352B2C" w:rsidRDefault="00F006C1" w:rsidP="0092294A">
            <w:pPr>
              <w:rPr>
                <w:rFonts w:ascii="Times New Roman" w:eastAsia="Calibri" w:hAnsi="Times New Roman"/>
                <w:sz w:val="22"/>
                <w:szCs w:val="22"/>
              </w:rPr>
            </w:pPr>
            <w:r w:rsidRPr="00352B2C">
              <w:rPr>
                <w:rFonts w:ascii="Times New Roman" w:eastAsia="Calibri" w:hAnsi="Times New Roman"/>
                <w:sz w:val="22"/>
                <w:szCs w:val="22"/>
              </w:rPr>
              <w:t>Agree with the measures, everything is included.</w:t>
            </w:r>
          </w:p>
        </w:tc>
      </w:tr>
      <w:tr w:rsidR="00F006C1" w:rsidRPr="00352B2C" w14:paraId="1EA5E30C" w14:textId="77777777" w:rsidTr="00F006C1">
        <w:trPr>
          <w:trHeight w:val="590"/>
        </w:trPr>
        <w:tc>
          <w:tcPr>
            <w:tcW w:w="0" w:type="auto"/>
            <w:vAlign w:val="center"/>
          </w:tcPr>
          <w:p w14:paraId="14DA2F2B" w14:textId="77777777" w:rsidR="00F006C1" w:rsidRPr="00352B2C" w:rsidRDefault="00F006C1" w:rsidP="00A664E0">
            <w:pPr>
              <w:jc w:val="center"/>
              <w:rPr>
                <w:rFonts w:ascii="Times New Roman" w:hAnsi="Times New Roman"/>
                <w:sz w:val="22"/>
                <w:szCs w:val="22"/>
              </w:rPr>
            </w:pPr>
            <w:r w:rsidRPr="00352B2C">
              <w:rPr>
                <w:rFonts w:ascii="Times New Roman" w:hAnsi="Times New Roman"/>
                <w:sz w:val="22"/>
                <w:szCs w:val="22"/>
              </w:rPr>
              <w:t xml:space="preserve">Draft measures of the IPARD II </w:t>
            </w:r>
            <w:r w:rsidR="00A664E0" w:rsidRPr="00352B2C">
              <w:rPr>
                <w:rFonts w:ascii="Times New Roman" w:hAnsi="Times New Roman"/>
                <w:sz w:val="22"/>
                <w:szCs w:val="22"/>
              </w:rPr>
              <w:t>programme</w:t>
            </w:r>
          </w:p>
        </w:tc>
        <w:tc>
          <w:tcPr>
            <w:tcW w:w="0" w:type="auto"/>
            <w:vAlign w:val="center"/>
          </w:tcPr>
          <w:p w14:paraId="115034E1" w14:textId="77777777" w:rsidR="00F006C1" w:rsidRPr="00352B2C" w:rsidRDefault="00F006C1" w:rsidP="0092294A">
            <w:pPr>
              <w:pStyle w:val="Text4"/>
              <w:spacing w:before="120"/>
              <w:jc w:val="center"/>
              <w:rPr>
                <w:szCs w:val="22"/>
              </w:rPr>
            </w:pPr>
            <w:r w:rsidRPr="00352B2C">
              <w:rPr>
                <w:szCs w:val="22"/>
              </w:rPr>
              <w:t>03/27/2015</w:t>
            </w:r>
          </w:p>
        </w:tc>
        <w:tc>
          <w:tcPr>
            <w:tcW w:w="0" w:type="auto"/>
            <w:vAlign w:val="center"/>
          </w:tcPr>
          <w:p w14:paraId="4D094E50" w14:textId="77777777" w:rsidR="00F006C1" w:rsidRPr="00352B2C" w:rsidRDefault="00F006C1" w:rsidP="0092294A">
            <w:pPr>
              <w:pStyle w:val="Text4"/>
              <w:spacing w:before="120"/>
              <w:jc w:val="center"/>
              <w:rPr>
                <w:szCs w:val="22"/>
              </w:rPr>
            </w:pPr>
            <w:r w:rsidRPr="00352B2C">
              <w:rPr>
                <w:szCs w:val="22"/>
              </w:rPr>
              <w:t>04/02/2015</w:t>
            </w:r>
          </w:p>
        </w:tc>
        <w:tc>
          <w:tcPr>
            <w:tcW w:w="0" w:type="auto"/>
            <w:vAlign w:val="center"/>
          </w:tcPr>
          <w:p w14:paraId="790E4433"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NGO “Healthy seed”, crop production</w:t>
            </w:r>
          </w:p>
          <w:p w14:paraId="335B635F" w14:textId="77777777" w:rsidR="00F006C1" w:rsidRPr="00352B2C" w:rsidRDefault="00F006C1" w:rsidP="0092294A">
            <w:pPr>
              <w:jc w:val="center"/>
              <w:rPr>
                <w:rFonts w:ascii="Times New Roman" w:hAnsi="Times New Roman"/>
                <w:sz w:val="22"/>
                <w:szCs w:val="22"/>
              </w:rPr>
            </w:pPr>
            <w:r w:rsidRPr="00352B2C">
              <w:rPr>
                <w:rFonts w:ascii="Times New Roman" w:hAnsi="Times New Roman"/>
                <w:sz w:val="22"/>
                <w:szCs w:val="22"/>
              </w:rPr>
              <w:t>Željko Macanović</w:t>
            </w:r>
          </w:p>
        </w:tc>
        <w:tc>
          <w:tcPr>
            <w:tcW w:w="0" w:type="auto"/>
          </w:tcPr>
          <w:p w14:paraId="53FFFD51" w14:textId="77777777" w:rsidR="00F006C1" w:rsidRPr="00352B2C" w:rsidRDefault="00F006C1" w:rsidP="0092294A">
            <w:pPr>
              <w:rPr>
                <w:rFonts w:ascii="Times New Roman" w:eastAsia="Calibri" w:hAnsi="Times New Roman"/>
                <w:b/>
                <w:sz w:val="22"/>
                <w:szCs w:val="22"/>
              </w:rPr>
            </w:pPr>
            <w:r w:rsidRPr="00352B2C">
              <w:rPr>
                <w:rStyle w:val="hps"/>
                <w:rFonts w:ascii="Times New Roman" w:hAnsi="Times New Roman"/>
                <w:sz w:val="22"/>
                <w:szCs w:val="22"/>
              </w:rPr>
              <w:t>No suggestions, everything has been done studiously.</w:t>
            </w:r>
          </w:p>
        </w:tc>
      </w:tr>
    </w:tbl>
    <w:p w14:paraId="5D03F5EF" w14:textId="77777777" w:rsidR="00DA1E35" w:rsidRPr="00352B2C" w:rsidRDefault="00DA1E35">
      <w:pPr>
        <w:rPr>
          <w:sz w:val="22"/>
          <w:szCs w:val="22"/>
        </w:rPr>
        <w:sectPr w:rsidR="00DA1E35" w:rsidRPr="00352B2C" w:rsidSect="00CC492A">
          <w:headerReference w:type="even" r:id="rId30"/>
          <w:headerReference w:type="default" r:id="rId31"/>
          <w:footerReference w:type="default" r:id="rId32"/>
          <w:headerReference w:type="first" r:id="rId33"/>
          <w:pgSz w:w="16840" w:h="11900" w:orient="landscape"/>
          <w:pgMar w:top="1138" w:right="1138" w:bottom="1138" w:left="1138" w:header="720" w:footer="720" w:gutter="0"/>
          <w:cols w:space="708"/>
          <w:noEndnote/>
          <w:docGrid w:linePitch="360"/>
        </w:sectPr>
      </w:pPr>
    </w:p>
    <w:p w14:paraId="7BFEC2F6" w14:textId="77777777" w:rsidR="003E65DF" w:rsidRPr="00CC1A18" w:rsidRDefault="004E1D80">
      <w:pPr>
        <w:rPr>
          <w:rFonts w:ascii="Times New Roman" w:hAnsi="Times New Roman"/>
          <w:b/>
          <w:sz w:val="22"/>
          <w:szCs w:val="22"/>
        </w:rPr>
      </w:pPr>
      <w:r w:rsidRPr="00CC1A18">
        <w:rPr>
          <w:rFonts w:ascii="Times New Roman" w:hAnsi="Times New Roman"/>
          <w:b/>
          <w:sz w:val="22"/>
          <w:szCs w:val="22"/>
        </w:rPr>
        <w:lastRenderedPageBreak/>
        <w:t>ANNEX VII- LIST OF ELIGIBLE CRAFTS</w:t>
      </w:r>
    </w:p>
    <w:p w14:paraId="778A6235" w14:textId="77777777" w:rsidR="003E65DF" w:rsidRPr="00352B2C" w:rsidRDefault="003E65DF">
      <w:pPr>
        <w:rPr>
          <w:rFonts w:ascii="Times New Roman" w:hAnsi="Times New Roman"/>
          <w:sz w:val="22"/>
          <w:szCs w:val="22"/>
        </w:rPr>
      </w:pPr>
    </w:p>
    <w:p w14:paraId="12E67B6D"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Car electrician</w:t>
      </w:r>
    </w:p>
    <w:p w14:paraId="2F19B4EE"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Car painter</w:t>
      </w:r>
    </w:p>
    <w:p w14:paraId="083EC80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Car body technician</w:t>
      </w:r>
    </w:p>
    <w:p w14:paraId="6B8BBB6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Car mechanic</w:t>
      </w:r>
    </w:p>
    <w:p w14:paraId="6AA08374"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Barrel maker</w:t>
      </w:r>
    </w:p>
    <w:p w14:paraId="2ADFE5DD"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Well driller</w:t>
      </w:r>
    </w:p>
    <w:p w14:paraId="6A821843"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Watchmaker</w:t>
      </w:r>
    </w:p>
    <w:p w14:paraId="1BE9BF66"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Lace maker</w:t>
      </w:r>
    </w:p>
    <w:p w14:paraId="71606599"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Chimney sweeper</w:t>
      </w:r>
    </w:p>
    <w:p w14:paraId="1A268B9B"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Woodworker and woodcarver</w:t>
      </w:r>
    </w:p>
    <w:p w14:paraId="53C677DF"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Electrical technician for home appliances and electrical devices</w:t>
      </w:r>
    </w:p>
    <w:p w14:paraId="7FF1998C"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Photographer</w:t>
      </w:r>
    </w:p>
    <w:p w14:paraId="729C9381"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Engraver</w:t>
      </w:r>
    </w:p>
    <w:p w14:paraId="7BD3C19B"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Glass engraver</w:t>
      </w:r>
    </w:p>
    <w:p w14:paraId="05B7605B"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Basket maker</w:t>
      </w:r>
    </w:p>
    <w:p w14:paraId="66F83F13"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Musical instrument maker</w:t>
      </w:r>
    </w:p>
    <w:p w14:paraId="5C98A8B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National costume maker</w:t>
      </w:r>
    </w:p>
    <w:p w14:paraId="678CAAF9"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Wrought iron products maker</w:t>
      </w:r>
    </w:p>
    <w:p w14:paraId="1A880B65"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Glass products maker</w:t>
      </w:r>
    </w:p>
    <w:p w14:paraId="7029DB9C"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Souvenir maker</w:t>
      </w:r>
    </w:p>
    <w:p w14:paraId="10DAD92D"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Stonecutter</w:t>
      </w:r>
    </w:p>
    <w:p w14:paraId="36CA3D3C"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Keymaker</w:t>
      </w:r>
    </w:p>
    <w:p w14:paraId="079BEEE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Boilermaker</w:t>
      </w:r>
    </w:p>
    <w:p w14:paraId="0427FD8A"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Blacksmith</w:t>
      </w:r>
    </w:p>
    <w:p w14:paraId="0D365BC5"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Tailor</w:t>
      </w:r>
    </w:p>
    <w:p w14:paraId="796B56BA"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Furrier and/or leatherworker</w:t>
      </w:r>
    </w:p>
    <w:p w14:paraId="25EB065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Tinsmith</w:t>
      </w:r>
    </w:p>
    <w:p w14:paraId="445E4F3B"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Motorcycle mechanic</w:t>
      </w:r>
    </w:p>
    <w:p w14:paraId="7112634C"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Agricultural and construction machine mecahnic</w:t>
      </w:r>
    </w:p>
    <w:p w14:paraId="697844C8"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Butcher</w:t>
      </w:r>
    </w:p>
    <w:p w14:paraId="45F39555"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Metalworker</w:t>
      </w:r>
    </w:p>
    <w:p w14:paraId="2CB4AE34"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Miller</w:t>
      </w:r>
    </w:p>
    <w:p w14:paraId="2A8BCFF1"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Mosaic maker</w:t>
      </w:r>
    </w:p>
    <w:p w14:paraId="50B51C3A"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Shoemaker</w:t>
      </w:r>
    </w:p>
    <w:p w14:paraId="4F08C871"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Vehicle washer</w:t>
      </w:r>
    </w:p>
    <w:p w14:paraId="1EFE7C0E"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Carpet washer</w:t>
      </w:r>
    </w:p>
    <w:p w14:paraId="23E9F93C"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Beermaker and maltmaker </w:t>
      </w:r>
    </w:p>
    <w:p w14:paraId="620B2599"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Knitter</w:t>
      </w:r>
    </w:p>
    <w:p w14:paraId="60AE3E44"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Delicatessen</w:t>
      </w:r>
    </w:p>
    <w:p w14:paraId="17978ED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Precision mechanic</w:t>
      </w:r>
    </w:p>
    <w:p w14:paraId="2C4ED925"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Shoe producer</w:t>
      </w:r>
    </w:p>
    <w:p w14:paraId="67ED2586"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Ceramic art maker</w:t>
      </w:r>
    </w:p>
    <w:p w14:paraId="0FC571A8"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Saddle maker</w:t>
      </w:r>
    </w:p>
    <w:p w14:paraId="24A5E3B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Icon and fresco painter</w:t>
      </w:r>
    </w:p>
    <w:p w14:paraId="0B1CD6D8"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Glass and porcelan painter</w:t>
      </w:r>
    </w:p>
    <w:p w14:paraId="6C6AD244"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Glasscutter</w:t>
      </w:r>
    </w:p>
    <w:p w14:paraId="59116493"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Carpenter</w:t>
      </w:r>
    </w:p>
    <w:p w14:paraId="0B4C4E92"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Leather tanner</w:t>
      </w:r>
    </w:p>
    <w:p w14:paraId="096EF17D"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Purse maker</w:t>
      </w:r>
    </w:p>
    <w:p w14:paraId="0032EF9A"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Carpenter</w:t>
      </w:r>
    </w:p>
    <w:p w14:paraId="3D1E9A59"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Weaver</w:t>
      </w:r>
    </w:p>
    <w:p w14:paraId="5A141309"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Turner</w:t>
      </w:r>
    </w:p>
    <w:p w14:paraId="4F2B2C2A"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Rope maker</w:t>
      </w:r>
    </w:p>
    <w:p w14:paraId="464A36AD" w14:textId="77777777" w:rsidR="003E65DF" w:rsidRPr="00352B2C" w:rsidRDefault="004E1D80" w:rsidP="003E65DF">
      <w:pPr>
        <w:rPr>
          <w:rFonts w:ascii="Times New Roman" w:eastAsia="Times New Roman" w:hAnsi="Times New Roman"/>
          <w:color w:val="000000"/>
          <w:sz w:val="22"/>
          <w:szCs w:val="22"/>
        </w:rPr>
      </w:pPr>
      <w:r w:rsidRPr="00352B2C">
        <w:rPr>
          <w:rFonts w:ascii="Times New Roman" w:eastAsia="Times New Roman" w:hAnsi="Times New Roman"/>
          <w:color w:val="000000"/>
          <w:sz w:val="22"/>
          <w:szCs w:val="22"/>
        </w:rPr>
        <w:t>Embroiderer</w:t>
      </w:r>
    </w:p>
    <w:p w14:paraId="28206883" w14:textId="77777777" w:rsidR="003E65DF" w:rsidRPr="00352B2C" w:rsidRDefault="004E1D80">
      <w:pPr>
        <w:rPr>
          <w:rFonts w:ascii="Times New Roman" w:hAnsi="Times New Roman"/>
          <w:sz w:val="22"/>
          <w:szCs w:val="22"/>
        </w:rPr>
      </w:pPr>
      <w:r w:rsidRPr="00352B2C">
        <w:rPr>
          <w:rFonts w:ascii="Times New Roman" w:eastAsia="Times New Roman" w:hAnsi="Times New Roman"/>
          <w:color w:val="000000"/>
          <w:sz w:val="22"/>
          <w:szCs w:val="22"/>
        </w:rPr>
        <w:t>Waxer</w:t>
      </w:r>
    </w:p>
    <w:sectPr w:rsidR="003E65DF" w:rsidRPr="00352B2C" w:rsidSect="00DA1E35">
      <w:pgSz w:w="11900" w:h="16840"/>
      <w:pgMar w:top="1138" w:right="1138" w:bottom="1138" w:left="1138" w:header="720" w:footer="7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EC6CF" w14:textId="77777777" w:rsidR="00CA6EAC" w:rsidRDefault="00CA6EAC">
      <w:r>
        <w:separator/>
      </w:r>
    </w:p>
  </w:endnote>
  <w:endnote w:type="continuationSeparator" w:id="0">
    <w:p w14:paraId="6025BFF5" w14:textId="77777777" w:rsidR="00CA6EAC" w:rsidRDefault="00CA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60405020304"/>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504020202030204"/>
    <w:charset w:val="00"/>
    <w:family w:val="swiss"/>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GaramondPro-Regular">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A505F" w14:textId="4739AA6C" w:rsidR="00AB3955" w:rsidRPr="00C16872" w:rsidRDefault="00AB3955">
    <w:pPr>
      <w:pStyle w:val="Footer"/>
      <w:jc w:val="right"/>
      <w:rPr>
        <w:rFonts w:ascii="Times New Roman" w:hAnsi="Times New Roman"/>
        <w:szCs w:val="16"/>
      </w:rPr>
    </w:pPr>
    <w:r w:rsidRPr="00C16872">
      <w:rPr>
        <w:rFonts w:ascii="Times New Roman" w:hAnsi="Times New Roman"/>
        <w:szCs w:val="16"/>
      </w:rPr>
      <w:fldChar w:fldCharType="begin"/>
    </w:r>
    <w:r w:rsidRPr="00C16872">
      <w:rPr>
        <w:rFonts w:ascii="Times New Roman" w:hAnsi="Times New Roman"/>
        <w:szCs w:val="16"/>
      </w:rPr>
      <w:instrText xml:space="preserve"> PAGE   \* MERGEFORMAT </w:instrText>
    </w:r>
    <w:r w:rsidRPr="00C16872">
      <w:rPr>
        <w:rFonts w:ascii="Times New Roman" w:hAnsi="Times New Roman"/>
        <w:szCs w:val="16"/>
      </w:rPr>
      <w:fldChar w:fldCharType="separate"/>
    </w:r>
    <w:r>
      <w:rPr>
        <w:rFonts w:ascii="Times New Roman" w:hAnsi="Times New Roman"/>
        <w:noProof/>
        <w:szCs w:val="16"/>
      </w:rPr>
      <w:t>104</w:t>
    </w:r>
    <w:r w:rsidRPr="00C16872">
      <w:rPr>
        <w:rFonts w:ascii="Times New Roman" w:hAnsi="Times New Roman"/>
        <w:noProof/>
        <w:szCs w:val="16"/>
      </w:rPr>
      <w:fldChar w:fldCharType="end"/>
    </w:r>
  </w:p>
  <w:p w14:paraId="53AA1D6F" w14:textId="77777777" w:rsidR="00AB3955" w:rsidRDefault="00AB39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694A8" w14:textId="02AB33CF" w:rsidR="00AB3955" w:rsidRDefault="00AB3955">
    <w:pPr>
      <w:pStyle w:val="Footer"/>
      <w:jc w:val="right"/>
    </w:pPr>
    <w:r>
      <w:fldChar w:fldCharType="begin"/>
    </w:r>
    <w:r>
      <w:instrText xml:space="preserve"> PAGE   \* MERGEFORMAT </w:instrText>
    </w:r>
    <w:r>
      <w:fldChar w:fldCharType="separate"/>
    </w:r>
    <w:r>
      <w:rPr>
        <w:noProof/>
      </w:rPr>
      <w:t>183</w:t>
    </w:r>
    <w:r>
      <w:rPr>
        <w:noProof/>
      </w:rPr>
      <w:fldChar w:fldCharType="end"/>
    </w:r>
  </w:p>
  <w:p w14:paraId="6B71B6F0" w14:textId="77777777" w:rsidR="00AB3955" w:rsidRDefault="00AB3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C10E3" w14:textId="77777777" w:rsidR="00CA6EAC" w:rsidRDefault="00CA6EAC">
      <w:r>
        <w:separator/>
      </w:r>
    </w:p>
  </w:footnote>
  <w:footnote w:type="continuationSeparator" w:id="0">
    <w:p w14:paraId="17F69181" w14:textId="77777777" w:rsidR="00CA6EAC" w:rsidRDefault="00CA6EAC">
      <w:r>
        <w:continuationSeparator/>
      </w:r>
    </w:p>
  </w:footnote>
  <w:footnote w:id="1">
    <w:p w14:paraId="2F010458" w14:textId="77777777" w:rsidR="00AB3955" w:rsidRPr="005363AA" w:rsidRDefault="00AB3955" w:rsidP="002466AD">
      <w:pPr>
        <w:pStyle w:val="FootnoteText"/>
      </w:pPr>
      <w:r w:rsidRPr="005363AA">
        <w:rPr>
          <w:rStyle w:val="FootnoteReference"/>
        </w:rPr>
        <w:sym w:font="Symbol" w:char="F02A"/>
      </w:r>
      <w:r>
        <w:t xml:space="preserve"> This designation is without prejudice to positions on status, and is in line with UNSCR 1244/1999 and the ICJ Opinion on the Kosovo declaration of independence.</w:t>
      </w:r>
    </w:p>
  </w:footnote>
  <w:footnote w:id="2">
    <w:p w14:paraId="55105EF0" w14:textId="77777777" w:rsidR="00AB3955" w:rsidRPr="00A12F23" w:rsidRDefault="00AB3955" w:rsidP="006E1EED">
      <w:pPr>
        <w:pStyle w:val="FootnoteText"/>
        <w:spacing w:after="0"/>
        <w:rPr>
          <w:lang w:val="en-US"/>
        </w:rPr>
      </w:pPr>
      <w:r>
        <w:rPr>
          <w:rStyle w:val="FootnoteReference"/>
        </w:rPr>
        <w:footnoteRef/>
      </w:r>
      <w:r>
        <w:t xml:space="preserve"> </w:t>
      </w:r>
      <w:r w:rsidRPr="00862D39">
        <w:rPr>
          <w:rFonts w:eastAsia="MS Mincho"/>
          <w:sz w:val="18"/>
          <w:szCs w:val="18"/>
        </w:rPr>
        <w:t>Negative population trend for the period 2003-2011</w:t>
      </w:r>
      <w:r>
        <w:rPr>
          <w:rFonts w:eastAsia="MS Mincho"/>
          <w:sz w:val="18"/>
          <w:szCs w:val="18"/>
        </w:rPr>
        <w:t xml:space="preserve"> </w:t>
      </w:r>
      <w:r w:rsidRPr="00862D39">
        <w:rPr>
          <w:rFonts w:eastAsia="MS Mincho"/>
          <w:sz w:val="18"/>
          <w:szCs w:val="18"/>
        </w:rPr>
        <w:t>due to different methodology applied during the Census 2011</w:t>
      </w:r>
      <w:r>
        <w:rPr>
          <w:rFonts w:eastAsia="MS Mincho"/>
          <w:sz w:val="18"/>
          <w:szCs w:val="18"/>
        </w:rPr>
        <w:t xml:space="preserve">. </w:t>
      </w:r>
    </w:p>
  </w:footnote>
  <w:footnote w:id="3">
    <w:p w14:paraId="7016F527" w14:textId="77777777" w:rsidR="00AB3955" w:rsidRPr="006E1EED" w:rsidRDefault="00AB3955" w:rsidP="00D36517">
      <w:pPr>
        <w:pStyle w:val="FootnoteText"/>
        <w:spacing w:after="0"/>
        <w:ind w:left="142" w:hanging="142"/>
        <w:rPr>
          <w:lang w:val="en-US"/>
        </w:rPr>
      </w:pPr>
      <w:r>
        <w:rPr>
          <w:rStyle w:val="FootnoteReference"/>
        </w:rPr>
        <w:footnoteRef/>
      </w:r>
      <w:r>
        <w:t xml:space="preserve"> </w:t>
      </w:r>
      <w:r w:rsidRPr="006E1EED">
        <w:rPr>
          <w:rFonts w:eastAsia="MS Mincho"/>
          <w:sz w:val="18"/>
          <w:szCs w:val="18"/>
        </w:rPr>
        <w:t>As mentioned the negative population trend is due to the different methodology applied during the Census 2011. Monstat did the calculation in 2012</w:t>
      </w:r>
      <w:r w:rsidRPr="006E1EED">
        <w:rPr>
          <w:sz w:val="18"/>
          <w:szCs w:val="18"/>
          <w:lang w:val="en-US"/>
        </w:rPr>
        <w:t xml:space="preserve"> in order to mak</w:t>
      </w:r>
      <w:r>
        <w:rPr>
          <w:sz w:val="18"/>
          <w:szCs w:val="18"/>
          <w:lang w:val="en-US"/>
        </w:rPr>
        <w:t>e a comparison between the two C</w:t>
      </w:r>
      <w:r w:rsidRPr="006E1EED">
        <w:rPr>
          <w:sz w:val="18"/>
          <w:szCs w:val="18"/>
          <w:lang w:val="en-US"/>
        </w:rPr>
        <w:t>ensuses. MONSTAT applied the same methodology from 2011 to Census 2003 and according to that there was an incr</w:t>
      </w:r>
      <w:r>
        <w:rPr>
          <w:sz w:val="18"/>
          <w:szCs w:val="18"/>
          <w:lang w:val="en-US"/>
        </w:rPr>
        <w:t>ease of population between two C</w:t>
      </w:r>
      <w:r w:rsidRPr="006E1EED">
        <w:rPr>
          <w:sz w:val="18"/>
          <w:szCs w:val="18"/>
          <w:lang w:val="en-US"/>
        </w:rPr>
        <w:t>ensuses by 7,762 persons.</w:t>
      </w:r>
      <w:r>
        <w:rPr>
          <w:lang w:val="en-US"/>
        </w:rPr>
        <w:t xml:space="preserve"> </w:t>
      </w:r>
    </w:p>
  </w:footnote>
  <w:footnote w:id="4">
    <w:p w14:paraId="3BC7BC73" w14:textId="77777777" w:rsidR="00AB3955" w:rsidRPr="00512E4B" w:rsidRDefault="00AB3955" w:rsidP="00A06281">
      <w:pPr>
        <w:pStyle w:val="FootnoteText"/>
        <w:spacing w:after="0"/>
        <w:ind w:left="0" w:firstLine="0"/>
        <w:rPr>
          <w:sz w:val="18"/>
          <w:szCs w:val="18"/>
        </w:rPr>
      </w:pPr>
      <w:r w:rsidRPr="00512E4B">
        <w:rPr>
          <w:rStyle w:val="FootnoteReference"/>
          <w:sz w:val="18"/>
          <w:szCs w:val="18"/>
        </w:rPr>
        <w:footnoteRef/>
      </w:r>
      <w:r w:rsidRPr="00512E4B">
        <w:rPr>
          <w:sz w:val="18"/>
          <w:szCs w:val="18"/>
        </w:rPr>
        <w:t xml:space="preserve"> </w:t>
      </w:r>
      <w:r w:rsidRPr="00512E4B">
        <w:rPr>
          <w:bCs/>
          <w:iCs/>
          <w:sz w:val="18"/>
          <w:szCs w:val="18"/>
          <w:lang w:eastAsia="de-AT"/>
        </w:rPr>
        <w:t>The labour force on the family agricultural holding comprise holder of the holding; other family members working on the holding, and other regularly employed persons (non family members).</w:t>
      </w:r>
    </w:p>
  </w:footnote>
  <w:footnote w:id="5">
    <w:p w14:paraId="7895552D" w14:textId="77777777" w:rsidR="00AB3955" w:rsidRDefault="00AB3955">
      <w:pPr>
        <w:pStyle w:val="FootnoteText"/>
        <w:spacing w:after="0"/>
        <w:ind w:left="0" w:firstLine="0"/>
        <w:rPr>
          <w:lang w:val="en-US"/>
        </w:rPr>
      </w:pPr>
      <w:r w:rsidRPr="00512E4B">
        <w:rPr>
          <w:rStyle w:val="FootnoteReference"/>
          <w:sz w:val="18"/>
          <w:szCs w:val="18"/>
        </w:rPr>
        <w:footnoteRef/>
      </w:r>
      <w:r w:rsidRPr="00512E4B">
        <w:rPr>
          <w:sz w:val="18"/>
          <w:szCs w:val="18"/>
        </w:rPr>
        <w:t xml:space="preserve"> </w:t>
      </w:r>
      <w:r w:rsidRPr="00512E4B">
        <w:rPr>
          <w:bCs/>
          <w:iCs/>
          <w:sz w:val="18"/>
          <w:szCs w:val="18"/>
          <w:lang w:eastAsia="de-AT"/>
        </w:rPr>
        <w:t xml:space="preserve">As described by MONSTAT, full-time engagement was counted by using Annual work unit (AWU) as an employment equivalent. The time spent for the work on the holding is actually spent time for the work in agriculture, excluding the </w:t>
      </w:r>
      <w:r>
        <w:rPr>
          <w:bCs/>
          <w:iCs/>
          <w:sz w:val="18"/>
          <w:szCs w:val="18"/>
          <w:lang w:eastAsia="de-AT"/>
        </w:rPr>
        <w:t>holding</w:t>
      </w:r>
      <w:r w:rsidRPr="00512E4B">
        <w:rPr>
          <w:bCs/>
          <w:iCs/>
          <w:sz w:val="18"/>
          <w:szCs w:val="18"/>
          <w:lang w:eastAsia="de-AT"/>
        </w:rPr>
        <w:t xml:space="preserve"> work. For full-time employment 1,800 hours are taken to be the minimum for Montenegro (225 working days of eight hours each). The farm work is separated from the additional activities.</w:t>
      </w:r>
    </w:p>
  </w:footnote>
  <w:footnote w:id="6">
    <w:p w14:paraId="13F1918B" w14:textId="77777777" w:rsidR="00AB3955" w:rsidRPr="00512E4B" w:rsidRDefault="00AB3955" w:rsidP="003B2758">
      <w:pPr>
        <w:pStyle w:val="FootnoteText"/>
        <w:ind w:left="142" w:hanging="142"/>
        <w:rPr>
          <w:sz w:val="18"/>
          <w:szCs w:val="18"/>
          <w:lang w:val="en-US"/>
        </w:rPr>
      </w:pPr>
      <w:r w:rsidRPr="00512E4B">
        <w:rPr>
          <w:rStyle w:val="FootnoteReference"/>
          <w:sz w:val="18"/>
          <w:szCs w:val="18"/>
        </w:rPr>
        <w:footnoteRef/>
      </w:r>
      <w:r w:rsidRPr="00512E4B">
        <w:rPr>
          <w:sz w:val="18"/>
          <w:szCs w:val="18"/>
        </w:rPr>
        <w:t xml:space="preserve"> </w:t>
      </w:r>
      <w:r w:rsidRPr="00512E4B">
        <w:rPr>
          <w:sz w:val="18"/>
          <w:szCs w:val="18"/>
          <w:lang w:val="en-US"/>
        </w:rPr>
        <w:t xml:space="preserve">According to the Agricultural Census the average value of economic size of holding in family agricultural holdings is EUR 2,276.6. </w:t>
      </w:r>
    </w:p>
  </w:footnote>
  <w:footnote w:id="7">
    <w:p w14:paraId="35692E14" w14:textId="77777777" w:rsidR="00AB3955" w:rsidRPr="00512E4B" w:rsidRDefault="00AB3955" w:rsidP="00A06281">
      <w:pPr>
        <w:pStyle w:val="FootnoteText"/>
        <w:rPr>
          <w:sz w:val="18"/>
          <w:szCs w:val="18"/>
        </w:rPr>
      </w:pPr>
      <w:r w:rsidRPr="00512E4B">
        <w:rPr>
          <w:rStyle w:val="FootnoteReference"/>
          <w:sz w:val="18"/>
          <w:szCs w:val="18"/>
        </w:rPr>
        <w:footnoteRef/>
      </w:r>
      <w:r w:rsidRPr="00512E4B">
        <w:rPr>
          <w:sz w:val="18"/>
          <w:szCs w:val="18"/>
        </w:rPr>
        <w:t xml:space="preserve"> The presented data are based on 3251 cows controlled by the Livestock Selection Service. </w:t>
      </w:r>
    </w:p>
  </w:footnote>
  <w:footnote w:id="8">
    <w:p w14:paraId="1F199207" w14:textId="77777777" w:rsidR="00AB3955" w:rsidRPr="00512E4B" w:rsidRDefault="00AB3955" w:rsidP="00A06281">
      <w:pPr>
        <w:pStyle w:val="FootnoteText"/>
        <w:spacing w:after="0"/>
        <w:rPr>
          <w:sz w:val="18"/>
          <w:szCs w:val="18"/>
          <w:lang w:val="uz-Cyrl-UZ"/>
        </w:rPr>
      </w:pPr>
      <w:r w:rsidRPr="00512E4B">
        <w:rPr>
          <w:rStyle w:val="FootnoteReference"/>
          <w:sz w:val="18"/>
          <w:szCs w:val="18"/>
        </w:rPr>
        <w:footnoteRef/>
      </w:r>
      <w:r w:rsidRPr="00512E4B">
        <w:rPr>
          <w:sz w:val="18"/>
          <w:szCs w:val="18"/>
        </w:rPr>
        <w:t xml:space="preserve"> </w:t>
      </w:r>
      <w:r w:rsidRPr="00512E4B">
        <w:rPr>
          <w:sz w:val="18"/>
          <w:szCs w:val="18"/>
          <w:lang w:val="uz-Cyrl-UZ"/>
        </w:rPr>
        <w:t>Statistical Yearbook 2014.</w:t>
      </w:r>
    </w:p>
  </w:footnote>
  <w:footnote w:id="9">
    <w:p w14:paraId="3303EB70" w14:textId="77777777" w:rsidR="00AB3955" w:rsidRPr="00066F5A" w:rsidRDefault="00AB3955" w:rsidP="00066F5A">
      <w:pPr>
        <w:pStyle w:val="FootnoteText"/>
        <w:spacing w:after="0"/>
        <w:rPr>
          <w:lang w:val="en-US"/>
        </w:rPr>
      </w:pPr>
      <w:r>
        <w:rPr>
          <w:rStyle w:val="FootnoteReference"/>
        </w:rPr>
        <w:footnoteRef/>
      </w:r>
      <w:r>
        <w:t xml:space="preserve"> </w:t>
      </w:r>
      <w:r>
        <w:rPr>
          <w:lang w:val="en-US"/>
        </w:rPr>
        <w:t>First Report on the implementation of the National Strategyof Biodiversity with Action Plan, November 2011</w:t>
      </w:r>
    </w:p>
  </w:footnote>
  <w:footnote w:id="10">
    <w:p w14:paraId="386BF9CF" w14:textId="77777777" w:rsidR="00AB3955" w:rsidRPr="00066F5A" w:rsidRDefault="00AB3955" w:rsidP="00066F5A">
      <w:pPr>
        <w:pStyle w:val="FootnoteText"/>
        <w:spacing w:after="0"/>
        <w:rPr>
          <w:lang w:val="en-US"/>
        </w:rPr>
      </w:pPr>
      <w:r>
        <w:rPr>
          <w:rStyle w:val="FootnoteReference"/>
        </w:rPr>
        <w:footnoteRef/>
      </w:r>
      <w:r>
        <w:t xml:space="preserve"> </w:t>
      </w:r>
      <w:r>
        <w:rPr>
          <w:lang w:val="en-US"/>
        </w:rPr>
        <w:t xml:space="preserve">Fifth National Report of Montenegro towards the UN Convention on biological diversity, March 2014 </w:t>
      </w:r>
    </w:p>
  </w:footnote>
  <w:footnote w:id="11">
    <w:p w14:paraId="215B570A" w14:textId="77777777" w:rsidR="00AB3955" w:rsidRPr="00066F5A" w:rsidRDefault="00AB3955">
      <w:pPr>
        <w:pStyle w:val="FootnoteText"/>
        <w:rPr>
          <w:lang w:val="en-US"/>
        </w:rPr>
      </w:pPr>
      <w:r>
        <w:rPr>
          <w:rStyle w:val="FootnoteReference"/>
        </w:rPr>
        <w:footnoteRef/>
      </w:r>
      <w:r>
        <w:t xml:space="preserve"> Action plan for fighting land degradation and mitigation of the consequences of drought in Montenegro</w:t>
      </w:r>
    </w:p>
  </w:footnote>
  <w:footnote w:id="12">
    <w:p w14:paraId="4826D022" w14:textId="77777777" w:rsidR="00AB3955" w:rsidRPr="00512E4B" w:rsidRDefault="00AB3955" w:rsidP="00A06281">
      <w:pPr>
        <w:pStyle w:val="FootnoteText"/>
        <w:spacing w:after="0"/>
        <w:rPr>
          <w:rStyle w:val="FootnoteTextChar1"/>
          <w:rFonts w:eastAsia="MS Gothic"/>
          <w:sz w:val="18"/>
          <w:szCs w:val="18"/>
        </w:rPr>
      </w:pPr>
      <w:r w:rsidRPr="00512E4B">
        <w:rPr>
          <w:rStyle w:val="FootnoteTextChar1"/>
          <w:rFonts w:eastAsia="MS Gothic"/>
          <w:sz w:val="18"/>
          <w:szCs w:val="18"/>
          <w:vertAlign w:val="superscript"/>
        </w:rPr>
        <w:footnoteRef/>
      </w:r>
      <w:r w:rsidRPr="00512E4B">
        <w:rPr>
          <w:rStyle w:val="FootnoteTextChar1"/>
          <w:rFonts w:eastAsia="MS Gothic"/>
          <w:sz w:val="18"/>
          <w:szCs w:val="18"/>
        </w:rPr>
        <w:t xml:space="preserve"> See Fifth National report of Montenegro on the Convention on Biological Diversity, March 2014 </w:t>
      </w:r>
    </w:p>
  </w:footnote>
  <w:footnote w:id="13">
    <w:p w14:paraId="140B765B" w14:textId="77777777" w:rsidR="00AB3955" w:rsidRPr="00512E4B" w:rsidRDefault="00AB3955" w:rsidP="00E9600E">
      <w:pPr>
        <w:pStyle w:val="FootnoteText"/>
        <w:spacing w:after="0"/>
        <w:rPr>
          <w:sz w:val="18"/>
          <w:szCs w:val="18"/>
        </w:rPr>
      </w:pPr>
      <w:r w:rsidRPr="00512E4B">
        <w:rPr>
          <w:rStyle w:val="FootnoteReference"/>
          <w:sz w:val="18"/>
          <w:szCs w:val="18"/>
        </w:rPr>
        <w:footnoteRef/>
      </w:r>
      <w:r w:rsidRPr="00512E4B">
        <w:rPr>
          <w:sz w:val="18"/>
          <w:szCs w:val="18"/>
        </w:rPr>
        <w:t xml:space="preserve"> In 2008 fishery support was through rural development measures.</w:t>
      </w:r>
    </w:p>
  </w:footnote>
  <w:footnote w:id="14">
    <w:p w14:paraId="16C837E9" w14:textId="77777777" w:rsidR="00AB3955" w:rsidRPr="007F0D8D" w:rsidRDefault="00AB3955">
      <w:pPr>
        <w:pStyle w:val="FootnoteText"/>
      </w:pPr>
      <w:r>
        <w:rPr>
          <w:rStyle w:val="FootnoteReference"/>
        </w:rPr>
        <w:footnoteRef/>
      </w:r>
      <w:r>
        <w:t xml:space="preserve"> </w:t>
      </w:r>
      <w:r>
        <w:rPr>
          <w:rStyle w:val="shorttext"/>
        </w:rPr>
        <w:t>Without</w:t>
      </w:r>
      <w:r>
        <w:t xml:space="preserve"> VAT</w:t>
      </w:r>
    </w:p>
  </w:footnote>
  <w:footnote w:id="15">
    <w:p w14:paraId="1A1597A0" w14:textId="3D1F6E6B" w:rsidR="00AB3955" w:rsidRPr="00CB51A8" w:rsidRDefault="00AB3955" w:rsidP="008517D6">
      <w:pPr>
        <w:pStyle w:val="FootnoteText"/>
        <w:ind w:left="180" w:hanging="180"/>
      </w:pPr>
      <w:r>
        <w:rPr>
          <w:rStyle w:val="FootnoteReference"/>
        </w:rPr>
        <w:footnoteRef/>
      </w:r>
      <w:r>
        <w:t xml:space="preserve"> </w:t>
      </w:r>
      <w:r w:rsidRPr="008517D6">
        <w:rPr>
          <w:rFonts w:eastAsia="Calibri"/>
          <w:color w:val="000000"/>
        </w:rPr>
        <w:t>young farmers (</w:t>
      </w:r>
      <w:r w:rsidRPr="008517D6">
        <w:rPr>
          <w:rStyle w:val="shorttext"/>
        </w:rPr>
        <w:t>Executive Director)</w:t>
      </w:r>
      <w:r w:rsidRPr="008517D6">
        <w:rPr>
          <w:rFonts w:eastAsia="Calibri"/>
          <w:color w:val="000000"/>
        </w:rPr>
        <w:t xml:space="preserve"> means a farmer under 40 years of age at the time of submitting </w:t>
      </w:r>
      <w:r>
        <w:rPr>
          <w:rFonts w:eastAsia="Calibri"/>
          <w:color w:val="000000"/>
        </w:rPr>
        <w:t>the application</w:t>
      </w:r>
      <w:r w:rsidRPr="008517D6">
        <w:rPr>
          <w:rFonts w:eastAsia="Calibri"/>
          <w:color w:val="000000"/>
        </w:rPr>
        <w:t>, possessing adequate occupational skills and competence</w:t>
      </w:r>
      <w:r>
        <w:rPr>
          <w:rFonts w:eastAsia="Calibri"/>
          <w:color w:val="000000"/>
        </w:rPr>
        <w:t>.</w:t>
      </w:r>
    </w:p>
  </w:footnote>
  <w:footnote w:id="16">
    <w:p w14:paraId="49668E85" w14:textId="77777777" w:rsidR="00AB3955" w:rsidRPr="003432C7" w:rsidRDefault="00AB3955" w:rsidP="00A06281">
      <w:pPr>
        <w:jc w:val="both"/>
        <w:rPr>
          <w:rFonts w:ascii="Times New Roman" w:hAnsi="Times New Roman"/>
          <w:sz w:val="20"/>
          <w:szCs w:val="20"/>
        </w:rPr>
      </w:pPr>
      <w:r w:rsidRPr="003432C7">
        <w:rPr>
          <w:rStyle w:val="FootnoteReference"/>
          <w:sz w:val="20"/>
          <w:szCs w:val="20"/>
        </w:rPr>
        <w:footnoteRef/>
      </w:r>
      <w:r w:rsidRPr="003432C7">
        <w:rPr>
          <w:sz w:val="20"/>
          <w:szCs w:val="20"/>
        </w:rPr>
        <w:t xml:space="preserve"> </w:t>
      </w:r>
      <w:r w:rsidRPr="003432C7">
        <w:rPr>
          <w:rFonts w:ascii="Times New Roman" w:hAnsi="Times New Roman"/>
          <w:sz w:val="20"/>
          <w:szCs w:val="20"/>
        </w:rPr>
        <w:t>(Annex I - Classification of legal entities).</w:t>
      </w:r>
    </w:p>
    <w:p w14:paraId="7E766366" w14:textId="77777777" w:rsidR="00AB3955" w:rsidRDefault="00AB3955" w:rsidP="00A06281">
      <w:pPr>
        <w:pStyle w:val="FootnoteText"/>
      </w:pPr>
    </w:p>
  </w:footnote>
  <w:footnote w:id="17">
    <w:p w14:paraId="1ED02D27" w14:textId="77777777" w:rsidR="00AB3955" w:rsidRPr="007F0D8D" w:rsidRDefault="00AB3955" w:rsidP="00AD036F">
      <w:pPr>
        <w:pStyle w:val="FootnoteText"/>
      </w:pPr>
      <w:r>
        <w:rPr>
          <w:rStyle w:val="FootnoteReference"/>
        </w:rPr>
        <w:footnoteRef/>
      </w:r>
      <w:r>
        <w:t xml:space="preserve"> </w:t>
      </w:r>
      <w:r>
        <w:rPr>
          <w:rStyle w:val="shorttext"/>
        </w:rPr>
        <w:t>Without</w:t>
      </w:r>
      <w:r>
        <w:t xml:space="preserve"> VAT</w:t>
      </w:r>
    </w:p>
  </w:footnote>
  <w:footnote w:id="18">
    <w:p w14:paraId="3360F6A1" w14:textId="77777777" w:rsidR="00AB3955" w:rsidRPr="00980898" w:rsidRDefault="00AB3955">
      <w:pPr>
        <w:pStyle w:val="FootnoteText"/>
        <w:rPr>
          <w:color w:val="000000"/>
          <w:sz w:val="16"/>
          <w:szCs w:val="16"/>
        </w:rPr>
      </w:pPr>
      <w:r>
        <w:rPr>
          <w:rStyle w:val="FootnoteReference"/>
        </w:rPr>
        <w:footnoteRef/>
      </w:r>
      <w:r>
        <w:t xml:space="preserve"> </w:t>
      </w:r>
      <w:r w:rsidRPr="00980898">
        <w:rPr>
          <w:color w:val="000000"/>
          <w:sz w:val="16"/>
          <w:szCs w:val="16"/>
        </w:rPr>
        <w:t>Rural Tourism Development Program of Montenegro with the Action Plan until 2021</w:t>
      </w:r>
    </w:p>
  </w:footnote>
  <w:footnote w:id="19">
    <w:p w14:paraId="29E24094" w14:textId="77777777" w:rsidR="00AB3955" w:rsidRPr="007F0D8D" w:rsidRDefault="00AB3955" w:rsidP="00AC785A">
      <w:pPr>
        <w:pStyle w:val="FootnoteText"/>
      </w:pPr>
      <w:r>
        <w:rPr>
          <w:rStyle w:val="FootnoteReference"/>
        </w:rPr>
        <w:footnoteRef/>
      </w:r>
      <w:r>
        <w:t xml:space="preserve"> </w:t>
      </w:r>
      <w:r>
        <w:rPr>
          <w:rStyle w:val="shorttext"/>
        </w:rPr>
        <w:t>Without</w:t>
      </w:r>
      <w:r>
        <w:t xml:space="preserve"> VAT</w:t>
      </w:r>
    </w:p>
  </w:footnote>
  <w:footnote w:id="20">
    <w:p w14:paraId="67D4292F" w14:textId="5F32FAAB" w:rsidR="00AB3955" w:rsidRPr="00FF3008" w:rsidRDefault="00AB3955" w:rsidP="00FF3008">
      <w:pPr>
        <w:pStyle w:val="FootnoteText"/>
        <w:spacing w:after="0"/>
        <w:ind w:left="360" w:hanging="360"/>
        <w:rPr>
          <w:sz w:val="16"/>
          <w:szCs w:val="16"/>
        </w:rPr>
      </w:pPr>
      <w:r w:rsidRPr="00FF3008">
        <w:rPr>
          <w:rStyle w:val="FootnoteReference"/>
          <w:sz w:val="16"/>
          <w:szCs w:val="16"/>
        </w:rPr>
        <w:footnoteRef/>
      </w:r>
      <w:r w:rsidRPr="00FF3008">
        <w:rPr>
          <w:sz w:val="16"/>
          <w:szCs w:val="16"/>
        </w:rPr>
        <w:t xml:space="preserve"> Recipient (</w:t>
      </w:r>
      <w:r w:rsidRPr="00BF7E32">
        <w:rPr>
          <w:sz w:val="16"/>
          <w:szCs w:val="16"/>
        </w:rPr>
        <w:t>executive director) is under 40 years of age at the time of submitting the application, possessing adequate occupational skills and competence</w:t>
      </w:r>
    </w:p>
  </w:footnote>
  <w:footnote w:id="21">
    <w:p w14:paraId="513CCB7C" w14:textId="1C8FDCFD" w:rsidR="00AB3955" w:rsidRPr="00FF3008" w:rsidRDefault="00AB3955" w:rsidP="00FF3008">
      <w:pPr>
        <w:pStyle w:val="FootnoteText"/>
        <w:spacing w:after="0"/>
        <w:ind w:left="360" w:hanging="360"/>
        <w:rPr>
          <w:sz w:val="16"/>
          <w:szCs w:val="16"/>
        </w:rPr>
      </w:pPr>
      <w:r w:rsidRPr="00FF3008">
        <w:rPr>
          <w:rStyle w:val="FootnoteReference"/>
          <w:sz w:val="16"/>
          <w:szCs w:val="16"/>
        </w:rPr>
        <w:footnoteRef/>
      </w:r>
      <w:r w:rsidRPr="00FF3008">
        <w:rPr>
          <w:sz w:val="16"/>
          <w:szCs w:val="16"/>
        </w:rPr>
        <w:t xml:space="preserve"> Recipient (executive director) is under 40 years of age at the time </w:t>
      </w:r>
      <w:r w:rsidRPr="00BF7E32">
        <w:rPr>
          <w:sz w:val="16"/>
          <w:szCs w:val="16"/>
        </w:rPr>
        <w:t>of submitting the application, possessing adequate occupational skills and competence</w:t>
      </w:r>
    </w:p>
  </w:footnote>
  <w:footnote w:id="22">
    <w:p w14:paraId="245744F7" w14:textId="2C88F0EF" w:rsidR="00AB3955" w:rsidRPr="00FF3008" w:rsidRDefault="00AB3955" w:rsidP="00FF3008">
      <w:pPr>
        <w:pStyle w:val="FootnoteText"/>
        <w:spacing w:after="0"/>
        <w:ind w:left="360" w:hanging="360"/>
        <w:rPr>
          <w:sz w:val="16"/>
          <w:szCs w:val="16"/>
        </w:rPr>
      </w:pPr>
      <w:r w:rsidRPr="00FF3008">
        <w:rPr>
          <w:rStyle w:val="FootnoteReference"/>
          <w:sz w:val="16"/>
          <w:szCs w:val="16"/>
        </w:rPr>
        <w:footnoteRef/>
      </w:r>
      <w:r w:rsidRPr="00FF3008">
        <w:rPr>
          <w:sz w:val="16"/>
          <w:szCs w:val="16"/>
        </w:rPr>
        <w:t xml:space="preserve"> Recipient is under 40 years of age at the time </w:t>
      </w:r>
      <w:r w:rsidRPr="00BF7E32">
        <w:rPr>
          <w:sz w:val="16"/>
          <w:szCs w:val="16"/>
        </w:rPr>
        <w:t>of submitting the application, possessing adequate occupational skills and competence</w:t>
      </w:r>
    </w:p>
  </w:footnote>
  <w:footnote w:id="23">
    <w:p w14:paraId="42FD874E" w14:textId="77777777" w:rsidR="00AB3955" w:rsidRPr="001F2012" w:rsidRDefault="00AB3955" w:rsidP="004E4DBA">
      <w:pPr>
        <w:widowControl w:val="0"/>
        <w:tabs>
          <w:tab w:val="left" w:pos="0"/>
        </w:tabs>
        <w:autoSpaceDE w:val="0"/>
        <w:autoSpaceDN w:val="0"/>
        <w:adjustRightInd w:val="0"/>
        <w:jc w:val="both"/>
        <w:rPr>
          <w:rFonts w:ascii="Times New Roman" w:hAnsi="Times New Roman"/>
          <w:color w:val="000000"/>
          <w:sz w:val="18"/>
          <w:szCs w:val="18"/>
        </w:rPr>
      </w:pPr>
      <w:r w:rsidRPr="004E4DBA">
        <w:rPr>
          <w:rStyle w:val="FootnoteReference"/>
          <w:rFonts w:ascii="Times New Roman" w:hAnsi="Times New Roman"/>
          <w:sz w:val="18"/>
          <w:szCs w:val="18"/>
        </w:rPr>
        <w:footnoteRef/>
      </w:r>
      <w:r w:rsidRPr="001F2012">
        <w:rPr>
          <w:rFonts w:ascii="Times New Roman" w:hAnsi="Times New Roman"/>
          <w:color w:val="000000"/>
          <w:sz w:val="18"/>
          <w:szCs w:val="18"/>
        </w:rPr>
        <w:t>Accounting document of equivalent probative value' means any document submitted to prove that the book entry gives a true and fair view of the actual transaction in accordance with current accountancy law.</w:t>
      </w:r>
    </w:p>
    <w:p w14:paraId="133C916E" w14:textId="77777777" w:rsidR="00AB3955" w:rsidRDefault="00AB3955" w:rsidP="00A06281">
      <w:pPr>
        <w:pStyle w:val="FootnoteText"/>
      </w:pPr>
    </w:p>
  </w:footnote>
  <w:footnote w:id="24">
    <w:p w14:paraId="15A3F77D" w14:textId="77777777" w:rsidR="00AB3955" w:rsidRPr="00DC12DE" w:rsidRDefault="00AB3955" w:rsidP="00DC12DE">
      <w:pPr>
        <w:pStyle w:val="FootnoteText"/>
        <w:spacing w:after="0"/>
        <w:rPr>
          <w:sz w:val="18"/>
          <w:szCs w:val="18"/>
          <w:lang w:val="en-US"/>
        </w:rPr>
      </w:pPr>
      <w:r>
        <w:rPr>
          <w:rStyle w:val="FootnoteReference"/>
        </w:rPr>
        <w:footnoteRef/>
      </w:r>
      <w:r>
        <w:t xml:space="preserve"> </w:t>
      </w:r>
      <w:r w:rsidRPr="00DC12DE">
        <w:rPr>
          <w:sz w:val="18"/>
          <w:szCs w:val="18"/>
          <w:lang w:val="en-US"/>
        </w:rPr>
        <w:t>This measure will be supported under the National budget with clear distinction of recipients (the level and type of the investments)</w:t>
      </w:r>
    </w:p>
  </w:footnote>
  <w:footnote w:id="25">
    <w:p w14:paraId="4E5A37AC" w14:textId="77777777" w:rsidR="00AB3955" w:rsidRPr="00DC12DE" w:rsidRDefault="00AB3955" w:rsidP="00DC12DE">
      <w:pPr>
        <w:pStyle w:val="FootnoteText"/>
        <w:spacing w:after="0"/>
        <w:rPr>
          <w:sz w:val="18"/>
          <w:szCs w:val="18"/>
          <w:lang w:val="en-US"/>
        </w:rPr>
      </w:pPr>
      <w:r w:rsidRPr="00DC12DE">
        <w:rPr>
          <w:rStyle w:val="FootnoteReference"/>
          <w:sz w:val="18"/>
          <w:szCs w:val="18"/>
        </w:rPr>
        <w:footnoteRef/>
      </w:r>
      <w:r w:rsidRPr="00DC12DE">
        <w:rPr>
          <w:sz w:val="18"/>
          <w:szCs w:val="18"/>
        </w:rPr>
        <w:t xml:space="preserve"> </w:t>
      </w:r>
      <w:r w:rsidRPr="00DC12DE">
        <w:rPr>
          <w:sz w:val="18"/>
          <w:szCs w:val="18"/>
          <w:lang w:val="en-US"/>
        </w:rPr>
        <w:t xml:space="preserve">The recipients from the National budget will be solely farmers that are not eligible under IPARD. </w:t>
      </w:r>
    </w:p>
  </w:footnote>
  <w:footnote w:id="26">
    <w:p w14:paraId="7616A356" w14:textId="77777777" w:rsidR="00AB3955" w:rsidRDefault="00AB3955" w:rsidP="00DC12DE">
      <w:pPr>
        <w:pStyle w:val="FootnoteText"/>
        <w:spacing w:after="0"/>
      </w:pPr>
      <w:r w:rsidRPr="00DC12DE">
        <w:rPr>
          <w:rStyle w:val="FootnoteReference"/>
          <w:sz w:val="18"/>
          <w:szCs w:val="18"/>
        </w:rPr>
        <w:footnoteRef/>
      </w:r>
      <w:r w:rsidRPr="00DC12DE">
        <w:rPr>
          <w:sz w:val="18"/>
          <w:szCs w:val="18"/>
        </w:rPr>
        <w:t xml:space="preserve"> It is planned to be a part of the Agri-environment measure</w:t>
      </w:r>
      <w:r>
        <w:t xml:space="preserve"> </w:t>
      </w:r>
    </w:p>
  </w:footnote>
  <w:footnote w:id="27">
    <w:p w14:paraId="5D8522FC" w14:textId="77777777" w:rsidR="00AB3955" w:rsidRDefault="00AB3955" w:rsidP="00A06281">
      <w:pPr>
        <w:pStyle w:val="FootnoteText"/>
        <w:rPr>
          <w:rStyle w:val="FootnoteTextChar1"/>
          <w:rFonts w:eastAsia="Calibri"/>
        </w:rPr>
      </w:pPr>
      <w:r>
        <w:rPr>
          <w:rStyle w:val="FootnoteTextChar1"/>
          <w:rFonts w:eastAsia="Calibri"/>
        </w:rPr>
        <w:footnoteRef/>
      </w:r>
      <w:r>
        <w:rPr>
          <w:rStyle w:val="FootnoteTextChar1"/>
          <w:rFonts w:eastAsia="Calibri"/>
        </w:rPr>
        <w:t xml:space="preserve"> Some settlements defined as rural area by the definition proposed, but due to closeness of the sea, accommodation facilities built, detailed urban plans adopted and with other facilities enabling them intensive tourism development will be excluded from the list of rural areas eligible for investments from Measure 7</w:t>
      </w:r>
    </w:p>
  </w:footnote>
  <w:footnote w:id="28">
    <w:p w14:paraId="579C0A6B" w14:textId="77777777" w:rsidR="00AB3955" w:rsidRDefault="00AB3955" w:rsidP="00C2074D">
      <w:pPr>
        <w:pStyle w:val="FootnoteText"/>
        <w:ind w:left="0" w:firstLine="0"/>
        <w:rPr>
          <w:rStyle w:val="FootnoteTextChar1"/>
          <w:rFonts w:eastAsia="Calibri"/>
        </w:rPr>
      </w:pPr>
      <w:r w:rsidRPr="00C2074D">
        <w:rPr>
          <w:rStyle w:val="FootnoteTextChar1"/>
          <w:rFonts w:eastAsia="Calibri"/>
          <w:vertAlign w:val="superscript"/>
        </w:rPr>
        <w:footnoteRef/>
      </w:r>
      <w:r>
        <w:rPr>
          <w:rStyle w:val="FootnoteTextChar1"/>
          <w:rFonts w:eastAsia="Calibri"/>
        </w:rPr>
        <w:t xml:space="preserve"> Some settlements defined as rural area by the definition proposed, but due to closeness of the sea, accommodation facilities built, detailed urban plans adopted and with other facilities enabling them intensive tourism development will be excluded from the list of rural areas eligible for investments from Measure 7.</w:t>
      </w:r>
    </w:p>
  </w:footnote>
  <w:footnote w:id="29">
    <w:p w14:paraId="184881CA" w14:textId="77777777" w:rsidR="00AB3955" w:rsidRDefault="00AB3955" w:rsidP="00C2074D">
      <w:pPr>
        <w:pStyle w:val="FootnoteText"/>
        <w:ind w:left="0" w:firstLine="0"/>
        <w:rPr>
          <w:rStyle w:val="FootnoteTextChar1"/>
          <w:rFonts w:eastAsia="Calibri"/>
        </w:rPr>
      </w:pPr>
      <w:r w:rsidRPr="00C2074D">
        <w:rPr>
          <w:rStyle w:val="FootnoteTextChar1"/>
          <w:rFonts w:eastAsia="Calibri"/>
          <w:vertAlign w:val="superscript"/>
        </w:rPr>
        <w:footnoteRef/>
      </w:r>
      <w:r>
        <w:rPr>
          <w:rStyle w:val="FootnoteTextChar1"/>
          <w:rFonts w:eastAsia="Calibri"/>
        </w:rPr>
        <w:t xml:space="preserve"> Some settlements defined as rural area by the definition proposed, but due to closeness of the sea, accommodation facilities built, detailed urban plans adopted and with other facilities enabling them intensive tourism development will be excluded from the list of rural areas eligible for investments from Measure 7.</w:t>
      </w:r>
    </w:p>
  </w:footnote>
  <w:footnote w:id="30">
    <w:p w14:paraId="30A7F0D6" w14:textId="77777777" w:rsidR="00AB3955" w:rsidRDefault="00AB3955" w:rsidP="00C2074D">
      <w:pPr>
        <w:pStyle w:val="FootnoteText"/>
        <w:ind w:left="0" w:firstLine="0"/>
        <w:rPr>
          <w:rStyle w:val="FootnoteTextChar1"/>
          <w:rFonts w:eastAsia="Calibri"/>
        </w:rPr>
      </w:pPr>
      <w:r w:rsidRPr="00C2074D">
        <w:rPr>
          <w:rStyle w:val="FootnoteTextChar1"/>
          <w:rFonts w:eastAsia="Calibri"/>
          <w:vertAlign w:val="superscript"/>
        </w:rPr>
        <w:footnoteRef/>
      </w:r>
      <w:r>
        <w:rPr>
          <w:rStyle w:val="FootnoteTextChar1"/>
          <w:rFonts w:eastAsia="Calibri"/>
        </w:rPr>
        <w:t xml:space="preserve"> Some settlements defined as rural area by the definition proposed, but due to closeness of the sea, accommodation facilities built, detailed urban plans adopted and with other facilities enabling them intensive tourism development will be excluded from the list of rural areas eligible for investments from Measure 7.</w:t>
      </w:r>
    </w:p>
  </w:footnote>
  <w:footnote w:id="31">
    <w:p w14:paraId="35CEFC0A" w14:textId="77777777" w:rsidR="00AB3955" w:rsidRDefault="00AB3955" w:rsidP="00C2074D">
      <w:pPr>
        <w:pStyle w:val="FootnoteText"/>
        <w:ind w:left="0" w:firstLine="0"/>
        <w:rPr>
          <w:rStyle w:val="FootnoteTextChar1"/>
          <w:rFonts w:eastAsia="Calibri"/>
        </w:rPr>
      </w:pPr>
      <w:r w:rsidRPr="00C2074D">
        <w:rPr>
          <w:rStyle w:val="FootnoteTextChar1"/>
          <w:rFonts w:eastAsia="Calibri"/>
          <w:vertAlign w:val="superscript"/>
        </w:rPr>
        <w:footnoteRef/>
      </w:r>
      <w:r>
        <w:rPr>
          <w:rStyle w:val="FootnoteTextChar1"/>
          <w:rFonts w:eastAsia="Calibri"/>
        </w:rPr>
        <w:t xml:space="preserve"> Some settlements defined as rural area by the definition proposed, but due to closeness of the sea, accommodation facilities built, detailed urban plans adopted and with other facilities enabling them intensive tourism development will be excluded from the list of rural areas eligible for investments from Measure 7.</w:t>
      </w:r>
    </w:p>
  </w:footnote>
  <w:footnote w:id="32">
    <w:p w14:paraId="60A7CB3F" w14:textId="77777777" w:rsidR="00AB3955" w:rsidRDefault="00AB3955" w:rsidP="00C2074D">
      <w:pPr>
        <w:pStyle w:val="FootnoteText"/>
        <w:ind w:left="0" w:firstLine="0"/>
        <w:rPr>
          <w:rStyle w:val="FootnoteTextChar1"/>
          <w:rFonts w:eastAsia="Calibri"/>
        </w:rPr>
      </w:pPr>
      <w:r w:rsidRPr="00C2074D">
        <w:rPr>
          <w:rStyle w:val="FootnoteTextChar1"/>
          <w:rFonts w:eastAsia="Calibri"/>
          <w:vertAlign w:val="superscript"/>
        </w:rPr>
        <w:footnoteRef/>
      </w:r>
      <w:r>
        <w:rPr>
          <w:rStyle w:val="FootnoteTextChar1"/>
          <w:rFonts w:eastAsia="Calibri"/>
        </w:rPr>
        <w:t xml:space="preserve"> Some settlements defined as rural area by the definition proposed, but due to closeness of the sea, accommodation facilities built, detailed urban plans adopted and with other facilities enabling them intensive tourism development will be excluded from the list of rural areas eligible for investments from Measure 7.</w:t>
      </w:r>
    </w:p>
  </w:footnote>
  <w:footnote w:id="33">
    <w:p w14:paraId="202D11E5" w14:textId="77777777" w:rsidR="00AB3955" w:rsidRPr="00133C73" w:rsidRDefault="00AB3955" w:rsidP="00BE609F">
      <w:pPr>
        <w:jc w:val="both"/>
        <w:rPr>
          <w:sz w:val="18"/>
          <w:szCs w:val="18"/>
        </w:rPr>
      </w:pPr>
      <w:r w:rsidRPr="00133C73">
        <w:rPr>
          <w:rStyle w:val="FootnoteReference"/>
          <w:rFonts w:ascii="Times New Roman" w:hAnsi="Times New Roman"/>
          <w:sz w:val="18"/>
          <w:szCs w:val="18"/>
        </w:rPr>
        <w:footnoteRef/>
      </w:r>
      <w:r w:rsidRPr="00133C73">
        <w:rPr>
          <w:rFonts w:ascii="Times New Roman" w:hAnsi="Times New Roman"/>
          <w:sz w:val="18"/>
          <w:szCs w:val="18"/>
        </w:rPr>
        <w:t xml:space="preserve"> </w:t>
      </w:r>
      <w:r w:rsidRPr="00133C73">
        <w:rPr>
          <w:rFonts w:ascii="Times New Roman" w:eastAsia="Times New Roman" w:hAnsi="Times New Roman"/>
          <w:sz w:val="18"/>
          <w:szCs w:val="18"/>
        </w:rPr>
        <w:t>MONSTAT - The methodology of the Agriculture Census 2010 is that arable land does not include yards and gardens, which are intended for their own consumption. Share of yards in total used land according to Census data is 1.09%.</w:t>
      </w:r>
    </w:p>
  </w:footnote>
  <w:footnote w:id="34">
    <w:p w14:paraId="7C144824" w14:textId="77777777" w:rsidR="00AB3955" w:rsidRPr="00EA3A1B" w:rsidRDefault="00AB3955" w:rsidP="00BE609F">
      <w:pPr>
        <w:pStyle w:val="FootnoteText"/>
        <w:spacing w:after="0"/>
        <w:ind w:left="0" w:firstLine="0"/>
      </w:pPr>
      <w:r>
        <w:rPr>
          <w:rStyle w:val="FootnoteReference"/>
        </w:rPr>
        <w:footnoteRef/>
      </w:r>
      <w:r>
        <w:t xml:space="preserve"> MARD data.</w:t>
      </w:r>
    </w:p>
  </w:footnote>
  <w:footnote w:id="35">
    <w:p w14:paraId="312097FF" w14:textId="77777777" w:rsidR="00AB3955" w:rsidRDefault="00AB3955" w:rsidP="00BE609F">
      <w:pPr>
        <w:pStyle w:val="FootnoteText"/>
        <w:spacing w:after="0"/>
        <w:ind w:left="0" w:firstLine="0"/>
        <w:rPr>
          <w:sz w:val="18"/>
          <w:szCs w:val="18"/>
        </w:rPr>
      </w:pPr>
      <w:r w:rsidRPr="007457AD">
        <w:rPr>
          <w:rStyle w:val="FootnoteReference"/>
          <w:sz w:val="18"/>
          <w:szCs w:val="18"/>
        </w:rPr>
        <w:footnoteRef/>
      </w:r>
      <w:r w:rsidRPr="007457AD">
        <w:rPr>
          <w:sz w:val="18"/>
          <w:szCs w:val="18"/>
        </w:rPr>
        <w:t xml:space="preserve"> </w:t>
      </w:r>
      <w:r w:rsidRPr="007457AD">
        <w:rPr>
          <w:rStyle w:val="hps"/>
          <w:sz w:val="18"/>
          <w:szCs w:val="18"/>
        </w:rPr>
        <w:t>MONSTAT</w:t>
      </w:r>
      <w:r w:rsidRPr="007457AD">
        <w:rPr>
          <w:sz w:val="18"/>
          <w:szCs w:val="18"/>
        </w:rPr>
        <w:t xml:space="preserve"> </w:t>
      </w:r>
      <w:r w:rsidRPr="007457AD">
        <w:rPr>
          <w:rStyle w:val="hps"/>
          <w:sz w:val="18"/>
          <w:szCs w:val="18"/>
        </w:rPr>
        <w:t>-</w:t>
      </w:r>
      <w:r w:rsidRPr="007457AD">
        <w:rPr>
          <w:sz w:val="18"/>
          <w:szCs w:val="18"/>
        </w:rPr>
        <w:t xml:space="preserve"> </w:t>
      </w:r>
      <w:r w:rsidRPr="007457AD">
        <w:rPr>
          <w:rStyle w:val="hps"/>
          <w:sz w:val="18"/>
          <w:szCs w:val="18"/>
        </w:rPr>
        <w:t>The holder of</w:t>
      </w:r>
      <w:r w:rsidRPr="007457AD">
        <w:rPr>
          <w:sz w:val="18"/>
          <w:szCs w:val="18"/>
        </w:rPr>
        <w:t xml:space="preserve"> </w:t>
      </w:r>
      <w:r w:rsidRPr="007457AD">
        <w:rPr>
          <w:rStyle w:val="hps"/>
          <w:sz w:val="18"/>
          <w:szCs w:val="18"/>
        </w:rPr>
        <w:t>the agricultural family holdings is</w:t>
      </w:r>
      <w:r w:rsidRPr="007457AD">
        <w:rPr>
          <w:sz w:val="18"/>
          <w:szCs w:val="18"/>
        </w:rPr>
        <w:t xml:space="preserve"> </w:t>
      </w:r>
      <w:r w:rsidRPr="007457AD">
        <w:rPr>
          <w:rStyle w:val="hps"/>
          <w:sz w:val="18"/>
          <w:szCs w:val="18"/>
        </w:rPr>
        <w:t>identified as a</w:t>
      </w:r>
      <w:r w:rsidRPr="007457AD">
        <w:rPr>
          <w:sz w:val="18"/>
          <w:szCs w:val="18"/>
        </w:rPr>
        <w:t xml:space="preserve"> </w:t>
      </w:r>
      <w:r w:rsidRPr="007457AD">
        <w:rPr>
          <w:rStyle w:val="hps"/>
          <w:sz w:val="18"/>
          <w:szCs w:val="18"/>
        </w:rPr>
        <w:t>manager</w:t>
      </w:r>
      <w:r>
        <w:rPr>
          <w:rStyle w:val="hps"/>
          <w:sz w:val="18"/>
          <w:szCs w:val="18"/>
        </w:rPr>
        <w:t>.</w:t>
      </w:r>
    </w:p>
  </w:footnote>
  <w:footnote w:id="36">
    <w:p w14:paraId="4A73E27C" w14:textId="77777777" w:rsidR="00AB3955" w:rsidRDefault="00AB3955" w:rsidP="00A06281">
      <w:pPr>
        <w:pStyle w:val="FootnoteText"/>
        <w:spacing w:after="0"/>
        <w:ind w:left="0" w:firstLine="0"/>
      </w:pPr>
      <w:r w:rsidRPr="007457AD">
        <w:rPr>
          <w:rStyle w:val="FootnoteReference"/>
          <w:sz w:val="18"/>
          <w:szCs w:val="18"/>
        </w:rPr>
        <w:footnoteRef/>
      </w:r>
      <w:r w:rsidRPr="007457AD">
        <w:rPr>
          <w:sz w:val="18"/>
          <w:szCs w:val="18"/>
        </w:rPr>
        <w:t xml:space="preserve"> MONSTAT - </w:t>
      </w:r>
      <w:r w:rsidRPr="007457AD">
        <w:rPr>
          <w:rStyle w:val="hps"/>
          <w:sz w:val="18"/>
          <w:szCs w:val="18"/>
        </w:rPr>
        <w:t>Data</w:t>
      </w:r>
      <w:r w:rsidRPr="007457AD">
        <w:rPr>
          <w:sz w:val="18"/>
          <w:szCs w:val="18"/>
        </w:rPr>
        <w:t xml:space="preserve"> </w:t>
      </w:r>
      <w:r w:rsidRPr="007457AD">
        <w:rPr>
          <w:rStyle w:val="hps"/>
          <w:sz w:val="18"/>
          <w:szCs w:val="18"/>
        </w:rPr>
        <w:t>from</w:t>
      </w:r>
      <w:r w:rsidRPr="007457AD">
        <w:rPr>
          <w:sz w:val="18"/>
          <w:szCs w:val="18"/>
        </w:rPr>
        <w:t xml:space="preserve"> </w:t>
      </w:r>
      <w:r w:rsidRPr="007457AD">
        <w:rPr>
          <w:rStyle w:val="hps"/>
          <w:sz w:val="18"/>
          <w:szCs w:val="18"/>
        </w:rPr>
        <w:t>three years statistical</w:t>
      </w:r>
      <w:r w:rsidRPr="007457AD">
        <w:rPr>
          <w:sz w:val="18"/>
          <w:szCs w:val="18"/>
        </w:rPr>
        <w:t xml:space="preserve"> </w:t>
      </w:r>
      <w:r w:rsidRPr="007457AD">
        <w:rPr>
          <w:rStyle w:val="hps"/>
          <w:sz w:val="18"/>
          <w:szCs w:val="18"/>
        </w:rPr>
        <w:t>research</w:t>
      </w:r>
      <w:r w:rsidRPr="007457AD">
        <w:rPr>
          <w:sz w:val="18"/>
          <w:szCs w:val="18"/>
        </w:rPr>
        <w:t xml:space="preserve"> </w:t>
      </w:r>
      <w:r w:rsidRPr="007457AD">
        <w:rPr>
          <w:rStyle w:val="hps"/>
          <w:sz w:val="18"/>
          <w:szCs w:val="18"/>
        </w:rPr>
        <w:t>on the change of</w:t>
      </w:r>
      <w:r w:rsidRPr="007457AD">
        <w:rPr>
          <w:sz w:val="18"/>
          <w:szCs w:val="18"/>
        </w:rPr>
        <w:t xml:space="preserve"> </w:t>
      </w:r>
      <w:r w:rsidRPr="007457AD">
        <w:rPr>
          <w:rStyle w:val="hps"/>
          <w:sz w:val="18"/>
          <w:szCs w:val="18"/>
        </w:rPr>
        <w:t>forest area</w:t>
      </w:r>
      <w:r w:rsidRPr="007457AD">
        <w:rPr>
          <w:sz w:val="18"/>
          <w:szCs w:val="18"/>
        </w:rPr>
        <w:t xml:space="preserve"> </w:t>
      </w:r>
      <w:r w:rsidRPr="007457AD">
        <w:rPr>
          <w:rStyle w:val="hps"/>
          <w:sz w:val="18"/>
          <w:szCs w:val="18"/>
        </w:rPr>
        <w:t>(</w:t>
      </w:r>
      <w:r w:rsidRPr="007457AD">
        <w:rPr>
          <w:sz w:val="18"/>
          <w:szCs w:val="18"/>
        </w:rPr>
        <w:t>of 2011.).</w:t>
      </w:r>
    </w:p>
  </w:footnote>
  <w:footnote w:id="37">
    <w:p w14:paraId="5AC48883" w14:textId="77777777" w:rsidR="00AB3955" w:rsidRPr="000F15E0" w:rsidRDefault="00AB3955">
      <w:pPr>
        <w:pStyle w:val="FootnoteText"/>
      </w:pPr>
      <w:r>
        <w:rPr>
          <w:rStyle w:val="FootnoteReference"/>
        </w:rPr>
        <w:footnoteRef/>
      </w:r>
      <w:r>
        <w:t xml:space="preserve"> </w:t>
      </w:r>
      <w:r w:rsidRPr="000F15E0">
        <w:t>Data is related to permanent bed places. We do not have data by these type of region</w:t>
      </w:r>
      <w:r>
        <w:t>.</w:t>
      </w:r>
    </w:p>
  </w:footnote>
  <w:footnote w:id="38">
    <w:p w14:paraId="40B5DEC9" w14:textId="77777777" w:rsidR="00AB3955" w:rsidRPr="000F15E0" w:rsidRDefault="00AB3955">
      <w:pPr>
        <w:pStyle w:val="FootnoteText"/>
      </w:pPr>
      <w:r>
        <w:rPr>
          <w:rStyle w:val="FootnoteReference"/>
        </w:rPr>
        <w:footnoteRef/>
      </w:r>
      <w:r>
        <w:t xml:space="preserve"> </w:t>
      </w:r>
      <w:r w:rsidRPr="000F15E0">
        <w:t>MONSTAT - Data about irrigation systems are collected through regular annual surveys on agricultural enterprises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7E28D" w14:textId="77777777" w:rsidR="00AB3955" w:rsidRDefault="00AB39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7B744" w14:textId="77777777" w:rsidR="00AB3955" w:rsidRDefault="00AB39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A720C" w14:textId="77777777" w:rsidR="00AB3955" w:rsidRDefault="00AB39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94C10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70B1"/>
    <w:multiLevelType w:val="hybridMultilevel"/>
    <w:tmpl w:val="27EE5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65C63"/>
    <w:multiLevelType w:val="hybridMultilevel"/>
    <w:tmpl w:val="97F04FE2"/>
    <w:lvl w:ilvl="0" w:tplc="0409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80AE7"/>
    <w:multiLevelType w:val="hybridMultilevel"/>
    <w:tmpl w:val="DA28D4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5BC3A2E"/>
    <w:multiLevelType w:val="hybridMultilevel"/>
    <w:tmpl w:val="342E42BC"/>
    <w:lvl w:ilvl="0" w:tplc="126C0FCA">
      <w:start w:val="2013"/>
      <w:numFmt w:val="bullet"/>
      <w:lvlText w:val="-"/>
      <w:lvlJc w:val="left"/>
      <w:pPr>
        <w:ind w:left="417" w:hanging="360"/>
      </w:pPr>
      <w:rPr>
        <w:rFonts w:ascii="Times New Roman" w:eastAsia="Times New Roman" w:hAnsi="Times New Roman" w:cs="Times New Roman" w:hint="default"/>
      </w:rPr>
    </w:lvl>
    <w:lvl w:ilvl="1" w:tplc="2C1A0003">
      <w:start w:val="1"/>
      <w:numFmt w:val="bullet"/>
      <w:lvlText w:val="o"/>
      <w:lvlJc w:val="left"/>
      <w:pPr>
        <w:ind w:left="1137" w:hanging="360"/>
      </w:pPr>
      <w:rPr>
        <w:rFonts w:ascii="Courier New" w:hAnsi="Courier New" w:cs="Courier New" w:hint="default"/>
      </w:rPr>
    </w:lvl>
    <w:lvl w:ilvl="2" w:tplc="2C1A0005">
      <w:start w:val="1"/>
      <w:numFmt w:val="bullet"/>
      <w:lvlText w:val=""/>
      <w:lvlJc w:val="left"/>
      <w:pPr>
        <w:ind w:left="1857" w:hanging="360"/>
      </w:pPr>
      <w:rPr>
        <w:rFonts w:ascii="Wingdings" w:hAnsi="Wingdings" w:hint="default"/>
      </w:rPr>
    </w:lvl>
    <w:lvl w:ilvl="3" w:tplc="2C1A0001" w:tentative="1">
      <w:start w:val="1"/>
      <w:numFmt w:val="bullet"/>
      <w:lvlText w:val=""/>
      <w:lvlJc w:val="left"/>
      <w:pPr>
        <w:ind w:left="2577" w:hanging="360"/>
      </w:pPr>
      <w:rPr>
        <w:rFonts w:ascii="Symbol" w:hAnsi="Symbol" w:hint="default"/>
      </w:rPr>
    </w:lvl>
    <w:lvl w:ilvl="4" w:tplc="2C1A0003" w:tentative="1">
      <w:start w:val="1"/>
      <w:numFmt w:val="bullet"/>
      <w:lvlText w:val="o"/>
      <w:lvlJc w:val="left"/>
      <w:pPr>
        <w:ind w:left="3297" w:hanging="360"/>
      </w:pPr>
      <w:rPr>
        <w:rFonts w:ascii="Courier New" w:hAnsi="Courier New" w:cs="Courier New" w:hint="default"/>
      </w:rPr>
    </w:lvl>
    <w:lvl w:ilvl="5" w:tplc="2C1A0005" w:tentative="1">
      <w:start w:val="1"/>
      <w:numFmt w:val="bullet"/>
      <w:lvlText w:val=""/>
      <w:lvlJc w:val="left"/>
      <w:pPr>
        <w:ind w:left="4017" w:hanging="360"/>
      </w:pPr>
      <w:rPr>
        <w:rFonts w:ascii="Wingdings" w:hAnsi="Wingdings" w:hint="default"/>
      </w:rPr>
    </w:lvl>
    <w:lvl w:ilvl="6" w:tplc="2C1A0001" w:tentative="1">
      <w:start w:val="1"/>
      <w:numFmt w:val="bullet"/>
      <w:lvlText w:val=""/>
      <w:lvlJc w:val="left"/>
      <w:pPr>
        <w:ind w:left="4737" w:hanging="360"/>
      </w:pPr>
      <w:rPr>
        <w:rFonts w:ascii="Symbol" w:hAnsi="Symbol" w:hint="default"/>
      </w:rPr>
    </w:lvl>
    <w:lvl w:ilvl="7" w:tplc="2C1A0003" w:tentative="1">
      <w:start w:val="1"/>
      <w:numFmt w:val="bullet"/>
      <w:lvlText w:val="o"/>
      <w:lvlJc w:val="left"/>
      <w:pPr>
        <w:ind w:left="5457" w:hanging="360"/>
      </w:pPr>
      <w:rPr>
        <w:rFonts w:ascii="Courier New" w:hAnsi="Courier New" w:cs="Courier New" w:hint="default"/>
      </w:rPr>
    </w:lvl>
    <w:lvl w:ilvl="8" w:tplc="2C1A0005" w:tentative="1">
      <w:start w:val="1"/>
      <w:numFmt w:val="bullet"/>
      <w:lvlText w:val=""/>
      <w:lvlJc w:val="left"/>
      <w:pPr>
        <w:ind w:left="6177" w:hanging="360"/>
      </w:pPr>
      <w:rPr>
        <w:rFonts w:ascii="Wingdings" w:hAnsi="Wingdings" w:hint="default"/>
      </w:rPr>
    </w:lvl>
  </w:abstractNum>
  <w:abstractNum w:abstractNumId="5" w15:restartNumberingAfterBreak="0">
    <w:nsid w:val="078B0CB1"/>
    <w:multiLevelType w:val="hybridMultilevel"/>
    <w:tmpl w:val="3F14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F371AA"/>
    <w:multiLevelType w:val="hybridMultilevel"/>
    <w:tmpl w:val="81783A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7C7445"/>
    <w:multiLevelType w:val="hybridMultilevel"/>
    <w:tmpl w:val="9D4E582E"/>
    <w:lvl w:ilvl="0" w:tplc="D5F0F46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F51E2"/>
    <w:multiLevelType w:val="hybridMultilevel"/>
    <w:tmpl w:val="49B0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2C514F"/>
    <w:multiLevelType w:val="hybridMultilevel"/>
    <w:tmpl w:val="153E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lvlText w:val="(%2)"/>
      <w:lvlJc w:val="left"/>
      <w:pPr>
        <w:tabs>
          <w:tab w:val="num" w:pos="907"/>
        </w:tabs>
        <w:ind w:left="907" w:hanging="453"/>
      </w:pPr>
    </w:lvl>
    <w:lvl w:ilvl="2">
      <w:start w:val="1"/>
      <w:numFmt w:val="bullet"/>
      <w:lvlText w:val="–"/>
      <w:lvlJc w:val="left"/>
      <w:pPr>
        <w:tabs>
          <w:tab w:val="num" w:pos="1361"/>
        </w:tabs>
        <w:ind w:left="1361" w:hanging="454"/>
      </w:pPr>
      <w:rPr>
        <w:rFonts w:ascii="Times New Roman" w:hAnsi="Times New Roman"/>
      </w:rPr>
    </w:lvl>
    <w:lvl w:ilvl="3">
      <w:start w:val="1"/>
      <w:numFmt w:val="bullet"/>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F2520A6"/>
    <w:multiLevelType w:val="hybridMultilevel"/>
    <w:tmpl w:val="564C1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38567D"/>
    <w:multiLevelType w:val="multilevel"/>
    <w:tmpl w:val="71EA7BC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935930"/>
    <w:multiLevelType w:val="hybridMultilevel"/>
    <w:tmpl w:val="8CCCFC30"/>
    <w:lvl w:ilvl="0" w:tplc="04090003">
      <w:start w:val="7"/>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12167BE8"/>
    <w:multiLevelType w:val="hybridMultilevel"/>
    <w:tmpl w:val="C61C99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5" w15:restartNumberingAfterBreak="0">
    <w:nsid w:val="1241005B"/>
    <w:multiLevelType w:val="hybridMultilevel"/>
    <w:tmpl w:val="B5F02B8E"/>
    <w:lvl w:ilvl="0" w:tplc="04090001">
      <w:start w:val="1"/>
      <w:numFmt w:val="bullet"/>
      <w:lvlText w:val=""/>
      <w:lvlJc w:val="left"/>
      <w:pPr>
        <w:tabs>
          <w:tab w:val="num" w:pos="1080"/>
        </w:tabs>
        <w:ind w:left="108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6" w15:restartNumberingAfterBreak="0">
    <w:nsid w:val="1262685D"/>
    <w:multiLevelType w:val="singleLevel"/>
    <w:tmpl w:val="978A2CCC"/>
    <w:lvl w:ilvl="0">
      <w:start w:val="1"/>
      <w:numFmt w:val="bullet"/>
      <w:lvlRestart w:val="0"/>
      <w:pStyle w:val="ListBullet4"/>
      <w:lvlText w:val=""/>
      <w:lvlJc w:val="left"/>
      <w:pPr>
        <w:tabs>
          <w:tab w:val="num" w:pos="283"/>
        </w:tabs>
        <w:ind w:left="283" w:hanging="283"/>
      </w:pPr>
      <w:rPr>
        <w:rFonts w:ascii="Symbol" w:hAnsi="Symbol" w:hint="default"/>
      </w:rPr>
    </w:lvl>
  </w:abstractNum>
  <w:abstractNum w:abstractNumId="17" w15:restartNumberingAfterBreak="0">
    <w:nsid w:val="129B01A2"/>
    <w:multiLevelType w:val="hybridMultilevel"/>
    <w:tmpl w:val="9B72E27A"/>
    <w:lvl w:ilvl="0" w:tplc="2C1A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8" w15:restartNumberingAfterBreak="0">
    <w:nsid w:val="14147492"/>
    <w:multiLevelType w:val="hybridMultilevel"/>
    <w:tmpl w:val="9E28FDD0"/>
    <w:lvl w:ilvl="0" w:tplc="04090011">
      <w:start w:val="1"/>
      <w:numFmt w:val="decimal"/>
      <w:lvlText w:val="%1)"/>
      <w:lvlJc w:val="left"/>
      <w:pPr>
        <w:ind w:left="1046" w:hanging="360"/>
      </w:pPr>
    </w:lvl>
    <w:lvl w:ilvl="1" w:tplc="DFE879A8">
      <w:start w:val="1"/>
      <w:numFmt w:val="decimal"/>
      <w:lvlText w:val="(%2)"/>
      <w:lvlJc w:val="left"/>
      <w:pPr>
        <w:ind w:left="1766" w:hanging="360"/>
      </w:pPr>
      <w:rPr>
        <w:rFonts w:hint="default"/>
      </w:r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19" w15:restartNumberingAfterBreak="0">
    <w:nsid w:val="143D0A16"/>
    <w:multiLevelType w:val="singleLevel"/>
    <w:tmpl w:val="733AE0FC"/>
    <w:lvl w:ilvl="0">
      <w:start w:val="1"/>
      <w:numFmt w:val="bullet"/>
      <w:lvlRestart w:val="0"/>
      <w:pStyle w:val="ListBullet3"/>
      <w:lvlText w:val=""/>
      <w:lvlJc w:val="left"/>
      <w:pPr>
        <w:tabs>
          <w:tab w:val="num" w:pos="283"/>
        </w:tabs>
        <w:ind w:left="283" w:hanging="283"/>
      </w:pPr>
      <w:rPr>
        <w:rFonts w:ascii="Symbol" w:hAnsi="Symbol" w:hint="default"/>
      </w:rPr>
    </w:lvl>
  </w:abstractNum>
  <w:abstractNum w:abstractNumId="20" w15:restartNumberingAfterBreak="0">
    <w:nsid w:val="151C0EE9"/>
    <w:multiLevelType w:val="hybridMultilevel"/>
    <w:tmpl w:val="F2205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69F00C6"/>
    <w:multiLevelType w:val="hybridMultilevel"/>
    <w:tmpl w:val="CF0EC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lvlText w:val="(%2)"/>
      <w:lvlJc w:val="left"/>
      <w:pPr>
        <w:tabs>
          <w:tab w:val="num" w:pos="907"/>
        </w:tabs>
        <w:ind w:left="907" w:hanging="453"/>
      </w:pPr>
    </w:lvl>
    <w:lvl w:ilvl="2">
      <w:start w:val="1"/>
      <w:numFmt w:val="bullet"/>
      <w:lvlText w:val="–"/>
      <w:lvlJc w:val="left"/>
      <w:pPr>
        <w:tabs>
          <w:tab w:val="num" w:pos="1361"/>
        </w:tabs>
        <w:ind w:left="1361" w:hanging="454"/>
      </w:pPr>
      <w:rPr>
        <w:rFonts w:ascii="Times New Roman" w:hAnsi="Times New Roman"/>
      </w:rPr>
    </w:lvl>
    <w:lvl w:ilvl="3">
      <w:start w:val="1"/>
      <w:numFmt w:val="bullet"/>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8B33488"/>
    <w:multiLevelType w:val="hybridMultilevel"/>
    <w:tmpl w:val="03A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C57E0D"/>
    <w:multiLevelType w:val="hybridMultilevel"/>
    <w:tmpl w:val="09A673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19C31147"/>
    <w:multiLevelType w:val="hybridMultilevel"/>
    <w:tmpl w:val="6046F75A"/>
    <w:lvl w:ilvl="0" w:tplc="0000000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B832A0"/>
    <w:multiLevelType w:val="hybridMultilevel"/>
    <w:tmpl w:val="E412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244C76"/>
    <w:multiLevelType w:val="hybridMultilevel"/>
    <w:tmpl w:val="FA02D252"/>
    <w:lvl w:ilvl="0" w:tplc="04090003">
      <w:start w:val="7"/>
      <w:numFmt w:val="bullet"/>
      <w:lvlText w:val="-"/>
      <w:lvlJc w:val="left"/>
      <w:pPr>
        <w:ind w:left="1350" w:hanging="360"/>
      </w:pPr>
      <w:rPr>
        <w:rFonts w:ascii="Times New Roman" w:eastAsia="Calibr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1E196EAA"/>
    <w:multiLevelType w:val="hybridMultilevel"/>
    <w:tmpl w:val="54F0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BF794E"/>
    <w:multiLevelType w:val="hybridMultilevel"/>
    <w:tmpl w:val="DE2E1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2182796"/>
    <w:multiLevelType w:val="hybridMultilevel"/>
    <w:tmpl w:val="D25A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01152A"/>
    <w:multiLevelType w:val="hybridMultilevel"/>
    <w:tmpl w:val="02BE852C"/>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2" w15:restartNumberingAfterBreak="0">
    <w:nsid w:val="23CE593A"/>
    <w:multiLevelType w:val="hybridMultilevel"/>
    <w:tmpl w:val="A6BA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6D24E1"/>
    <w:multiLevelType w:val="hybridMultilevel"/>
    <w:tmpl w:val="0B2E3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53D4AD8"/>
    <w:multiLevelType w:val="hybridMultilevel"/>
    <w:tmpl w:val="FEA24AE4"/>
    <w:lvl w:ilvl="0" w:tplc="04090017">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254D3CBB"/>
    <w:multiLevelType w:val="hybridMultilevel"/>
    <w:tmpl w:val="4A8AD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DE671F"/>
    <w:multiLevelType w:val="hybridMultilevel"/>
    <w:tmpl w:val="B948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F42EA0"/>
    <w:multiLevelType w:val="hybridMultilevel"/>
    <w:tmpl w:val="C8026A3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27CA386F"/>
    <w:multiLevelType w:val="hybridMultilevel"/>
    <w:tmpl w:val="2BC6A35C"/>
    <w:lvl w:ilvl="0" w:tplc="BE206902">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9" w15:restartNumberingAfterBreak="0">
    <w:nsid w:val="29072F6F"/>
    <w:multiLevelType w:val="hybridMultilevel"/>
    <w:tmpl w:val="EB7A6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B81CB5"/>
    <w:multiLevelType w:val="multilevel"/>
    <w:tmpl w:val="006A3D2E"/>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E3020B"/>
    <w:multiLevelType w:val="hybridMultilevel"/>
    <w:tmpl w:val="334C50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BFE7A54"/>
    <w:multiLevelType w:val="hybridMultilevel"/>
    <w:tmpl w:val="6646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C3651B9"/>
    <w:multiLevelType w:val="hybridMultilevel"/>
    <w:tmpl w:val="C226E6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2C8D5AD3"/>
    <w:multiLevelType w:val="singleLevel"/>
    <w:tmpl w:val="4650FA8E"/>
    <w:lvl w:ilvl="0">
      <w:start w:val="1"/>
      <w:numFmt w:val="bullet"/>
      <w:lvlRestart w:val="0"/>
      <w:pStyle w:val="ListBullet2"/>
      <w:lvlText w:val=""/>
      <w:lvlJc w:val="left"/>
      <w:pPr>
        <w:tabs>
          <w:tab w:val="num" w:pos="283"/>
        </w:tabs>
        <w:ind w:left="283" w:hanging="283"/>
      </w:pPr>
      <w:rPr>
        <w:rFonts w:ascii="Symbol" w:hAnsi="Symbol" w:hint="default"/>
      </w:rPr>
    </w:lvl>
  </w:abstractNum>
  <w:abstractNum w:abstractNumId="45" w15:restartNumberingAfterBreak="0">
    <w:nsid w:val="2D2B1437"/>
    <w:multiLevelType w:val="multilevel"/>
    <w:tmpl w:val="E14E14C0"/>
    <w:lvl w:ilvl="0">
      <w:start w:val="1"/>
      <w:numFmt w:val="decimal"/>
      <w:lvlText w:val="%1."/>
      <w:lvlJc w:val="left"/>
      <w:pPr>
        <w:ind w:left="720" w:hanging="360"/>
      </w:pPr>
      <w:rPr>
        <w:color w:val="FFFFFF" w:themeColor="background1"/>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2D7F17E6"/>
    <w:multiLevelType w:val="hybridMultilevel"/>
    <w:tmpl w:val="01E616AE"/>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47" w15:restartNumberingAfterBreak="0">
    <w:nsid w:val="3093218E"/>
    <w:multiLevelType w:val="hybridMultilevel"/>
    <w:tmpl w:val="C46C0DFA"/>
    <w:lvl w:ilvl="0" w:tplc="0409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9C0E56"/>
    <w:multiLevelType w:val="hybridMultilevel"/>
    <w:tmpl w:val="691E3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2E631E"/>
    <w:multiLevelType w:val="hybridMultilevel"/>
    <w:tmpl w:val="77F8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B22546"/>
    <w:multiLevelType w:val="hybridMultilevel"/>
    <w:tmpl w:val="4D6C9B64"/>
    <w:lvl w:ilvl="0" w:tplc="597A06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8E1AC7"/>
    <w:multiLevelType w:val="hybridMultilevel"/>
    <w:tmpl w:val="7BE0E622"/>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CB468A"/>
    <w:multiLevelType w:val="hybridMultilevel"/>
    <w:tmpl w:val="D1CCF6B0"/>
    <w:name w:val="List Dash 1222"/>
    <w:lvl w:ilvl="0" w:tplc="A02EB75C">
      <w:start w:val="1"/>
      <w:numFmt w:val="decimal"/>
      <w:lvlText w:val="%1."/>
      <w:lvlJc w:val="left"/>
      <w:pPr>
        <w:ind w:left="720" w:hanging="360"/>
      </w:pPr>
    </w:lvl>
    <w:lvl w:ilvl="1" w:tplc="CCCC2CAE" w:tentative="1">
      <w:start w:val="1"/>
      <w:numFmt w:val="lowerLetter"/>
      <w:lvlText w:val="%2."/>
      <w:lvlJc w:val="left"/>
      <w:pPr>
        <w:ind w:left="1440" w:hanging="360"/>
      </w:pPr>
    </w:lvl>
    <w:lvl w:ilvl="2" w:tplc="9D9AA326" w:tentative="1">
      <w:start w:val="1"/>
      <w:numFmt w:val="lowerRoman"/>
      <w:lvlText w:val="%3."/>
      <w:lvlJc w:val="right"/>
      <w:pPr>
        <w:ind w:left="2160" w:hanging="180"/>
      </w:pPr>
    </w:lvl>
    <w:lvl w:ilvl="3" w:tplc="5596F1B2" w:tentative="1">
      <w:start w:val="1"/>
      <w:numFmt w:val="decimal"/>
      <w:lvlText w:val="%4."/>
      <w:lvlJc w:val="left"/>
      <w:pPr>
        <w:ind w:left="2880" w:hanging="360"/>
      </w:pPr>
    </w:lvl>
    <w:lvl w:ilvl="4" w:tplc="D6284656" w:tentative="1">
      <w:start w:val="1"/>
      <w:numFmt w:val="lowerLetter"/>
      <w:lvlText w:val="%5."/>
      <w:lvlJc w:val="left"/>
      <w:pPr>
        <w:ind w:left="3600" w:hanging="360"/>
      </w:pPr>
    </w:lvl>
    <w:lvl w:ilvl="5" w:tplc="BDD4F67A" w:tentative="1">
      <w:start w:val="1"/>
      <w:numFmt w:val="lowerRoman"/>
      <w:lvlText w:val="%6."/>
      <w:lvlJc w:val="right"/>
      <w:pPr>
        <w:ind w:left="4320" w:hanging="180"/>
      </w:pPr>
    </w:lvl>
    <w:lvl w:ilvl="6" w:tplc="3616356E" w:tentative="1">
      <w:start w:val="1"/>
      <w:numFmt w:val="decimal"/>
      <w:lvlText w:val="%7."/>
      <w:lvlJc w:val="left"/>
      <w:pPr>
        <w:ind w:left="5040" w:hanging="360"/>
      </w:pPr>
    </w:lvl>
    <w:lvl w:ilvl="7" w:tplc="4A201A48" w:tentative="1">
      <w:start w:val="1"/>
      <w:numFmt w:val="lowerLetter"/>
      <w:lvlText w:val="%8."/>
      <w:lvlJc w:val="left"/>
      <w:pPr>
        <w:ind w:left="5760" w:hanging="360"/>
      </w:pPr>
    </w:lvl>
    <w:lvl w:ilvl="8" w:tplc="86E0C402" w:tentative="1">
      <w:start w:val="1"/>
      <w:numFmt w:val="lowerRoman"/>
      <w:lvlText w:val="%9."/>
      <w:lvlJc w:val="right"/>
      <w:pPr>
        <w:ind w:left="6480" w:hanging="180"/>
      </w:pPr>
    </w:lvl>
  </w:abstractNum>
  <w:abstractNum w:abstractNumId="53" w15:restartNumberingAfterBreak="0">
    <w:nsid w:val="37002C9A"/>
    <w:multiLevelType w:val="hybridMultilevel"/>
    <w:tmpl w:val="B116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73359E7"/>
    <w:multiLevelType w:val="hybridMultilevel"/>
    <w:tmpl w:val="7826C156"/>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5" w15:restartNumberingAfterBreak="0">
    <w:nsid w:val="37B26DA6"/>
    <w:multiLevelType w:val="hybridMultilevel"/>
    <w:tmpl w:val="8660A448"/>
    <w:lvl w:ilvl="0" w:tplc="72B8724E">
      <w:start w:val="1"/>
      <w:numFmt w:val="decimal"/>
      <w:lvlText w:val="%1."/>
      <w:lvlJc w:val="left"/>
      <w:pPr>
        <w:ind w:left="720" w:hanging="360"/>
      </w:pPr>
    </w:lvl>
    <w:lvl w:ilvl="1" w:tplc="B644EE4A" w:tentative="1">
      <w:start w:val="1"/>
      <w:numFmt w:val="lowerLetter"/>
      <w:lvlText w:val="%2."/>
      <w:lvlJc w:val="left"/>
      <w:pPr>
        <w:ind w:left="1440" w:hanging="360"/>
      </w:pPr>
    </w:lvl>
    <w:lvl w:ilvl="2" w:tplc="3F065080" w:tentative="1">
      <w:start w:val="1"/>
      <w:numFmt w:val="lowerRoman"/>
      <w:lvlText w:val="%3."/>
      <w:lvlJc w:val="right"/>
      <w:pPr>
        <w:ind w:left="2160" w:hanging="180"/>
      </w:pPr>
    </w:lvl>
    <w:lvl w:ilvl="3" w:tplc="BA4A2008" w:tentative="1">
      <w:start w:val="1"/>
      <w:numFmt w:val="decimal"/>
      <w:lvlText w:val="%4."/>
      <w:lvlJc w:val="left"/>
      <w:pPr>
        <w:ind w:left="2880" w:hanging="360"/>
      </w:pPr>
    </w:lvl>
    <w:lvl w:ilvl="4" w:tplc="143CAF62" w:tentative="1">
      <w:start w:val="1"/>
      <w:numFmt w:val="lowerLetter"/>
      <w:lvlText w:val="%5."/>
      <w:lvlJc w:val="left"/>
      <w:pPr>
        <w:ind w:left="3600" w:hanging="360"/>
      </w:pPr>
    </w:lvl>
    <w:lvl w:ilvl="5" w:tplc="B10A5556" w:tentative="1">
      <w:start w:val="1"/>
      <w:numFmt w:val="lowerRoman"/>
      <w:lvlText w:val="%6."/>
      <w:lvlJc w:val="right"/>
      <w:pPr>
        <w:ind w:left="4320" w:hanging="180"/>
      </w:pPr>
    </w:lvl>
    <w:lvl w:ilvl="6" w:tplc="45540240" w:tentative="1">
      <w:start w:val="1"/>
      <w:numFmt w:val="decimal"/>
      <w:lvlText w:val="%7."/>
      <w:lvlJc w:val="left"/>
      <w:pPr>
        <w:ind w:left="5040" w:hanging="360"/>
      </w:pPr>
    </w:lvl>
    <w:lvl w:ilvl="7" w:tplc="C58AD6CC" w:tentative="1">
      <w:start w:val="1"/>
      <w:numFmt w:val="lowerLetter"/>
      <w:lvlText w:val="%8."/>
      <w:lvlJc w:val="left"/>
      <w:pPr>
        <w:ind w:left="5760" w:hanging="360"/>
      </w:pPr>
    </w:lvl>
    <w:lvl w:ilvl="8" w:tplc="EF563DEA" w:tentative="1">
      <w:start w:val="1"/>
      <w:numFmt w:val="lowerRoman"/>
      <w:lvlText w:val="%9."/>
      <w:lvlJc w:val="right"/>
      <w:pPr>
        <w:ind w:left="6480" w:hanging="180"/>
      </w:pPr>
    </w:lvl>
  </w:abstractNum>
  <w:abstractNum w:abstractNumId="56" w15:restartNumberingAfterBreak="0">
    <w:nsid w:val="3A1D21F3"/>
    <w:multiLevelType w:val="hybridMultilevel"/>
    <w:tmpl w:val="5068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BF708D"/>
    <w:multiLevelType w:val="hybridMultilevel"/>
    <w:tmpl w:val="2978248E"/>
    <w:lvl w:ilvl="0" w:tplc="04090003">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3AD9617B"/>
    <w:multiLevelType w:val="hybridMultilevel"/>
    <w:tmpl w:val="E466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B4336ED"/>
    <w:multiLevelType w:val="hybridMultilevel"/>
    <w:tmpl w:val="A78AE15A"/>
    <w:lvl w:ilvl="0" w:tplc="08090001">
      <w:start w:val="1"/>
      <w:numFmt w:val="bullet"/>
      <w:lvlText w:val=""/>
      <w:lvlJc w:val="left"/>
      <w:pPr>
        <w:ind w:left="1004" w:hanging="360"/>
      </w:pPr>
      <w:rPr>
        <w:rFonts w:ascii="Symbol" w:hAnsi="Symbol" w:cs="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0" w15:restartNumberingAfterBreak="0">
    <w:nsid w:val="3B753EEE"/>
    <w:multiLevelType w:val="hybridMultilevel"/>
    <w:tmpl w:val="0200F76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tabs>
          <w:tab w:val="num" w:pos="1137"/>
        </w:tabs>
        <w:ind w:left="1137" w:hanging="360"/>
      </w:pPr>
    </w:lvl>
    <w:lvl w:ilvl="2" w:tplc="0409001B">
      <w:start w:val="1"/>
      <w:numFmt w:val="lowerRoman"/>
      <w:lvlText w:val="%3."/>
      <w:lvlJc w:val="right"/>
      <w:pPr>
        <w:tabs>
          <w:tab w:val="num" w:pos="1857"/>
        </w:tabs>
        <w:ind w:left="1857" w:hanging="180"/>
      </w:pPr>
    </w:lvl>
    <w:lvl w:ilvl="3" w:tplc="0409000F">
      <w:start w:val="1"/>
      <w:numFmt w:val="decimal"/>
      <w:lvlText w:val="%4."/>
      <w:lvlJc w:val="left"/>
      <w:pPr>
        <w:tabs>
          <w:tab w:val="num" w:pos="2577"/>
        </w:tabs>
        <w:ind w:left="2577" w:hanging="360"/>
      </w:pPr>
    </w:lvl>
    <w:lvl w:ilvl="4" w:tplc="04090019">
      <w:start w:val="1"/>
      <w:numFmt w:val="lowerLetter"/>
      <w:lvlText w:val="%5."/>
      <w:lvlJc w:val="left"/>
      <w:pPr>
        <w:tabs>
          <w:tab w:val="num" w:pos="3297"/>
        </w:tabs>
        <w:ind w:left="3297" w:hanging="360"/>
      </w:pPr>
    </w:lvl>
    <w:lvl w:ilvl="5" w:tplc="0409001B">
      <w:start w:val="1"/>
      <w:numFmt w:val="lowerRoman"/>
      <w:lvlText w:val="%6."/>
      <w:lvlJc w:val="right"/>
      <w:pPr>
        <w:tabs>
          <w:tab w:val="num" w:pos="4017"/>
        </w:tabs>
        <w:ind w:left="4017" w:hanging="180"/>
      </w:pPr>
    </w:lvl>
    <w:lvl w:ilvl="6" w:tplc="0409000F">
      <w:start w:val="1"/>
      <w:numFmt w:val="decimal"/>
      <w:lvlText w:val="%7."/>
      <w:lvlJc w:val="left"/>
      <w:pPr>
        <w:tabs>
          <w:tab w:val="num" w:pos="4737"/>
        </w:tabs>
        <w:ind w:left="4737" w:hanging="360"/>
      </w:pPr>
    </w:lvl>
    <w:lvl w:ilvl="7" w:tplc="04090019">
      <w:start w:val="1"/>
      <w:numFmt w:val="lowerLetter"/>
      <w:lvlText w:val="%8."/>
      <w:lvlJc w:val="left"/>
      <w:pPr>
        <w:tabs>
          <w:tab w:val="num" w:pos="5457"/>
        </w:tabs>
        <w:ind w:left="5457" w:hanging="360"/>
      </w:pPr>
    </w:lvl>
    <w:lvl w:ilvl="8" w:tplc="0409001B">
      <w:start w:val="1"/>
      <w:numFmt w:val="lowerRoman"/>
      <w:lvlText w:val="%9."/>
      <w:lvlJc w:val="right"/>
      <w:pPr>
        <w:tabs>
          <w:tab w:val="num" w:pos="6177"/>
        </w:tabs>
        <w:ind w:left="6177" w:hanging="180"/>
      </w:pPr>
    </w:lvl>
  </w:abstractNum>
  <w:abstractNum w:abstractNumId="61" w15:restartNumberingAfterBreak="0">
    <w:nsid w:val="3BE5115A"/>
    <w:multiLevelType w:val="hybridMultilevel"/>
    <w:tmpl w:val="C71E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C294348"/>
    <w:multiLevelType w:val="hybridMultilevel"/>
    <w:tmpl w:val="7F3E0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594857"/>
    <w:multiLevelType w:val="multilevel"/>
    <w:tmpl w:val="03808FDE"/>
    <w:lvl w:ilvl="0">
      <w:start w:val="8"/>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D7B6168"/>
    <w:multiLevelType w:val="hybridMultilevel"/>
    <w:tmpl w:val="D7649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F236746"/>
    <w:multiLevelType w:val="hybridMultilevel"/>
    <w:tmpl w:val="2942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04304FF"/>
    <w:multiLevelType w:val="hybridMultilevel"/>
    <w:tmpl w:val="E048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1BF6F52"/>
    <w:multiLevelType w:val="hybridMultilevel"/>
    <w:tmpl w:val="FEBE7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F05E8F"/>
    <w:multiLevelType w:val="singleLevel"/>
    <w:tmpl w:val="C6D6A4B0"/>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69" w15:restartNumberingAfterBreak="0">
    <w:nsid w:val="42974F3F"/>
    <w:multiLevelType w:val="hybridMultilevel"/>
    <w:tmpl w:val="C764FE1A"/>
    <w:name w:val="ListBullet"/>
    <w:lvl w:ilvl="0" w:tplc="302EDEA2">
      <w:start w:val="1"/>
      <w:numFmt w:val="bullet"/>
      <w:lvlText w:val=""/>
      <w:lvlJc w:val="left"/>
      <w:pPr>
        <w:ind w:left="720" w:hanging="360"/>
      </w:pPr>
      <w:rPr>
        <w:rFonts w:ascii="Symbol" w:hAnsi="Symbol" w:hint="default"/>
      </w:rPr>
    </w:lvl>
    <w:lvl w:ilvl="1" w:tplc="6E702B56" w:tentative="1">
      <w:start w:val="1"/>
      <w:numFmt w:val="bullet"/>
      <w:lvlText w:val="o"/>
      <w:lvlJc w:val="left"/>
      <w:pPr>
        <w:ind w:left="1440" w:hanging="360"/>
      </w:pPr>
      <w:rPr>
        <w:rFonts w:ascii="Courier New" w:hAnsi="Courier New" w:cs="Courier New" w:hint="default"/>
      </w:rPr>
    </w:lvl>
    <w:lvl w:ilvl="2" w:tplc="DA72EC78" w:tentative="1">
      <w:start w:val="1"/>
      <w:numFmt w:val="bullet"/>
      <w:lvlText w:val=""/>
      <w:lvlJc w:val="left"/>
      <w:pPr>
        <w:ind w:left="2160" w:hanging="360"/>
      </w:pPr>
      <w:rPr>
        <w:rFonts w:ascii="Wingdings" w:hAnsi="Wingdings" w:hint="default"/>
      </w:rPr>
    </w:lvl>
    <w:lvl w:ilvl="3" w:tplc="4F4C9FB8" w:tentative="1">
      <w:start w:val="1"/>
      <w:numFmt w:val="bullet"/>
      <w:lvlText w:val=""/>
      <w:lvlJc w:val="left"/>
      <w:pPr>
        <w:ind w:left="2880" w:hanging="360"/>
      </w:pPr>
      <w:rPr>
        <w:rFonts w:ascii="Symbol" w:hAnsi="Symbol" w:hint="default"/>
      </w:rPr>
    </w:lvl>
    <w:lvl w:ilvl="4" w:tplc="BCC2E63C" w:tentative="1">
      <w:start w:val="1"/>
      <w:numFmt w:val="bullet"/>
      <w:lvlText w:val="o"/>
      <w:lvlJc w:val="left"/>
      <w:pPr>
        <w:ind w:left="3600" w:hanging="360"/>
      </w:pPr>
      <w:rPr>
        <w:rFonts w:ascii="Courier New" w:hAnsi="Courier New" w:cs="Courier New" w:hint="default"/>
      </w:rPr>
    </w:lvl>
    <w:lvl w:ilvl="5" w:tplc="3F1C8072" w:tentative="1">
      <w:start w:val="1"/>
      <w:numFmt w:val="bullet"/>
      <w:lvlText w:val=""/>
      <w:lvlJc w:val="left"/>
      <w:pPr>
        <w:ind w:left="4320" w:hanging="360"/>
      </w:pPr>
      <w:rPr>
        <w:rFonts w:ascii="Wingdings" w:hAnsi="Wingdings" w:hint="default"/>
      </w:rPr>
    </w:lvl>
    <w:lvl w:ilvl="6" w:tplc="F30C9DCC" w:tentative="1">
      <w:start w:val="1"/>
      <w:numFmt w:val="bullet"/>
      <w:lvlText w:val=""/>
      <w:lvlJc w:val="left"/>
      <w:pPr>
        <w:ind w:left="5040" w:hanging="360"/>
      </w:pPr>
      <w:rPr>
        <w:rFonts w:ascii="Symbol" w:hAnsi="Symbol" w:hint="default"/>
      </w:rPr>
    </w:lvl>
    <w:lvl w:ilvl="7" w:tplc="35461A54" w:tentative="1">
      <w:start w:val="1"/>
      <w:numFmt w:val="bullet"/>
      <w:lvlText w:val="o"/>
      <w:lvlJc w:val="left"/>
      <w:pPr>
        <w:ind w:left="5760" w:hanging="360"/>
      </w:pPr>
      <w:rPr>
        <w:rFonts w:ascii="Courier New" w:hAnsi="Courier New" w:cs="Courier New" w:hint="default"/>
      </w:rPr>
    </w:lvl>
    <w:lvl w:ilvl="8" w:tplc="889C4844" w:tentative="1">
      <w:start w:val="1"/>
      <w:numFmt w:val="bullet"/>
      <w:lvlText w:val=""/>
      <w:lvlJc w:val="left"/>
      <w:pPr>
        <w:ind w:left="6480" w:hanging="360"/>
      </w:pPr>
      <w:rPr>
        <w:rFonts w:ascii="Wingdings" w:hAnsi="Wingdings" w:hint="default"/>
      </w:rPr>
    </w:lvl>
  </w:abstractNum>
  <w:abstractNum w:abstractNumId="70" w15:restartNumberingAfterBreak="0">
    <w:nsid w:val="42B01BAB"/>
    <w:multiLevelType w:val="hybridMultilevel"/>
    <w:tmpl w:val="459C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3096FAF"/>
    <w:multiLevelType w:val="hybridMultilevel"/>
    <w:tmpl w:val="25AC8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44E2C85"/>
    <w:multiLevelType w:val="hybridMultilevel"/>
    <w:tmpl w:val="65283896"/>
    <w:lvl w:ilvl="0" w:tplc="17B002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4B172E2"/>
    <w:multiLevelType w:val="hybridMultilevel"/>
    <w:tmpl w:val="6AA6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5DB291E"/>
    <w:multiLevelType w:val="hybridMultilevel"/>
    <w:tmpl w:val="21262C90"/>
    <w:lvl w:ilvl="0" w:tplc="43FA38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5E36546"/>
    <w:multiLevelType w:val="hybridMultilevel"/>
    <w:tmpl w:val="9ED0F87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46C112A1"/>
    <w:multiLevelType w:val="hybridMultilevel"/>
    <w:tmpl w:val="6EE6FA92"/>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77" w15:restartNumberingAfterBreak="0">
    <w:nsid w:val="46D81F4D"/>
    <w:multiLevelType w:val="hybridMultilevel"/>
    <w:tmpl w:val="2690D4AA"/>
    <w:lvl w:ilvl="0" w:tplc="07D82E8A">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4B4A2C5E"/>
    <w:multiLevelType w:val="hybridMultilevel"/>
    <w:tmpl w:val="85D4B4FE"/>
    <w:lvl w:ilvl="0" w:tplc="597A06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C5D5C99"/>
    <w:multiLevelType w:val="hybridMultilevel"/>
    <w:tmpl w:val="67E6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DBA2607"/>
    <w:multiLevelType w:val="hybridMultilevel"/>
    <w:tmpl w:val="3474B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FB81EF7"/>
    <w:multiLevelType w:val="hybridMultilevel"/>
    <w:tmpl w:val="0D9C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08B24AE"/>
    <w:multiLevelType w:val="hybridMultilevel"/>
    <w:tmpl w:val="D960BC08"/>
    <w:lvl w:ilvl="0" w:tplc="BDDC1B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EC180A"/>
    <w:multiLevelType w:val="hybridMultilevel"/>
    <w:tmpl w:val="D91475C8"/>
    <w:lvl w:ilvl="0" w:tplc="442483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1F44F35"/>
    <w:multiLevelType w:val="hybridMultilevel"/>
    <w:tmpl w:val="B10EF6B2"/>
    <w:lvl w:ilvl="0" w:tplc="FB4C4D5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5" w15:restartNumberingAfterBreak="0">
    <w:nsid w:val="52414297"/>
    <w:multiLevelType w:val="hybridMultilevel"/>
    <w:tmpl w:val="A6323B04"/>
    <w:lvl w:ilvl="0" w:tplc="0409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33E3CB3"/>
    <w:multiLevelType w:val="hybridMultilevel"/>
    <w:tmpl w:val="B2B42342"/>
    <w:lvl w:ilvl="0" w:tplc="08090001">
      <w:start w:val="1"/>
      <w:numFmt w:val="bullet"/>
      <w:lvlText w:val=""/>
      <w:lvlJc w:val="left"/>
      <w:pPr>
        <w:ind w:left="1004" w:hanging="360"/>
      </w:pPr>
      <w:rPr>
        <w:rFonts w:ascii="Symbol" w:hAnsi="Symbol" w:cs="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7" w15:restartNumberingAfterBreak="0">
    <w:nsid w:val="54005322"/>
    <w:multiLevelType w:val="hybridMultilevel"/>
    <w:tmpl w:val="06E28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5D21DFD"/>
    <w:multiLevelType w:val="hybridMultilevel"/>
    <w:tmpl w:val="634CF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57A17F89"/>
    <w:multiLevelType w:val="multilevel"/>
    <w:tmpl w:val="8CA638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i w:val="0"/>
      </w:rPr>
    </w:lvl>
    <w:lvl w:ilvl="2">
      <w:start w:val="1"/>
      <w:numFmt w:val="decimal"/>
      <w:isLgl/>
      <w:lvlText w:val="%1.%2.%3"/>
      <w:lvlJc w:val="left"/>
      <w:pPr>
        <w:ind w:left="1080" w:hanging="720"/>
      </w:pPr>
      <w:rPr>
        <w:rFonts w:eastAsia="Times New Roman" w:hint="default"/>
        <w:i w:val="0"/>
      </w:rPr>
    </w:lvl>
    <w:lvl w:ilvl="3">
      <w:start w:val="1"/>
      <w:numFmt w:val="decimal"/>
      <w:isLgl/>
      <w:lvlText w:val="%1.%2.%3.%4"/>
      <w:lvlJc w:val="left"/>
      <w:pPr>
        <w:ind w:left="1080" w:hanging="720"/>
      </w:pPr>
      <w:rPr>
        <w:rFonts w:eastAsia="Times New Roman" w:hint="default"/>
        <w:i w:val="0"/>
      </w:rPr>
    </w:lvl>
    <w:lvl w:ilvl="4">
      <w:start w:val="1"/>
      <w:numFmt w:val="decimal"/>
      <w:isLgl/>
      <w:lvlText w:val="%1.%2.%3.%4.%5"/>
      <w:lvlJc w:val="left"/>
      <w:pPr>
        <w:ind w:left="1440" w:hanging="1080"/>
      </w:pPr>
      <w:rPr>
        <w:rFonts w:eastAsia="Times New Roman" w:hint="default"/>
        <w:i w:val="0"/>
      </w:rPr>
    </w:lvl>
    <w:lvl w:ilvl="5">
      <w:start w:val="1"/>
      <w:numFmt w:val="decimal"/>
      <w:isLgl/>
      <w:lvlText w:val="%1.%2.%3.%4.%5.%6"/>
      <w:lvlJc w:val="left"/>
      <w:pPr>
        <w:ind w:left="1440" w:hanging="1080"/>
      </w:pPr>
      <w:rPr>
        <w:rFonts w:eastAsia="Times New Roman" w:hint="default"/>
        <w:i w:val="0"/>
      </w:rPr>
    </w:lvl>
    <w:lvl w:ilvl="6">
      <w:start w:val="1"/>
      <w:numFmt w:val="decimal"/>
      <w:isLgl/>
      <w:lvlText w:val="%1.%2.%3.%4.%5.%6.%7"/>
      <w:lvlJc w:val="left"/>
      <w:pPr>
        <w:ind w:left="1800" w:hanging="1440"/>
      </w:pPr>
      <w:rPr>
        <w:rFonts w:eastAsia="Times New Roman" w:hint="default"/>
        <w:i w:val="0"/>
      </w:rPr>
    </w:lvl>
    <w:lvl w:ilvl="7">
      <w:start w:val="1"/>
      <w:numFmt w:val="decimal"/>
      <w:isLgl/>
      <w:lvlText w:val="%1.%2.%3.%4.%5.%6.%7.%8"/>
      <w:lvlJc w:val="left"/>
      <w:pPr>
        <w:ind w:left="1800" w:hanging="1440"/>
      </w:pPr>
      <w:rPr>
        <w:rFonts w:eastAsia="Times New Roman" w:hint="default"/>
        <w:i w:val="0"/>
      </w:rPr>
    </w:lvl>
    <w:lvl w:ilvl="8">
      <w:start w:val="1"/>
      <w:numFmt w:val="decimal"/>
      <w:isLgl/>
      <w:lvlText w:val="%1.%2.%3.%4.%5.%6.%7.%8.%9"/>
      <w:lvlJc w:val="left"/>
      <w:pPr>
        <w:ind w:left="2160" w:hanging="1800"/>
      </w:pPr>
      <w:rPr>
        <w:rFonts w:eastAsia="Times New Roman" w:hint="default"/>
        <w:i w:val="0"/>
      </w:rPr>
    </w:lvl>
  </w:abstractNum>
  <w:abstractNum w:abstractNumId="90" w15:restartNumberingAfterBreak="0">
    <w:nsid w:val="57B04596"/>
    <w:multiLevelType w:val="hybridMultilevel"/>
    <w:tmpl w:val="EAAEA25C"/>
    <w:lvl w:ilvl="0" w:tplc="F21A77EE">
      <w:start w:val="1"/>
      <w:numFmt w:val="decimal"/>
      <w:lvlText w:val="%1."/>
      <w:lvlJc w:val="left"/>
      <w:pPr>
        <w:ind w:left="720" w:hanging="360"/>
      </w:pPr>
    </w:lvl>
    <w:lvl w:ilvl="1" w:tplc="04090003">
      <w:start w:val="1"/>
      <w:numFmt w:val="lowerRoman"/>
      <w:lvlText w:val="%2)"/>
      <w:lvlJc w:val="left"/>
      <w:pPr>
        <w:ind w:left="1800" w:hanging="720"/>
      </w:pPr>
      <w:rPr>
        <w:rFonts w:hint="default"/>
      </w:rPr>
    </w:lvl>
    <w:lvl w:ilvl="2" w:tplc="04090005">
      <w:start w:val="1"/>
      <w:numFmt w:val="lowerLetter"/>
      <w:lvlText w:val="%3)"/>
      <w:lvlJc w:val="left"/>
      <w:pPr>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1" w15:restartNumberingAfterBreak="0">
    <w:nsid w:val="586A19C5"/>
    <w:multiLevelType w:val="hybridMultilevel"/>
    <w:tmpl w:val="9A428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9014A1F"/>
    <w:multiLevelType w:val="hybridMultilevel"/>
    <w:tmpl w:val="8864DAB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3" w15:restartNumberingAfterBreak="0">
    <w:nsid w:val="59A00EA7"/>
    <w:multiLevelType w:val="hybridMultilevel"/>
    <w:tmpl w:val="11E4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A746A59"/>
    <w:multiLevelType w:val="hybridMultilevel"/>
    <w:tmpl w:val="9740E272"/>
    <w:lvl w:ilvl="0" w:tplc="D9EE3B4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B580B63"/>
    <w:multiLevelType w:val="hybridMultilevel"/>
    <w:tmpl w:val="12AE207C"/>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B8F4C3B"/>
    <w:multiLevelType w:val="hybridMultilevel"/>
    <w:tmpl w:val="94389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5DE26A58"/>
    <w:multiLevelType w:val="hybridMultilevel"/>
    <w:tmpl w:val="FDFA0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5E74496C"/>
    <w:multiLevelType w:val="hybridMultilevel"/>
    <w:tmpl w:val="E57A3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1A65DC8"/>
    <w:multiLevelType w:val="multilevel"/>
    <w:tmpl w:val="240E72BE"/>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2897C2C"/>
    <w:multiLevelType w:val="hybridMultilevel"/>
    <w:tmpl w:val="079EB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29B112F"/>
    <w:multiLevelType w:val="hybridMultilevel"/>
    <w:tmpl w:val="5C78EF92"/>
    <w:lvl w:ilvl="0" w:tplc="32FC3890">
      <w:start w:val="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461354A"/>
    <w:multiLevelType w:val="hybridMultilevel"/>
    <w:tmpl w:val="90EE9B7A"/>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6633BD1"/>
    <w:multiLevelType w:val="hybridMultilevel"/>
    <w:tmpl w:val="072C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977472E"/>
    <w:multiLevelType w:val="multilevel"/>
    <w:tmpl w:val="764CBF3A"/>
    <w:lvl w:ilvl="0">
      <w:numFmt w:val="decimal"/>
      <w:pStyle w:val="ListNumber4"/>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AD124A0"/>
    <w:multiLevelType w:val="multilevel"/>
    <w:tmpl w:val="AEBE38BA"/>
    <w:lvl w:ilvl="0">
      <w:start w:val="8"/>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CA712DF"/>
    <w:multiLevelType w:val="hybridMultilevel"/>
    <w:tmpl w:val="76EE0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CD02EE5"/>
    <w:multiLevelType w:val="hybridMultilevel"/>
    <w:tmpl w:val="633A07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6D7D1366"/>
    <w:multiLevelType w:val="hybridMultilevel"/>
    <w:tmpl w:val="194E3070"/>
    <w:lvl w:ilvl="0" w:tplc="E4EA8A8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E881BCE"/>
    <w:multiLevelType w:val="hybridMultilevel"/>
    <w:tmpl w:val="7BB0AAAA"/>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EA27CB6"/>
    <w:multiLevelType w:val="hybridMultilevel"/>
    <w:tmpl w:val="87B219E2"/>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EB619F4"/>
    <w:multiLevelType w:val="multilevel"/>
    <w:tmpl w:val="AD4A6D66"/>
    <w:lvl w:ilvl="0">
      <w:start w:val="1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70540D09"/>
    <w:multiLevelType w:val="hybridMultilevel"/>
    <w:tmpl w:val="0C32228A"/>
    <w:lvl w:ilvl="0" w:tplc="4D841BA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3" w15:restartNumberingAfterBreak="0">
    <w:nsid w:val="70C913F1"/>
    <w:multiLevelType w:val="hybridMultilevel"/>
    <w:tmpl w:val="DE3A141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777" w:hanging="360"/>
      </w:pPr>
      <w:rPr>
        <w:rFonts w:ascii="Symbol" w:hAnsi="Symbol" w:hint="default"/>
      </w:rPr>
    </w:lvl>
    <w:lvl w:ilvl="2" w:tplc="0409001B">
      <w:start w:val="1"/>
      <w:numFmt w:val="lowerRoman"/>
      <w:lvlText w:val="%3."/>
      <w:lvlJc w:val="right"/>
      <w:pPr>
        <w:tabs>
          <w:tab w:val="num" w:pos="1857"/>
        </w:tabs>
        <w:ind w:left="1857" w:hanging="180"/>
      </w:pPr>
    </w:lvl>
    <w:lvl w:ilvl="3" w:tplc="0409000F">
      <w:start w:val="1"/>
      <w:numFmt w:val="decimal"/>
      <w:lvlText w:val="%4."/>
      <w:lvlJc w:val="left"/>
      <w:pPr>
        <w:tabs>
          <w:tab w:val="num" w:pos="2577"/>
        </w:tabs>
        <w:ind w:left="2577" w:hanging="360"/>
      </w:pPr>
    </w:lvl>
    <w:lvl w:ilvl="4" w:tplc="04090019">
      <w:start w:val="1"/>
      <w:numFmt w:val="lowerLetter"/>
      <w:lvlText w:val="%5."/>
      <w:lvlJc w:val="left"/>
      <w:pPr>
        <w:tabs>
          <w:tab w:val="num" w:pos="3297"/>
        </w:tabs>
        <w:ind w:left="3297" w:hanging="360"/>
      </w:pPr>
    </w:lvl>
    <w:lvl w:ilvl="5" w:tplc="0409001B">
      <w:start w:val="1"/>
      <w:numFmt w:val="lowerRoman"/>
      <w:lvlText w:val="%6."/>
      <w:lvlJc w:val="right"/>
      <w:pPr>
        <w:tabs>
          <w:tab w:val="num" w:pos="4017"/>
        </w:tabs>
        <w:ind w:left="4017" w:hanging="180"/>
      </w:pPr>
    </w:lvl>
    <w:lvl w:ilvl="6" w:tplc="0409000F">
      <w:start w:val="1"/>
      <w:numFmt w:val="decimal"/>
      <w:lvlText w:val="%7."/>
      <w:lvlJc w:val="left"/>
      <w:pPr>
        <w:tabs>
          <w:tab w:val="num" w:pos="4737"/>
        </w:tabs>
        <w:ind w:left="4737" w:hanging="360"/>
      </w:pPr>
    </w:lvl>
    <w:lvl w:ilvl="7" w:tplc="04090019">
      <w:start w:val="1"/>
      <w:numFmt w:val="lowerLetter"/>
      <w:lvlText w:val="%8."/>
      <w:lvlJc w:val="left"/>
      <w:pPr>
        <w:tabs>
          <w:tab w:val="num" w:pos="5457"/>
        </w:tabs>
        <w:ind w:left="5457" w:hanging="360"/>
      </w:pPr>
    </w:lvl>
    <w:lvl w:ilvl="8" w:tplc="0409001B">
      <w:start w:val="1"/>
      <w:numFmt w:val="lowerRoman"/>
      <w:lvlText w:val="%9."/>
      <w:lvlJc w:val="right"/>
      <w:pPr>
        <w:tabs>
          <w:tab w:val="num" w:pos="6177"/>
        </w:tabs>
        <w:ind w:left="6177" w:hanging="180"/>
      </w:pPr>
    </w:lvl>
  </w:abstractNum>
  <w:abstractNum w:abstractNumId="114" w15:restartNumberingAfterBreak="0">
    <w:nsid w:val="7181264F"/>
    <w:multiLevelType w:val="hybridMultilevel"/>
    <w:tmpl w:val="9962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3FC55A9"/>
    <w:multiLevelType w:val="hybridMultilevel"/>
    <w:tmpl w:val="08808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742E5B63"/>
    <w:multiLevelType w:val="hybridMultilevel"/>
    <w:tmpl w:val="58123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758B2FB8"/>
    <w:multiLevelType w:val="multilevel"/>
    <w:tmpl w:val="3E3CD298"/>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6806064"/>
    <w:multiLevelType w:val="hybridMultilevel"/>
    <w:tmpl w:val="291095FA"/>
    <w:lvl w:ilvl="0" w:tplc="0409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6EB776B"/>
    <w:multiLevelType w:val="hybridMultilevel"/>
    <w:tmpl w:val="1700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500A9A"/>
    <w:multiLevelType w:val="hybridMultilevel"/>
    <w:tmpl w:val="B11C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8371BDD"/>
    <w:multiLevelType w:val="hybridMultilevel"/>
    <w:tmpl w:val="548255C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2" w15:restartNumberingAfterBreak="0">
    <w:nsid w:val="7A625A09"/>
    <w:multiLevelType w:val="hybridMultilevel"/>
    <w:tmpl w:val="A38E3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7A6D0D87"/>
    <w:multiLevelType w:val="hybridMultilevel"/>
    <w:tmpl w:val="556A5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CFA6757"/>
    <w:multiLevelType w:val="hybridMultilevel"/>
    <w:tmpl w:val="A09E67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7D0B6846"/>
    <w:multiLevelType w:val="hybridMultilevel"/>
    <w:tmpl w:val="4E4A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FAA0069"/>
    <w:multiLevelType w:val="hybridMultilevel"/>
    <w:tmpl w:val="8E3AA9AA"/>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7" w15:restartNumberingAfterBreak="0">
    <w:nsid w:val="7FF478CC"/>
    <w:multiLevelType w:val="hybridMultilevel"/>
    <w:tmpl w:val="0F4C28F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90"/>
  </w:num>
  <w:num w:numId="2">
    <w:abstractNumId w:val="100"/>
  </w:num>
  <w:num w:numId="3">
    <w:abstractNumId w:val="126"/>
  </w:num>
  <w:num w:numId="4">
    <w:abstractNumId w:val="19"/>
  </w:num>
  <w:num w:numId="5">
    <w:abstractNumId w:val="16"/>
  </w:num>
  <w:num w:numId="6">
    <w:abstractNumId w:val="44"/>
  </w:num>
  <w:num w:numId="7">
    <w:abstractNumId w:val="22"/>
  </w:num>
  <w:num w:numId="8">
    <w:abstractNumId w:val="10"/>
  </w:num>
  <w:num w:numId="9">
    <w:abstractNumId w:val="104"/>
  </w:num>
  <w:num w:numId="10">
    <w:abstractNumId w:val="68"/>
  </w:num>
  <w:num w:numId="11">
    <w:abstractNumId w:val="69"/>
  </w:num>
  <w:num w:numId="12">
    <w:abstractNumId w:val="18"/>
  </w:num>
  <w:num w:numId="13">
    <w:abstractNumId w:val="38"/>
  </w:num>
  <w:num w:numId="14">
    <w:abstractNumId w:val="7"/>
  </w:num>
  <w:num w:numId="15">
    <w:abstractNumId w:val="25"/>
  </w:num>
  <w:num w:numId="16">
    <w:abstractNumId w:val="11"/>
  </w:num>
  <w:num w:numId="17">
    <w:abstractNumId w:val="34"/>
  </w:num>
  <w:num w:numId="18">
    <w:abstractNumId w:val="64"/>
  </w:num>
  <w:num w:numId="19">
    <w:abstractNumId w:val="54"/>
  </w:num>
  <w:num w:numId="20">
    <w:abstractNumId w:val="31"/>
  </w:num>
  <w:num w:numId="21">
    <w:abstractNumId w:val="65"/>
  </w:num>
  <w:num w:numId="22">
    <w:abstractNumId w:val="120"/>
  </w:num>
  <w:num w:numId="23">
    <w:abstractNumId w:val="14"/>
  </w:num>
  <w:num w:numId="24">
    <w:abstractNumId w:val="121"/>
  </w:num>
  <w:num w:numId="25">
    <w:abstractNumId w:val="60"/>
  </w:num>
  <w:num w:numId="26">
    <w:abstractNumId w:val="46"/>
  </w:num>
  <w:num w:numId="27">
    <w:abstractNumId w:val="93"/>
  </w:num>
  <w:num w:numId="28">
    <w:abstractNumId w:val="53"/>
  </w:num>
  <w:num w:numId="29">
    <w:abstractNumId w:val="81"/>
  </w:num>
  <w:num w:numId="30">
    <w:abstractNumId w:val="87"/>
  </w:num>
  <w:num w:numId="31">
    <w:abstractNumId w:val="39"/>
  </w:num>
  <w:num w:numId="32">
    <w:abstractNumId w:val="42"/>
  </w:num>
  <w:num w:numId="33">
    <w:abstractNumId w:val="119"/>
  </w:num>
  <w:num w:numId="34">
    <w:abstractNumId w:val="23"/>
  </w:num>
  <w:num w:numId="35">
    <w:abstractNumId w:val="58"/>
  </w:num>
  <w:num w:numId="36">
    <w:abstractNumId w:val="61"/>
  </w:num>
  <w:num w:numId="37">
    <w:abstractNumId w:val="103"/>
  </w:num>
  <w:num w:numId="38">
    <w:abstractNumId w:val="28"/>
  </w:num>
  <w:num w:numId="39">
    <w:abstractNumId w:val="125"/>
  </w:num>
  <w:num w:numId="40">
    <w:abstractNumId w:val="91"/>
  </w:num>
  <w:num w:numId="41">
    <w:abstractNumId w:val="8"/>
  </w:num>
  <w:num w:numId="42">
    <w:abstractNumId w:val="35"/>
  </w:num>
  <w:num w:numId="43">
    <w:abstractNumId w:val="30"/>
  </w:num>
  <w:num w:numId="44">
    <w:abstractNumId w:val="71"/>
  </w:num>
  <w:num w:numId="45">
    <w:abstractNumId w:val="62"/>
  </w:num>
  <w:num w:numId="46">
    <w:abstractNumId w:val="5"/>
  </w:num>
  <w:num w:numId="47">
    <w:abstractNumId w:val="101"/>
  </w:num>
  <w:num w:numId="48">
    <w:abstractNumId w:val="74"/>
  </w:num>
  <w:num w:numId="49">
    <w:abstractNumId w:val="15"/>
  </w:num>
  <w:num w:numId="50">
    <w:abstractNumId w:val="56"/>
  </w:num>
  <w:num w:numId="51">
    <w:abstractNumId w:val="80"/>
  </w:num>
  <w:num w:numId="52">
    <w:abstractNumId w:val="20"/>
  </w:num>
  <w:num w:numId="53">
    <w:abstractNumId w:val="107"/>
  </w:num>
  <w:num w:numId="54">
    <w:abstractNumId w:val="96"/>
  </w:num>
  <w:num w:numId="55">
    <w:abstractNumId w:val="122"/>
  </w:num>
  <w:num w:numId="56">
    <w:abstractNumId w:val="97"/>
  </w:num>
  <w:num w:numId="57">
    <w:abstractNumId w:val="75"/>
  </w:num>
  <w:num w:numId="58">
    <w:abstractNumId w:val="73"/>
  </w:num>
  <w:num w:numId="5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9"/>
  </w:num>
  <w:num w:numId="62">
    <w:abstractNumId w:val="94"/>
  </w:num>
  <w:num w:numId="63">
    <w:abstractNumId w:val="82"/>
  </w:num>
  <w:num w:numId="64">
    <w:abstractNumId w:val="111"/>
  </w:num>
  <w:num w:numId="65">
    <w:abstractNumId w:val="102"/>
  </w:num>
  <w:num w:numId="66">
    <w:abstractNumId w:val="110"/>
  </w:num>
  <w:num w:numId="67">
    <w:abstractNumId w:val="45"/>
  </w:num>
  <w:num w:numId="68">
    <w:abstractNumId w:val="88"/>
  </w:num>
  <w:num w:numId="69">
    <w:abstractNumId w:val="116"/>
  </w:num>
  <w:num w:numId="70">
    <w:abstractNumId w:val="49"/>
  </w:num>
  <w:num w:numId="71">
    <w:abstractNumId w:val="21"/>
  </w:num>
  <w:num w:numId="72">
    <w:abstractNumId w:val="32"/>
  </w:num>
  <w:num w:numId="73">
    <w:abstractNumId w:val="70"/>
  </w:num>
  <w:num w:numId="74">
    <w:abstractNumId w:val="114"/>
  </w:num>
  <w:num w:numId="75">
    <w:abstractNumId w:val="76"/>
  </w:num>
  <w:num w:numId="76">
    <w:abstractNumId w:val="55"/>
  </w:num>
  <w:num w:numId="77">
    <w:abstractNumId w:val="108"/>
  </w:num>
  <w:num w:numId="78">
    <w:abstractNumId w:val="63"/>
  </w:num>
  <w:num w:numId="79">
    <w:abstractNumId w:val="117"/>
  </w:num>
  <w:num w:numId="80">
    <w:abstractNumId w:val="105"/>
  </w:num>
  <w:num w:numId="81">
    <w:abstractNumId w:val="40"/>
  </w:num>
  <w:num w:numId="82">
    <w:abstractNumId w:val="99"/>
  </w:num>
  <w:num w:numId="83">
    <w:abstractNumId w:val="4"/>
  </w:num>
  <w:num w:numId="84">
    <w:abstractNumId w:val="92"/>
  </w:num>
  <w:num w:numId="85">
    <w:abstractNumId w:val="33"/>
  </w:num>
  <w:num w:numId="86">
    <w:abstractNumId w:val="84"/>
  </w:num>
  <w:num w:numId="87">
    <w:abstractNumId w:val="113"/>
  </w:num>
  <w:num w:numId="88">
    <w:abstractNumId w:val="24"/>
  </w:num>
  <w:num w:numId="89">
    <w:abstractNumId w:val="43"/>
  </w:num>
  <w:num w:numId="90">
    <w:abstractNumId w:val="17"/>
  </w:num>
  <w:num w:numId="91">
    <w:abstractNumId w:val="95"/>
  </w:num>
  <w:num w:numId="92">
    <w:abstractNumId w:val="51"/>
  </w:num>
  <w:num w:numId="93">
    <w:abstractNumId w:val="109"/>
  </w:num>
  <w:num w:numId="94">
    <w:abstractNumId w:val="36"/>
  </w:num>
  <w:num w:numId="95">
    <w:abstractNumId w:val="66"/>
  </w:num>
  <w:num w:numId="96">
    <w:abstractNumId w:val="6"/>
  </w:num>
  <w:num w:numId="97">
    <w:abstractNumId w:val="26"/>
  </w:num>
  <w:num w:numId="98">
    <w:abstractNumId w:val="41"/>
  </w:num>
  <w:num w:numId="99">
    <w:abstractNumId w:val="79"/>
  </w:num>
  <w:num w:numId="100">
    <w:abstractNumId w:val="50"/>
  </w:num>
  <w:num w:numId="101">
    <w:abstractNumId w:val="78"/>
  </w:num>
  <w:num w:numId="102">
    <w:abstractNumId w:val="112"/>
  </w:num>
  <w:num w:numId="103">
    <w:abstractNumId w:val="106"/>
  </w:num>
  <w:num w:numId="104">
    <w:abstractNumId w:val="67"/>
  </w:num>
  <w:num w:numId="105">
    <w:abstractNumId w:val="98"/>
  </w:num>
  <w:num w:numId="106">
    <w:abstractNumId w:val="0"/>
  </w:num>
  <w:num w:numId="107">
    <w:abstractNumId w:val="3"/>
  </w:num>
  <w:num w:numId="108">
    <w:abstractNumId w:val="37"/>
  </w:num>
  <w:num w:numId="109">
    <w:abstractNumId w:val="9"/>
  </w:num>
  <w:num w:numId="110">
    <w:abstractNumId w:val="127"/>
  </w:num>
  <w:num w:numId="111">
    <w:abstractNumId w:val="48"/>
  </w:num>
  <w:num w:numId="112">
    <w:abstractNumId w:val="83"/>
  </w:num>
  <w:num w:numId="113">
    <w:abstractNumId w:val="124"/>
  </w:num>
  <w:num w:numId="114">
    <w:abstractNumId w:val="12"/>
  </w:num>
  <w:num w:numId="115">
    <w:abstractNumId w:val="2"/>
  </w:num>
  <w:num w:numId="116">
    <w:abstractNumId w:val="118"/>
  </w:num>
  <w:num w:numId="117">
    <w:abstractNumId w:val="85"/>
  </w:num>
  <w:num w:numId="118">
    <w:abstractNumId w:val="47"/>
  </w:num>
  <w:num w:numId="119">
    <w:abstractNumId w:val="115"/>
  </w:num>
  <w:num w:numId="120">
    <w:abstractNumId w:val="29"/>
  </w:num>
  <w:num w:numId="121">
    <w:abstractNumId w:val="123"/>
  </w:num>
  <w:num w:numId="122">
    <w:abstractNumId w:val="77"/>
  </w:num>
  <w:num w:numId="123">
    <w:abstractNumId w:val="86"/>
  </w:num>
  <w:num w:numId="124">
    <w:abstractNumId w:val="57"/>
  </w:num>
  <w:num w:numId="125">
    <w:abstractNumId w:val="1"/>
  </w:num>
  <w:num w:numId="126">
    <w:abstractNumId w:val="13"/>
  </w:num>
  <w:num w:numId="127">
    <w:abstractNumId w:val="27"/>
  </w:num>
  <w:num w:numId="128">
    <w:abstractNumId w:val="59"/>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fr-BE"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proofState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06281"/>
    <w:rsid w:val="0000058A"/>
    <w:rsid w:val="000011EE"/>
    <w:rsid w:val="00002D5E"/>
    <w:rsid w:val="00005427"/>
    <w:rsid w:val="00005566"/>
    <w:rsid w:val="00006A06"/>
    <w:rsid w:val="00007075"/>
    <w:rsid w:val="00007944"/>
    <w:rsid w:val="00007D6A"/>
    <w:rsid w:val="00010D0C"/>
    <w:rsid w:val="00010D25"/>
    <w:rsid w:val="000111F0"/>
    <w:rsid w:val="000120C6"/>
    <w:rsid w:val="00014620"/>
    <w:rsid w:val="0001462B"/>
    <w:rsid w:val="00014DF3"/>
    <w:rsid w:val="00015615"/>
    <w:rsid w:val="00015D98"/>
    <w:rsid w:val="00017184"/>
    <w:rsid w:val="00017DAE"/>
    <w:rsid w:val="000208D1"/>
    <w:rsid w:val="00020BAA"/>
    <w:rsid w:val="0002210F"/>
    <w:rsid w:val="0002240C"/>
    <w:rsid w:val="00022CF4"/>
    <w:rsid w:val="00024D63"/>
    <w:rsid w:val="0002533B"/>
    <w:rsid w:val="00030CEF"/>
    <w:rsid w:val="000310DA"/>
    <w:rsid w:val="00031445"/>
    <w:rsid w:val="000326FE"/>
    <w:rsid w:val="00032BCC"/>
    <w:rsid w:val="0003313E"/>
    <w:rsid w:val="00033E3C"/>
    <w:rsid w:val="00033EA8"/>
    <w:rsid w:val="00035718"/>
    <w:rsid w:val="0003589E"/>
    <w:rsid w:val="00035B37"/>
    <w:rsid w:val="00040101"/>
    <w:rsid w:val="00042C75"/>
    <w:rsid w:val="00042D05"/>
    <w:rsid w:val="00042E2D"/>
    <w:rsid w:val="00043256"/>
    <w:rsid w:val="00045CC6"/>
    <w:rsid w:val="00046CA6"/>
    <w:rsid w:val="00047297"/>
    <w:rsid w:val="00051354"/>
    <w:rsid w:val="00052226"/>
    <w:rsid w:val="00052C0F"/>
    <w:rsid w:val="00053089"/>
    <w:rsid w:val="00053AFA"/>
    <w:rsid w:val="00053E15"/>
    <w:rsid w:val="00054102"/>
    <w:rsid w:val="000543B4"/>
    <w:rsid w:val="000574F6"/>
    <w:rsid w:val="000574F8"/>
    <w:rsid w:val="00057558"/>
    <w:rsid w:val="00057C77"/>
    <w:rsid w:val="000601DE"/>
    <w:rsid w:val="00060DE3"/>
    <w:rsid w:val="000628F1"/>
    <w:rsid w:val="00063236"/>
    <w:rsid w:val="000637E9"/>
    <w:rsid w:val="000639B2"/>
    <w:rsid w:val="00066F5A"/>
    <w:rsid w:val="00070E72"/>
    <w:rsid w:val="0007270F"/>
    <w:rsid w:val="0008009E"/>
    <w:rsid w:val="00081AB1"/>
    <w:rsid w:val="00084ECB"/>
    <w:rsid w:val="00085BEE"/>
    <w:rsid w:val="00085F29"/>
    <w:rsid w:val="00086A08"/>
    <w:rsid w:val="000872C9"/>
    <w:rsid w:val="0009163D"/>
    <w:rsid w:val="000916F2"/>
    <w:rsid w:val="00092129"/>
    <w:rsid w:val="00092481"/>
    <w:rsid w:val="00092BDD"/>
    <w:rsid w:val="0009584A"/>
    <w:rsid w:val="000962CF"/>
    <w:rsid w:val="0009682D"/>
    <w:rsid w:val="000A0C1D"/>
    <w:rsid w:val="000A1A97"/>
    <w:rsid w:val="000A28A9"/>
    <w:rsid w:val="000A2E15"/>
    <w:rsid w:val="000A4068"/>
    <w:rsid w:val="000A4DCB"/>
    <w:rsid w:val="000A5B20"/>
    <w:rsid w:val="000A7F2B"/>
    <w:rsid w:val="000B0760"/>
    <w:rsid w:val="000B205F"/>
    <w:rsid w:val="000B2E6E"/>
    <w:rsid w:val="000B3554"/>
    <w:rsid w:val="000B4094"/>
    <w:rsid w:val="000B6412"/>
    <w:rsid w:val="000B75A4"/>
    <w:rsid w:val="000C1DE7"/>
    <w:rsid w:val="000C3B69"/>
    <w:rsid w:val="000C4823"/>
    <w:rsid w:val="000C515E"/>
    <w:rsid w:val="000C5622"/>
    <w:rsid w:val="000D0D96"/>
    <w:rsid w:val="000D11F9"/>
    <w:rsid w:val="000D19CD"/>
    <w:rsid w:val="000D1A55"/>
    <w:rsid w:val="000D2C28"/>
    <w:rsid w:val="000D2FD5"/>
    <w:rsid w:val="000D312D"/>
    <w:rsid w:val="000D3D8A"/>
    <w:rsid w:val="000D5160"/>
    <w:rsid w:val="000D631B"/>
    <w:rsid w:val="000D65E3"/>
    <w:rsid w:val="000D69F3"/>
    <w:rsid w:val="000D6F66"/>
    <w:rsid w:val="000D7A11"/>
    <w:rsid w:val="000E1684"/>
    <w:rsid w:val="000E615C"/>
    <w:rsid w:val="000E62FB"/>
    <w:rsid w:val="000E696F"/>
    <w:rsid w:val="000E6E4F"/>
    <w:rsid w:val="000F10D1"/>
    <w:rsid w:val="000F15E0"/>
    <w:rsid w:val="000F1EAA"/>
    <w:rsid w:val="000F2EBE"/>
    <w:rsid w:val="000F3969"/>
    <w:rsid w:val="000F4E95"/>
    <w:rsid w:val="000F5BBF"/>
    <w:rsid w:val="000F7999"/>
    <w:rsid w:val="00100B83"/>
    <w:rsid w:val="00101D02"/>
    <w:rsid w:val="00102E45"/>
    <w:rsid w:val="00104D40"/>
    <w:rsid w:val="00105A19"/>
    <w:rsid w:val="0010666C"/>
    <w:rsid w:val="001068C9"/>
    <w:rsid w:val="001121D4"/>
    <w:rsid w:val="00112651"/>
    <w:rsid w:val="0011370D"/>
    <w:rsid w:val="00113886"/>
    <w:rsid w:val="0011446D"/>
    <w:rsid w:val="00114F4F"/>
    <w:rsid w:val="0011722E"/>
    <w:rsid w:val="00120F97"/>
    <w:rsid w:val="00120FC7"/>
    <w:rsid w:val="00123FDE"/>
    <w:rsid w:val="00124B77"/>
    <w:rsid w:val="00124D06"/>
    <w:rsid w:val="0012692D"/>
    <w:rsid w:val="001308C4"/>
    <w:rsid w:val="00130D2A"/>
    <w:rsid w:val="0013321D"/>
    <w:rsid w:val="00133AA5"/>
    <w:rsid w:val="00133C9D"/>
    <w:rsid w:val="00135555"/>
    <w:rsid w:val="00136D68"/>
    <w:rsid w:val="00137B03"/>
    <w:rsid w:val="001458D7"/>
    <w:rsid w:val="00145B8A"/>
    <w:rsid w:val="00145D20"/>
    <w:rsid w:val="001470B7"/>
    <w:rsid w:val="001476E7"/>
    <w:rsid w:val="00152E9D"/>
    <w:rsid w:val="00157F6B"/>
    <w:rsid w:val="001618EA"/>
    <w:rsid w:val="00162168"/>
    <w:rsid w:val="00162511"/>
    <w:rsid w:val="00162514"/>
    <w:rsid w:val="00162E16"/>
    <w:rsid w:val="00163CD8"/>
    <w:rsid w:val="001656A1"/>
    <w:rsid w:val="00165764"/>
    <w:rsid w:val="00170FAF"/>
    <w:rsid w:val="00172A9A"/>
    <w:rsid w:val="00172B43"/>
    <w:rsid w:val="00172BC9"/>
    <w:rsid w:val="0017409E"/>
    <w:rsid w:val="001741A8"/>
    <w:rsid w:val="001749BC"/>
    <w:rsid w:val="00176A29"/>
    <w:rsid w:val="00176BB1"/>
    <w:rsid w:val="00177546"/>
    <w:rsid w:val="001810BE"/>
    <w:rsid w:val="0018266F"/>
    <w:rsid w:val="00185567"/>
    <w:rsid w:val="00185EC4"/>
    <w:rsid w:val="001873E8"/>
    <w:rsid w:val="001904B2"/>
    <w:rsid w:val="00191525"/>
    <w:rsid w:val="00191838"/>
    <w:rsid w:val="00191B0F"/>
    <w:rsid w:val="00191CD0"/>
    <w:rsid w:val="001936B5"/>
    <w:rsid w:val="00193FE1"/>
    <w:rsid w:val="00194FAC"/>
    <w:rsid w:val="00195146"/>
    <w:rsid w:val="00195C0F"/>
    <w:rsid w:val="00196561"/>
    <w:rsid w:val="00197EBD"/>
    <w:rsid w:val="001A09B7"/>
    <w:rsid w:val="001A15BF"/>
    <w:rsid w:val="001A37D0"/>
    <w:rsid w:val="001A5170"/>
    <w:rsid w:val="001A5621"/>
    <w:rsid w:val="001A6509"/>
    <w:rsid w:val="001A6B3A"/>
    <w:rsid w:val="001B185C"/>
    <w:rsid w:val="001B1A36"/>
    <w:rsid w:val="001B26CD"/>
    <w:rsid w:val="001B2705"/>
    <w:rsid w:val="001B2E3C"/>
    <w:rsid w:val="001B40A7"/>
    <w:rsid w:val="001B5D5F"/>
    <w:rsid w:val="001B751D"/>
    <w:rsid w:val="001B7C9E"/>
    <w:rsid w:val="001C1032"/>
    <w:rsid w:val="001C1C05"/>
    <w:rsid w:val="001C23A2"/>
    <w:rsid w:val="001C27DE"/>
    <w:rsid w:val="001C2DE4"/>
    <w:rsid w:val="001C3856"/>
    <w:rsid w:val="001C4F4B"/>
    <w:rsid w:val="001C5723"/>
    <w:rsid w:val="001C603F"/>
    <w:rsid w:val="001C665A"/>
    <w:rsid w:val="001C66F4"/>
    <w:rsid w:val="001C7B4C"/>
    <w:rsid w:val="001D11EC"/>
    <w:rsid w:val="001D1411"/>
    <w:rsid w:val="001D1464"/>
    <w:rsid w:val="001D2D80"/>
    <w:rsid w:val="001D2FED"/>
    <w:rsid w:val="001D36C6"/>
    <w:rsid w:val="001D3E0D"/>
    <w:rsid w:val="001D41F5"/>
    <w:rsid w:val="001D726A"/>
    <w:rsid w:val="001D7752"/>
    <w:rsid w:val="001E1058"/>
    <w:rsid w:val="001E1F9E"/>
    <w:rsid w:val="001E6316"/>
    <w:rsid w:val="001E6F11"/>
    <w:rsid w:val="001E765F"/>
    <w:rsid w:val="001F08C4"/>
    <w:rsid w:val="001F1C7A"/>
    <w:rsid w:val="001F24E0"/>
    <w:rsid w:val="001F2A6C"/>
    <w:rsid w:val="001F3A0E"/>
    <w:rsid w:val="001F4AC3"/>
    <w:rsid w:val="001F5689"/>
    <w:rsid w:val="001F56C9"/>
    <w:rsid w:val="001F6C5F"/>
    <w:rsid w:val="001F6D00"/>
    <w:rsid w:val="0020108D"/>
    <w:rsid w:val="00201190"/>
    <w:rsid w:val="00201708"/>
    <w:rsid w:val="0020241A"/>
    <w:rsid w:val="00203760"/>
    <w:rsid w:val="002040CD"/>
    <w:rsid w:val="00205288"/>
    <w:rsid w:val="00206958"/>
    <w:rsid w:val="002078F1"/>
    <w:rsid w:val="00207E1D"/>
    <w:rsid w:val="0021044C"/>
    <w:rsid w:val="00210C2A"/>
    <w:rsid w:val="0021166D"/>
    <w:rsid w:val="00211A55"/>
    <w:rsid w:val="00211EE2"/>
    <w:rsid w:val="00212251"/>
    <w:rsid w:val="002123E0"/>
    <w:rsid w:val="002124A0"/>
    <w:rsid w:val="00213683"/>
    <w:rsid w:val="002141C2"/>
    <w:rsid w:val="002142A1"/>
    <w:rsid w:val="002144E8"/>
    <w:rsid w:val="00214B21"/>
    <w:rsid w:val="00217301"/>
    <w:rsid w:val="002202DB"/>
    <w:rsid w:val="002202E5"/>
    <w:rsid w:val="00221012"/>
    <w:rsid w:val="002229F7"/>
    <w:rsid w:val="00223C66"/>
    <w:rsid w:val="00224F08"/>
    <w:rsid w:val="00226971"/>
    <w:rsid w:val="00226A15"/>
    <w:rsid w:val="00227859"/>
    <w:rsid w:val="00227AE7"/>
    <w:rsid w:val="00232B97"/>
    <w:rsid w:val="00233047"/>
    <w:rsid w:val="0023305D"/>
    <w:rsid w:val="00233C3C"/>
    <w:rsid w:val="002346FF"/>
    <w:rsid w:val="0023476F"/>
    <w:rsid w:val="00236CDC"/>
    <w:rsid w:val="00237076"/>
    <w:rsid w:val="00237ACA"/>
    <w:rsid w:val="00240C17"/>
    <w:rsid w:val="00242CD4"/>
    <w:rsid w:val="002448D4"/>
    <w:rsid w:val="00244A5E"/>
    <w:rsid w:val="00245D47"/>
    <w:rsid w:val="002462DF"/>
    <w:rsid w:val="002466AD"/>
    <w:rsid w:val="0024695E"/>
    <w:rsid w:val="00247D06"/>
    <w:rsid w:val="00247EAE"/>
    <w:rsid w:val="0025121C"/>
    <w:rsid w:val="002525A2"/>
    <w:rsid w:val="00252B01"/>
    <w:rsid w:val="0025379A"/>
    <w:rsid w:val="002551DC"/>
    <w:rsid w:val="00255709"/>
    <w:rsid w:val="00256013"/>
    <w:rsid w:val="00257298"/>
    <w:rsid w:val="0025793F"/>
    <w:rsid w:val="0026037B"/>
    <w:rsid w:val="0026040A"/>
    <w:rsid w:val="00260B2A"/>
    <w:rsid w:val="00264D30"/>
    <w:rsid w:val="0026537D"/>
    <w:rsid w:val="002674A7"/>
    <w:rsid w:val="00267B7E"/>
    <w:rsid w:val="00270DA4"/>
    <w:rsid w:val="002711AD"/>
    <w:rsid w:val="002717F1"/>
    <w:rsid w:val="002722A7"/>
    <w:rsid w:val="00272B88"/>
    <w:rsid w:val="002737C9"/>
    <w:rsid w:val="00274EE4"/>
    <w:rsid w:val="00275352"/>
    <w:rsid w:val="00276A15"/>
    <w:rsid w:val="00277539"/>
    <w:rsid w:val="00277C66"/>
    <w:rsid w:val="00277CA9"/>
    <w:rsid w:val="00282581"/>
    <w:rsid w:val="0028435A"/>
    <w:rsid w:val="00286B6B"/>
    <w:rsid w:val="00290CA7"/>
    <w:rsid w:val="00291E05"/>
    <w:rsid w:val="002941A5"/>
    <w:rsid w:val="00295480"/>
    <w:rsid w:val="00295703"/>
    <w:rsid w:val="0029657F"/>
    <w:rsid w:val="002A063F"/>
    <w:rsid w:val="002A0D50"/>
    <w:rsid w:val="002A0D84"/>
    <w:rsid w:val="002A1498"/>
    <w:rsid w:val="002A1A8B"/>
    <w:rsid w:val="002A1D4D"/>
    <w:rsid w:val="002A1F44"/>
    <w:rsid w:val="002A265E"/>
    <w:rsid w:val="002A2BDE"/>
    <w:rsid w:val="002A44D2"/>
    <w:rsid w:val="002A4AE2"/>
    <w:rsid w:val="002A5CAB"/>
    <w:rsid w:val="002A5FD1"/>
    <w:rsid w:val="002A6170"/>
    <w:rsid w:val="002A688A"/>
    <w:rsid w:val="002A6A0B"/>
    <w:rsid w:val="002A75E6"/>
    <w:rsid w:val="002B15D3"/>
    <w:rsid w:val="002B2FA0"/>
    <w:rsid w:val="002B3673"/>
    <w:rsid w:val="002B3F6E"/>
    <w:rsid w:val="002B536B"/>
    <w:rsid w:val="002B5611"/>
    <w:rsid w:val="002B5EAB"/>
    <w:rsid w:val="002C026B"/>
    <w:rsid w:val="002C0D59"/>
    <w:rsid w:val="002C20A3"/>
    <w:rsid w:val="002C2D9C"/>
    <w:rsid w:val="002C3874"/>
    <w:rsid w:val="002C3B9A"/>
    <w:rsid w:val="002C5078"/>
    <w:rsid w:val="002C6999"/>
    <w:rsid w:val="002C770E"/>
    <w:rsid w:val="002C788F"/>
    <w:rsid w:val="002D1AAF"/>
    <w:rsid w:val="002D1B77"/>
    <w:rsid w:val="002D1BD7"/>
    <w:rsid w:val="002D1C05"/>
    <w:rsid w:val="002D209C"/>
    <w:rsid w:val="002D2614"/>
    <w:rsid w:val="002D27DC"/>
    <w:rsid w:val="002D55A5"/>
    <w:rsid w:val="002D6623"/>
    <w:rsid w:val="002D750D"/>
    <w:rsid w:val="002D7924"/>
    <w:rsid w:val="002E0B9E"/>
    <w:rsid w:val="002E17D7"/>
    <w:rsid w:val="002E3468"/>
    <w:rsid w:val="002E3D6E"/>
    <w:rsid w:val="002E5281"/>
    <w:rsid w:val="002E63D8"/>
    <w:rsid w:val="002E7905"/>
    <w:rsid w:val="002E7952"/>
    <w:rsid w:val="002F0111"/>
    <w:rsid w:val="002F0458"/>
    <w:rsid w:val="002F0BDC"/>
    <w:rsid w:val="002F1E80"/>
    <w:rsid w:val="002F3210"/>
    <w:rsid w:val="002F33CE"/>
    <w:rsid w:val="002F3D49"/>
    <w:rsid w:val="002F6570"/>
    <w:rsid w:val="002F657F"/>
    <w:rsid w:val="002F73CC"/>
    <w:rsid w:val="002F78B0"/>
    <w:rsid w:val="0030137C"/>
    <w:rsid w:val="003024E0"/>
    <w:rsid w:val="00303936"/>
    <w:rsid w:val="00303BB0"/>
    <w:rsid w:val="003052CF"/>
    <w:rsid w:val="00306B1D"/>
    <w:rsid w:val="00311BE7"/>
    <w:rsid w:val="0031265E"/>
    <w:rsid w:val="00312A30"/>
    <w:rsid w:val="00314566"/>
    <w:rsid w:val="00314CDE"/>
    <w:rsid w:val="00316FDF"/>
    <w:rsid w:val="003170A6"/>
    <w:rsid w:val="003209E3"/>
    <w:rsid w:val="003213B3"/>
    <w:rsid w:val="00323623"/>
    <w:rsid w:val="00325A57"/>
    <w:rsid w:val="003301A6"/>
    <w:rsid w:val="003305FA"/>
    <w:rsid w:val="0033105F"/>
    <w:rsid w:val="00331574"/>
    <w:rsid w:val="00331731"/>
    <w:rsid w:val="00332089"/>
    <w:rsid w:val="003323ED"/>
    <w:rsid w:val="003339BE"/>
    <w:rsid w:val="00334377"/>
    <w:rsid w:val="0034004A"/>
    <w:rsid w:val="00341260"/>
    <w:rsid w:val="003414D0"/>
    <w:rsid w:val="00341618"/>
    <w:rsid w:val="00343543"/>
    <w:rsid w:val="00343DF2"/>
    <w:rsid w:val="00344006"/>
    <w:rsid w:val="003456DB"/>
    <w:rsid w:val="00347295"/>
    <w:rsid w:val="00347BEA"/>
    <w:rsid w:val="0035066F"/>
    <w:rsid w:val="00350DD4"/>
    <w:rsid w:val="00352B2C"/>
    <w:rsid w:val="0035327F"/>
    <w:rsid w:val="0035385E"/>
    <w:rsid w:val="00354C31"/>
    <w:rsid w:val="00356C5E"/>
    <w:rsid w:val="00357581"/>
    <w:rsid w:val="00357AEA"/>
    <w:rsid w:val="003606EB"/>
    <w:rsid w:val="00361845"/>
    <w:rsid w:val="003625EC"/>
    <w:rsid w:val="00365CF4"/>
    <w:rsid w:val="00366149"/>
    <w:rsid w:val="00366F65"/>
    <w:rsid w:val="0036790B"/>
    <w:rsid w:val="00367F88"/>
    <w:rsid w:val="0037233C"/>
    <w:rsid w:val="00372781"/>
    <w:rsid w:val="003728C3"/>
    <w:rsid w:val="00372D07"/>
    <w:rsid w:val="00372E3F"/>
    <w:rsid w:val="00373909"/>
    <w:rsid w:val="00373BFB"/>
    <w:rsid w:val="00374A97"/>
    <w:rsid w:val="0037652B"/>
    <w:rsid w:val="003800EB"/>
    <w:rsid w:val="0038080F"/>
    <w:rsid w:val="0038160A"/>
    <w:rsid w:val="00381DDD"/>
    <w:rsid w:val="003831BE"/>
    <w:rsid w:val="00384466"/>
    <w:rsid w:val="00385E63"/>
    <w:rsid w:val="00390345"/>
    <w:rsid w:val="003926A2"/>
    <w:rsid w:val="00393DE0"/>
    <w:rsid w:val="00393F0F"/>
    <w:rsid w:val="00395133"/>
    <w:rsid w:val="003957B0"/>
    <w:rsid w:val="003960BA"/>
    <w:rsid w:val="003A064E"/>
    <w:rsid w:val="003A2189"/>
    <w:rsid w:val="003A28C9"/>
    <w:rsid w:val="003A2CED"/>
    <w:rsid w:val="003A3FD7"/>
    <w:rsid w:val="003B1F0B"/>
    <w:rsid w:val="003B2758"/>
    <w:rsid w:val="003B291C"/>
    <w:rsid w:val="003B2C60"/>
    <w:rsid w:val="003B2F5C"/>
    <w:rsid w:val="003B3647"/>
    <w:rsid w:val="003B4F4B"/>
    <w:rsid w:val="003B589B"/>
    <w:rsid w:val="003B66F0"/>
    <w:rsid w:val="003C0BCB"/>
    <w:rsid w:val="003C0F60"/>
    <w:rsid w:val="003C1471"/>
    <w:rsid w:val="003C372D"/>
    <w:rsid w:val="003C38FE"/>
    <w:rsid w:val="003C4653"/>
    <w:rsid w:val="003C4915"/>
    <w:rsid w:val="003C7BCA"/>
    <w:rsid w:val="003C7D10"/>
    <w:rsid w:val="003C7E50"/>
    <w:rsid w:val="003D3EBC"/>
    <w:rsid w:val="003D5990"/>
    <w:rsid w:val="003D5B4A"/>
    <w:rsid w:val="003D777D"/>
    <w:rsid w:val="003D79DB"/>
    <w:rsid w:val="003E05FD"/>
    <w:rsid w:val="003E1504"/>
    <w:rsid w:val="003E2F2F"/>
    <w:rsid w:val="003E3439"/>
    <w:rsid w:val="003E40B0"/>
    <w:rsid w:val="003E52F8"/>
    <w:rsid w:val="003E5759"/>
    <w:rsid w:val="003E5ED8"/>
    <w:rsid w:val="003E65DF"/>
    <w:rsid w:val="003E6E37"/>
    <w:rsid w:val="003F06D4"/>
    <w:rsid w:val="003F2128"/>
    <w:rsid w:val="003F39FB"/>
    <w:rsid w:val="003F6A9E"/>
    <w:rsid w:val="004000CA"/>
    <w:rsid w:val="0040017D"/>
    <w:rsid w:val="004001F5"/>
    <w:rsid w:val="004013B8"/>
    <w:rsid w:val="00402E33"/>
    <w:rsid w:val="00403540"/>
    <w:rsid w:val="0040359D"/>
    <w:rsid w:val="0040721D"/>
    <w:rsid w:val="004103F1"/>
    <w:rsid w:val="00410726"/>
    <w:rsid w:val="004130C1"/>
    <w:rsid w:val="004133FB"/>
    <w:rsid w:val="00413D3D"/>
    <w:rsid w:val="00414297"/>
    <w:rsid w:val="004146BD"/>
    <w:rsid w:val="00414889"/>
    <w:rsid w:val="00414F72"/>
    <w:rsid w:val="00415A95"/>
    <w:rsid w:val="00415D48"/>
    <w:rsid w:val="00422399"/>
    <w:rsid w:val="00427B5B"/>
    <w:rsid w:val="00430258"/>
    <w:rsid w:val="004303AA"/>
    <w:rsid w:val="00430BDC"/>
    <w:rsid w:val="0043113E"/>
    <w:rsid w:val="00432034"/>
    <w:rsid w:val="00432918"/>
    <w:rsid w:val="00432935"/>
    <w:rsid w:val="00435D51"/>
    <w:rsid w:val="0043681D"/>
    <w:rsid w:val="00440770"/>
    <w:rsid w:val="004409A2"/>
    <w:rsid w:val="004428E9"/>
    <w:rsid w:val="00442CBF"/>
    <w:rsid w:val="00442CD1"/>
    <w:rsid w:val="00443380"/>
    <w:rsid w:val="0044395A"/>
    <w:rsid w:val="00443F3C"/>
    <w:rsid w:val="004446F5"/>
    <w:rsid w:val="00444F52"/>
    <w:rsid w:val="004478B0"/>
    <w:rsid w:val="004478DA"/>
    <w:rsid w:val="0044790A"/>
    <w:rsid w:val="00450D04"/>
    <w:rsid w:val="004510A1"/>
    <w:rsid w:val="00451B06"/>
    <w:rsid w:val="00451D25"/>
    <w:rsid w:val="004523ED"/>
    <w:rsid w:val="00456A20"/>
    <w:rsid w:val="00460F7D"/>
    <w:rsid w:val="004623AB"/>
    <w:rsid w:val="00462889"/>
    <w:rsid w:val="004628C0"/>
    <w:rsid w:val="004636D9"/>
    <w:rsid w:val="00467D07"/>
    <w:rsid w:val="00467D27"/>
    <w:rsid w:val="004700F8"/>
    <w:rsid w:val="004704E3"/>
    <w:rsid w:val="00472372"/>
    <w:rsid w:val="004774EE"/>
    <w:rsid w:val="0047786E"/>
    <w:rsid w:val="00480770"/>
    <w:rsid w:val="00486BA4"/>
    <w:rsid w:val="00487C23"/>
    <w:rsid w:val="0049104D"/>
    <w:rsid w:val="004918FB"/>
    <w:rsid w:val="00492905"/>
    <w:rsid w:val="00492BFA"/>
    <w:rsid w:val="004933C9"/>
    <w:rsid w:val="0049435E"/>
    <w:rsid w:val="004958C1"/>
    <w:rsid w:val="004960A3"/>
    <w:rsid w:val="0049651B"/>
    <w:rsid w:val="004A09A8"/>
    <w:rsid w:val="004A0AED"/>
    <w:rsid w:val="004A170B"/>
    <w:rsid w:val="004A48C8"/>
    <w:rsid w:val="004A5165"/>
    <w:rsid w:val="004A7117"/>
    <w:rsid w:val="004B0948"/>
    <w:rsid w:val="004B0F87"/>
    <w:rsid w:val="004B481F"/>
    <w:rsid w:val="004B64FC"/>
    <w:rsid w:val="004B6708"/>
    <w:rsid w:val="004B74B2"/>
    <w:rsid w:val="004B7787"/>
    <w:rsid w:val="004C010D"/>
    <w:rsid w:val="004C109E"/>
    <w:rsid w:val="004C361F"/>
    <w:rsid w:val="004C4A05"/>
    <w:rsid w:val="004C67EC"/>
    <w:rsid w:val="004C6AD3"/>
    <w:rsid w:val="004C7179"/>
    <w:rsid w:val="004D0263"/>
    <w:rsid w:val="004D1569"/>
    <w:rsid w:val="004D29BE"/>
    <w:rsid w:val="004D3563"/>
    <w:rsid w:val="004D4117"/>
    <w:rsid w:val="004D5829"/>
    <w:rsid w:val="004D6112"/>
    <w:rsid w:val="004D62C2"/>
    <w:rsid w:val="004D6D2D"/>
    <w:rsid w:val="004D7A8D"/>
    <w:rsid w:val="004E016C"/>
    <w:rsid w:val="004E083A"/>
    <w:rsid w:val="004E1D80"/>
    <w:rsid w:val="004E1DDE"/>
    <w:rsid w:val="004E39D4"/>
    <w:rsid w:val="004E4AE6"/>
    <w:rsid w:val="004E4DBA"/>
    <w:rsid w:val="004E7028"/>
    <w:rsid w:val="004F02E2"/>
    <w:rsid w:val="004F135D"/>
    <w:rsid w:val="004F1BB6"/>
    <w:rsid w:val="004F1C85"/>
    <w:rsid w:val="004F2917"/>
    <w:rsid w:val="004F507D"/>
    <w:rsid w:val="004F73A6"/>
    <w:rsid w:val="004F755A"/>
    <w:rsid w:val="00500F07"/>
    <w:rsid w:val="00501033"/>
    <w:rsid w:val="00502AB4"/>
    <w:rsid w:val="00502DFD"/>
    <w:rsid w:val="00503B46"/>
    <w:rsid w:val="00503E18"/>
    <w:rsid w:val="00504734"/>
    <w:rsid w:val="005059F0"/>
    <w:rsid w:val="005070B9"/>
    <w:rsid w:val="00507370"/>
    <w:rsid w:val="005100E8"/>
    <w:rsid w:val="005107CD"/>
    <w:rsid w:val="00511402"/>
    <w:rsid w:val="00511BD0"/>
    <w:rsid w:val="00512BF2"/>
    <w:rsid w:val="00512E4B"/>
    <w:rsid w:val="00513E7E"/>
    <w:rsid w:val="00515C0B"/>
    <w:rsid w:val="00515DDA"/>
    <w:rsid w:val="005166F9"/>
    <w:rsid w:val="00516A85"/>
    <w:rsid w:val="00516C57"/>
    <w:rsid w:val="00521ABB"/>
    <w:rsid w:val="00521C02"/>
    <w:rsid w:val="0052238B"/>
    <w:rsid w:val="00523EE2"/>
    <w:rsid w:val="00523FFF"/>
    <w:rsid w:val="00524B3B"/>
    <w:rsid w:val="005254F0"/>
    <w:rsid w:val="00525EE8"/>
    <w:rsid w:val="00526B8D"/>
    <w:rsid w:val="00526C03"/>
    <w:rsid w:val="00527620"/>
    <w:rsid w:val="00530FB0"/>
    <w:rsid w:val="00532E96"/>
    <w:rsid w:val="005334DE"/>
    <w:rsid w:val="005335AD"/>
    <w:rsid w:val="00533B22"/>
    <w:rsid w:val="005347D6"/>
    <w:rsid w:val="00535046"/>
    <w:rsid w:val="00535261"/>
    <w:rsid w:val="00535759"/>
    <w:rsid w:val="005357CE"/>
    <w:rsid w:val="00535D83"/>
    <w:rsid w:val="00536756"/>
    <w:rsid w:val="00537350"/>
    <w:rsid w:val="00537619"/>
    <w:rsid w:val="005402D4"/>
    <w:rsid w:val="00540AAD"/>
    <w:rsid w:val="00542957"/>
    <w:rsid w:val="00546E6C"/>
    <w:rsid w:val="00551607"/>
    <w:rsid w:val="00551D6D"/>
    <w:rsid w:val="0055249C"/>
    <w:rsid w:val="00552F48"/>
    <w:rsid w:val="0055317A"/>
    <w:rsid w:val="005536AC"/>
    <w:rsid w:val="00554C24"/>
    <w:rsid w:val="005553B8"/>
    <w:rsid w:val="0055555D"/>
    <w:rsid w:val="00555ECB"/>
    <w:rsid w:val="00556A0C"/>
    <w:rsid w:val="00560920"/>
    <w:rsid w:val="00560E27"/>
    <w:rsid w:val="005610BA"/>
    <w:rsid w:val="00561FF7"/>
    <w:rsid w:val="00562114"/>
    <w:rsid w:val="00563592"/>
    <w:rsid w:val="00563E08"/>
    <w:rsid w:val="00570152"/>
    <w:rsid w:val="00571DBC"/>
    <w:rsid w:val="0057200C"/>
    <w:rsid w:val="00572E6C"/>
    <w:rsid w:val="005740A4"/>
    <w:rsid w:val="00575D69"/>
    <w:rsid w:val="00577FEE"/>
    <w:rsid w:val="00580682"/>
    <w:rsid w:val="0058068E"/>
    <w:rsid w:val="005816CD"/>
    <w:rsid w:val="005820B5"/>
    <w:rsid w:val="005832C5"/>
    <w:rsid w:val="0058433B"/>
    <w:rsid w:val="005846A8"/>
    <w:rsid w:val="00585D0D"/>
    <w:rsid w:val="00585DFF"/>
    <w:rsid w:val="00586479"/>
    <w:rsid w:val="00586C23"/>
    <w:rsid w:val="005913B1"/>
    <w:rsid w:val="00591699"/>
    <w:rsid w:val="00591892"/>
    <w:rsid w:val="005928A2"/>
    <w:rsid w:val="0059376B"/>
    <w:rsid w:val="00593E6A"/>
    <w:rsid w:val="0059553D"/>
    <w:rsid w:val="00595844"/>
    <w:rsid w:val="00596E91"/>
    <w:rsid w:val="0059735B"/>
    <w:rsid w:val="00597A35"/>
    <w:rsid w:val="005A0763"/>
    <w:rsid w:val="005A09F7"/>
    <w:rsid w:val="005A17B9"/>
    <w:rsid w:val="005A18B2"/>
    <w:rsid w:val="005A297C"/>
    <w:rsid w:val="005A307A"/>
    <w:rsid w:val="005A35F3"/>
    <w:rsid w:val="005A38E2"/>
    <w:rsid w:val="005A435E"/>
    <w:rsid w:val="005A53B3"/>
    <w:rsid w:val="005B05AD"/>
    <w:rsid w:val="005B0E4D"/>
    <w:rsid w:val="005B174C"/>
    <w:rsid w:val="005B1BC0"/>
    <w:rsid w:val="005B20A1"/>
    <w:rsid w:val="005B26DD"/>
    <w:rsid w:val="005B5458"/>
    <w:rsid w:val="005B6067"/>
    <w:rsid w:val="005B7374"/>
    <w:rsid w:val="005B78AE"/>
    <w:rsid w:val="005C0031"/>
    <w:rsid w:val="005C0390"/>
    <w:rsid w:val="005C2C01"/>
    <w:rsid w:val="005C3912"/>
    <w:rsid w:val="005C4E88"/>
    <w:rsid w:val="005C4EAD"/>
    <w:rsid w:val="005C53D8"/>
    <w:rsid w:val="005C5760"/>
    <w:rsid w:val="005C6186"/>
    <w:rsid w:val="005C7CA7"/>
    <w:rsid w:val="005D2325"/>
    <w:rsid w:val="005D35EB"/>
    <w:rsid w:val="005D384D"/>
    <w:rsid w:val="005D517B"/>
    <w:rsid w:val="005D5355"/>
    <w:rsid w:val="005D5D17"/>
    <w:rsid w:val="005D6A04"/>
    <w:rsid w:val="005E14AB"/>
    <w:rsid w:val="005E26CC"/>
    <w:rsid w:val="005E26E2"/>
    <w:rsid w:val="005E3847"/>
    <w:rsid w:val="005E564D"/>
    <w:rsid w:val="005E6195"/>
    <w:rsid w:val="005E6C62"/>
    <w:rsid w:val="005E786C"/>
    <w:rsid w:val="005E7E70"/>
    <w:rsid w:val="005F0D07"/>
    <w:rsid w:val="005F1B7A"/>
    <w:rsid w:val="005F1D46"/>
    <w:rsid w:val="005F2C8E"/>
    <w:rsid w:val="005F31FC"/>
    <w:rsid w:val="005F35DF"/>
    <w:rsid w:val="005F3DDB"/>
    <w:rsid w:val="005F43C8"/>
    <w:rsid w:val="005F5283"/>
    <w:rsid w:val="006008EB"/>
    <w:rsid w:val="00601200"/>
    <w:rsid w:val="0060139C"/>
    <w:rsid w:val="00604EB6"/>
    <w:rsid w:val="0060574D"/>
    <w:rsid w:val="00606472"/>
    <w:rsid w:val="00606A4A"/>
    <w:rsid w:val="006072D7"/>
    <w:rsid w:val="006078B6"/>
    <w:rsid w:val="00607DA6"/>
    <w:rsid w:val="00611E47"/>
    <w:rsid w:val="00612E77"/>
    <w:rsid w:val="006133C0"/>
    <w:rsid w:val="006133D4"/>
    <w:rsid w:val="0061434A"/>
    <w:rsid w:val="00617ACE"/>
    <w:rsid w:val="00617F3F"/>
    <w:rsid w:val="0062137C"/>
    <w:rsid w:val="006226A5"/>
    <w:rsid w:val="006227EC"/>
    <w:rsid w:val="00627034"/>
    <w:rsid w:val="0062728E"/>
    <w:rsid w:val="00632401"/>
    <w:rsid w:val="0063442F"/>
    <w:rsid w:val="00635AC0"/>
    <w:rsid w:val="00636A32"/>
    <w:rsid w:val="00640BEA"/>
    <w:rsid w:val="00641CDA"/>
    <w:rsid w:val="006428BC"/>
    <w:rsid w:val="00642E02"/>
    <w:rsid w:val="006430E8"/>
    <w:rsid w:val="00643FF2"/>
    <w:rsid w:val="0064411C"/>
    <w:rsid w:val="00644762"/>
    <w:rsid w:val="00644A9A"/>
    <w:rsid w:val="006455D6"/>
    <w:rsid w:val="00645A55"/>
    <w:rsid w:val="00646C48"/>
    <w:rsid w:val="0065061F"/>
    <w:rsid w:val="00650873"/>
    <w:rsid w:val="00651AD6"/>
    <w:rsid w:val="006524BA"/>
    <w:rsid w:val="00652AD9"/>
    <w:rsid w:val="006570EE"/>
    <w:rsid w:val="00657BC0"/>
    <w:rsid w:val="00662108"/>
    <w:rsid w:val="00663D3B"/>
    <w:rsid w:val="006642B3"/>
    <w:rsid w:val="006647A6"/>
    <w:rsid w:val="006648C4"/>
    <w:rsid w:val="006648F8"/>
    <w:rsid w:val="006650CF"/>
    <w:rsid w:val="006668C0"/>
    <w:rsid w:val="00666997"/>
    <w:rsid w:val="00666C19"/>
    <w:rsid w:val="006673DE"/>
    <w:rsid w:val="0066751C"/>
    <w:rsid w:val="00667DF5"/>
    <w:rsid w:val="00672C0D"/>
    <w:rsid w:val="00672EE2"/>
    <w:rsid w:val="00672F0B"/>
    <w:rsid w:val="006739A9"/>
    <w:rsid w:val="00673B8D"/>
    <w:rsid w:val="00673D99"/>
    <w:rsid w:val="00674E09"/>
    <w:rsid w:val="00675680"/>
    <w:rsid w:val="006764DB"/>
    <w:rsid w:val="00676CCE"/>
    <w:rsid w:val="00677358"/>
    <w:rsid w:val="00677437"/>
    <w:rsid w:val="006774B2"/>
    <w:rsid w:val="00677BDB"/>
    <w:rsid w:val="00680613"/>
    <w:rsid w:val="00680A0A"/>
    <w:rsid w:val="00680D7F"/>
    <w:rsid w:val="00680ED1"/>
    <w:rsid w:val="00681899"/>
    <w:rsid w:val="00681FC2"/>
    <w:rsid w:val="006825AB"/>
    <w:rsid w:val="006826BF"/>
    <w:rsid w:val="0068295F"/>
    <w:rsid w:val="00682FF7"/>
    <w:rsid w:val="006836AD"/>
    <w:rsid w:val="00685BD7"/>
    <w:rsid w:val="00686325"/>
    <w:rsid w:val="00686DF5"/>
    <w:rsid w:val="00686EA7"/>
    <w:rsid w:val="00691855"/>
    <w:rsid w:val="006918EA"/>
    <w:rsid w:val="00692D8B"/>
    <w:rsid w:val="00693EBD"/>
    <w:rsid w:val="0069447E"/>
    <w:rsid w:val="00696873"/>
    <w:rsid w:val="006A05D2"/>
    <w:rsid w:val="006A1748"/>
    <w:rsid w:val="006A541C"/>
    <w:rsid w:val="006A72D0"/>
    <w:rsid w:val="006B06E3"/>
    <w:rsid w:val="006B1B6A"/>
    <w:rsid w:val="006B2E8C"/>
    <w:rsid w:val="006B323C"/>
    <w:rsid w:val="006B38E6"/>
    <w:rsid w:val="006B4376"/>
    <w:rsid w:val="006B4421"/>
    <w:rsid w:val="006B64FD"/>
    <w:rsid w:val="006B677A"/>
    <w:rsid w:val="006B7244"/>
    <w:rsid w:val="006C03A7"/>
    <w:rsid w:val="006C0DC2"/>
    <w:rsid w:val="006C41C9"/>
    <w:rsid w:val="006D0D77"/>
    <w:rsid w:val="006D2601"/>
    <w:rsid w:val="006D37A4"/>
    <w:rsid w:val="006D415F"/>
    <w:rsid w:val="006E0C08"/>
    <w:rsid w:val="006E18D5"/>
    <w:rsid w:val="006E1EED"/>
    <w:rsid w:val="006E2270"/>
    <w:rsid w:val="006E23C1"/>
    <w:rsid w:val="006E350F"/>
    <w:rsid w:val="006E43D7"/>
    <w:rsid w:val="006E4BE4"/>
    <w:rsid w:val="006E5074"/>
    <w:rsid w:val="006E55A2"/>
    <w:rsid w:val="006E5762"/>
    <w:rsid w:val="006E5BE5"/>
    <w:rsid w:val="006E6401"/>
    <w:rsid w:val="006E7DD1"/>
    <w:rsid w:val="006F010F"/>
    <w:rsid w:val="006F09BF"/>
    <w:rsid w:val="006F2230"/>
    <w:rsid w:val="006F26AF"/>
    <w:rsid w:val="006F2FB0"/>
    <w:rsid w:val="006F3890"/>
    <w:rsid w:val="006F3C57"/>
    <w:rsid w:val="006F43D2"/>
    <w:rsid w:val="006F46F3"/>
    <w:rsid w:val="006F616F"/>
    <w:rsid w:val="00700909"/>
    <w:rsid w:val="0070094B"/>
    <w:rsid w:val="00701BAB"/>
    <w:rsid w:val="00702F3E"/>
    <w:rsid w:val="00704DBA"/>
    <w:rsid w:val="007057ED"/>
    <w:rsid w:val="007063EF"/>
    <w:rsid w:val="00706BE4"/>
    <w:rsid w:val="00707A7A"/>
    <w:rsid w:val="00710165"/>
    <w:rsid w:val="00710575"/>
    <w:rsid w:val="00710EF2"/>
    <w:rsid w:val="00711332"/>
    <w:rsid w:val="007127A0"/>
    <w:rsid w:val="00712A9B"/>
    <w:rsid w:val="00712B8E"/>
    <w:rsid w:val="00712D93"/>
    <w:rsid w:val="007136F6"/>
    <w:rsid w:val="00713FF9"/>
    <w:rsid w:val="00714256"/>
    <w:rsid w:val="00715254"/>
    <w:rsid w:val="00715257"/>
    <w:rsid w:val="00715C6A"/>
    <w:rsid w:val="007173A7"/>
    <w:rsid w:val="00717613"/>
    <w:rsid w:val="00720639"/>
    <w:rsid w:val="007223AA"/>
    <w:rsid w:val="00722798"/>
    <w:rsid w:val="00724E01"/>
    <w:rsid w:val="00725C00"/>
    <w:rsid w:val="00725EBA"/>
    <w:rsid w:val="007268D3"/>
    <w:rsid w:val="00730982"/>
    <w:rsid w:val="00730E7B"/>
    <w:rsid w:val="0073112E"/>
    <w:rsid w:val="007339B5"/>
    <w:rsid w:val="00734AF7"/>
    <w:rsid w:val="00734F7B"/>
    <w:rsid w:val="007350EF"/>
    <w:rsid w:val="00735C07"/>
    <w:rsid w:val="00735EE8"/>
    <w:rsid w:val="00737753"/>
    <w:rsid w:val="007410AE"/>
    <w:rsid w:val="0074358D"/>
    <w:rsid w:val="007436D8"/>
    <w:rsid w:val="007438E9"/>
    <w:rsid w:val="00744A79"/>
    <w:rsid w:val="00752431"/>
    <w:rsid w:val="007537B5"/>
    <w:rsid w:val="00753990"/>
    <w:rsid w:val="00753DE7"/>
    <w:rsid w:val="00754E8A"/>
    <w:rsid w:val="00755BFD"/>
    <w:rsid w:val="00760181"/>
    <w:rsid w:val="00760E46"/>
    <w:rsid w:val="0076114E"/>
    <w:rsid w:val="0076127C"/>
    <w:rsid w:val="007633CD"/>
    <w:rsid w:val="0076340F"/>
    <w:rsid w:val="00763807"/>
    <w:rsid w:val="00765135"/>
    <w:rsid w:val="00765E44"/>
    <w:rsid w:val="007664D8"/>
    <w:rsid w:val="007673F9"/>
    <w:rsid w:val="00774408"/>
    <w:rsid w:val="0077631D"/>
    <w:rsid w:val="00777815"/>
    <w:rsid w:val="00777B06"/>
    <w:rsid w:val="00777C4A"/>
    <w:rsid w:val="00780F8B"/>
    <w:rsid w:val="00781C25"/>
    <w:rsid w:val="007823A5"/>
    <w:rsid w:val="00782AB8"/>
    <w:rsid w:val="00782D80"/>
    <w:rsid w:val="00785EFB"/>
    <w:rsid w:val="00786D45"/>
    <w:rsid w:val="00787A96"/>
    <w:rsid w:val="0079026D"/>
    <w:rsid w:val="0079102C"/>
    <w:rsid w:val="00792A05"/>
    <w:rsid w:val="00792B23"/>
    <w:rsid w:val="007932B0"/>
    <w:rsid w:val="0079346B"/>
    <w:rsid w:val="00793AD6"/>
    <w:rsid w:val="0079431E"/>
    <w:rsid w:val="00795947"/>
    <w:rsid w:val="00796707"/>
    <w:rsid w:val="0079759B"/>
    <w:rsid w:val="007A0209"/>
    <w:rsid w:val="007A2864"/>
    <w:rsid w:val="007A29D1"/>
    <w:rsid w:val="007A3553"/>
    <w:rsid w:val="007A38B2"/>
    <w:rsid w:val="007A4694"/>
    <w:rsid w:val="007A488D"/>
    <w:rsid w:val="007A61B6"/>
    <w:rsid w:val="007A7721"/>
    <w:rsid w:val="007A7B6C"/>
    <w:rsid w:val="007B0ED9"/>
    <w:rsid w:val="007B14FE"/>
    <w:rsid w:val="007B1C2A"/>
    <w:rsid w:val="007B29B0"/>
    <w:rsid w:val="007B2BF8"/>
    <w:rsid w:val="007B4485"/>
    <w:rsid w:val="007B5436"/>
    <w:rsid w:val="007B569B"/>
    <w:rsid w:val="007B5757"/>
    <w:rsid w:val="007B6DEC"/>
    <w:rsid w:val="007B7092"/>
    <w:rsid w:val="007B7579"/>
    <w:rsid w:val="007B7B3F"/>
    <w:rsid w:val="007B7D66"/>
    <w:rsid w:val="007B7D75"/>
    <w:rsid w:val="007C1E94"/>
    <w:rsid w:val="007C3685"/>
    <w:rsid w:val="007C37D8"/>
    <w:rsid w:val="007C38C9"/>
    <w:rsid w:val="007C5051"/>
    <w:rsid w:val="007C560E"/>
    <w:rsid w:val="007C6543"/>
    <w:rsid w:val="007C674C"/>
    <w:rsid w:val="007C74D4"/>
    <w:rsid w:val="007D04BD"/>
    <w:rsid w:val="007D0FB2"/>
    <w:rsid w:val="007D1207"/>
    <w:rsid w:val="007D1A21"/>
    <w:rsid w:val="007D23D5"/>
    <w:rsid w:val="007D36FD"/>
    <w:rsid w:val="007D3E6F"/>
    <w:rsid w:val="007D40F5"/>
    <w:rsid w:val="007D4D60"/>
    <w:rsid w:val="007D52B0"/>
    <w:rsid w:val="007D66B0"/>
    <w:rsid w:val="007D7B1F"/>
    <w:rsid w:val="007E1362"/>
    <w:rsid w:val="007E4B9B"/>
    <w:rsid w:val="007F0D8D"/>
    <w:rsid w:val="007F19DD"/>
    <w:rsid w:val="007F23E6"/>
    <w:rsid w:val="007F2912"/>
    <w:rsid w:val="007F34D8"/>
    <w:rsid w:val="007F534E"/>
    <w:rsid w:val="007F6FA9"/>
    <w:rsid w:val="007F7756"/>
    <w:rsid w:val="007F779F"/>
    <w:rsid w:val="00800F79"/>
    <w:rsid w:val="008014B3"/>
    <w:rsid w:val="00801952"/>
    <w:rsid w:val="00801FB0"/>
    <w:rsid w:val="00802BBD"/>
    <w:rsid w:val="00802CC1"/>
    <w:rsid w:val="00802FD3"/>
    <w:rsid w:val="00803481"/>
    <w:rsid w:val="008061DA"/>
    <w:rsid w:val="0080676E"/>
    <w:rsid w:val="008078C3"/>
    <w:rsid w:val="00810CEF"/>
    <w:rsid w:val="0081187C"/>
    <w:rsid w:val="00811A64"/>
    <w:rsid w:val="008126AE"/>
    <w:rsid w:val="00813384"/>
    <w:rsid w:val="00814BA3"/>
    <w:rsid w:val="00816112"/>
    <w:rsid w:val="00816F90"/>
    <w:rsid w:val="00817203"/>
    <w:rsid w:val="008178F7"/>
    <w:rsid w:val="00817DFE"/>
    <w:rsid w:val="00822CB1"/>
    <w:rsid w:val="00822CED"/>
    <w:rsid w:val="008232A7"/>
    <w:rsid w:val="00823794"/>
    <w:rsid w:val="008239F9"/>
    <w:rsid w:val="00824E2E"/>
    <w:rsid w:val="00825FA4"/>
    <w:rsid w:val="00827EF7"/>
    <w:rsid w:val="008309C6"/>
    <w:rsid w:val="00830E5F"/>
    <w:rsid w:val="00830EBD"/>
    <w:rsid w:val="00831669"/>
    <w:rsid w:val="008348B0"/>
    <w:rsid w:val="00835219"/>
    <w:rsid w:val="00835CA2"/>
    <w:rsid w:val="00836393"/>
    <w:rsid w:val="008408B0"/>
    <w:rsid w:val="00840E91"/>
    <w:rsid w:val="0084295A"/>
    <w:rsid w:val="0084427C"/>
    <w:rsid w:val="00846D95"/>
    <w:rsid w:val="0085005E"/>
    <w:rsid w:val="008517D6"/>
    <w:rsid w:val="008520E5"/>
    <w:rsid w:val="008535F8"/>
    <w:rsid w:val="00853655"/>
    <w:rsid w:val="00854A59"/>
    <w:rsid w:val="00855F3F"/>
    <w:rsid w:val="00857193"/>
    <w:rsid w:val="00860F8D"/>
    <w:rsid w:val="008617F2"/>
    <w:rsid w:val="008624A9"/>
    <w:rsid w:val="0086264F"/>
    <w:rsid w:val="00862D39"/>
    <w:rsid w:val="00862D7F"/>
    <w:rsid w:val="00864820"/>
    <w:rsid w:val="00866886"/>
    <w:rsid w:val="00867535"/>
    <w:rsid w:val="00871768"/>
    <w:rsid w:val="00871E4A"/>
    <w:rsid w:val="008734B3"/>
    <w:rsid w:val="008747FC"/>
    <w:rsid w:val="00874BA3"/>
    <w:rsid w:val="00875F4F"/>
    <w:rsid w:val="00876357"/>
    <w:rsid w:val="00876A07"/>
    <w:rsid w:val="00876AC8"/>
    <w:rsid w:val="008777E4"/>
    <w:rsid w:val="0088004A"/>
    <w:rsid w:val="0088046A"/>
    <w:rsid w:val="0088389C"/>
    <w:rsid w:val="0088626F"/>
    <w:rsid w:val="00886A9E"/>
    <w:rsid w:val="00887BC3"/>
    <w:rsid w:val="00891799"/>
    <w:rsid w:val="008918D5"/>
    <w:rsid w:val="008920F4"/>
    <w:rsid w:val="00892559"/>
    <w:rsid w:val="0089480C"/>
    <w:rsid w:val="00894A38"/>
    <w:rsid w:val="00894DB2"/>
    <w:rsid w:val="00895CBD"/>
    <w:rsid w:val="00897123"/>
    <w:rsid w:val="008976D3"/>
    <w:rsid w:val="008A0E5F"/>
    <w:rsid w:val="008A10B3"/>
    <w:rsid w:val="008A2387"/>
    <w:rsid w:val="008A2690"/>
    <w:rsid w:val="008A3665"/>
    <w:rsid w:val="008A6941"/>
    <w:rsid w:val="008B0F7C"/>
    <w:rsid w:val="008B16EC"/>
    <w:rsid w:val="008B308B"/>
    <w:rsid w:val="008B435C"/>
    <w:rsid w:val="008B4B4A"/>
    <w:rsid w:val="008B4EF4"/>
    <w:rsid w:val="008B522C"/>
    <w:rsid w:val="008B5316"/>
    <w:rsid w:val="008B64A3"/>
    <w:rsid w:val="008B787E"/>
    <w:rsid w:val="008B7DEB"/>
    <w:rsid w:val="008C16F1"/>
    <w:rsid w:val="008C3222"/>
    <w:rsid w:val="008C4E2B"/>
    <w:rsid w:val="008C7730"/>
    <w:rsid w:val="008C7899"/>
    <w:rsid w:val="008D1084"/>
    <w:rsid w:val="008D1323"/>
    <w:rsid w:val="008D171F"/>
    <w:rsid w:val="008D22CF"/>
    <w:rsid w:val="008D2670"/>
    <w:rsid w:val="008D2A26"/>
    <w:rsid w:val="008D321F"/>
    <w:rsid w:val="008D3FCC"/>
    <w:rsid w:val="008D6984"/>
    <w:rsid w:val="008D7C0A"/>
    <w:rsid w:val="008D7FC7"/>
    <w:rsid w:val="008E01A9"/>
    <w:rsid w:val="008E05D3"/>
    <w:rsid w:val="008E07C0"/>
    <w:rsid w:val="008E0A00"/>
    <w:rsid w:val="008E0F9E"/>
    <w:rsid w:val="008E229F"/>
    <w:rsid w:val="008E5000"/>
    <w:rsid w:val="008E51E5"/>
    <w:rsid w:val="008E57FA"/>
    <w:rsid w:val="008E5BAE"/>
    <w:rsid w:val="008E62F7"/>
    <w:rsid w:val="008E6580"/>
    <w:rsid w:val="008F0765"/>
    <w:rsid w:val="008F1055"/>
    <w:rsid w:val="008F243E"/>
    <w:rsid w:val="008F2691"/>
    <w:rsid w:val="008F4519"/>
    <w:rsid w:val="008F4A6A"/>
    <w:rsid w:val="008F5D90"/>
    <w:rsid w:val="009005DB"/>
    <w:rsid w:val="00902316"/>
    <w:rsid w:val="00902696"/>
    <w:rsid w:val="00903349"/>
    <w:rsid w:val="00904C8F"/>
    <w:rsid w:val="00905200"/>
    <w:rsid w:val="00905BEE"/>
    <w:rsid w:val="00905DF6"/>
    <w:rsid w:val="009069A1"/>
    <w:rsid w:val="00907E9B"/>
    <w:rsid w:val="00910FEA"/>
    <w:rsid w:val="00912C97"/>
    <w:rsid w:val="00913142"/>
    <w:rsid w:val="00913249"/>
    <w:rsid w:val="00913B03"/>
    <w:rsid w:val="00913CE9"/>
    <w:rsid w:val="0091491A"/>
    <w:rsid w:val="00914DC9"/>
    <w:rsid w:val="0091536E"/>
    <w:rsid w:val="00915C0F"/>
    <w:rsid w:val="00916AAE"/>
    <w:rsid w:val="00917DB4"/>
    <w:rsid w:val="00920DFA"/>
    <w:rsid w:val="009221B7"/>
    <w:rsid w:val="0092294A"/>
    <w:rsid w:val="00923342"/>
    <w:rsid w:val="00923709"/>
    <w:rsid w:val="009237B2"/>
    <w:rsid w:val="009248BA"/>
    <w:rsid w:val="00924AB6"/>
    <w:rsid w:val="0092663B"/>
    <w:rsid w:val="0092700F"/>
    <w:rsid w:val="00931231"/>
    <w:rsid w:val="00931F83"/>
    <w:rsid w:val="00934F5F"/>
    <w:rsid w:val="00935A37"/>
    <w:rsid w:val="00935E0C"/>
    <w:rsid w:val="0093710B"/>
    <w:rsid w:val="009403ED"/>
    <w:rsid w:val="0094057D"/>
    <w:rsid w:val="009424CC"/>
    <w:rsid w:val="00945992"/>
    <w:rsid w:val="00946473"/>
    <w:rsid w:val="009508CE"/>
    <w:rsid w:val="009512EC"/>
    <w:rsid w:val="009536F3"/>
    <w:rsid w:val="00953E0B"/>
    <w:rsid w:val="00954971"/>
    <w:rsid w:val="00954D76"/>
    <w:rsid w:val="00956D3B"/>
    <w:rsid w:val="00957817"/>
    <w:rsid w:val="00962462"/>
    <w:rsid w:val="009652D1"/>
    <w:rsid w:val="00966225"/>
    <w:rsid w:val="0096795B"/>
    <w:rsid w:val="00967CE4"/>
    <w:rsid w:val="0097114F"/>
    <w:rsid w:val="009713E3"/>
    <w:rsid w:val="00972FDD"/>
    <w:rsid w:val="00973DDB"/>
    <w:rsid w:val="00974F66"/>
    <w:rsid w:val="00975BED"/>
    <w:rsid w:val="00975D23"/>
    <w:rsid w:val="00980898"/>
    <w:rsid w:val="00980F27"/>
    <w:rsid w:val="009812C1"/>
    <w:rsid w:val="009821D0"/>
    <w:rsid w:val="00982639"/>
    <w:rsid w:val="009832D7"/>
    <w:rsid w:val="00983BB7"/>
    <w:rsid w:val="00983D23"/>
    <w:rsid w:val="00984059"/>
    <w:rsid w:val="00985045"/>
    <w:rsid w:val="00985D32"/>
    <w:rsid w:val="009873F7"/>
    <w:rsid w:val="00987C18"/>
    <w:rsid w:val="009906A3"/>
    <w:rsid w:val="00990732"/>
    <w:rsid w:val="00993DFF"/>
    <w:rsid w:val="0099481D"/>
    <w:rsid w:val="00995750"/>
    <w:rsid w:val="00996291"/>
    <w:rsid w:val="009A15C5"/>
    <w:rsid w:val="009A2A0C"/>
    <w:rsid w:val="009A3835"/>
    <w:rsid w:val="009A42D0"/>
    <w:rsid w:val="009A7F3D"/>
    <w:rsid w:val="009B04D8"/>
    <w:rsid w:val="009B1B0C"/>
    <w:rsid w:val="009B2FEF"/>
    <w:rsid w:val="009B52CE"/>
    <w:rsid w:val="009B5BD2"/>
    <w:rsid w:val="009B6F2F"/>
    <w:rsid w:val="009B7954"/>
    <w:rsid w:val="009C02E1"/>
    <w:rsid w:val="009C13F3"/>
    <w:rsid w:val="009C1537"/>
    <w:rsid w:val="009C16CA"/>
    <w:rsid w:val="009C1D8F"/>
    <w:rsid w:val="009C219C"/>
    <w:rsid w:val="009C247F"/>
    <w:rsid w:val="009C52A3"/>
    <w:rsid w:val="009C6113"/>
    <w:rsid w:val="009D09AC"/>
    <w:rsid w:val="009D0F22"/>
    <w:rsid w:val="009D1C50"/>
    <w:rsid w:val="009D1EB9"/>
    <w:rsid w:val="009D21B4"/>
    <w:rsid w:val="009D4C38"/>
    <w:rsid w:val="009D4F15"/>
    <w:rsid w:val="009D52DA"/>
    <w:rsid w:val="009D599F"/>
    <w:rsid w:val="009D59DB"/>
    <w:rsid w:val="009D6C13"/>
    <w:rsid w:val="009D730E"/>
    <w:rsid w:val="009D77AA"/>
    <w:rsid w:val="009D7ABF"/>
    <w:rsid w:val="009E066B"/>
    <w:rsid w:val="009E157C"/>
    <w:rsid w:val="009E3881"/>
    <w:rsid w:val="009E411B"/>
    <w:rsid w:val="009E58E5"/>
    <w:rsid w:val="009E6B65"/>
    <w:rsid w:val="009E6C33"/>
    <w:rsid w:val="009E6CD0"/>
    <w:rsid w:val="009E7F51"/>
    <w:rsid w:val="009F07F3"/>
    <w:rsid w:val="009F0D14"/>
    <w:rsid w:val="009F0E66"/>
    <w:rsid w:val="009F1C58"/>
    <w:rsid w:val="009F1D35"/>
    <w:rsid w:val="009F1F66"/>
    <w:rsid w:val="009F2AA5"/>
    <w:rsid w:val="009F2B6E"/>
    <w:rsid w:val="009F31BD"/>
    <w:rsid w:val="009F34DF"/>
    <w:rsid w:val="009F388B"/>
    <w:rsid w:val="009F5096"/>
    <w:rsid w:val="009F6448"/>
    <w:rsid w:val="00A0319E"/>
    <w:rsid w:val="00A043E9"/>
    <w:rsid w:val="00A05311"/>
    <w:rsid w:val="00A05949"/>
    <w:rsid w:val="00A06281"/>
    <w:rsid w:val="00A0728F"/>
    <w:rsid w:val="00A0763D"/>
    <w:rsid w:val="00A11D31"/>
    <w:rsid w:val="00A12F23"/>
    <w:rsid w:val="00A13730"/>
    <w:rsid w:val="00A13F28"/>
    <w:rsid w:val="00A15522"/>
    <w:rsid w:val="00A15654"/>
    <w:rsid w:val="00A1728E"/>
    <w:rsid w:val="00A177CB"/>
    <w:rsid w:val="00A203BB"/>
    <w:rsid w:val="00A21079"/>
    <w:rsid w:val="00A21694"/>
    <w:rsid w:val="00A230A9"/>
    <w:rsid w:val="00A231E9"/>
    <w:rsid w:val="00A23BDF"/>
    <w:rsid w:val="00A25CBF"/>
    <w:rsid w:val="00A25F60"/>
    <w:rsid w:val="00A26902"/>
    <w:rsid w:val="00A26F5E"/>
    <w:rsid w:val="00A306B9"/>
    <w:rsid w:val="00A310A9"/>
    <w:rsid w:val="00A326D4"/>
    <w:rsid w:val="00A334AF"/>
    <w:rsid w:val="00A36FE2"/>
    <w:rsid w:val="00A3742F"/>
    <w:rsid w:val="00A40257"/>
    <w:rsid w:val="00A41055"/>
    <w:rsid w:val="00A4176E"/>
    <w:rsid w:val="00A425E5"/>
    <w:rsid w:val="00A427C9"/>
    <w:rsid w:val="00A43B99"/>
    <w:rsid w:val="00A456F9"/>
    <w:rsid w:val="00A45869"/>
    <w:rsid w:val="00A46401"/>
    <w:rsid w:val="00A46687"/>
    <w:rsid w:val="00A46BC8"/>
    <w:rsid w:val="00A506A5"/>
    <w:rsid w:val="00A51FC1"/>
    <w:rsid w:val="00A52B3B"/>
    <w:rsid w:val="00A53DC5"/>
    <w:rsid w:val="00A5572C"/>
    <w:rsid w:val="00A56F27"/>
    <w:rsid w:val="00A5711F"/>
    <w:rsid w:val="00A57B9E"/>
    <w:rsid w:val="00A602C6"/>
    <w:rsid w:val="00A60E76"/>
    <w:rsid w:val="00A61AEF"/>
    <w:rsid w:val="00A621DA"/>
    <w:rsid w:val="00A6278F"/>
    <w:rsid w:val="00A63110"/>
    <w:rsid w:val="00A6366F"/>
    <w:rsid w:val="00A637F6"/>
    <w:rsid w:val="00A64905"/>
    <w:rsid w:val="00A65C3F"/>
    <w:rsid w:val="00A664E0"/>
    <w:rsid w:val="00A700FD"/>
    <w:rsid w:val="00A7151B"/>
    <w:rsid w:val="00A718B3"/>
    <w:rsid w:val="00A728F1"/>
    <w:rsid w:val="00A736C7"/>
    <w:rsid w:val="00A7493D"/>
    <w:rsid w:val="00A74C1B"/>
    <w:rsid w:val="00A77A3C"/>
    <w:rsid w:val="00A8039E"/>
    <w:rsid w:val="00A8042B"/>
    <w:rsid w:val="00A8105E"/>
    <w:rsid w:val="00A86241"/>
    <w:rsid w:val="00A866A4"/>
    <w:rsid w:val="00A9018A"/>
    <w:rsid w:val="00A90316"/>
    <w:rsid w:val="00A9061C"/>
    <w:rsid w:val="00A90C4A"/>
    <w:rsid w:val="00A924E4"/>
    <w:rsid w:val="00A936D7"/>
    <w:rsid w:val="00A96A4C"/>
    <w:rsid w:val="00A97ED9"/>
    <w:rsid w:val="00AA0076"/>
    <w:rsid w:val="00AA0E6C"/>
    <w:rsid w:val="00AA1D93"/>
    <w:rsid w:val="00AA2E8E"/>
    <w:rsid w:val="00AA31E2"/>
    <w:rsid w:val="00AA48AB"/>
    <w:rsid w:val="00AA64D9"/>
    <w:rsid w:val="00AA64ED"/>
    <w:rsid w:val="00AA64FF"/>
    <w:rsid w:val="00AA7123"/>
    <w:rsid w:val="00AB1F17"/>
    <w:rsid w:val="00AB2278"/>
    <w:rsid w:val="00AB284D"/>
    <w:rsid w:val="00AB3014"/>
    <w:rsid w:val="00AB3955"/>
    <w:rsid w:val="00AB4622"/>
    <w:rsid w:val="00AB52C3"/>
    <w:rsid w:val="00AB574D"/>
    <w:rsid w:val="00AC1A8F"/>
    <w:rsid w:val="00AC40C0"/>
    <w:rsid w:val="00AC4C7A"/>
    <w:rsid w:val="00AC4CFB"/>
    <w:rsid w:val="00AC5FD6"/>
    <w:rsid w:val="00AC6BAA"/>
    <w:rsid w:val="00AC785A"/>
    <w:rsid w:val="00AD0201"/>
    <w:rsid w:val="00AD036F"/>
    <w:rsid w:val="00AD0D58"/>
    <w:rsid w:val="00AD2B72"/>
    <w:rsid w:val="00AD4FB6"/>
    <w:rsid w:val="00AD5DE8"/>
    <w:rsid w:val="00AD6A57"/>
    <w:rsid w:val="00AD6EE7"/>
    <w:rsid w:val="00AE03AC"/>
    <w:rsid w:val="00AE121C"/>
    <w:rsid w:val="00AE12B5"/>
    <w:rsid w:val="00AE314C"/>
    <w:rsid w:val="00AE3BA6"/>
    <w:rsid w:val="00AE417A"/>
    <w:rsid w:val="00AE4C67"/>
    <w:rsid w:val="00AE7D2E"/>
    <w:rsid w:val="00AE7F6A"/>
    <w:rsid w:val="00AE7FE4"/>
    <w:rsid w:val="00AF133E"/>
    <w:rsid w:val="00AF26CA"/>
    <w:rsid w:val="00AF27FF"/>
    <w:rsid w:val="00AF50E1"/>
    <w:rsid w:val="00AF5CD7"/>
    <w:rsid w:val="00AF6940"/>
    <w:rsid w:val="00B00F7B"/>
    <w:rsid w:val="00B02497"/>
    <w:rsid w:val="00B026EE"/>
    <w:rsid w:val="00B03B3C"/>
    <w:rsid w:val="00B06A72"/>
    <w:rsid w:val="00B10E37"/>
    <w:rsid w:val="00B129C6"/>
    <w:rsid w:val="00B1543E"/>
    <w:rsid w:val="00B15562"/>
    <w:rsid w:val="00B15B6B"/>
    <w:rsid w:val="00B160D6"/>
    <w:rsid w:val="00B1721A"/>
    <w:rsid w:val="00B172DF"/>
    <w:rsid w:val="00B22229"/>
    <w:rsid w:val="00B227C7"/>
    <w:rsid w:val="00B237FB"/>
    <w:rsid w:val="00B25635"/>
    <w:rsid w:val="00B325BF"/>
    <w:rsid w:val="00B34CE9"/>
    <w:rsid w:val="00B34F74"/>
    <w:rsid w:val="00B36993"/>
    <w:rsid w:val="00B36C81"/>
    <w:rsid w:val="00B4432A"/>
    <w:rsid w:val="00B45BA5"/>
    <w:rsid w:val="00B46340"/>
    <w:rsid w:val="00B46FA5"/>
    <w:rsid w:val="00B474C4"/>
    <w:rsid w:val="00B47611"/>
    <w:rsid w:val="00B500C3"/>
    <w:rsid w:val="00B53920"/>
    <w:rsid w:val="00B53BE0"/>
    <w:rsid w:val="00B549CC"/>
    <w:rsid w:val="00B55411"/>
    <w:rsid w:val="00B573B0"/>
    <w:rsid w:val="00B5748B"/>
    <w:rsid w:val="00B60AA2"/>
    <w:rsid w:val="00B61F39"/>
    <w:rsid w:val="00B623F1"/>
    <w:rsid w:val="00B62C58"/>
    <w:rsid w:val="00B63387"/>
    <w:rsid w:val="00B63673"/>
    <w:rsid w:val="00B6535F"/>
    <w:rsid w:val="00B6724C"/>
    <w:rsid w:val="00B70057"/>
    <w:rsid w:val="00B705CF"/>
    <w:rsid w:val="00B708BE"/>
    <w:rsid w:val="00B71349"/>
    <w:rsid w:val="00B71AC0"/>
    <w:rsid w:val="00B73BA7"/>
    <w:rsid w:val="00B754A7"/>
    <w:rsid w:val="00B763DB"/>
    <w:rsid w:val="00B76536"/>
    <w:rsid w:val="00B824F9"/>
    <w:rsid w:val="00B83626"/>
    <w:rsid w:val="00B836D4"/>
    <w:rsid w:val="00B83A51"/>
    <w:rsid w:val="00B843A0"/>
    <w:rsid w:val="00B84C39"/>
    <w:rsid w:val="00B85394"/>
    <w:rsid w:val="00B8583B"/>
    <w:rsid w:val="00B85BF8"/>
    <w:rsid w:val="00B87F4C"/>
    <w:rsid w:val="00B90026"/>
    <w:rsid w:val="00B91FEE"/>
    <w:rsid w:val="00B92238"/>
    <w:rsid w:val="00B926EF"/>
    <w:rsid w:val="00B94D63"/>
    <w:rsid w:val="00B95636"/>
    <w:rsid w:val="00B96814"/>
    <w:rsid w:val="00B96DE8"/>
    <w:rsid w:val="00BA01E4"/>
    <w:rsid w:val="00BA0F68"/>
    <w:rsid w:val="00BA2300"/>
    <w:rsid w:val="00BA29E4"/>
    <w:rsid w:val="00BA3B45"/>
    <w:rsid w:val="00BA4264"/>
    <w:rsid w:val="00BA4E8B"/>
    <w:rsid w:val="00BA6E87"/>
    <w:rsid w:val="00BA766A"/>
    <w:rsid w:val="00BA7D1A"/>
    <w:rsid w:val="00BB01D9"/>
    <w:rsid w:val="00BB05D9"/>
    <w:rsid w:val="00BB0782"/>
    <w:rsid w:val="00BB293A"/>
    <w:rsid w:val="00BB6F0B"/>
    <w:rsid w:val="00BC1EA1"/>
    <w:rsid w:val="00BC28B7"/>
    <w:rsid w:val="00BC2D20"/>
    <w:rsid w:val="00BC5F0E"/>
    <w:rsid w:val="00BC624F"/>
    <w:rsid w:val="00BC6586"/>
    <w:rsid w:val="00BC7771"/>
    <w:rsid w:val="00BD0D62"/>
    <w:rsid w:val="00BD162E"/>
    <w:rsid w:val="00BD164B"/>
    <w:rsid w:val="00BD17AD"/>
    <w:rsid w:val="00BD1962"/>
    <w:rsid w:val="00BD2031"/>
    <w:rsid w:val="00BD2E0A"/>
    <w:rsid w:val="00BD2E13"/>
    <w:rsid w:val="00BD2F1F"/>
    <w:rsid w:val="00BD41A3"/>
    <w:rsid w:val="00BD42CF"/>
    <w:rsid w:val="00BD56C8"/>
    <w:rsid w:val="00BD5A25"/>
    <w:rsid w:val="00BD66E5"/>
    <w:rsid w:val="00BD73F0"/>
    <w:rsid w:val="00BE01EA"/>
    <w:rsid w:val="00BE0ED7"/>
    <w:rsid w:val="00BE1935"/>
    <w:rsid w:val="00BE3112"/>
    <w:rsid w:val="00BE312E"/>
    <w:rsid w:val="00BE3182"/>
    <w:rsid w:val="00BE49D7"/>
    <w:rsid w:val="00BE609F"/>
    <w:rsid w:val="00BE776F"/>
    <w:rsid w:val="00BF06BF"/>
    <w:rsid w:val="00BF078B"/>
    <w:rsid w:val="00BF18C7"/>
    <w:rsid w:val="00BF229B"/>
    <w:rsid w:val="00BF5668"/>
    <w:rsid w:val="00BF7089"/>
    <w:rsid w:val="00BF753E"/>
    <w:rsid w:val="00BF7E32"/>
    <w:rsid w:val="00C003ED"/>
    <w:rsid w:val="00C01DB7"/>
    <w:rsid w:val="00C02E29"/>
    <w:rsid w:val="00C02FD8"/>
    <w:rsid w:val="00C03CC4"/>
    <w:rsid w:val="00C041E0"/>
    <w:rsid w:val="00C04552"/>
    <w:rsid w:val="00C058B6"/>
    <w:rsid w:val="00C07B5F"/>
    <w:rsid w:val="00C120DC"/>
    <w:rsid w:val="00C125E1"/>
    <w:rsid w:val="00C12B1F"/>
    <w:rsid w:val="00C12C3C"/>
    <w:rsid w:val="00C12E93"/>
    <w:rsid w:val="00C12F39"/>
    <w:rsid w:val="00C16872"/>
    <w:rsid w:val="00C168B8"/>
    <w:rsid w:val="00C2061F"/>
    <w:rsid w:val="00C2074D"/>
    <w:rsid w:val="00C209D5"/>
    <w:rsid w:val="00C211C3"/>
    <w:rsid w:val="00C22165"/>
    <w:rsid w:val="00C2284E"/>
    <w:rsid w:val="00C23024"/>
    <w:rsid w:val="00C2353D"/>
    <w:rsid w:val="00C242E7"/>
    <w:rsid w:val="00C2535C"/>
    <w:rsid w:val="00C2743F"/>
    <w:rsid w:val="00C30AC6"/>
    <w:rsid w:val="00C32B6B"/>
    <w:rsid w:val="00C342CE"/>
    <w:rsid w:val="00C353AE"/>
    <w:rsid w:val="00C3544F"/>
    <w:rsid w:val="00C35751"/>
    <w:rsid w:val="00C358F4"/>
    <w:rsid w:val="00C35EE0"/>
    <w:rsid w:val="00C37E16"/>
    <w:rsid w:val="00C40D3C"/>
    <w:rsid w:val="00C41322"/>
    <w:rsid w:val="00C426B9"/>
    <w:rsid w:val="00C43416"/>
    <w:rsid w:val="00C441E2"/>
    <w:rsid w:val="00C509A9"/>
    <w:rsid w:val="00C511BA"/>
    <w:rsid w:val="00C5173D"/>
    <w:rsid w:val="00C5241C"/>
    <w:rsid w:val="00C52D3C"/>
    <w:rsid w:val="00C52F0E"/>
    <w:rsid w:val="00C5341A"/>
    <w:rsid w:val="00C547F4"/>
    <w:rsid w:val="00C55391"/>
    <w:rsid w:val="00C553BB"/>
    <w:rsid w:val="00C55487"/>
    <w:rsid w:val="00C57AFD"/>
    <w:rsid w:val="00C60471"/>
    <w:rsid w:val="00C6139F"/>
    <w:rsid w:val="00C638F9"/>
    <w:rsid w:val="00C63912"/>
    <w:rsid w:val="00C63CA4"/>
    <w:rsid w:val="00C64068"/>
    <w:rsid w:val="00C649EF"/>
    <w:rsid w:val="00C665E6"/>
    <w:rsid w:val="00C71307"/>
    <w:rsid w:val="00C7135E"/>
    <w:rsid w:val="00C71FAE"/>
    <w:rsid w:val="00C726EA"/>
    <w:rsid w:val="00C74BAD"/>
    <w:rsid w:val="00C74D71"/>
    <w:rsid w:val="00C750EE"/>
    <w:rsid w:val="00C757D0"/>
    <w:rsid w:val="00C75AE7"/>
    <w:rsid w:val="00C80BAA"/>
    <w:rsid w:val="00C83088"/>
    <w:rsid w:val="00C8385D"/>
    <w:rsid w:val="00C843A5"/>
    <w:rsid w:val="00C84B64"/>
    <w:rsid w:val="00C8587E"/>
    <w:rsid w:val="00C86A65"/>
    <w:rsid w:val="00C90D22"/>
    <w:rsid w:val="00C916F6"/>
    <w:rsid w:val="00C91A56"/>
    <w:rsid w:val="00C921DE"/>
    <w:rsid w:val="00C947FF"/>
    <w:rsid w:val="00C95512"/>
    <w:rsid w:val="00C95E85"/>
    <w:rsid w:val="00C97209"/>
    <w:rsid w:val="00CA0586"/>
    <w:rsid w:val="00CA0C8E"/>
    <w:rsid w:val="00CA1D6F"/>
    <w:rsid w:val="00CA3D87"/>
    <w:rsid w:val="00CA48EF"/>
    <w:rsid w:val="00CA4A9E"/>
    <w:rsid w:val="00CA5531"/>
    <w:rsid w:val="00CA6EAC"/>
    <w:rsid w:val="00CA7118"/>
    <w:rsid w:val="00CB1761"/>
    <w:rsid w:val="00CB17A6"/>
    <w:rsid w:val="00CB2350"/>
    <w:rsid w:val="00CB2370"/>
    <w:rsid w:val="00CB31D2"/>
    <w:rsid w:val="00CB457D"/>
    <w:rsid w:val="00CB45F5"/>
    <w:rsid w:val="00CB51A8"/>
    <w:rsid w:val="00CB60E5"/>
    <w:rsid w:val="00CB6A18"/>
    <w:rsid w:val="00CC07EE"/>
    <w:rsid w:val="00CC1646"/>
    <w:rsid w:val="00CC1A18"/>
    <w:rsid w:val="00CC22EE"/>
    <w:rsid w:val="00CC28C7"/>
    <w:rsid w:val="00CC3597"/>
    <w:rsid w:val="00CC39D3"/>
    <w:rsid w:val="00CC492A"/>
    <w:rsid w:val="00CC4B14"/>
    <w:rsid w:val="00CC5B0F"/>
    <w:rsid w:val="00CC5DC6"/>
    <w:rsid w:val="00CD023F"/>
    <w:rsid w:val="00CD031B"/>
    <w:rsid w:val="00CD11B5"/>
    <w:rsid w:val="00CD1CE4"/>
    <w:rsid w:val="00CD343A"/>
    <w:rsid w:val="00CD4BD3"/>
    <w:rsid w:val="00CD646A"/>
    <w:rsid w:val="00CD7C4F"/>
    <w:rsid w:val="00CE0105"/>
    <w:rsid w:val="00CE0741"/>
    <w:rsid w:val="00CE3A28"/>
    <w:rsid w:val="00CE4C5F"/>
    <w:rsid w:val="00CE50D1"/>
    <w:rsid w:val="00CE5314"/>
    <w:rsid w:val="00CE673E"/>
    <w:rsid w:val="00CE6C94"/>
    <w:rsid w:val="00CE753C"/>
    <w:rsid w:val="00CF182D"/>
    <w:rsid w:val="00CF42FC"/>
    <w:rsid w:val="00CF5BA4"/>
    <w:rsid w:val="00D0163F"/>
    <w:rsid w:val="00D01A08"/>
    <w:rsid w:val="00D01C6F"/>
    <w:rsid w:val="00D01D1C"/>
    <w:rsid w:val="00D02199"/>
    <w:rsid w:val="00D0467F"/>
    <w:rsid w:val="00D051E8"/>
    <w:rsid w:val="00D0666F"/>
    <w:rsid w:val="00D0716D"/>
    <w:rsid w:val="00D116FC"/>
    <w:rsid w:val="00D11EDC"/>
    <w:rsid w:val="00D12857"/>
    <w:rsid w:val="00D15DCC"/>
    <w:rsid w:val="00D17019"/>
    <w:rsid w:val="00D17021"/>
    <w:rsid w:val="00D1702A"/>
    <w:rsid w:val="00D17969"/>
    <w:rsid w:val="00D17F8A"/>
    <w:rsid w:val="00D20CDC"/>
    <w:rsid w:val="00D2148D"/>
    <w:rsid w:val="00D214FB"/>
    <w:rsid w:val="00D217EE"/>
    <w:rsid w:val="00D2262A"/>
    <w:rsid w:val="00D23248"/>
    <w:rsid w:val="00D243FD"/>
    <w:rsid w:val="00D24AA3"/>
    <w:rsid w:val="00D2596D"/>
    <w:rsid w:val="00D26149"/>
    <w:rsid w:val="00D266D9"/>
    <w:rsid w:val="00D26DF6"/>
    <w:rsid w:val="00D271A8"/>
    <w:rsid w:val="00D27246"/>
    <w:rsid w:val="00D277C9"/>
    <w:rsid w:val="00D31266"/>
    <w:rsid w:val="00D31317"/>
    <w:rsid w:val="00D32C76"/>
    <w:rsid w:val="00D3370A"/>
    <w:rsid w:val="00D3516E"/>
    <w:rsid w:val="00D357DC"/>
    <w:rsid w:val="00D36517"/>
    <w:rsid w:val="00D36F82"/>
    <w:rsid w:val="00D37336"/>
    <w:rsid w:val="00D40028"/>
    <w:rsid w:val="00D4174D"/>
    <w:rsid w:val="00D41AD3"/>
    <w:rsid w:val="00D41C68"/>
    <w:rsid w:val="00D4214D"/>
    <w:rsid w:val="00D42537"/>
    <w:rsid w:val="00D44437"/>
    <w:rsid w:val="00D44896"/>
    <w:rsid w:val="00D44981"/>
    <w:rsid w:val="00D46B4B"/>
    <w:rsid w:val="00D46B69"/>
    <w:rsid w:val="00D4730C"/>
    <w:rsid w:val="00D4741D"/>
    <w:rsid w:val="00D501D2"/>
    <w:rsid w:val="00D51447"/>
    <w:rsid w:val="00D52335"/>
    <w:rsid w:val="00D5409B"/>
    <w:rsid w:val="00D5696B"/>
    <w:rsid w:val="00D57401"/>
    <w:rsid w:val="00D57B5C"/>
    <w:rsid w:val="00D57D0B"/>
    <w:rsid w:val="00D57E04"/>
    <w:rsid w:val="00D608E9"/>
    <w:rsid w:val="00D61BEF"/>
    <w:rsid w:val="00D620E6"/>
    <w:rsid w:val="00D63897"/>
    <w:rsid w:val="00D63A80"/>
    <w:rsid w:val="00D6410F"/>
    <w:rsid w:val="00D64855"/>
    <w:rsid w:val="00D64B22"/>
    <w:rsid w:val="00D655D3"/>
    <w:rsid w:val="00D6590A"/>
    <w:rsid w:val="00D65AE2"/>
    <w:rsid w:val="00D66FA3"/>
    <w:rsid w:val="00D673D3"/>
    <w:rsid w:val="00D678E3"/>
    <w:rsid w:val="00D71A86"/>
    <w:rsid w:val="00D72634"/>
    <w:rsid w:val="00D735F3"/>
    <w:rsid w:val="00D7402A"/>
    <w:rsid w:val="00D750AA"/>
    <w:rsid w:val="00D75840"/>
    <w:rsid w:val="00D7644F"/>
    <w:rsid w:val="00D76699"/>
    <w:rsid w:val="00D76B22"/>
    <w:rsid w:val="00D835B1"/>
    <w:rsid w:val="00D83717"/>
    <w:rsid w:val="00D84386"/>
    <w:rsid w:val="00D84EFF"/>
    <w:rsid w:val="00D85222"/>
    <w:rsid w:val="00D85D78"/>
    <w:rsid w:val="00D85EC5"/>
    <w:rsid w:val="00D86740"/>
    <w:rsid w:val="00D86BAA"/>
    <w:rsid w:val="00D870F6"/>
    <w:rsid w:val="00D87A4A"/>
    <w:rsid w:val="00D91A5D"/>
    <w:rsid w:val="00D91DF9"/>
    <w:rsid w:val="00D92481"/>
    <w:rsid w:val="00D92A05"/>
    <w:rsid w:val="00D939B8"/>
    <w:rsid w:val="00D93A41"/>
    <w:rsid w:val="00D93C8C"/>
    <w:rsid w:val="00D948EE"/>
    <w:rsid w:val="00D95A8F"/>
    <w:rsid w:val="00D9631C"/>
    <w:rsid w:val="00D96B96"/>
    <w:rsid w:val="00D96EF3"/>
    <w:rsid w:val="00D97437"/>
    <w:rsid w:val="00DA10BC"/>
    <w:rsid w:val="00DA14C8"/>
    <w:rsid w:val="00DA1563"/>
    <w:rsid w:val="00DA1C58"/>
    <w:rsid w:val="00DA1E35"/>
    <w:rsid w:val="00DA2667"/>
    <w:rsid w:val="00DA29D8"/>
    <w:rsid w:val="00DA2C7E"/>
    <w:rsid w:val="00DA33E3"/>
    <w:rsid w:val="00DA3852"/>
    <w:rsid w:val="00DA3CC6"/>
    <w:rsid w:val="00DA7022"/>
    <w:rsid w:val="00DA70F0"/>
    <w:rsid w:val="00DA7C61"/>
    <w:rsid w:val="00DB004F"/>
    <w:rsid w:val="00DB18F4"/>
    <w:rsid w:val="00DB1C75"/>
    <w:rsid w:val="00DB1E2F"/>
    <w:rsid w:val="00DB1E81"/>
    <w:rsid w:val="00DB2561"/>
    <w:rsid w:val="00DB33A5"/>
    <w:rsid w:val="00DB61C9"/>
    <w:rsid w:val="00DB71FF"/>
    <w:rsid w:val="00DB7A5D"/>
    <w:rsid w:val="00DB7BC3"/>
    <w:rsid w:val="00DC026F"/>
    <w:rsid w:val="00DC12DE"/>
    <w:rsid w:val="00DC5966"/>
    <w:rsid w:val="00DC6820"/>
    <w:rsid w:val="00DC684F"/>
    <w:rsid w:val="00DC6982"/>
    <w:rsid w:val="00DC7B66"/>
    <w:rsid w:val="00DD0AE6"/>
    <w:rsid w:val="00DD0DD3"/>
    <w:rsid w:val="00DD2141"/>
    <w:rsid w:val="00DD2501"/>
    <w:rsid w:val="00DD3242"/>
    <w:rsid w:val="00DD49DB"/>
    <w:rsid w:val="00DD5015"/>
    <w:rsid w:val="00DD63E2"/>
    <w:rsid w:val="00DD64FB"/>
    <w:rsid w:val="00DE07D0"/>
    <w:rsid w:val="00DE0FBD"/>
    <w:rsid w:val="00DE1D55"/>
    <w:rsid w:val="00DE58EE"/>
    <w:rsid w:val="00DE7AF3"/>
    <w:rsid w:val="00DF65EE"/>
    <w:rsid w:val="00DF7642"/>
    <w:rsid w:val="00E001CE"/>
    <w:rsid w:val="00E031A2"/>
    <w:rsid w:val="00E039D4"/>
    <w:rsid w:val="00E03F2C"/>
    <w:rsid w:val="00E04D4F"/>
    <w:rsid w:val="00E05F22"/>
    <w:rsid w:val="00E075FF"/>
    <w:rsid w:val="00E07F23"/>
    <w:rsid w:val="00E10347"/>
    <w:rsid w:val="00E11341"/>
    <w:rsid w:val="00E132D6"/>
    <w:rsid w:val="00E159BE"/>
    <w:rsid w:val="00E206E2"/>
    <w:rsid w:val="00E20ABF"/>
    <w:rsid w:val="00E21490"/>
    <w:rsid w:val="00E22239"/>
    <w:rsid w:val="00E2227C"/>
    <w:rsid w:val="00E22AFB"/>
    <w:rsid w:val="00E23F96"/>
    <w:rsid w:val="00E245F3"/>
    <w:rsid w:val="00E24F3C"/>
    <w:rsid w:val="00E2565F"/>
    <w:rsid w:val="00E2588D"/>
    <w:rsid w:val="00E25AE8"/>
    <w:rsid w:val="00E272A5"/>
    <w:rsid w:val="00E304C4"/>
    <w:rsid w:val="00E308BB"/>
    <w:rsid w:val="00E30A66"/>
    <w:rsid w:val="00E30F7F"/>
    <w:rsid w:val="00E32598"/>
    <w:rsid w:val="00E33400"/>
    <w:rsid w:val="00E34C0C"/>
    <w:rsid w:val="00E34D9B"/>
    <w:rsid w:val="00E34E0E"/>
    <w:rsid w:val="00E35B5A"/>
    <w:rsid w:val="00E4050E"/>
    <w:rsid w:val="00E42661"/>
    <w:rsid w:val="00E43025"/>
    <w:rsid w:val="00E430AD"/>
    <w:rsid w:val="00E4448E"/>
    <w:rsid w:val="00E455E7"/>
    <w:rsid w:val="00E45670"/>
    <w:rsid w:val="00E4681A"/>
    <w:rsid w:val="00E46A06"/>
    <w:rsid w:val="00E46EB7"/>
    <w:rsid w:val="00E47BDA"/>
    <w:rsid w:val="00E50A1F"/>
    <w:rsid w:val="00E534F2"/>
    <w:rsid w:val="00E5528E"/>
    <w:rsid w:val="00E5724F"/>
    <w:rsid w:val="00E60057"/>
    <w:rsid w:val="00E61426"/>
    <w:rsid w:val="00E6185B"/>
    <w:rsid w:val="00E645AA"/>
    <w:rsid w:val="00E645BE"/>
    <w:rsid w:val="00E652F3"/>
    <w:rsid w:val="00E65D8D"/>
    <w:rsid w:val="00E661B9"/>
    <w:rsid w:val="00E66F69"/>
    <w:rsid w:val="00E71110"/>
    <w:rsid w:val="00E71655"/>
    <w:rsid w:val="00E72472"/>
    <w:rsid w:val="00E728F9"/>
    <w:rsid w:val="00E73D3F"/>
    <w:rsid w:val="00E74883"/>
    <w:rsid w:val="00E74FB6"/>
    <w:rsid w:val="00E75930"/>
    <w:rsid w:val="00E75DFA"/>
    <w:rsid w:val="00E76A8E"/>
    <w:rsid w:val="00E802F5"/>
    <w:rsid w:val="00E809BF"/>
    <w:rsid w:val="00E809E7"/>
    <w:rsid w:val="00E81B40"/>
    <w:rsid w:val="00E81CAE"/>
    <w:rsid w:val="00E8289E"/>
    <w:rsid w:val="00E8298E"/>
    <w:rsid w:val="00E82AE8"/>
    <w:rsid w:val="00E8418B"/>
    <w:rsid w:val="00E848DA"/>
    <w:rsid w:val="00E8609C"/>
    <w:rsid w:val="00E90148"/>
    <w:rsid w:val="00E90384"/>
    <w:rsid w:val="00E9185A"/>
    <w:rsid w:val="00E91CB4"/>
    <w:rsid w:val="00E9396C"/>
    <w:rsid w:val="00E9481D"/>
    <w:rsid w:val="00E94B63"/>
    <w:rsid w:val="00E9600E"/>
    <w:rsid w:val="00E96371"/>
    <w:rsid w:val="00E96856"/>
    <w:rsid w:val="00E96A5B"/>
    <w:rsid w:val="00EA08EE"/>
    <w:rsid w:val="00EA0D4C"/>
    <w:rsid w:val="00EA13F3"/>
    <w:rsid w:val="00EA19AE"/>
    <w:rsid w:val="00EA1E97"/>
    <w:rsid w:val="00EA1EF5"/>
    <w:rsid w:val="00EA2159"/>
    <w:rsid w:val="00EA65E9"/>
    <w:rsid w:val="00EA6853"/>
    <w:rsid w:val="00EA6AF8"/>
    <w:rsid w:val="00EB18A6"/>
    <w:rsid w:val="00EB2824"/>
    <w:rsid w:val="00EB2CD5"/>
    <w:rsid w:val="00EB3684"/>
    <w:rsid w:val="00EB37FD"/>
    <w:rsid w:val="00EB3AF5"/>
    <w:rsid w:val="00EB562E"/>
    <w:rsid w:val="00EB5E1F"/>
    <w:rsid w:val="00EB665F"/>
    <w:rsid w:val="00EB6FE0"/>
    <w:rsid w:val="00EB792C"/>
    <w:rsid w:val="00EC2E0B"/>
    <w:rsid w:val="00EC2EC4"/>
    <w:rsid w:val="00EC3DAF"/>
    <w:rsid w:val="00EC4A3A"/>
    <w:rsid w:val="00EC4DB9"/>
    <w:rsid w:val="00EC69CF"/>
    <w:rsid w:val="00EC7D79"/>
    <w:rsid w:val="00ED1D8C"/>
    <w:rsid w:val="00ED3230"/>
    <w:rsid w:val="00ED6B12"/>
    <w:rsid w:val="00EE2462"/>
    <w:rsid w:val="00EE273E"/>
    <w:rsid w:val="00EE2757"/>
    <w:rsid w:val="00EE3CC3"/>
    <w:rsid w:val="00EE4AA0"/>
    <w:rsid w:val="00EE558E"/>
    <w:rsid w:val="00EF0D8A"/>
    <w:rsid w:val="00EF0F72"/>
    <w:rsid w:val="00EF27D7"/>
    <w:rsid w:val="00EF2F5D"/>
    <w:rsid w:val="00EF37B2"/>
    <w:rsid w:val="00EF39B1"/>
    <w:rsid w:val="00EF41CE"/>
    <w:rsid w:val="00EF509F"/>
    <w:rsid w:val="00EF5342"/>
    <w:rsid w:val="00EF56BA"/>
    <w:rsid w:val="00EF5EB4"/>
    <w:rsid w:val="00EF6259"/>
    <w:rsid w:val="00EF660B"/>
    <w:rsid w:val="00EF6B42"/>
    <w:rsid w:val="00EF7440"/>
    <w:rsid w:val="00F006C1"/>
    <w:rsid w:val="00F00AAD"/>
    <w:rsid w:val="00F0114D"/>
    <w:rsid w:val="00F03187"/>
    <w:rsid w:val="00F032DC"/>
    <w:rsid w:val="00F03B33"/>
    <w:rsid w:val="00F04288"/>
    <w:rsid w:val="00F04653"/>
    <w:rsid w:val="00F076B6"/>
    <w:rsid w:val="00F079C6"/>
    <w:rsid w:val="00F07CBA"/>
    <w:rsid w:val="00F109F7"/>
    <w:rsid w:val="00F11AA8"/>
    <w:rsid w:val="00F12536"/>
    <w:rsid w:val="00F13050"/>
    <w:rsid w:val="00F143AD"/>
    <w:rsid w:val="00F17453"/>
    <w:rsid w:val="00F1779F"/>
    <w:rsid w:val="00F2014C"/>
    <w:rsid w:val="00F20C96"/>
    <w:rsid w:val="00F20F45"/>
    <w:rsid w:val="00F21795"/>
    <w:rsid w:val="00F21868"/>
    <w:rsid w:val="00F229C9"/>
    <w:rsid w:val="00F23370"/>
    <w:rsid w:val="00F236AC"/>
    <w:rsid w:val="00F25DE5"/>
    <w:rsid w:val="00F270A2"/>
    <w:rsid w:val="00F27D44"/>
    <w:rsid w:val="00F313C0"/>
    <w:rsid w:val="00F3313A"/>
    <w:rsid w:val="00F3314C"/>
    <w:rsid w:val="00F366B4"/>
    <w:rsid w:val="00F367B8"/>
    <w:rsid w:val="00F40246"/>
    <w:rsid w:val="00F408EB"/>
    <w:rsid w:val="00F4118D"/>
    <w:rsid w:val="00F41E09"/>
    <w:rsid w:val="00F42689"/>
    <w:rsid w:val="00F42C43"/>
    <w:rsid w:val="00F433CC"/>
    <w:rsid w:val="00F43AD7"/>
    <w:rsid w:val="00F43DAA"/>
    <w:rsid w:val="00F43E55"/>
    <w:rsid w:val="00F447EC"/>
    <w:rsid w:val="00F450A7"/>
    <w:rsid w:val="00F474CD"/>
    <w:rsid w:val="00F52010"/>
    <w:rsid w:val="00F523BE"/>
    <w:rsid w:val="00F52589"/>
    <w:rsid w:val="00F54231"/>
    <w:rsid w:val="00F54850"/>
    <w:rsid w:val="00F5505D"/>
    <w:rsid w:val="00F557C3"/>
    <w:rsid w:val="00F60593"/>
    <w:rsid w:val="00F61B4B"/>
    <w:rsid w:val="00F629EB"/>
    <w:rsid w:val="00F64D8F"/>
    <w:rsid w:val="00F64DB4"/>
    <w:rsid w:val="00F65507"/>
    <w:rsid w:val="00F65EA6"/>
    <w:rsid w:val="00F660B3"/>
    <w:rsid w:val="00F66497"/>
    <w:rsid w:val="00F67309"/>
    <w:rsid w:val="00F67E05"/>
    <w:rsid w:val="00F70950"/>
    <w:rsid w:val="00F70B26"/>
    <w:rsid w:val="00F73150"/>
    <w:rsid w:val="00F73248"/>
    <w:rsid w:val="00F73288"/>
    <w:rsid w:val="00F74629"/>
    <w:rsid w:val="00F778FF"/>
    <w:rsid w:val="00F8030D"/>
    <w:rsid w:val="00F809FE"/>
    <w:rsid w:val="00F80ABE"/>
    <w:rsid w:val="00F81A70"/>
    <w:rsid w:val="00F81E04"/>
    <w:rsid w:val="00F83317"/>
    <w:rsid w:val="00F84805"/>
    <w:rsid w:val="00F849E9"/>
    <w:rsid w:val="00F84CAE"/>
    <w:rsid w:val="00F86102"/>
    <w:rsid w:val="00F865E4"/>
    <w:rsid w:val="00F874C2"/>
    <w:rsid w:val="00F87AB8"/>
    <w:rsid w:val="00F90A36"/>
    <w:rsid w:val="00F92ECF"/>
    <w:rsid w:val="00F9333D"/>
    <w:rsid w:val="00F93AA9"/>
    <w:rsid w:val="00F95DA1"/>
    <w:rsid w:val="00F96CF8"/>
    <w:rsid w:val="00F97ABE"/>
    <w:rsid w:val="00FA0BED"/>
    <w:rsid w:val="00FA1D02"/>
    <w:rsid w:val="00FA240D"/>
    <w:rsid w:val="00FA2549"/>
    <w:rsid w:val="00FA26FE"/>
    <w:rsid w:val="00FA4159"/>
    <w:rsid w:val="00FA7AAB"/>
    <w:rsid w:val="00FB1366"/>
    <w:rsid w:val="00FB1EC9"/>
    <w:rsid w:val="00FB24C8"/>
    <w:rsid w:val="00FB2925"/>
    <w:rsid w:val="00FB41DE"/>
    <w:rsid w:val="00FB6C27"/>
    <w:rsid w:val="00FB7FB1"/>
    <w:rsid w:val="00FC14C1"/>
    <w:rsid w:val="00FC2338"/>
    <w:rsid w:val="00FC3602"/>
    <w:rsid w:val="00FC37D7"/>
    <w:rsid w:val="00FC3D38"/>
    <w:rsid w:val="00FC542F"/>
    <w:rsid w:val="00FC6F85"/>
    <w:rsid w:val="00FC7DBE"/>
    <w:rsid w:val="00FD120B"/>
    <w:rsid w:val="00FD154D"/>
    <w:rsid w:val="00FD2708"/>
    <w:rsid w:val="00FD28CF"/>
    <w:rsid w:val="00FD3F02"/>
    <w:rsid w:val="00FD3FA6"/>
    <w:rsid w:val="00FD4E13"/>
    <w:rsid w:val="00FD5C3E"/>
    <w:rsid w:val="00FD61CB"/>
    <w:rsid w:val="00FD6D0C"/>
    <w:rsid w:val="00FD7759"/>
    <w:rsid w:val="00FE06BF"/>
    <w:rsid w:val="00FE2A40"/>
    <w:rsid w:val="00FE2E4D"/>
    <w:rsid w:val="00FE301B"/>
    <w:rsid w:val="00FE4641"/>
    <w:rsid w:val="00FE6527"/>
    <w:rsid w:val="00FE6CE6"/>
    <w:rsid w:val="00FE7629"/>
    <w:rsid w:val="00FF1BEF"/>
    <w:rsid w:val="00FF26E1"/>
    <w:rsid w:val="00FF3008"/>
    <w:rsid w:val="00FF36DD"/>
    <w:rsid w:val="00FF4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55EF0D"/>
  <w15:docId w15:val="{9672B200-F695-434D-AD1A-6D77F723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2FF7"/>
    <w:rPr>
      <w:rFonts w:ascii="Cambria" w:eastAsia="MS Mincho" w:hAnsi="Cambria"/>
      <w:sz w:val="24"/>
      <w:szCs w:val="24"/>
      <w:lang w:val="en-GB"/>
    </w:rPr>
  </w:style>
  <w:style w:type="paragraph" w:styleId="Heading1">
    <w:name w:val="heading 1"/>
    <w:aliases w:val="Naslov 1 Znak,Char Znak,Znak1 Char Znak,Znak1 Char"/>
    <w:basedOn w:val="Normal"/>
    <w:next w:val="Text1"/>
    <w:link w:val="Heading1Char"/>
    <w:autoRedefine/>
    <w:qFormat/>
    <w:rsid w:val="005D384D"/>
    <w:pPr>
      <w:keepNext/>
      <w:spacing w:line="276" w:lineRule="auto"/>
      <w:ind w:left="720" w:hanging="720"/>
      <w:jc w:val="both"/>
      <w:outlineLvl w:val="0"/>
    </w:pPr>
    <w:rPr>
      <w:rFonts w:ascii="Times New Roman" w:eastAsia="Times New Roman" w:hAnsi="Times New Roman"/>
      <w:b/>
      <w:bCs/>
      <w:smallCaps/>
    </w:rPr>
  </w:style>
  <w:style w:type="paragraph" w:styleId="Heading2">
    <w:name w:val="heading 2"/>
    <w:basedOn w:val="Normal"/>
    <w:next w:val="Normal"/>
    <w:link w:val="Heading2Char"/>
    <w:qFormat/>
    <w:rsid w:val="00A06281"/>
    <w:pPr>
      <w:keepNext/>
      <w:keepLines/>
      <w:spacing w:line="276" w:lineRule="auto"/>
      <w:jc w:val="both"/>
      <w:outlineLvl w:val="1"/>
    </w:pPr>
    <w:rPr>
      <w:rFonts w:ascii="Times New Roman" w:eastAsia="MS Gothic" w:hAnsi="Times New Roman"/>
      <w:b/>
      <w:bCs/>
      <w:sz w:val="22"/>
      <w:szCs w:val="22"/>
    </w:rPr>
  </w:style>
  <w:style w:type="paragraph" w:styleId="Heading3">
    <w:name w:val="heading 3"/>
    <w:basedOn w:val="Normal"/>
    <w:next w:val="Normal"/>
    <w:link w:val="Heading3Char"/>
    <w:qFormat/>
    <w:rsid w:val="004D3563"/>
    <w:pPr>
      <w:keepNext/>
      <w:keepLines/>
      <w:spacing w:line="276" w:lineRule="auto"/>
      <w:outlineLvl w:val="2"/>
    </w:pPr>
    <w:rPr>
      <w:rFonts w:ascii="Times New Roman" w:eastAsia="MS Gothic" w:hAnsi="Times New Roman"/>
      <w:b/>
      <w:bCs/>
    </w:rPr>
  </w:style>
  <w:style w:type="paragraph" w:styleId="Heading4">
    <w:name w:val="heading 4"/>
    <w:basedOn w:val="Normal"/>
    <w:next w:val="Text4"/>
    <w:link w:val="Heading4Char"/>
    <w:qFormat/>
    <w:rsid w:val="00A06281"/>
    <w:pPr>
      <w:keepNext/>
      <w:tabs>
        <w:tab w:val="num" w:pos="360"/>
      </w:tabs>
      <w:spacing w:before="60" w:after="120"/>
      <w:jc w:val="both"/>
      <w:outlineLvl w:val="3"/>
    </w:pPr>
    <w:rPr>
      <w:rFonts w:ascii="Times New Roman" w:eastAsia="Times New Roman" w:hAnsi="Times New Roman"/>
      <w:i/>
      <w:szCs w:val="20"/>
    </w:rPr>
  </w:style>
  <w:style w:type="paragraph" w:styleId="Heading5">
    <w:name w:val="heading 5"/>
    <w:basedOn w:val="Normal"/>
    <w:next w:val="Normal"/>
    <w:link w:val="Heading5Char"/>
    <w:qFormat/>
    <w:rsid w:val="00A06281"/>
    <w:pPr>
      <w:tabs>
        <w:tab w:val="num" w:pos="360"/>
      </w:tabs>
      <w:spacing w:before="40" w:after="120"/>
      <w:jc w:val="both"/>
      <w:outlineLvl w:val="4"/>
    </w:pPr>
    <w:rPr>
      <w:rFonts w:ascii="Times New Roman" w:eastAsia="Times New Roman" w:hAnsi="Times New Roman"/>
      <w:sz w:val="22"/>
      <w:szCs w:val="20"/>
    </w:rPr>
  </w:style>
  <w:style w:type="paragraph" w:styleId="Heading6">
    <w:name w:val="heading 6"/>
    <w:basedOn w:val="Normal"/>
    <w:next w:val="Normal"/>
    <w:link w:val="Heading6Char"/>
    <w:qFormat/>
    <w:rsid w:val="00A06281"/>
    <w:pPr>
      <w:tabs>
        <w:tab w:val="num" w:pos="360"/>
      </w:tabs>
      <w:spacing w:before="40" w:after="120"/>
      <w:jc w:val="both"/>
      <w:outlineLvl w:val="5"/>
    </w:pPr>
    <w:rPr>
      <w:rFonts w:ascii="Times New Roman" w:eastAsia="Times New Roman" w:hAnsi="Times New Roman"/>
      <w:sz w:val="22"/>
      <w:szCs w:val="20"/>
    </w:rPr>
  </w:style>
  <w:style w:type="paragraph" w:styleId="Heading7">
    <w:name w:val="heading 7"/>
    <w:basedOn w:val="Normal"/>
    <w:next w:val="Normal"/>
    <w:link w:val="Heading7Char"/>
    <w:qFormat/>
    <w:rsid w:val="00A06281"/>
    <w:pPr>
      <w:tabs>
        <w:tab w:val="num" w:pos="360"/>
      </w:tabs>
      <w:spacing w:before="40" w:after="120"/>
      <w:jc w:val="both"/>
      <w:outlineLvl w:val="6"/>
    </w:pPr>
    <w:rPr>
      <w:rFonts w:ascii="Times New Roman" w:eastAsia="Times New Roman" w:hAnsi="Times New Roman"/>
      <w:sz w:val="22"/>
      <w:szCs w:val="20"/>
    </w:rPr>
  </w:style>
  <w:style w:type="paragraph" w:styleId="Heading8">
    <w:name w:val="heading 8"/>
    <w:basedOn w:val="Normal"/>
    <w:next w:val="Normal"/>
    <w:link w:val="Heading8Char"/>
    <w:qFormat/>
    <w:rsid w:val="00A06281"/>
    <w:pPr>
      <w:tabs>
        <w:tab w:val="num" w:pos="360"/>
      </w:tabs>
      <w:spacing w:before="40" w:after="120"/>
      <w:jc w:val="both"/>
      <w:outlineLvl w:val="7"/>
    </w:pPr>
    <w:rPr>
      <w:rFonts w:ascii="Times New Roman" w:eastAsia="Times New Roman" w:hAnsi="Times New Roman"/>
      <w:sz w:val="22"/>
      <w:szCs w:val="20"/>
    </w:rPr>
  </w:style>
  <w:style w:type="paragraph" w:styleId="Heading9">
    <w:name w:val="heading 9"/>
    <w:basedOn w:val="Normal"/>
    <w:next w:val="Normal"/>
    <w:link w:val="Heading9Char"/>
    <w:qFormat/>
    <w:rsid w:val="00A06281"/>
    <w:pPr>
      <w:tabs>
        <w:tab w:val="num" w:pos="1800"/>
      </w:tabs>
      <w:spacing w:before="240" w:after="60"/>
      <w:jc w:val="both"/>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rsid w:val="00A06281"/>
    <w:pPr>
      <w:spacing w:after="120"/>
      <w:jc w:val="both"/>
    </w:pPr>
    <w:rPr>
      <w:rFonts w:ascii="Times New Roman" w:eastAsia="Times New Roman" w:hAnsi="Times New Roman"/>
      <w:sz w:val="22"/>
      <w:szCs w:val="20"/>
    </w:rPr>
  </w:style>
  <w:style w:type="character" w:customStyle="1" w:styleId="Text1Char">
    <w:name w:val="Text 1 Char"/>
    <w:link w:val="Text1"/>
    <w:rsid w:val="00A06281"/>
    <w:rPr>
      <w:sz w:val="22"/>
      <w:lang w:val="en-GB" w:eastAsia="en-US" w:bidi="ar-SA"/>
    </w:rPr>
  </w:style>
  <w:style w:type="character" w:customStyle="1" w:styleId="Heading1Char">
    <w:name w:val="Heading 1 Char"/>
    <w:aliases w:val="Naslov 1 Znak Char1,Char Znak Char1,Znak1 Char Znak Char1,Znak1 Char Char2"/>
    <w:link w:val="Heading1"/>
    <w:rsid w:val="005D384D"/>
    <w:rPr>
      <w:b/>
      <w:bCs/>
      <w:smallCaps/>
      <w:sz w:val="24"/>
      <w:szCs w:val="24"/>
      <w:lang w:val="en-GB"/>
    </w:rPr>
  </w:style>
  <w:style w:type="character" w:customStyle="1" w:styleId="Heading2Char">
    <w:name w:val="Heading 2 Char"/>
    <w:link w:val="Heading2"/>
    <w:rsid w:val="00A06281"/>
    <w:rPr>
      <w:rFonts w:eastAsia="MS Gothic"/>
      <w:b/>
      <w:bCs/>
      <w:sz w:val="22"/>
      <w:szCs w:val="22"/>
      <w:lang w:val="en-GB" w:eastAsia="en-US" w:bidi="ar-SA"/>
    </w:rPr>
  </w:style>
  <w:style w:type="character" w:customStyle="1" w:styleId="Heading3Char">
    <w:name w:val="Heading 3 Char"/>
    <w:link w:val="Heading3"/>
    <w:rsid w:val="004D3563"/>
    <w:rPr>
      <w:rFonts w:eastAsia="MS Gothic"/>
      <w:b/>
      <w:bCs/>
      <w:sz w:val="24"/>
      <w:szCs w:val="24"/>
      <w:lang w:val="en-GB"/>
    </w:rPr>
  </w:style>
  <w:style w:type="paragraph" w:customStyle="1" w:styleId="Text4">
    <w:name w:val="Text 4"/>
    <w:basedOn w:val="Normal"/>
    <w:rsid w:val="00A06281"/>
    <w:pPr>
      <w:spacing w:after="120"/>
      <w:jc w:val="both"/>
    </w:pPr>
    <w:rPr>
      <w:rFonts w:ascii="Times New Roman" w:eastAsia="Times New Roman" w:hAnsi="Times New Roman"/>
      <w:sz w:val="22"/>
      <w:szCs w:val="20"/>
    </w:rPr>
  </w:style>
  <w:style w:type="character" w:customStyle="1" w:styleId="Heading4Char">
    <w:name w:val="Heading 4 Char"/>
    <w:link w:val="Heading4"/>
    <w:rsid w:val="00A06281"/>
    <w:rPr>
      <w:i/>
      <w:sz w:val="24"/>
      <w:lang w:val="en-GB" w:eastAsia="en-US" w:bidi="ar-SA"/>
    </w:rPr>
  </w:style>
  <w:style w:type="character" w:customStyle="1" w:styleId="Heading5Char">
    <w:name w:val="Heading 5 Char"/>
    <w:link w:val="Heading5"/>
    <w:rsid w:val="00A06281"/>
    <w:rPr>
      <w:sz w:val="22"/>
      <w:lang w:val="en-GB" w:eastAsia="en-US" w:bidi="ar-SA"/>
    </w:rPr>
  </w:style>
  <w:style w:type="character" w:customStyle="1" w:styleId="Heading6Char">
    <w:name w:val="Heading 6 Char"/>
    <w:link w:val="Heading6"/>
    <w:rsid w:val="00A06281"/>
    <w:rPr>
      <w:sz w:val="22"/>
      <w:lang w:val="en-GB" w:eastAsia="en-US" w:bidi="ar-SA"/>
    </w:rPr>
  </w:style>
  <w:style w:type="character" w:customStyle="1" w:styleId="Heading7Char">
    <w:name w:val="Heading 7 Char"/>
    <w:link w:val="Heading7"/>
    <w:rsid w:val="00A06281"/>
    <w:rPr>
      <w:sz w:val="22"/>
      <w:lang w:val="en-GB" w:eastAsia="en-US" w:bidi="ar-SA"/>
    </w:rPr>
  </w:style>
  <w:style w:type="character" w:customStyle="1" w:styleId="Heading8Char">
    <w:name w:val="Heading 8 Char"/>
    <w:link w:val="Heading8"/>
    <w:rsid w:val="00A06281"/>
    <w:rPr>
      <w:sz w:val="22"/>
      <w:lang w:val="en-GB" w:eastAsia="en-US" w:bidi="ar-SA"/>
    </w:rPr>
  </w:style>
  <w:style w:type="character" w:customStyle="1" w:styleId="Heading9Char">
    <w:name w:val="Heading 9 Char"/>
    <w:link w:val="Heading9"/>
    <w:rsid w:val="00A06281"/>
    <w:rPr>
      <w:rFonts w:ascii="Arial" w:hAnsi="Arial"/>
      <w:i/>
      <w:sz w:val="18"/>
      <w:lang w:val="en-GB" w:eastAsia="en-US" w:bidi="ar-SA"/>
    </w:rPr>
  </w:style>
  <w:style w:type="character" w:customStyle="1" w:styleId="hps">
    <w:name w:val="hps"/>
    <w:basedOn w:val="DefaultParagraphFont"/>
    <w:rsid w:val="00A06281"/>
  </w:style>
  <w:style w:type="paragraph" w:customStyle="1" w:styleId="ColorfulList-Accent11">
    <w:name w:val="Colorful List - Accent 11"/>
    <w:basedOn w:val="Normal"/>
    <w:uiPriority w:val="34"/>
    <w:qFormat/>
    <w:rsid w:val="00A06281"/>
    <w:pPr>
      <w:ind w:left="720"/>
      <w:contextualSpacing/>
    </w:pPr>
  </w:style>
  <w:style w:type="paragraph" w:styleId="FootnoteText">
    <w:name w:val="footnote text"/>
    <w:aliases w:val="Geneva 9,Font: Geneva 9,Boston 10,f,single space,footnote text,fn,FOOTNOTES,Fußnotentext Char,ADB,Footnote text,ft,Footnote Text Char2 Char,Footnote Text Char1 Char Char,Footnote Text Char2 Char Char Char,Footno,Text po,Footnote Text1,A,AD"/>
    <w:basedOn w:val="Normal"/>
    <w:link w:val="FootnoteTextChar"/>
    <w:uiPriority w:val="99"/>
    <w:qFormat/>
    <w:rsid w:val="00A06281"/>
    <w:pPr>
      <w:spacing w:after="120"/>
      <w:ind w:left="357" w:hanging="357"/>
      <w:jc w:val="both"/>
    </w:pPr>
    <w:rPr>
      <w:rFonts w:ascii="Times New Roman" w:eastAsia="Times New Roman" w:hAnsi="Times New Roman"/>
      <w:sz w:val="20"/>
      <w:szCs w:val="20"/>
    </w:rPr>
  </w:style>
  <w:style w:type="character" w:customStyle="1" w:styleId="FootnoteTextChar">
    <w:name w:val="Footnote Text Char"/>
    <w:aliases w:val="Geneva 9 Char,Font: Geneva 9 Char,Boston 10 Char,f Char,single space Char,footnote text Char,fn Char,FOOTNOTES Char,Fußnotentext Char Char,ADB Char,Footnote text Char,ft Char,Footnote Text Char2 Char Char,Footno Char,Text po Char"/>
    <w:link w:val="FootnoteText"/>
    <w:uiPriority w:val="99"/>
    <w:rsid w:val="00A06281"/>
    <w:rPr>
      <w:lang w:val="en-GB" w:eastAsia="en-US" w:bidi="ar-SA"/>
    </w:rPr>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link w:val="FootnotesymbolCharCharCharChar"/>
    <w:uiPriority w:val="99"/>
    <w:rsid w:val="00A06281"/>
    <w:rPr>
      <w:vertAlign w:val="superscript"/>
    </w:rPr>
  </w:style>
  <w:style w:type="paragraph" w:customStyle="1" w:styleId="Izvor">
    <w:name w:val="Izvor"/>
    <w:basedOn w:val="Normal"/>
    <w:qFormat/>
    <w:rsid w:val="00A06281"/>
    <w:pPr>
      <w:jc w:val="center"/>
    </w:pPr>
    <w:rPr>
      <w:rFonts w:ascii="Times New Roman" w:eastAsia="Times New Roman" w:hAnsi="Times New Roman" w:cs="Arial"/>
      <w:bCs/>
      <w:iCs/>
      <w:sz w:val="18"/>
      <w:szCs w:val="20"/>
      <w:lang w:eastAsia="de-AT"/>
    </w:rPr>
  </w:style>
  <w:style w:type="paragraph" w:customStyle="1" w:styleId="Sadrzajtabele">
    <w:name w:val="Sadrzaj tabele"/>
    <w:basedOn w:val="Normal"/>
    <w:next w:val="Normal"/>
    <w:qFormat/>
    <w:rsid w:val="00A06281"/>
    <w:pPr>
      <w:keepNext/>
      <w:ind w:left="57" w:right="57"/>
    </w:pPr>
    <w:rPr>
      <w:rFonts w:ascii="Times New Roman" w:eastAsia="Times New Roman" w:hAnsi="Times New Roman" w:cs="Arial"/>
      <w:bCs/>
      <w:iCs/>
      <w:sz w:val="18"/>
      <w:szCs w:val="22"/>
      <w:lang w:val="sl-SI" w:eastAsia="sl-SI"/>
    </w:rPr>
  </w:style>
  <w:style w:type="table" w:styleId="TableGrid1">
    <w:name w:val="Table Grid 1"/>
    <w:basedOn w:val="TableNormal"/>
    <w:rsid w:val="00A06281"/>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paragraph" w:styleId="Subtitle">
    <w:name w:val="Subtitle"/>
    <w:aliases w:val="naslov tabele"/>
    <w:basedOn w:val="Normal"/>
    <w:link w:val="SubtitleChar"/>
    <w:qFormat/>
    <w:rsid w:val="00A06281"/>
    <w:pPr>
      <w:spacing w:after="60"/>
      <w:jc w:val="center"/>
      <w:outlineLvl w:val="1"/>
    </w:pPr>
    <w:rPr>
      <w:rFonts w:ascii="Arial" w:eastAsia="Times New Roman" w:hAnsi="Arial"/>
      <w:sz w:val="22"/>
      <w:szCs w:val="20"/>
    </w:rPr>
  </w:style>
  <w:style w:type="character" w:customStyle="1" w:styleId="SubtitleChar">
    <w:name w:val="Subtitle Char"/>
    <w:aliases w:val="naslov tabele Char"/>
    <w:link w:val="Subtitle"/>
    <w:rsid w:val="00A06281"/>
    <w:rPr>
      <w:rFonts w:ascii="Arial" w:hAnsi="Arial"/>
      <w:sz w:val="22"/>
      <w:lang w:val="en-GB" w:eastAsia="en-US" w:bidi="ar-SA"/>
    </w:rPr>
  </w:style>
  <w:style w:type="paragraph" w:customStyle="1" w:styleId="Table">
    <w:name w:val="Table"/>
    <w:basedOn w:val="Normal"/>
    <w:link w:val="TableZnak"/>
    <w:qFormat/>
    <w:rsid w:val="00A06281"/>
    <w:pPr>
      <w:ind w:left="57" w:right="57"/>
      <w:jc w:val="both"/>
    </w:pPr>
    <w:rPr>
      <w:rFonts w:ascii="Times New Roman" w:eastAsia="Times New Roman" w:hAnsi="Times New Roman" w:cs="Arial"/>
      <w:bCs/>
      <w:iCs/>
      <w:sz w:val="18"/>
      <w:szCs w:val="20"/>
      <w:lang w:eastAsia="de-AT"/>
    </w:rPr>
  </w:style>
  <w:style w:type="character" w:customStyle="1" w:styleId="TableZnak">
    <w:name w:val="Table Znak"/>
    <w:link w:val="Table"/>
    <w:rsid w:val="00A06281"/>
    <w:rPr>
      <w:rFonts w:cs="Arial"/>
      <w:bCs/>
      <w:iCs/>
      <w:sz w:val="18"/>
      <w:lang w:val="en-GB" w:eastAsia="de-AT" w:bidi="ar-SA"/>
    </w:rPr>
  </w:style>
  <w:style w:type="character" w:customStyle="1" w:styleId="shorttext">
    <w:name w:val="short_text"/>
    <w:basedOn w:val="DefaultParagraphFont"/>
    <w:rsid w:val="00A06281"/>
  </w:style>
  <w:style w:type="paragraph" w:styleId="BalloonText">
    <w:name w:val="Balloon Text"/>
    <w:basedOn w:val="Normal"/>
    <w:link w:val="BalloonTextChar"/>
    <w:unhideWhenUsed/>
    <w:rsid w:val="00A06281"/>
    <w:rPr>
      <w:rFonts w:ascii="Lucida Grande" w:hAnsi="Lucida Grande" w:cs="Lucida Grande"/>
      <w:sz w:val="18"/>
      <w:szCs w:val="18"/>
    </w:rPr>
  </w:style>
  <w:style w:type="character" w:customStyle="1" w:styleId="BalloonTextChar">
    <w:name w:val="Balloon Text Char"/>
    <w:link w:val="BalloonText"/>
    <w:rsid w:val="00A06281"/>
    <w:rPr>
      <w:rFonts w:ascii="Lucida Grande" w:eastAsia="MS Mincho" w:hAnsi="Lucida Grande" w:cs="Lucida Grande"/>
      <w:sz w:val="18"/>
      <w:szCs w:val="18"/>
      <w:lang w:val="en-GB" w:eastAsia="en-US" w:bidi="ar-SA"/>
    </w:rPr>
  </w:style>
  <w:style w:type="character" w:styleId="Strong">
    <w:name w:val="Strong"/>
    <w:qFormat/>
    <w:rsid w:val="00A06281"/>
    <w:rPr>
      <w:b/>
    </w:rPr>
  </w:style>
  <w:style w:type="character" w:styleId="Emphasis">
    <w:name w:val="Emphasis"/>
    <w:qFormat/>
    <w:rsid w:val="00A06281"/>
    <w:rPr>
      <w:i/>
    </w:rPr>
  </w:style>
  <w:style w:type="paragraph" w:styleId="NormalWeb">
    <w:name w:val="Normal (Web)"/>
    <w:basedOn w:val="Normal"/>
    <w:uiPriority w:val="99"/>
    <w:unhideWhenUsed/>
    <w:rsid w:val="00A06281"/>
    <w:pPr>
      <w:spacing w:before="100" w:beforeAutospacing="1" w:after="100" w:afterAutospacing="1"/>
    </w:pPr>
    <w:rPr>
      <w:rFonts w:ascii="Times New Roman" w:eastAsia="Times New Roman" w:hAnsi="Times New Roman"/>
    </w:rPr>
  </w:style>
  <w:style w:type="character" w:customStyle="1" w:styleId="apple-converted-space">
    <w:name w:val="apple-converted-space"/>
    <w:basedOn w:val="DefaultParagraphFont"/>
    <w:rsid w:val="00A06281"/>
  </w:style>
  <w:style w:type="paragraph" w:styleId="PlainText">
    <w:name w:val="Plain Text"/>
    <w:basedOn w:val="Normal"/>
    <w:link w:val="PlainTextChar"/>
    <w:rsid w:val="00A06281"/>
    <w:pPr>
      <w:spacing w:after="120"/>
      <w:jc w:val="both"/>
    </w:pPr>
    <w:rPr>
      <w:rFonts w:ascii="Courier New" w:eastAsia="Times New Roman" w:hAnsi="Courier New"/>
      <w:sz w:val="20"/>
      <w:szCs w:val="20"/>
    </w:rPr>
  </w:style>
  <w:style w:type="character" w:customStyle="1" w:styleId="PlainTextChar">
    <w:name w:val="Plain Text Char"/>
    <w:link w:val="PlainText"/>
    <w:rsid w:val="00A06281"/>
    <w:rPr>
      <w:rFonts w:ascii="Courier New" w:hAnsi="Courier New"/>
      <w:lang w:val="en-GB" w:eastAsia="en-US" w:bidi="ar-SA"/>
    </w:rPr>
  </w:style>
  <w:style w:type="paragraph" w:customStyle="1" w:styleId="Default">
    <w:name w:val="Default"/>
    <w:rsid w:val="00A06281"/>
    <w:pPr>
      <w:autoSpaceDE w:val="0"/>
      <w:autoSpaceDN w:val="0"/>
      <w:adjustRightInd w:val="0"/>
    </w:pPr>
    <w:rPr>
      <w:rFonts w:eastAsia="Calibri"/>
      <w:color w:val="000000"/>
      <w:sz w:val="24"/>
      <w:szCs w:val="24"/>
    </w:rPr>
  </w:style>
  <w:style w:type="character" w:customStyle="1" w:styleId="FootnoteTextChar1">
    <w:name w:val="Footnote Text Char1"/>
    <w:aliases w:val="Geneva 9 Char1,Font: Geneva 9 Char1,Boston 10 Char1,f Char1,single space Char1,fn Char1,FOOTNOTES Char1,Fußnotentext Char Char1,ADB Char1,Footnote text Char1,ft Char1,Footnote Text Char2 Char Char1,Footnote Text Char1 Char Char Char1"/>
    <w:locked/>
    <w:rsid w:val="00A06281"/>
    <w:rPr>
      <w:rFonts w:ascii="Times New Roman" w:eastAsia="Times New Roman" w:hAnsi="Times New Roman"/>
      <w:sz w:val="16"/>
      <w:szCs w:val="20"/>
    </w:rPr>
  </w:style>
  <w:style w:type="paragraph" w:customStyle="1" w:styleId="ColorfulList-Accent110">
    <w:name w:val="Colorful List - Accent 11"/>
    <w:basedOn w:val="Normal"/>
    <w:uiPriority w:val="34"/>
    <w:qFormat/>
    <w:rsid w:val="00A06281"/>
    <w:pPr>
      <w:spacing w:before="60" w:after="60"/>
      <w:ind w:left="720"/>
      <w:contextualSpacing/>
      <w:jc w:val="both"/>
    </w:pPr>
    <w:rPr>
      <w:rFonts w:ascii="Times New Roman" w:eastAsia="Calibri" w:hAnsi="Times New Roman"/>
      <w:szCs w:val="22"/>
    </w:rPr>
  </w:style>
  <w:style w:type="paragraph" w:customStyle="1" w:styleId="Text2">
    <w:name w:val="Text 2"/>
    <w:basedOn w:val="Normal"/>
    <w:link w:val="Text2Char"/>
    <w:rsid w:val="00A06281"/>
    <w:pPr>
      <w:spacing w:after="120"/>
      <w:jc w:val="both"/>
    </w:pPr>
    <w:rPr>
      <w:rFonts w:ascii="Times New Roman" w:eastAsia="Times New Roman" w:hAnsi="Times New Roman"/>
      <w:sz w:val="22"/>
      <w:szCs w:val="20"/>
    </w:rPr>
  </w:style>
  <w:style w:type="character" w:customStyle="1" w:styleId="Text2Char">
    <w:name w:val="Text 2 Char"/>
    <w:link w:val="Text2"/>
    <w:rsid w:val="00A06281"/>
    <w:rPr>
      <w:sz w:val="22"/>
      <w:lang w:val="en-GB" w:eastAsia="en-US" w:bidi="ar-SA"/>
    </w:rPr>
  </w:style>
  <w:style w:type="paragraph" w:customStyle="1" w:styleId="Text3">
    <w:name w:val="Text 3"/>
    <w:basedOn w:val="Normal"/>
    <w:rsid w:val="00A06281"/>
    <w:pPr>
      <w:spacing w:after="120"/>
      <w:jc w:val="both"/>
    </w:pPr>
    <w:rPr>
      <w:rFonts w:ascii="Times New Roman" w:eastAsia="Times New Roman" w:hAnsi="Times New Roman"/>
      <w:sz w:val="22"/>
      <w:szCs w:val="20"/>
    </w:rPr>
  </w:style>
  <w:style w:type="paragraph" w:customStyle="1" w:styleId="Address">
    <w:name w:val="Address"/>
    <w:basedOn w:val="Normal"/>
    <w:rsid w:val="00A06281"/>
    <w:rPr>
      <w:rFonts w:ascii="Times New Roman" w:eastAsia="Times New Roman" w:hAnsi="Times New Roman"/>
      <w:sz w:val="22"/>
      <w:szCs w:val="20"/>
    </w:rPr>
  </w:style>
  <w:style w:type="paragraph" w:customStyle="1" w:styleId="AddressTL">
    <w:name w:val="AddressTL"/>
    <w:basedOn w:val="Normal"/>
    <w:next w:val="Normal"/>
    <w:rsid w:val="00A06281"/>
    <w:pPr>
      <w:spacing w:after="720"/>
    </w:pPr>
    <w:rPr>
      <w:rFonts w:ascii="Times New Roman" w:eastAsia="Times New Roman" w:hAnsi="Times New Roman"/>
      <w:sz w:val="22"/>
      <w:szCs w:val="20"/>
    </w:rPr>
  </w:style>
  <w:style w:type="paragraph" w:customStyle="1" w:styleId="AddressTR">
    <w:name w:val="AddressTR"/>
    <w:basedOn w:val="Normal"/>
    <w:next w:val="Normal"/>
    <w:rsid w:val="00A06281"/>
    <w:pPr>
      <w:spacing w:after="720"/>
      <w:ind w:left="5103"/>
    </w:pPr>
    <w:rPr>
      <w:rFonts w:ascii="Times New Roman" w:eastAsia="Times New Roman" w:hAnsi="Times New Roman"/>
      <w:sz w:val="22"/>
      <w:szCs w:val="20"/>
    </w:rPr>
  </w:style>
  <w:style w:type="paragraph" w:customStyle="1" w:styleId="NormalLeftCol">
    <w:name w:val="Normal LeftCol"/>
    <w:basedOn w:val="Normal"/>
    <w:rsid w:val="00A06281"/>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eastAsia="Times New Roman" w:hAnsi="Times New Roman"/>
      <w:noProof/>
      <w:sz w:val="22"/>
      <w:szCs w:val="20"/>
    </w:rPr>
  </w:style>
  <w:style w:type="paragraph" w:customStyle="1" w:styleId="Glossary">
    <w:name w:val="Glossary"/>
    <w:basedOn w:val="Normal"/>
    <w:rsid w:val="00A06281"/>
    <w:pPr>
      <w:tabs>
        <w:tab w:val="left" w:pos="2835"/>
      </w:tabs>
      <w:spacing w:after="120"/>
      <w:ind w:left="2835" w:hanging="2835"/>
      <w:jc w:val="both"/>
    </w:pPr>
    <w:rPr>
      <w:rFonts w:ascii="Times New Roman" w:eastAsia="Times New Roman" w:hAnsi="Times New Roman"/>
      <w:sz w:val="22"/>
      <w:szCs w:val="20"/>
    </w:rPr>
  </w:style>
  <w:style w:type="paragraph" w:styleId="Caption">
    <w:name w:val="caption"/>
    <w:aliases w:val="slika,slika1,slika2,slika11,slika3,slika12,slika4,slika13,slika5,slika14,slika21,slika111,slika31,slika121,slika41,slika131,slika6,slika15,slika7,slika16,slika8,slika17,slika22,slika112,slika32,slika122,slika42,slika132,slika51,slika141,slika211"/>
    <w:basedOn w:val="Normal"/>
    <w:next w:val="Normal"/>
    <w:qFormat/>
    <w:rsid w:val="00A06281"/>
    <w:pPr>
      <w:spacing w:before="120" w:after="120"/>
      <w:jc w:val="both"/>
    </w:pPr>
    <w:rPr>
      <w:rFonts w:ascii="Times New Roman" w:eastAsia="Times New Roman" w:hAnsi="Times New Roman"/>
      <w:b/>
      <w:sz w:val="22"/>
      <w:szCs w:val="20"/>
    </w:rPr>
  </w:style>
  <w:style w:type="paragraph" w:styleId="Closing">
    <w:name w:val="Closing"/>
    <w:basedOn w:val="Normal"/>
    <w:next w:val="Signature"/>
    <w:link w:val="ClosingChar"/>
    <w:rsid w:val="00A06281"/>
    <w:pPr>
      <w:tabs>
        <w:tab w:val="left" w:pos="5103"/>
      </w:tabs>
      <w:spacing w:before="240" w:after="120"/>
      <w:ind w:left="5103"/>
    </w:pPr>
    <w:rPr>
      <w:rFonts w:ascii="Times New Roman" w:eastAsia="Times New Roman" w:hAnsi="Times New Roman"/>
      <w:sz w:val="22"/>
      <w:szCs w:val="20"/>
    </w:rPr>
  </w:style>
  <w:style w:type="paragraph" w:styleId="Signature">
    <w:name w:val="Signature"/>
    <w:basedOn w:val="Normal"/>
    <w:next w:val="Contact"/>
    <w:link w:val="SignatureChar"/>
    <w:rsid w:val="00A06281"/>
    <w:pPr>
      <w:tabs>
        <w:tab w:val="left" w:pos="5103"/>
      </w:tabs>
      <w:spacing w:before="1200"/>
      <w:ind w:left="5103"/>
      <w:jc w:val="center"/>
    </w:pPr>
    <w:rPr>
      <w:rFonts w:ascii="Times New Roman" w:eastAsia="Times New Roman" w:hAnsi="Times New Roman"/>
      <w:sz w:val="22"/>
      <w:szCs w:val="20"/>
      <w:lang w:val="de-DE"/>
    </w:rPr>
  </w:style>
  <w:style w:type="paragraph" w:customStyle="1" w:styleId="Contact">
    <w:name w:val="Contact"/>
    <w:basedOn w:val="Normal"/>
    <w:next w:val="Enclosures"/>
    <w:rsid w:val="00A06281"/>
    <w:pPr>
      <w:spacing w:before="480"/>
      <w:ind w:left="567" w:hanging="567"/>
    </w:pPr>
    <w:rPr>
      <w:rFonts w:ascii="Times New Roman" w:eastAsia="Times New Roman" w:hAnsi="Times New Roman"/>
      <w:sz w:val="22"/>
      <w:szCs w:val="20"/>
    </w:rPr>
  </w:style>
  <w:style w:type="paragraph" w:customStyle="1" w:styleId="Enclosures">
    <w:name w:val="Enclosures"/>
    <w:basedOn w:val="Normal"/>
    <w:next w:val="Participants"/>
    <w:rsid w:val="00A06281"/>
    <w:pPr>
      <w:keepNext/>
      <w:keepLines/>
      <w:tabs>
        <w:tab w:val="left" w:pos="5642"/>
      </w:tabs>
      <w:spacing w:before="480"/>
      <w:ind w:left="1792" w:hanging="1792"/>
    </w:pPr>
    <w:rPr>
      <w:rFonts w:ascii="Times New Roman" w:eastAsia="Times New Roman" w:hAnsi="Times New Roman"/>
      <w:sz w:val="22"/>
      <w:szCs w:val="20"/>
    </w:rPr>
  </w:style>
  <w:style w:type="paragraph" w:customStyle="1" w:styleId="Participants">
    <w:name w:val="Participants"/>
    <w:basedOn w:val="Normal"/>
    <w:next w:val="Copies"/>
    <w:rsid w:val="00A06281"/>
    <w:pPr>
      <w:tabs>
        <w:tab w:val="left" w:pos="2512"/>
        <w:tab w:val="left" w:pos="2762"/>
        <w:tab w:val="left" w:pos="5642"/>
        <w:tab w:val="left" w:pos="6362"/>
        <w:tab w:val="left" w:pos="6720"/>
      </w:tabs>
      <w:spacing w:before="480"/>
      <w:ind w:left="1792" w:hanging="1792"/>
    </w:pPr>
    <w:rPr>
      <w:rFonts w:ascii="Times New Roman" w:eastAsia="Times New Roman" w:hAnsi="Times New Roman"/>
      <w:sz w:val="22"/>
      <w:szCs w:val="20"/>
    </w:rPr>
  </w:style>
  <w:style w:type="paragraph" w:customStyle="1" w:styleId="Copies">
    <w:name w:val="Copies"/>
    <w:basedOn w:val="Normal"/>
    <w:next w:val="Normal"/>
    <w:rsid w:val="00A06281"/>
    <w:pPr>
      <w:tabs>
        <w:tab w:val="left" w:pos="2512"/>
        <w:tab w:val="left" w:pos="2762"/>
        <w:tab w:val="left" w:pos="5642"/>
        <w:tab w:val="left" w:pos="6362"/>
        <w:tab w:val="left" w:pos="6720"/>
      </w:tabs>
      <w:spacing w:before="480"/>
      <w:ind w:left="1792" w:hanging="1792"/>
    </w:pPr>
    <w:rPr>
      <w:rFonts w:ascii="Times New Roman" w:eastAsia="Times New Roman" w:hAnsi="Times New Roman"/>
      <w:sz w:val="22"/>
      <w:szCs w:val="20"/>
    </w:rPr>
  </w:style>
  <w:style w:type="character" w:customStyle="1" w:styleId="SignatureChar">
    <w:name w:val="Signature Char"/>
    <w:link w:val="Signature"/>
    <w:rsid w:val="00A06281"/>
    <w:rPr>
      <w:sz w:val="22"/>
      <w:lang w:val="de-DE" w:eastAsia="en-US" w:bidi="ar-SA"/>
    </w:rPr>
  </w:style>
  <w:style w:type="character" w:customStyle="1" w:styleId="ClosingChar">
    <w:name w:val="Closing Char"/>
    <w:link w:val="Closing"/>
    <w:rsid w:val="00A06281"/>
    <w:rPr>
      <w:sz w:val="22"/>
      <w:lang w:val="en-GB" w:eastAsia="en-US" w:bidi="ar-SA"/>
    </w:rPr>
  </w:style>
  <w:style w:type="paragraph" w:styleId="Date">
    <w:name w:val="Date"/>
    <w:basedOn w:val="Normal"/>
    <w:next w:val="References"/>
    <w:link w:val="DateChar"/>
    <w:rsid w:val="00A06281"/>
    <w:pPr>
      <w:ind w:left="5103" w:right="-567"/>
    </w:pPr>
    <w:rPr>
      <w:rFonts w:ascii="Times New Roman" w:eastAsia="Times New Roman" w:hAnsi="Times New Roman"/>
      <w:sz w:val="22"/>
      <w:szCs w:val="20"/>
    </w:rPr>
  </w:style>
  <w:style w:type="paragraph" w:customStyle="1" w:styleId="References">
    <w:name w:val="References"/>
    <w:basedOn w:val="ListNumber"/>
    <w:rsid w:val="00A06281"/>
    <w:pPr>
      <w:tabs>
        <w:tab w:val="clear" w:pos="454"/>
        <w:tab w:val="num" w:pos="709"/>
      </w:tabs>
      <w:ind w:left="709" w:hanging="709"/>
      <w:jc w:val="left"/>
    </w:pPr>
  </w:style>
  <w:style w:type="paragraph" w:styleId="ListNumber">
    <w:name w:val="List Number"/>
    <w:basedOn w:val="Normal"/>
    <w:rsid w:val="00A06281"/>
    <w:pPr>
      <w:tabs>
        <w:tab w:val="num" w:pos="454"/>
      </w:tabs>
      <w:spacing w:after="120"/>
      <w:ind w:left="454" w:hanging="454"/>
      <w:jc w:val="both"/>
    </w:pPr>
    <w:rPr>
      <w:rFonts w:ascii="Times New Roman" w:eastAsia="Times New Roman" w:hAnsi="Times New Roman"/>
      <w:sz w:val="22"/>
      <w:szCs w:val="20"/>
    </w:rPr>
  </w:style>
  <w:style w:type="character" w:customStyle="1" w:styleId="DateChar">
    <w:name w:val="Date Char"/>
    <w:link w:val="Date"/>
    <w:rsid w:val="00A06281"/>
    <w:rPr>
      <w:sz w:val="22"/>
      <w:lang w:val="en-GB" w:eastAsia="en-US" w:bidi="ar-SA"/>
    </w:rPr>
  </w:style>
  <w:style w:type="paragraph" w:customStyle="1" w:styleId="DoubSign">
    <w:name w:val="DoubSign"/>
    <w:basedOn w:val="Normal"/>
    <w:next w:val="Contact"/>
    <w:rsid w:val="00A06281"/>
    <w:pPr>
      <w:tabs>
        <w:tab w:val="left" w:pos="5103"/>
      </w:tabs>
      <w:spacing w:before="1200"/>
    </w:pPr>
    <w:rPr>
      <w:rFonts w:ascii="Times New Roman" w:eastAsia="Times New Roman" w:hAnsi="Times New Roman"/>
      <w:sz w:val="22"/>
      <w:szCs w:val="20"/>
    </w:rPr>
  </w:style>
  <w:style w:type="paragraph" w:styleId="Header">
    <w:name w:val="header"/>
    <w:basedOn w:val="Normal"/>
    <w:link w:val="HeaderChar"/>
    <w:rsid w:val="00A06281"/>
    <w:pPr>
      <w:tabs>
        <w:tab w:val="center" w:pos="4153"/>
        <w:tab w:val="right" w:pos="8306"/>
      </w:tabs>
      <w:spacing w:after="120"/>
      <w:jc w:val="both"/>
    </w:pPr>
    <w:rPr>
      <w:rFonts w:ascii="Times New Roman" w:eastAsia="Times New Roman" w:hAnsi="Times New Roman"/>
      <w:sz w:val="22"/>
      <w:szCs w:val="20"/>
    </w:rPr>
  </w:style>
  <w:style w:type="character" w:customStyle="1" w:styleId="HeaderChar">
    <w:name w:val="Header Char"/>
    <w:link w:val="Header"/>
    <w:rsid w:val="00A06281"/>
    <w:rPr>
      <w:sz w:val="22"/>
      <w:lang w:val="en-GB" w:eastAsia="en-US" w:bidi="ar-SA"/>
    </w:rPr>
  </w:style>
  <w:style w:type="paragraph" w:styleId="ListBullet">
    <w:name w:val="List Bullet"/>
    <w:basedOn w:val="Normal"/>
    <w:rsid w:val="00A06281"/>
    <w:pPr>
      <w:numPr>
        <w:numId w:val="10"/>
      </w:numPr>
      <w:tabs>
        <w:tab w:val="clear" w:pos="283"/>
      </w:tabs>
      <w:spacing w:after="120"/>
      <w:ind w:left="454" w:hanging="454"/>
      <w:jc w:val="both"/>
    </w:pPr>
    <w:rPr>
      <w:rFonts w:ascii="Times New Roman" w:eastAsia="Times New Roman" w:hAnsi="Times New Roman"/>
      <w:sz w:val="22"/>
      <w:szCs w:val="20"/>
    </w:rPr>
  </w:style>
  <w:style w:type="paragraph" w:styleId="ListBullet2">
    <w:name w:val="List Bullet 2"/>
    <w:basedOn w:val="Text2"/>
    <w:rsid w:val="00A06281"/>
    <w:pPr>
      <w:numPr>
        <w:numId w:val="6"/>
      </w:numPr>
      <w:tabs>
        <w:tab w:val="clear" w:pos="283"/>
      </w:tabs>
      <w:ind w:left="454" w:hanging="454"/>
    </w:pPr>
  </w:style>
  <w:style w:type="paragraph" w:styleId="ListBullet3">
    <w:name w:val="List Bullet 3"/>
    <w:basedOn w:val="Text3"/>
    <w:rsid w:val="00A06281"/>
    <w:pPr>
      <w:numPr>
        <w:numId w:val="4"/>
      </w:numPr>
      <w:tabs>
        <w:tab w:val="clear" w:pos="283"/>
      </w:tabs>
      <w:ind w:left="454" w:hanging="454"/>
    </w:pPr>
  </w:style>
  <w:style w:type="paragraph" w:styleId="ListBullet4">
    <w:name w:val="List Bullet 4"/>
    <w:basedOn w:val="Text4"/>
    <w:rsid w:val="00A06281"/>
    <w:pPr>
      <w:numPr>
        <w:numId w:val="5"/>
      </w:numPr>
      <w:tabs>
        <w:tab w:val="clear" w:pos="283"/>
      </w:tabs>
      <w:ind w:left="454" w:hanging="454"/>
    </w:pPr>
  </w:style>
  <w:style w:type="paragraph" w:styleId="ListContinue">
    <w:name w:val="List Continue"/>
    <w:basedOn w:val="Normal"/>
    <w:rsid w:val="00A06281"/>
    <w:pPr>
      <w:spacing w:after="120"/>
      <w:ind w:left="567"/>
      <w:jc w:val="both"/>
    </w:pPr>
    <w:rPr>
      <w:rFonts w:ascii="Times New Roman" w:eastAsia="Times New Roman" w:hAnsi="Times New Roman"/>
      <w:sz w:val="22"/>
      <w:szCs w:val="20"/>
    </w:rPr>
  </w:style>
  <w:style w:type="paragraph" w:styleId="ListContinue2">
    <w:name w:val="List Continue 2"/>
    <w:basedOn w:val="Normal"/>
    <w:rsid w:val="00A06281"/>
    <w:pPr>
      <w:spacing w:after="120"/>
      <w:ind w:left="851"/>
      <w:jc w:val="both"/>
    </w:pPr>
    <w:rPr>
      <w:rFonts w:ascii="Times New Roman" w:eastAsia="Times New Roman" w:hAnsi="Times New Roman"/>
      <w:sz w:val="22"/>
      <w:szCs w:val="20"/>
    </w:rPr>
  </w:style>
  <w:style w:type="paragraph" w:styleId="ListContinue3">
    <w:name w:val="List Continue 3"/>
    <w:basedOn w:val="Normal"/>
    <w:rsid w:val="00A06281"/>
    <w:pPr>
      <w:spacing w:after="120"/>
      <w:ind w:left="1134"/>
      <w:jc w:val="both"/>
    </w:pPr>
    <w:rPr>
      <w:rFonts w:ascii="Times New Roman" w:eastAsia="Times New Roman" w:hAnsi="Times New Roman"/>
      <w:sz w:val="22"/>
      <w:szCs w:val="20"/>
    </w:rPr>
  </w:style>
  <w:style w:type="paragraph" w:styleId="ListContinue4">
    <w:name w:val="List Continue 4"/>
    <w:basedOn w:val="Normal"/>
    <w:rsid w:val="00A06281"/>
    <w:pPr>
      <w:spacing w:after="120"/>
      <w:ind w:left="1418"/>
      <w:jc w:val="both"/>
    </w:pPr>
    <w:rPr>
      <w:rFonts w:ascii="Times New Roman" w:eastAsia="Times New Roman" w:hAnsi="Times New Roman"/>
      <w:sz w:val="22"/>
      <w:szCs w:val="20"/>
    </w:rPr>
  </w:style>
  <w:style w:type="paragraph" w:styleId="ListContinue5">
    <w:name w:val="List Continue 5"/>
    <w:basedOn w:val="Normal"/>
    <w:rsid w:val="00A06281"/>
    <w:pPr>
      <w:spacing w:after="120"/>
      <w:ind w:left="1701"/>
      <w:jc w:val="both"/>
    </w:pPr>
    <w:rPr>
      <w:rFonts w:ascii="Times New Roman" w:eastAsia="Times New Roman" w:hAnsi="Times New Roman"/>
      <w:sz w:val="22"/>
      <w:szCs w:val="20"/>
    </w:rPr>
  </w:style>
  <w:style w:type="paragraph" w:styleId="ListNumber2">
    <w:name w:val="List Number 2"/>
    <w:basedOn w:val="Text2"/>
    <w:rsid w:val="00A06281"/>
    <w:pPr>
      <w:numPr>
        <w:numId w:val="7"/>
      </w:numPr>
      <w:tabs>
        <w:tab w:val="clear" w:pos="454"/>
      </w:tabs>
      <w:ind w:left="720" w:hanging="360"/>
    </w:pPr>
  </w:style>
  <w:style w:type="paragraph" w:styleId="ListNumber3">
    <w:name w:val="List Number 3"/>
    <w:basedOn w:val="Text3"/>
    <w:rsid w:val="00A06281"/>
    <w:pPr>
      <w:numPr>
        <w:numId w:val="8"/>
      </w:numPr>
    </w:pPr>
  </w:style>
  <w:style w:type="paragraph" w:styleId="ListNumber4">
    <w:name w:val="List Number 4"/>
    <w:basedOn w:val="Text4"/>
    <w:rsid w:val="00A06281"/>
    <w:pPr>
      <w:numPr>
        <w:numId w:val="9"/>
      </w:numPr>
    </w:pPr>
  </w:style>
  <w:style w:type="paragraph" w:customStyle="1" w:styleId="NoteHead">
    <w:name w:val="NoteHead"/>
    <w:basedOn w:val="Normal"/>
    <w:next w:val="Subject"/>
    <w:rsid w:val="00A06281"/>
    <w:pPr>
      <w:spacing w:before="720" w:after="720"/>
      <w:jc w:val="center"/>
    </w:pPr>
    <w:rPr>
      <w:rFonts w:ascii="Times New Roman" w:eastAsia="Times New Roman" w:hAnsi="Times New Roman"/>
      <w:b/>
      <w:smallCaps/>
      <w:sz w:val="22"/>
      <w:szCs w:val="20"/>
    </w:rPr>
  </w:style>
  <w:style w:type="paragraph" w:customStyle="1" w:styleId="Subject">
    <w:name w:val="Subject"/>
    <w:basedOn w:val="Normal"/>
    <w:next w:val="Normal"/>
    <w:rsid w:val="00A06281"/>
    <w:pPr>
      <w:spacing w:after="480"/>
      <w:ind w:left="1531" w:hanging="1531"/>
    </w:pPr>
    <w:rPr>
      <w:rFonts w:ascii="Times New Roman" w:eastAsia="Times New Roman" w:hAnsi="Times New Roman"/>
      <w:b/>
      <w:sz w:val="22"/>
      <w:szCs w:val="20"/>
    </w:rPr>
  </w:style>
  <w:style w:type="paragraph" w:customStyle="1" w:styleId="NoteList">
    <w:name w:val="NoteList"/>
    <w:basedOn w:val="Normal"/>
    <w:next w:val="Subject"/>
    <w:rsid w:val="00A06281"/>
    <w:pPr>
      <w:tabs>
        <w:tab w:val="left" w:pos="5823"/>
      </w:tabs>
      <w:spacing w:before="720" w:after="720"/>
      <w:ind w:left="5104" w:hanging="3119"/>
    </w:pPr>
    <w:rPr>
      <w:rFonts w:ascii="Times New Roman" w:eastAsia="Times New Roman" w:hAnsi="Times New Roman"/>
      <w:b/>
      <w:smallCaps/>
      <w:sz w:val="22"/>
      <w:szCs w:val="20"/>
    </w:rPr>
  </w:style>
  <w:style w:type="paragraph" w:customStyle="1" w:styleId="NumPar1">
    <w:name w:val="NumPar 1"/>
    <w:basedOn w:val="Heading1"/>
    <w:next w:val="Text1"/>
    <w:rsid w:val="00A06281"/>
    <w:pPr>
      <w:keepNext w:val="0"/>
      <w:spacing w:after="120"/>
      <w:outlineLvl w:val="9"/>
    </w:pPr>
    <w:rPr>
      <w:b w:val="0"/>
      <w:smallCaps w:val="0"/>
    </w:rPr>
  </w:style>
  <w:style w:type="paragraph" w:customStyle="1" w:styleId="NumPar2">
    <w:name w:val="NumPar 2"/>
    <w:basedOn w:val="Heading2"/>
    <w:next w:val="Text2"/>
    <w:rsid w:val="00A06281"/>
    <w:pPr>
      <w:keepNext w:val="0"/>
      <w:keepLines w:val="0"/>
      <w:spacing w:after="120"/>
      <w:outlineLvl w:val="9"/>
    </w:pPr>
    <w:rPr>
      <w:rFonts w:eastAsia="Times New Roman"/>
      <w:b w:val="0"/>
      <w:bCs w:val="0"/>
      <w:szCs w:val="20"/>
    </w:rPr>
  </w:style>
  <w:style w:type="paragraph" w:customStyle="1" w:styleId="NumPar3">
    <w:name w:val="NumPar 3"/>
    <w:basedOn w:val="Heading3"/>
    <w:next w:val="Text3"/>
    <w:rsid w:val="00A06281"/>
    <w:pPr>
      <w:keepNext w:val="0"/>
      <w:keepLines w:val="0"/>
      <w:numPr>
        <w:ilvl w:val="2"/>
      </w:numPr>
      <w:tabs>
        <w:tab w:val="num" w:pos="360"/>
      </w:tabs>
      <w:spacing w:before="60" w:after="120"/>
      <w:jc w:val="both"/>
      <w:outlineLvl w:val="9"/>
    </w:pPr>
    <w:rPr>
      <w:rFonts w:eastAsia="Times New Roman"/>
      <w:b w:val="0"/>
      <w:bCs w:val="0"/>
      <w:szCs w:val="20"/>
    </w:rPr>
  </w:style>
  <w:style w:type="paragraph" w:customStyle="1" w:styleId="NumPar4">
    <w:name w:val="NumPar 4"/>
    <w:basedOn w:val="Heading4"/>
    <w:next w:val="Text4"/>
    <w:rsid w:val="00A06281"/>
    <w:pPr>
      <w:keepNext w:val="0"/>
      <w:numPr>
        <w:ilvl w:val="3"/>
      </w:numPr>
      <w:tabs>
        <w:tab w:val="num" w:pos="360"/>
      </w:tabs>
      <w:outlineLvl w:val="9"/>
    </w:pPr>
    <w:rPr>
      <w:i w:val="0"/>
      <w:sz w:val="22"/>
    </w:rPr>
  </w:style>
  <w:style w:type="paragraph" w:styleId="TableofFigures">
    <w:name w:val="table of figures"/>
    <w:basedOn w:val="Normal"/>
    <w:next w:val="Normal"/>
    <w:rsid w:val="00A06281"/>
    <w:pPr>
      <w:spacing w:after="120"/>
      <w:ind w:left="480" w:hanging="480"/>
      <w:jc w:val="both"/>
    </w:pPr>
    <w:rPr>
      <w:rFonts w:ascii="Times New Roman" w:eastAsia="Times New Roman" w:hAnsi="Times New Roman"/>
      <w:sz w:val="22"/>
      <w:szCs w:val="20"/>
    </w:rPr>
  </w:style>
  <w:style w:type="paragraph" w:styleId="Title">
    <w:name w:val="Title"/>
    <w:aliases w:val="Naslov Znak, Char1 Znak, Char1,Char1 Znak,Char1"/>
    <w:basedOn w:val="Normal"/>
    <w:next w:val="SubTitle1"/>
    <w:link w:val="TitleChar"/>
    <w:qFormat/>
    <w:rsid w:val="00A06281"/>
    <w:pPr>
      <w:spacing w:after="480"/>
      <w:jc w:val="center"/>
    </w:pPr>
    <w:rPr>
      <w:rFonts w:ascii="Times New Roman" w:eastAsia="Times New Roman" w:hAnsi="Times New Roman"/>
      <w:b/>
      <w:kern w:val="28"/>
      <w:sz w:val="48"/>
      <w:szCs w:val="20"/>
    </w:rPr>
  </w:style>
  <w:style w:type="paragraph" w:customStyle="1" w:styleId="SubTitle1">
    <w:name w:val="SubTitle 1"/>
    <w:basedOn w:val="Normal"/>
    <w:next w:val="Normal"/>
    <w:rsid w:val="00A06281"/>
    <w:pPr>
      <w:spacing w:after="120"/>
      <w:jc w:val="center"/>
    </w:pPr>
    <w:rPr>
      <w:rFonts w:ascii="Times New Roman" w:eastAsia="Times New Roman" w:hAnsi="Times New Roman"/>
      <w:b/>
      <w:sz w:val="40"/>
      <w:szCs w:val="20"/>
    </w:rPr>
  </w:style>
  <w:style w:type="character" w:customStyle="1" w:styleId="TitleChar">
    <w:name w:val="Title Char"/>
    <w:aliases w:val="Naslov Znak Char1, Char1 Znak Char1, Char1 Char,Char1 Znak Char1,Char1 Char"/>
    <w:link w:val="Title"/>
    <w:rsid w:val="00A06281"/>
    <w:rPr>
      <w:b/>
      <w:kern w:val="28"/>
      <w:sz w:val="48"/>
      <w:lang w:val="en-GB" w:eastAsia="en-US" w:bidi="ar-SA"/>
    </w:rPr>
  </w:style>
  <w:style w:type="paragraph" w:styleId="TOAHeading">
    <w:name w:val="toa heading"/>
    <w:basedOn w:val="Normal"/>
    <w:next w:val="Normal"/>
    <w:semiHidden/>
    <w:rsid w:val="00A06281"/>
    <w:pPr>
      <w:spacing w:before="120" w:after="120"/>
      <w:jc w:val="both"/>
    </w:pPr>
    <w:rPr>
      <w:rFonts w:ascii="Arial" w:eastAsia="Times New Roman" w:hAnsi="Arial"/>
      <w:b/>
      <w:sz w:val="22"/>
      <w:szCs w:val="20"/>
    </w:rPr>
  </w:style>
  <w:style w:type="paragraph" w:styleId="TOC1">
    <w:name w:val="toc 1"/>
    <w:basedOn w:val="Normal"/>
    <w:next w:val="Normal"/>
    <w:uiPriority w:val="39"/>
    <w:qFormat/>
    <w:rsid w:val="00A06281"/>
    <w:pPr>
      <w:tabs>
        <w:tab w:val="right" w:leader="dot" w:pos="8640"/>
      </w:tabs>
      <w:spacing w:before="120" w:after="120"/>
      <w:ind w:left="482" w:right="720" w:hanging="482"/>
    </w:pPr>
    <w:rPr>
      <w:rFonts w:ascii="Times New Roman" w:eastAsia="Times New Roman" w:hAnsi="Times New Roman"/>
      <w:b/>
      <w:caps/>
      <w:sz w:val="20"/>
      <w:szCs w:val="20"/>
    </w:rPr>
  </w:style>
  <w:style w:type="paragraph" w:styleId="TOC2">
    <w:name w:val="toc 2"/>
    <w:basedOn w:val="Normal"/>
    <w:next w:val="Normal"/>
    <w:uiPriority w:val="39"/>
    <w:qFormat/>
    <w:rsid w:val="00A06281"/>
    <w:pPr>
      <w:tabs>
        <w:tab w:val="right" w:leader="dot" w:pos="8640"/>
      </w:tabs>
      <w:spacing w:before="60" w:after="60"/>
      <w:ind w:left="482" w:right="720" w:hanging="482"/>
      <w:jc w:val="both"/>
    </w:pPr>
    <w:rPr>
      <w:rFonts w:ascii="Times New Roman" w:eastAsia="Times New Roman" w:hAnsi="Times New Roman"/>
      <w:noProof/>
      <w:sz w:val="20"/>
      <w:szCs w:val="20"/>
    </w:rPr>
  </w:style>
  <w:style w:type="paragraph" w:styleId="TOC3">
    <w:name w:val="toc 3"/>
    <w:basedOn w:val="Normal"/>
    <w:next w:val="Normal"/>
    <w:uiPriority w:val="39"/>
    <w:qFormat/>
    <w:rsid w:val="00A06281"/>
    <w:pPr>
      <w:tabs>
        <w:tab w:val="right" w:leader="dot" w:pos="8640"/>
      </w:tabs>
      <w:spacing w:before="60" w:after="60"/>
      <w:ind w:left="595" w:right="720" w:hanging="595"/>
      <w:jc w:val="both"/>
    </w:pPr>
    <w:rPr>
      <w:rFonts w:ascii="Times New Roman" w:eastAsia="Times New Roman" w:hAnsi="Times New Roman"/>
      <w:sz w:val="20"/>
      <w:szCs w:val="20"/>
    </w:rPr>
  </w:style>
  <w:style w:type="paragraph" w:styleId="TOC4">
    <w:name w:val="toc 4"/>
    <w:basedOn w:val="Normal"/>
    <w:next w:val="Normal"/>
    <w:uiPriority w:val="39"/>
    <w:rsid w:val="00A06281"/>
    <w:pPr>
      <w:tabs>
        <w:tab w:val="right" w:leader="dot" w:pos="8641"/>
      </w:tabs>
      <w:spacing w:before="20" w:after="60"/>
      <w:ind w:left="709" w:right="720" w:hanging="709"/>
      <w:jc w:val="both"/>
    </w:pPr>
    <w:rPr>
      <w:rFonts w:ascii="Times New Roman" w:eastAsia="Times New Roman" w:hAnsi="Times New Roman"/>
      <w:noProof/>
      <w:sz w:val="20"/>
      <w:szCs w:val="20"/>
    </w:rPr>
  </w:style>
  <w:style w:type="paragraph" w:styleId="TOC5">
    <w:name w:val="toc 5"/>
    <w:basedOn w:val="Normal"/>
    <w:next w:val="Normal"/>
    <w:uiPriority w:val="39"/>
    <w:rsid w:val="00A06281"/>
    <w:pPr>
      <w:tabs>
        <w:tab w:val="right" w:leader="dot" w:pos="8641"/>
      </w:tabs>
      <w:spacing w:before="240" w:after="120"/>
      <w:ind w:right="720"/>
    </w:pPr>
    <w:rPr>
      <w:rFonts w:ascii="Times New Roman" w:eastAsia="Times New Roman" w:hAnsi="Times New Roman"/>
      <w:b/>
      <w:caps/>
      <w:sz w:val="20"/>
      <w:szCs w:val="20"/>
      <w:lang w:val="de-DE"/>
    </w:rPr>
  </w:style>
  <w:style w:type="paragraph" w:styleId="TOC6">
    <w:name w:val="toc 6"/>
    <w:basedOn w:val="Normal"/>
    <w:next w:val="Normal"/>
    <w:autoRedefine/>
    <w:uiPriority w:val="39"/>
    <w:rsid w:val="00A06281"/>
    <w:pPr>
      <w:tabs>
        <w:tab w:val="right" w:pos="8641"/>
      </w:tabs>
      <w:spacing w:after="120"/>
      <w:jc w:val="both"/>
    </w:pPr>
    <w:rPr>
      <w:rFonts w:ascii="Times New Roman" w:eastAsia="Times New Roman" w:hAnsi="Times New Roman"/>
      <w:sz w:val="22"/>
      <w:szCs w:val="20"/>
    </w:rPr>
  </w:style>
  <w:style w:type="paragraph" w:styleId="TOC7">
    <w:name w:val="toc 7"/>
    <w:basedOn w:val="Normal"/>
    <w:next w:val="Normal"/>
    <w:autoRedefine/>
    <w:uiPriority w:val="39"/>
    <w:rsid w:val="00A06281"/>
    <w:pPr>
      <w:tabs>
        <w:tab w:val="right" w:pos="8641"/>
      </w:tabs>
      <w:spacing w:after="120"/>
      <w:jc w:val="both"/>
    </w:pPr>
    <w:rPr>
      <w:rFonts w:ascii="Times New Roman" w:eastAsia="Times New Roman" w:hAnsi="Times New Roman"/>
      <w:sz w:val="22"/>
      <w:szCs w:val="20"/>
    </w:rPr>
  </w:style>
  <w:style w:type="paragraph" w:styleId="TOC8">
    <w:name w:val="toc 8"/>
    <w:basedOn w:val="Normal"/>
    <w:next w:val="Normal"/>
    <w:autoRedefine/>
    <w:uiPriority w:val="39"/>
    <w:rsid w:val="00A06281"/>
    <w:pPr>
      <w:tabs>
        <w:tab w:val="right" w:pos="8641"/>
      </w:tabs>
      <w:spacing w:after="120"/>
      <w:jc w:val="both"/>
    </w:pPr>
    <w:rPr>
      <w:rFonts w:ascii="Times New Roman" w:eastAsia="Times New Roman" w:hAnsi="Times New Roman"/>
      <w:sz w:val="22"/>
      <w:szCs w:val="20"/>
    </w:rPr>
  </w:style>
  <w:style w:type="paragraph" w:styleId="TOC9">
    <w:name w:val="toc 9"/>
    <w:basedOn w:val="Normal"/>
    <w:next w:val="Normal"/>
    <w:autoRedefine/>
    <w:uiPriority w:val="39"/>
    <w:rsid w:val="00A06281"/>
    <w:pPr>
      <w:spacing w:after="120"/>
      <w:jc w:val="both"/>
    </w:pPr>
    <w:rPr>
      <w:rFonts w:ascii="Times New Roman" w:eastAsia="Times New Roman" w:hAnsi="Times New Roman"/>
      <w:sz w:val="22"/>
      <w:szCs w:val="20"/>
    </w:rPr>
  </w:style>
  <w:style w:type="paragraph" w:customStyle="1" w:styleId="YReferences">
    <w:name w:val="YReferences"/>
    <w:basedOn w:val="Normal"/>
    <w:next w:val="Normal"/>
    <w:rsid w:val="00A06281"/>
    <w:pPr>
      <w:spacing w:after="480"/>
      <w:ind w:left="1531" w:hanging="1531"/>
      <w:jc w:val="both"/>
    </w:pPr>
    <w:rPr>
      <w:rFonts w:ascii="Times New Roman" w:eastAsia="Times New Roman" w:hAnsi="Times New Roman"/>
      <w:sz w:val="22"/>
      <w:szCs w:val="20"/>
    </w:rPr>
  </w:style>
  <w:style w:type="paragraph" w:customStyle="1" w:styleId="ListBullet1">
    <w:name w:val="List Bullet 1"/>
    <w:basedOn w:val="Text1"/>
    <w:rsid w:val="00A06281"/>
    <w:pPr>
      <w:ind w:left="454" w:hanging="454"/>
    </w:pPr>
  </w:style>
  <w:style w:type="paragraph" w:customStyle="1" w:styleId="ListDash">
    <w:name w:val="List Dash"/>
    <w:basedOn w:val="Normal"/>
    <w:rsid w:val="00A06281"/>
    <w:pPr>
      <w:tabs>
        <w:tab w:val="num" w:pos="360"/>
      </w:tabs>
      <w:spacing w:after="120"/>
      <w:ind w:left="454" w:hanging="454"/>
      <w:jc w:val="both"/>
    </w:pPr>
    <w:rPr>
      <w:rFonts w:ascii="Times New Roman" w:eastAsia="Times New Roman" w:hAnsi="Times New Roman"/>
      <w:sz w:val="22"/>
      <w:szCs w:val="20"/>
    </w:rPr>
  </w:style>
  <w:style w:type="paragraph" w:customStyle="1" w:styleId="ListDash1">
    <w:name w:val="List Dash 1"/>
    <w:basedOn w:val="Text1"/>
    <w:rsid w:val="00A06281"/>
    <w:pPr>
      <w:ind w:left="454" w:hanging="454"/>
    </w:pPr>
  </w:style>
  <w:style w:type="paragraph" w:customStyle="1" w:styleId="ListDash2">
    <w:name w:val="List Dash 2"/>
    <w:basedOn w:val="Text2"/>
    <w:rsid w:val="00A06281"/>
    <w:pPr>
      <w:ind w:left="454" w:hanging="454"/>
    </w:pPr>
  </w:style>
  <w:style w:type="paragraph" w:customStyle="1" w:styleId="ListDash3">
    <w:name w:val="List Dash 3"/>
    <w:basedOn w:val="Text3"/>
    <w:rsid w:val="00A06281"/>
    <w:pPr>
      <w:ind w:left="454" w:hanging="454"/>
    </w:pPr>
  </w:style>
  <w:style w:type="paragraph" w:customStyle="1" w:styleId="ListDash4">
    <w:name w:val="List Dash 4"/>
    <w:basedOn w:val="Text4"/>
    <w:rsid w:val="00A06281"/>
    <w:pPr>
      <w:ind w:left="454" w:hanging="454"/>
    </w:pPr>
  </w:style>
  <w:style w:type="paragraph" w:customStyle="1" w:styleId="ListNumberLevel2">
    <w:name w:val="List Number (Level 2)"/>
    <w:basedOn w:val="Normal"/>
    <w:rsid w:val="00A06281"/>
    <w:pPr>
      <w:tabs>
        <w:tab w:val="num" w:pos="907"/>
      </w:tabs>
      <w:spacing w:after="120"/>
      <w:ind w:left="907" w:hanging="453"/>
      <w:jc w:val="both"/>
    </w:pPr>
    <w:rPr>
      <w:rFonts w:ascii="Times New Roman" w:eastAsia="Times New Roman" w:hAnsi="Times New Roman"/>
      <w:sz w:val="22"/>
      <w:szCs w:val="20"/>
    </w:rPr>
  </w:style>
  <w:style w:type="paragraph" w:customStyle="1" w:styleId="ListNumberLevel3">
    <w:name w:val="List Number (Level 3)"/>
    <w:basedOn w:val="Normal"/>
    <w:rsid w:val="00A06281"/>
    <w:pPr>
      <w:tabs>
        <w:tab w:val="num" w:pos="1361"/>
      </w:tabs>
      <w:spacing w:after="120"/>
      <w:ind w:left="1361" w:hanging="454"/>
      <w:jc w:val="both"/>
    </w:pPr>
    <w:rPr>
      <w:rFonts w:ascii="Times New Roman" w:eastAsia="Times New Roman" w:hAnsi="Times New Roman"/>
      <w:sz w:val="22"/>
      <w:szCs w:val="20"/>
    </w:rPr>
  </w:style>
  <w:style w:type="paragraph" w:customStyle="1" w:styleId="ListNumberLevel4">
    <w:name w:val="List Number (Level 4)"/>
    <w:basedOn w:val="Normal"/>
    <w:rsid w:val="00A06281"/>
    <w:pPr>
      <w:tabs>
        <w:tab w:val="num" w:pos="1814"/>
      </w:tabs>
      <w:spacing w:after="120"/>
      <w:ind w:left="1814" w:hanging="453"/>
      <w:jc w:val="both"/>
    </w:pPr>
    <w:rPr>
      <w:rFonts w:ascii="Times New Roman" w:eastAsia="Times New Roman" w:hAnsi="Times New Roman"/>
      <w:sz w:val="22"/>
      <w:szCs w:val="20"/>
    </w:rPr>
  </w:style>
  <w:style w:type="paragraph" w:customStyle="1" w:styleId="ListNumber1">
    <w:name w:val="List Number 1"/>
    <w:basedOn w:val="Text1"/>
    <w:rsid w:val="00A06281"/>
    <w:pPr>
      <w:tabs>
        <w:tab w:val="num" w:pos="454"/>
      </w:tabs>
      <w:ind w:left="454" w:hanging="454"/>
    </w:pPr>
  </w:style>
  <w:style w:type="paragraph" w:customStyle="1" w:styleId="ListNumber1Level2">
    <w:name w:val="List Number 1 (Level 2)"/>
    <w:basedOn w:val="Text1"/>
    <w:rsid w:val="00A06281"/>
    <w:pPr>
      <w:tabs>
        <w:tab w:val="num" w:pos="907"/>
      </w:tabs>
      <w:ind w:left="907" w:hanging="453"/>
    </w:pPr>
  </w:style>
  <w:style w:type="paragraph" w:customStyle="1" w:styleId="ListNumber1Level3">
    <w:name w:val="List Number 1 (Level 3)"/>
    <w:basedOn w:val="Text1"/>
    <w:rsid w:val="00A06281"/>
    <w:pPr>
      <w:tabs>
        <w:tab w:val="num" w:pos="1361"/>
      </w:tabs>
      <w:ind w:left="1361" w:hanging="454"/>
    </w:pPr>
  </w:style>
  <w:style w:type="paragraph" w:customStyle="1" w:styleId="ListNumber1Level4">
    <w:name w:val="List Number 1 (Level 4)"/>
    <w:basedOn w:val="Text1"/>
    <w:rsid w:val="00A06281"/>
    <w:pPr>
      <w:tabs>
        <w:tab w:val="num" w:pos="1814"/>
      </w:tabs>
      <w:ind w:left="1814" w:hanging="453"/>
    </w:pPr>
  </w:style>
  <w:style w:type="paragraph" w:customStyle="1" w:styleId="ListNumber2Level2">
    <w:name w:val="List Number 2 (Level 2)"/>
    <w:basedOn w:val="Text2"/>
    <w:rsid w:val="00A06281"/>
    <w:pPr>
      <w:ind w:left="1440" w:hanging="360"/>
    </w:pPr>
  </w:style>
  <w:style w:type="paragraph" w:customStyle="1" w:styleId="ListNumber2Level3">
    <w:name w:val="List Number 2 (Level 3)"/>
    <w:basedOn w:val="Text2"/>
    <w:rsid w:val="00A06281"/>
    <w:pPr>
      <w:ind w:left="2160" w:hanging="180"/>
    </w:pPr>
  </w:style>
  <w:style w:type="paragraph" w:customStyle="1" w:styleId="ListNumber2Level4">
    <w:name w:val="List Number 2 (Level 4)"/>
    <w:basedOn w:val="Text2"/>
    <w:rsid w:val="00A06281"/>
    <w:pPr>
      <w:ind w:left="2880" w:hanging="360"/>
    </w:pPr>
  </w:style>
  <w:style w:type="paragraph" w:customStyle="1" w:styleId="ListNumber3Level2">
    <w:name w:val="List Number 3 (Level 2)"/>
    <w:basedOn w:val="Text3"/>
    <w:rsid w:val="00A06281"/>
    <w:pPr>
      <w:tabs>
        <w:tab w:val="num" w:pos="907"/>
      </w:tabs>
      <w:ind w:left="907" w:hanging="453"/>
    </w:pPr>
  </w:style>
  <w:style w:type="paragraph" w:customStyle="1" w:styleId="ListNumber3Level3">
    <w:name w:val="List Number 3 (Level 3)"/>
    <w:basedOn w:val="Text3"/>
    <w:rsid w:val="00A06281"/>
    <w:pPr>
      <w:tabs>
        <w:tab w:val="num" w:pos="1361"/>
      </w:tabs>
      <w:ind w:left="1361" w:hanging="454"/>
    </w:pPr>
  </w:style>
  <w:style w:type="paragraph" w:customStyle="1" w:styleId="ListNumber3Level4">
    <w:name w:val="List Number 3 (Level 4)"/>
    <w:basedOn w:val="Text3"/>
    <w:rsid w:val="00A06281"/>
    <w:pPr>
      <w:tabs>
        <w:tab w:val="num" w:pos="1814"/>
      </w:tabs>
      <w:ind w:left="1814" w:hanging="453"/>
    </w:pPr>
  </w:style>
  <w:style w:type="paragraph" w:customStyle="1" w:styleId="ListNumber4Level2">
    <w:name w:val="List Number 4 (Level 2)"/>
    <w:basedOn w:val="Text4"/>
    <w:rsid w:val="00A06281"/>
  </w:style>
  <w:style w:type="paragraph" w:customStyle="1" w:styleId="ListNumber4Level3">
    <w:name w:val="List Number 4 (Level 3)"/>
    <w:basedOn w:val="Text4"/>
    <w:rsid w:val="00A06281"/>
  </w:style>
  <w:style w:type="paragraph" w:customStyle="1" w:styleId="ListNumber4Level4">
    <w:name w:val="List Number 4 (Level 4)"/>
    <w:basedOn w:val="Text4"/>
    <w:rsid w:val="00A06281"/>
  </w:style>
  <w:style w:type="paragraph" w:customStyle="1" w:styleId="FITTable">
    <w:name w:val="FIT Table"/>
    <w:basedOn w:val="Normal"/>
    <w:rsid w:val="00A06281"/>
    <w:pPr>
      <w:spacing w:before="60" w:after="60"/>
      <w:jc w:val="both"/>
    </w:pPr>
    <w:rPr>
      <w:rFonts w:ascii="Times New Roman" w:eastAsia="Times New Roman" w:hAnsi="Times New Roman"/>
      <w:sz w:val="22"/>
      <w:szCs w:val="20"/>
    </w:rPr>
  </w:style>
  <w:style w:type="paragraph" w:customStyle="1" w:styleId="Disclaimer">
    <w:name w:val="Disclaimer"/>
    <w:basedOn w:val="Normal"/>
    <w:rsid w:val="00A06281"/>
    <w:pPr>
      <w:keepLines/>
      <w:pBdr>
        <w:top w:val="single" w:sz="4" w:space="1" w:color="auto"/>
      </w:pBdr>
      <w:spacing w:before="480"/>
      <w:jc w:val="both"/>
    </w:pPr>
    <w:rPr>
      <w:rFonts w:ascii="Times New Roman" w:eastAsia="Times New Roman" w:hAnsi="Times New Roman"/>
      <w:i/>
      <w:sz w:val="22"/>
      <w:szCs w:val="20"/>
    </w:rPr>
  </w:style>
  <w:style w:type="paragraph" w:customStyle="1" w:styleId="SubTitle2">
    <w:name w:val="SubTitle 2"/>
    <w:basedOn w:val="Normal"/>
    <w:rsid w:val="00A06281"/>
    <w:pPr>
      <w:spacing w:after="120"/>
      <w:jc w:val="center"/>
    </w:pPr>
    <w:rPr>
      <w:rFonts w:ascii="Times New Roman" w:eastAsia="Times New Roman" w:hAnsi="Times New Roman"/>
      <w:b/>
      <w:sz w:val="32"/>
      <w:szCs w:val="20"/>
    </w:rPr>
  </w:style>
  <w:style w:type="character" w:styleId="PageNumber">
    <w:name w:val="page number"/>
    <w:basedOn w:val="DefaultParagraphFont"/>
    <w:rsid w:val="00A06281"/>
  </w:style>
  <w:style w:type="paragraph" w:customStyle="1" w:styleId="Heading1Annex">
    <w:name w:val="Heading 1 Annex"/>
    <w:basedOn w:val="Heading1"/>
    <w:next w:val="Normal"/>
    <w:rsid w:val="00A06281"/>
    <w:pPr>
      <w:pageBreakBefore/>
      <w:overflowPunct w:val="0"/>
      <w:autoSpaceDE w:val="0"/>
      <w:autoSpaceDN w:val="0"/>
      <w:adjustRightInd w:val="0"/>
      <w:textAlignment w:val="baseline"/>
    </w:pPr>
    <w:rPr>
      <w:noProof/>
      <w:sz w:val="36"/>
    </w:rPr>
  </w:style>
  <w:style w:type="paragraph" w:customStyle="1" w:styleId="HistoryTable">
    <w:name w:val="HistoryTable"/>
    <w:basedOn w:val="Normal"/>
    <w:rsid w:val="00A06281"/>
    <w:pPr>
      <w:spacing w:before="60" w:after="60"/>
    </w:pPr>
    <w:rPr>
      <w:rFonts w:ascii="Times New Roman" w:eastAsia="Times New Roman" w:hAnsi="Times New Roman"/>
      <w:sz w:val="20"/>
      <w:szCs w:val="20"/>
      <w:lang w:eastAsia="fr-FR"/>
    </w:rPr>
  </w:style>
  <w:style w:type="paragraph" w:styleId="BlockText">
    <w:name w:val="Block Text"/>
    <w:basedOn w:val="Normal"/>
    <w:rsid w:val="00A06281"/>
    <w:pPr>
      <w:spacing w:after="120"/>
      <w:ind w:left="1440" w:right="1440"/>
      <w:jc w:val="both"/>
    </w:pPr>
    <w:rPr>
      <w:rFonts w:ascii="Times New Roman" w:eastAsia="Times New Roman" w:hAnsi="Times New Roman"/>
      <w:sz w:val="22"/>
      <w:szCs w:val="20"/>
    </w:rPr>
  </w:style>
  <w:style w:type="paragraph" w:styleId="BodyText">
    <w:name w:val="Body Text"/>
    <w:aliases w:val="Nasl tabel,  uvlaka 2,uvlaka 2"/>
    <w:basedOn w:val="Normal"/>
    <w:link w:val="BodyTextChar"/>
    <w:rsid w:val="00A06281"/>
    <w:pPr>
      <w:spacing w:after="120"/>
      <w:jc w:val="both"/>
    </w:pPr>
    <w:rPr>
      <w:rFonts w:ascii="Times New Roman" w:eastAsia="Times New Roman" w:hAnsi="Times New Roman"/>
      <w:sz w:val="22"/>
      <w:szCs w:val="20"/>
    </w:rPr>
  </w:style>
  <w:style w:type="character" w:customStyle="1" w:styleId="BodyTextChar">
    <w:name w:val="Body Text Char"/>
    <w:aliases w:val="Nasl tabel Char,  uvlaka 2 Char,uvlaka 2 Char"/>
    <w:link w:val="BodyText"/>
    <w:rsid w:val="00A06281"/>
    <w:rPr>
      <w:sz w:val="22"/>
      <w:lang w:val="en-GB" w:eastAsia="en-US" w:bidi="ar-SA"/>
    </w:rPr>
  </w:style>
  <w:style w:type="paragraph" w:styleId="BodyText2">
    <w:name w:val="Body Text 2"/>
    <w:basedOn w:val="Normal"/>
    <w:link w:val="BodyText2Char"/>
    <w:rsid w:val="00A06281"/>
    <w:pPr>
      <w:spacing w:after="120" w:line="480" w:lineRule="auto"/>
      <w:jc w:val="both"/>
    </w:pPr>
    <w:rPr>
      <w:rFonts w:ascii="Times New Roman" w:eastAsia="Times New Roman" w:hAnsi="Times New Roman"/>
      <w:sz w:val="22"/>
      <w:szCs w:val="20"/>
    </w:rPr>
  </w:style>
  <w:style w:type="character" w:customStyle="1" w:styleId="BodyText2Char">
    <w:name w:val="Body Text 2 Char"/>
    <w:link w:val="BodyText2"/>
    <w:rsid w:val="00A06281"/>
    <w:rPr>
      <w:sz w:val="22"/>
      <w:lang w:val="en-GB" w:eastAsia="en-US" w:bidi="ar-SA"/>
    </w:rPr>
  </w:style>
  <w:style w:type="paragraph" w:styleId="BodyText3">
    <w:name w:val="Body Text 3"/>
    <w:basedOn w:val="Normal"/>
    <w:link w:val="BodyText3Char"/>
    <w:rsid w:val="00A06281"/>
    <w:pPr>
      <w:spacing w:after="120"/>
      <w:jc w:val="both"/>
    </w:pPr>
    <w:rPr>
      <w:rFonts w:ascii="Times New Roman" w:eastAsia="Times New Roman" w:hAnsi="Times New Roman"/>
      <w:sz w:val="16"/>
      <w:szCs w:val="20"/>
    </w:rPr>
  </w:style>
  <w:style w:type="character" w:customStyle="1" w:styleId="BodyText3Char">
    <w:name w:val="Body Text 3 Char"/>
    <w:link w:val="BodyText3"/>
    <w:rsid w:val="00A06281"/>
    <w:rPr>
      <w:sz w:val="16"/>
      <w:lang w:val="en-GB" w:eastAsia="en-US" w:bidi="ar-SA"/>
    </w:rPr>
  </w:style>
  <w:style w:type="paragraph" w:styleId="BodyTextFirstIndent">
    <w:name w:val="Body Text First Indent"/>
    <w:basedOn w:val="BodyText"/>
    <w:link w:val="BodyTextFirstIndentChar"/>
    <w:rsid w:val="00A06281"/>
    <w:pPr>
      <w:ind w:firstLine="210"/>
    </w:pPr>
  </w:style>
  <w:style w:type="character" w:customStyle="1" w:styleId="BodyTextFirstIndentChar">
    <w:name w:val="Body Text First Indent Char"/>
    <w:link w:val="BodyTextFirstIndent"/>
    <w:rsid w:val="00A06281"/>
    <w:rPr>
      <w:sz w:val="22"/>
      <w:lang w:val="en-GB" w:eastAsia="en-US" w:bidi="ar-SA"/>
    </w:rPr>
  </w:style>
  <w:style w:type="paragraph" w:styleId="BodyTextIndent">
    <w:name w:val="Body Text Indent"/>
    <w:basedOn w:val="Normal"/>
    <w:link w:val="BodyTextIndentChar"/>
    <w:rsid w:val="00A06281"/>
    <w:pPr>
      <w:spacing w:after="120"/>
      <w:ind w:left="283"/>
      <w:jc w:val="both"/>
    </w:pPr>
    <w:rPr>
      <w:rFonts w:ascii="Times New Roman" w:eastAsia="Times New Roman" w:hAnsi="Times New Roman"/>
      <w:sz w:val="22"/>
      <w:szCs w:val="20"/>
    </w:rPr>
  </w:style>
  <w:style w:type="character" w:customStyle="1" w:styleId="BodyTextIndentChar">
    <w:name w:val="Body Text Indent Char"/>
    <w:link w:val="BodyTextIndent"/>
    <w:rsid w:val="00A06281"/>
    <w:rPr>
      <w:sz w:val="22"/>
      <w:lang w:val="en-GB" w:eastAsia="en-US" w:bidi="ar-SA"/>
    </w:rPr>
  </w:style>
  <w:style w:type="paragraph" w:styleId="BodyTextFirstIndent2">
    <w:name w:val="Body Text First Indent 2"/>
    <w:basedOn w:val="BodyTextIndent"/>
    <w:link w:val="BodyTextFirstIndent2Char"/>
    <w:rsid w:val="00A06281"/>
    <w:pPr>
      <w:ind w:firstLine="210"/>
    </w:pPr>
  </w:style>
  <w:style w:type="character" w:customStyle="1" w:styleId="BodyTextFirstIndent2Char">
    <w:name w:val="Body Text First Indent 2 Char"/>
    <w:link w:val="BodyTextFirstIndent2"/>
    <w:rsid w:val="00A06281"/>
    <w:rPr>
      <w:sz w:val="22"/>
      <w:lang w:val="en-GB" w:eastAsia="en-US" w:bidi="ar-SA"/>
    </w:rPr>
  </w:style>
  <w:style w:type="paragraph" w:styleId="BodyTextIndent2">
    <w:name w:val="Body Text Indent 2"/>
    <w:basedOn w:val="Normal"/>
    <w:link w:val="BodyTextIndent2Char"/>
    <w:rsid w:val="00A06281"/>
    <w:pPr>
      <w:spacing w:after="120" w:line="480" w:lineRule="auto"/>
      <w:ind w:left="283"/>
      <w:jc w:val="both"/>
    </w:pPr>
    <w:rPr>
      <w:rFonts w:ascii="Times New Roman" w:eastAsia="Times New Roman" w:hAnsi="Times New Roman"/>
      <w:sz w:val="22"/>
      <w:szCs w:val="20"/>
    </w:rPr>
  </w:style>
  <w:style w:type="character" w:customStyle="1" w:styleId="BodyTextIndent2Char">
    <w:name w:val="Body Text Indent 2 Char"/>
    <w:link w:val="BodyTextIndent2"/>
    <w:rsid w:val="00A06281"/>
    <w:rPr>
      <w:sz w:val="22"/>
      <w:lang w:val="en-GB" w:eastAsia="en-US" w:bidi="ar-SA"/>
    </w:rPr>
  </w:style>
  <w:style w:type="paragraph" w:styleId="BodyTextIndent3">
    <w:name w:val="Body Text Indent 3"/>
    <w:aliases w:val=" uvlaka 3,uvlaka 3"/>
    <w:basedOn w:val="Normal"/>
    <w:link w:val="BodyTextIndent3Char"/>
    <w:rsid w:val="00A06281"/>
    <w:pPr>
      <w:spacing w:after="120"/>
      <w:ind w:left="283"/>
      <w:jc w:val="both"/>
    </w:pPr>
    <w:rPr>
      <w:rFonts w:ascii="Times New Roman" w:eastAsia="Times New Roman" w:hAnsi="Times New Roman"/>
      <w:sz w:val="16"/>
      <w:szCs w:val="20"/>
    </w:rPr>
  </w:style>
  <w:style w:type="character" w:customStyle="1" w:styleId="BodyTextIndent3Char">
    <w:name w:val="Body Text Indent 3 Char"/>
    <w:aliases w:val=" uvlaka 3 Char1,uvlaka 3 Char"/>
    <w:link w:val="BodyTextIndent3"/>
    <w:rsid w:val="00A06281"/>
    <w:rPr>
      <w:sz w:val="16"/>
      <w:lang w:val="en-GB" w:eastAsia="en-US" w:bidi="ar-SA"/>
    </w:rPr>
  </w:style>
  <w:style w:type="character" w:styleId="CommentReference">
    <w:name w:val="annotation reference"/>
    <w:rsid w:val="00A06281"/>
    <w:rPr>
      <w:sz w:val="16"/>
    </w:rPr>
  </w:style>
  <w:style w:type="paragraph" w:styleId="CommentText">
    <w:name w:val="annotation text"/>
    <w:basedOn w:val="Normal"/>
    <w:link w:val="CommentTextChar"/>
    <w:rsid w:val="00A06281"/>
    <w:pPr>
      <w:spacing w:after="120"/>
      <w:jc w:val="both"/>
    </w:pPr>
    <w:rPr>
      <w:rFonts w:ascii="Times New Roman" w:eastAsia="Times New Roman" w:hAnsi="Times New Roman"/>
      <w:sz w:val="20"/>
      <w:szCs w:val="20"/>
    </w:rPr>
  </w:style>
  <w:style w:type="character" w:customStyle="1" w:styleId="CommentTextChar">
    <w:name w:val="Comment Text Char"/>
    <w:link w:val="CommentText"/>
    <w:rsid w:val="00A06281"/>
    <w:rPr>
      <w:lang w:val="en-GB" w:eastAsia="en-US" w:bidi="ar-SA"/>
    </w:rPr>
  </w:style>
  <w:style w:type="character" w:customStyle="1" w:styleId="DocumentMapChar">
    <w:name w:val="Document Map Char"/>
    <w:link w:val="DocumentMap"/>
    <w:semiHidden/>
    <w:rsid w:val="00A06281"/>
    <w:rPr>
      <w:rFonts w:ascii="Tahoma" w:hAnsi="Tahoma"/>
      <w:sz w:val="22"/>
      <w:shd w:val="clear" w:color="auto" w:fill="000080"/>
      <w:lang w:bidi="ar-SA"/>
    </w:rPr>
  </w:style>
  <w:style w:type="paragraph" w:styleId="DocumentMap">
    <w:name w:val="Document Map"/>
    <w:basedOn w:val="Normal"/>
    <w:link w:val="DocumentMapChar"/>
    <w:semiHidden/>
    <w:rsid w:val="00A06281"/>
    <w:pPr>
      <w:shd w:val="clear" w:color="auto" w:fill="000080"/>
      <w:spacing w:after="120"/>
      <w:jc w:val="both"/>
    </w:pPr>
    <w:rPr>
      <w:rFonts w:ascii="Tahoma" w:eastAsia="Times New Roman" w:hAnsi="Tahoma"/>
      <w:sz w:val="22"/>
      <w:szCs w:val="20"/>
      <w:shd w:val="clear" w:color="auto" w:fill="000080"/>
      <w:lang w:val="en-US"/>
    </w:rPr>
  </w:style>
  <w:style w:type="character" w:customStyle="1" w:styleId="EndnoteTextChar">
    <w:name w:val="Endnote Text Char"/>
    <w:link w:val="EndnoteText"/>
    <w:semiHidden/>
    <w:rsid w:val="00A06281"/>
    <w:rPr>
      <w:lang w:bidi="ar-SA"/>
    </w:rPr>
  </w:style>
  <w:style w:type="paragraph" w:styleId="EndnoteText">
    <w:name w:val="endnote text"/>
    <w:basedOn w:val="Normal"/>
    <w:link w:val="EndnoteTextChar"/>
    <w:semiHidden/>
    <w:rsid w:val="00A06281"/>
    <w:pPr>
      <w:spacing w:after="120"/>
      <w:jc w:val="both"/>
    </w:pPr>
    <w:rPr>
      <w:rFonts w:ascii="Times New Roman" w:eastAsia="Times New Roman" w:hAnsi="Times New Roman"/>
      <w:sz w:val="20"/>
      <w:szCs w:val="20"/>
      <w:lang w:val="en-US"/>
    </w:rPr>
  </w:style>
  <w:style w:type="paragraph" w:styleId="EnvelopeAddress">
    <w:name w:val="envelope address"/>
    <w:basedOn w:val="Normal"/>
    <w:rsid w:val="00A06281"/>
    <w:pPr>
      <w:framePr w:w="7920" w:h="1980" w:hRule="exact" w:hSpace="180" w:wrap="auto" w:hAnchor="page" w:xAlign="center" w:yAlign="bottom"/>
      <w:spacing w:after="120"/>
      <w:ind w:left="2880"/>
      <w:jc w:val="both"/>
    </w:pPr>
    <w:rPr>
      <w:rFonts w:ascii="Arial" w:eastAsia="Times New Roman" w:hAnsi="Arial"/>
      <w:sz w:val="22"/>
      <w:szCs w:val="20"/>
    </w:rPr>
  </w:style>
  <w:style w:type="paragraph" w:styleId="EnvelopeReturn">
    <w:name w:val="envelope return"/>
    <w:basedOn w:val="Normal"/>
    <w:rsid w:val="00A06281"/>
    <w:pPr>
      <w:spacing w:after="120"/>
      <w:jc w:val="both"/>
    </w:pPr>
    <w:rPr>
      <w:rFonts w:ascii="Arial" w:eastAsia="Times New Roman" w:hAnsi="Arial"/>
      <w:sz w:val="20"/>
      <w:szCs w:val="20"/>
    </w:rPr>
  </w:style>
  <w:style w:type="character" w:styleId="FollowedHyperlink">
    <w:name w:val="FollowedHyperlink"/>
    <w:rsid w:val="00A06281"/>
    <w:rPr>
      <w:color w:val="800080"/>
      <w:u w:val="single"/>
    </w:rPr>
  </w:style>
  <w:style w:type="paragraph" w:styleId="Footer">
    <w:name w:val="footer"/>
    <w:basedOn w:val="Normal"/>
    <w:link w:val="FooterChar"/>
    <w:uiPriority w:val="99"/>
    <w:rsid w:val="00A06281"/>
    <w:pPr>
      <w:ind w:right="-567"/>
    </w:pPr>
    <w:rPr>
      <w:rFonts w:ascii="Arial" w:eastAsia="Times New Roman" w:hAnsi="Arial"/>
      <w:sz w:val="16"/>
      <w:szCs w:val="20"/>
    </w:rPr>
  </w:style>
  <w:style w:type="character" w:customStyle="1" w:styleId="FooterChar">
    <w:name w:val="Footer Char"/>
    <w:link w:val="Footer"/>
    <w:uiPriority w:val="99"/>
    <w:rsid w:val="00A06281"/>
    <w:rPr>
      <w:rFonts w:ascii="Arial" w:hAnsi="Arial"/>
      <w:sz w:val="16"/>
      <w:lang w:val="en-GB" w:eastAsia="en-US" w:bidi="ar-SA"/>
    </w:rPr>
  </w:style>
  <w:style w:type="character" w:styleId="Hyperlink">
    <w:name w:val="Hyperlink"/>
    <w:uiPriority w:val="99"/>
    <w:rsid w:val="00A06281"/>
    <w:rPr>
      <w:color w:val="0000FF"/>
      <w:u w:val="single"/>
    </w:rPr>
  </w:style>
  <w:style w:type="paragraph" w:styleId="Index3">
    <w:name w:val="index 3"/>
    <w:basedOn w:val="Normal"/>
    <w:next w:val="Normal"/>
    <w:autoRedefine/>
    <w:semiHidden/>
    <w:rsid w:val="00A06281"/>
    <w:pPr>
      <w:spacing w:after="120"/>
      <w:ind w:left="720" w:hanging="240"/>
      <w:jc w:val="both"/>
    </w:pPr>
    <w:rPr>
      <w:rFonts w:ascii="Times New Roman" w:eastAsia="Times New Roman" w:hAnsi="Times New Roman"/>
      <w:sz w:val="22"/>
      <w:szCs w:val="20"/>
    </w:rPr>
  </w:style>
  <w:style w:type="character" w:styleId="LineNumber">
    <w:name w:val="line number"/>
    <w:basedOn w:val="DefaultParagraphFont"/>
    <w:rsid w:val="00A06281"/>
  </w:style>
  <w:style w:type="paragraph" w:styleId="List">
    <w:name w:val="List"/>
    <w:basedOn w:val="Normal"/>
    <w:rsid w:val="00A06281"/>
    <w:pPr>
      <w:spacing w:after="120"/>
      <w:ind w:left="283" w:hanging="283"/>
      <w:jc w:val="both"/>
    </w:pPr>
    <w:rPr>
      <w:rFonts w:ascii="Times New Roman" w:eastAsia="Times New Roman" w:hAnsi="Times New Roman"/>
      <w:sz w:val="22"/>
      <w:szCs w:val="20"/>
    </w:rPr>
  </w:style>
  <w:style w:type="paragraph" w:styleId="List2">
    <w:name w:val="List 2"/>
    <w:basedOn w:val="Normal"/>
    <w:rsid w:val="00A06281"/>
    <w:pPr>
      <w:spacing w:after="120"/>
      <w:ind w:left="566" w:hanging="283"/>
      <w:jc w:val="both"/>
    </w:pPr>
    <w:rPr>
      <w:rFonts w:ascii="Times New Roman" w:eastAsia="Times New Roman" w:hAnsi="Times New Roman"/>
      <w:sz w:val="22"/>
      <w:szCs w:val="20"/>
    </w:rPr>
  </w:style>
  <w:style w:type="paragraph" w:styleId="List3">
    <w:name w:val="List 3"/>
    <w:basedOn w:val="Normal"/>
    <w:rsid w:val="00A06281"/>
    <w:pPr>
      <w:spacing w:after="120"/>
      <w:ind w:left="849" w:hanging="283"/>
      <w:jc w:val="both"/>
    </w:pPr>
    <w:rPr>
      <w:rFonts w:ascii="Times New Roman" w:eastAsia="Times New Roman" w:hAnsi="Times New Roman"/>
      <w:sz w:val="22"/>
      <w:szCs w:val="20"/>
    </w:rPr>
  </w:style>
  <w:style w:type="paragraph" w:styleId="List4">
    <w:name w:val="List 4"/>
    <w:basedOn w:val="Normal"/>
    <w:rsid w:val="00A06281"/>
    <w:pPr>
      <w:spacing w:after="120"/>
      <w:ind w:left="1132" w:hanging="283"/>
      <w:jc w:val="both"/>
    </w:pPr>
    <w:rPr>
      <w:rFonts w:ascii="Times New Roman" w:eastAsia="Times New Roman" w:hAnsi="Times New Roman"/>
      <w:sz w:val="22"/>
      <w:szCs w:val="20"/>
    </w:rPr>
  </w:style>
  <w:style w:type="paragraph" w:styleId="List5">
    <w:name w:val="List 5"/>
    <w:basedOn w:val="Normal"/>
    <w:rsid w:val="00A06281"/>
    <w:pPr>
      <w:spacing w:after="120"/>
      <w:ind w:left="1415" w:hanging="283"/>
      <w:jc w:val="both"/>
    </w:pPr>
    <w:rPr>
      <w:rFonts w:ascii="Times New Roman" w:eastAsia="Times New Roman" w:hAnsi="Times New Roman"/>
      <w:sz w:val="22"/>
      <w:szCs w:val="20"/>
    </w:rPr>
  </w:style>
  <w:style w:type="paragraph" w:styleId="TOCHeading">
    <w:name w:val="TOC Heading"/>
    <w:basedOn w:val="TOAHeading"/>
    <w:next w:val="Normal"/>
    <w:qFormat/>
    <w:rsid w:val="00A06281"/>
  </w:style>
  <w:style w:type="character" w:customStyle="1" w:styleId="MacroTextChar">
    <w:name w:val="Macro Text Char"/>
    <w:link w:val="MacroText"/>
    <w:semiHidden/>
    <w:rsid w:val="00A06281"/>
    <w:rPr>
      <w:rFonts w:ascii="Courier New" w:hAnsi="Courier New"/>
      <w:lang w:val="en-GB" w:eastAsia="en-GB" w:bidi="ar-SA"/>
    </w:rPr>
  </w:style>
  <w:style w:type="paragraph" w:styleId="MacroText">
    <w:name w:val="macro"/>
    <w:link w:val="MacroTextChar"/>
    <w:semiHidden/>
    <w:rsid w:val="00A06281"/>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lang w:val="en-GB" w:eastAsia="en-GB"/>
    </w:rPr>
  </w:style>
  <w:style w:type="paragraph" w:styleId="MessageHeader">
    <w:name w:val="Message Header"/>
    <w:basedOn w:val="Normal"/>
    <w:link w:val="MessageHeaderChar"/>
    <w:rsid w:val="00A06281"/>
    <w:pPr>
      <w:pBdr>
        <w:top w:val="single" w:sz="6" w:space="1" w:color="auto"/>
        <w:left w:val="single" w:sz="6" w:space="1" w:color="auto"/>
        <w:bottom w:val="single" w:sz="6" w:space="1" w:color="auto"/>
        <w:right w:val="single" w:sz="6" w:space="1" w:color="auto"/>
      </w:pBdr>
      <w:shd w:val="pct20" w:color="auto" w:fill="auto"/>
      <w:spacing w:after="120"/>
      <w:ind w:left="1134" w:hanging="1134"/>
      <w:jc w:val="both"/>
    </w:pPr>
    <w:rPr>
      <w:rFonts w:ascii="Arial" w:eastAsia="Times New Roman" w:hAnsi="Arial"/>
      <w:sz w:val="22"/>
      <w:szCs w:val="20"/>
    </w:rPr>
  </w:style>
  <w:style w:type="character" w:customStyle="1" w:styleId="MessageHeaderChar">
    <w:name w:val="Message Header Char"/>
    <w:link w:val="MessageHeader"/>
    <w:rsid w:val="00A06281"/>
    <w:rPr>
      <w:rFonts w:ascii="Arial" w:hAnsi="Arial"/>
      <w:sz w:val="22"/>
      <w:lang w:val="en-GB" w:eastAsia="en-US" w:bidi="ar-SA"/>
    </w:rPr>
  </w:style>
  <w:style w:type="paragraph" w:styleId="NormalIndent">
    <w:name w:val="Normal Indent"/>
    <w:aliases w:val="Normal Indent Char"/>
    <w:basedOn w:val="Normal"/>
    <w:link w:val="NormalIndentChar2"/>
    <w:rsid w:val="00A06281"/>
    <w:pPr>
      <w:spacing w:after="120"/>
      <w:ind w:left="720"/>
      <w:jc w:val="both"/>
    </w:pPr>
    <w:rPr>
      <w:rFonts w:ascii="Times New Roman" w:eastAsia="Times New Roman" w:hAnsi="Times New Roman"/>
      <w:sz w:val="22"/>
      <w:szCs w:val="20"/>
    </w:rPr>
  </w:style>
  <w:style w:type="character" w:customStyle="1" w:styleId="NormalIndentChar2">
    <w:name w:val="Normal Indent Char2"/>
    <w:aliases w:val="Normal Indent Char Char1"/>
    <w:link w:val="NormalIndent"/>
    <w:rsid w:val="00A06281"/>
    <w:rPr>
      <w:sz w:val="22"/>
      <w:lang w:val="en-GB" w:eastAsia="en-US" w:bidi="ar-SA"/>
    </w:rPr>
  </w:style>
  <w:style w:type="paragraph" w:styleId="NoteHeading">
    <w:name w:val="Note Heading"/>
    <w:basedOn w:val="Normal"/>
    <w:next w:val="Normal"/>
    <w:link w:val="NoteHeadingChar"/>
    <w:rsid w:val="00A06281"/>
    <w:pPr>
      <w:spacing w:after="120"/>
      <w:jc w:val="both"/>
    </w:pPr>
    <w:rPr>
      <w:rFonts w:ascii="Times New Roman" w:eastAsia="Times New Roman" w:hAnsi="Times New Roman"/>
      <w:sz w:val="22"/>
      <w:szCs w:val="20"/>
    </w:rPr>
  </w:style>
  <w:style w:type="character" w:customStyle="1" w:styleId="NoteHeadingChar">
    <w:name w:val="Note Heading Char"/>
    <w:link w:val="NoteHeading"/>
    <w:rsid w:val="00A06281"/>
    <w:rPr>
      <w:sz w:val="22"/>
      <w:lang w:val="en-GB" w:eastAsia="en-US" w:bidi="ar-SA"/>
    </w:rPr>
  </w:style>
  <w:style w:type="paragraph" w:styleId="Salutation">
    <w:name w:val="Salutation"/>
    <w:basedOn w:val="Normal"/>
    <w:next w:val="Normal"/>
    <w:link w:val="SalutationChar"/>
    <w:rsid w:val="00A06281"/>
    <w:pPr>
      <w:spacing w:after="120"/>
      <w:jc w:val="both"/>
    </w:pPr>
    <w:rPr>
      <w:rFonts w:ascii="Times New Roman" w:eastAsia="Times New Roman" w:hAnsi="Times New Roman"/>
      <w:sz w:val="22"/>
      <w:szCs w:val="20"/>
    </w:rPr>
  </w:style>
  <w:style w:type="character" w:customStyle="1" w:styleId="SalutationChar">
    <w:name w:val="Salutation Char"/>
    <w:link w:val="Salutation"/>
    <w:rsid w:val="00A06281"/>
    <w:rPr>
      <w:sz w:val="22"/>
      <w:lang w:val="en-GB" w:eastAsia="en-US" w:bidi="ar-SA"/>
    </w:rPr>
  </w:style>
  <w:style w:type="paragraph" w:customStyle="1" w:styleId="FooterLine">
    <w:name w:val="FooterLine"/>
    <w:basedOn w:val="Footer"/>
    <w:next w:val="Footer"/>
    <w:rsid w:val="00A06281"/>
    <w:pPr>
      <w:pBdr>
        <w:top w:val="single" w:sz="4" w:space="1" w:color="auto"/>
      </w:pBdr>
      <w:tabs>
        <w:tab w:val="right" w:pos="8647"/>
      </w:tabs>
      <w:spacing w:before="120"/>
      <w:ind w:right="0"/>
    </w:pPr>
    <w:rPr>
      <w:lang w:val="fi-FI"/>
    </w:rPr>
  </w:style>
  <w:style w:type="paragraph" w:customStyle="1" w:styleId="Citation">
    <w:name w:val="Citation"/>
    <w:basedOn w:val="Normal"/>
    <w:rsid w:val="00A06281"/>
    <w:pPr>
      <w:spacing w:before="60" w:after="60" w:line="240" w:lineRule="atLeast"/>
      <w:ind w:left="454" w:right="454"/>
      <w:jc w:val="both"/>
    </w:pPr>
    <w:rPr>
      <w:rFonts w:ascii="Times New Roman" w:eastAsia="Times New Roman" w:hAnsi="Times New Roman"/>
      <w:i/>
      <w:sz w:val="22"/>
      <w:szCs w:val="20"/>
    </w:rPr>
  </w:style>
  <w:style w:type="paragraph" w:customStyle="1" w:styleId="ChapterTitle">
    <w:name w:val="ChapterTitle"/>
    <w:basedOn w:val="Normal"/>
    <w:next w:val="SectionTitle"/>
    <w:rsid w:val="00A06281"/>
    <w:pPr>
      <w:keepNext/>
      <w:spacing w:after="360"/>
      <w:jc w:val="center"/>
    </w:pPr>
    <w:rPr>
      <w:rFonts w:ascii="Times New Roman" w:eastAsia="Times New Roman" w:hAnsi="Times New Roman"/>
      <w:b/>
      <w:sz w:val="32"/>
      <w:szCs w:val="20"/>
    </w:rPr>
  </w:style>
  <w:style w:type="paragraph" w:customStyle="1" w:styleId="SectionTitle">
    <w:name w:val="SectionTitle"/>
    <w:basedOn w:val="Normal"/>
    <w:next w:val="Heading1"/>
    <w:rsid w:val="00A06281"/>
    <w:pPr>
      <w:keepNext/>
      <w:spacing w:after="360"/>
      <w:jc w:val="center"/>
    </w:pPr>
    <w:rPr>
      <w:rFonts w:ascii="Times New Roman" w:eastAsia="Times New Roman" w:hAnsi="Times New Roman"/>
      <w:b/>
      <w:smallCaps/>
      <w:sz w:val="28"/>
      <w:szCs w:val="20"/>
    </w:rPr>
  </w:style>
  <w:style w:type="paragraph" w:customStyle="1" w:styleId="PartTitle">
    <w:name w:val="PartTitle"/>
    <w:basedOn w:val="Normal"/>
    <w:next w:val="ChapterTitle"/>
    <w:rsid w:val="00A06281"/>
    <w:pPr>
      <w:keepNext/>
      <w:pageBreakBefore/>
      <w:spacing w:after="360"/>
      <w:jc w:val="center"/>
    </w:pPr>
    <w:rPr>
      <w:rFonts w:ascii="Times New Roman" w:eastAsia="Times New Roman" w:hAnsi="Times New Roman"/>
      <w:b/>
      <w:sz w:val="36"/>
      <w:szCs w:val="20"/>
    </w:rPr>
  </w:style>
  <w:style w:type="paragraph" w:customStyle="1" w:styleId="ZCom">
    <w:name w:val="Z_Com"/>
    <w:basedOn w:val="Normal"/>
    <w:next w:val="ZDGName"/>
    <w:rsid w:val="00A06281"/>
    <w:pPr>
      <w:widowControl w:val="0"/>
      <w:autoSpaceDE w:val="0"/>
      <w:autoSpaceDN w:val="0"/>
      <w:ind w:right="85"/>
      <w:jc w:val="both"/>
    </w:pPr>
    <w:rPr>
      <w:rFonts w:ascii="Arial" w:eastAsia="Times New Roman" w:hAnsi="Arial" w:cs="Arial"/>
      <w:lang w:eastAsia="en-GB"/>
    </w:rPr>
  </w:style>
  <w:style w:type="paragraph" w:customStyle="1" w:styleId="ZDGName">
    <w:name w:val="Z_DGName"/>
    <w:basedOn w:val="Normal"/>
    <w:rsid w:val="00A06281"/>
    <w:pPr>
      <w:widowControl w:val="0"/>
      <w:autoSpaceDE w:val="0"/>
      <w:autoSpaceDN w:val="0"/>
      <w:ind w:right="85"/>
    </w:pPr>
    <w:rPr>
      <w:rFonts w:ascii="Arial" w:eastAsia="Times New Roman" w:hAnsi="Arial" w:cs="Arial"/>
      <w:sz w:val="16"/>
      <w:szCs w:val="16"/>
      <w:lang w:eastAsia="en-GB"/>
    </w:rPr>
  </w:style>
  <w:style w:type="paragraph" w:styleId="ListBullet5">
    <w:name w:val="List Bullet 5"/>
    <w:basedOn w:val="Normal"/>
    <w:autoRedefine/>
    <w:rsid w:val="00A06281"/>
    <w:pPr>
      <w:tabs>
        <w:tab w:val="num" w:pos="1492"/>
      </w:tabs>
      <w:spacing w:after="240"/>
      <w:ind w:left="1492" w:hanging="360"/>
      <w:jc w:val="both"/>
    </w:pPr>
    <w:rPr>
      <w:rFonts w:ascii="Times New Roman" w:eastAsia="Times New Roman" w:hAnsi="Times New Roman"/>
      <w:szCs w:val="20"/>
    </w:rPr>
  </w:style>
  <w:style w:type="paragraph" w:styleId="ListNumber5">
    <w:name w:val="List Number 5"/>
    <w:basedOn w:val="Normal"/>
    <w:rsid w:val="00A06281"/>
    <w:pPr>
      <w:tabs>
        <w:tab w:val="num" w:pos="1492"/>
      </w:tabs>
      <w:spacing w:after="240"/>
      <w:ind w:left="1492" w:hanging="360"/>
      <w:jc w:val="both"/>
    </w:pPr>
    <w:rPr>
      <w:rFonts w:ascii="Times New Roman" w:eastAsia="Times New Roman" w:hAnsi="Times New Roman"/>
      <w:szCs w:val="20"/>
    </w:rPr>
  </w:style>
  <w:style w:type="paragraph" w:customStyle="1" w:styleId="Designator">
    <w:name w:val="Designator"/>
    <w:basedOn w:val="Normal"/>
    <w:rsid w:val="00A06281"/>
    <w:pPr>
      <w:jc w:val="center"/>
    </w:pPr>
    <w:rPr>
      <w:rFonts w:ascii="Times New Roman" w:eastAsia="Times New Roman" w:hAnsi="Times New Roman"/>
      <w:b/>
      <w:caps/>
      <w:sz w:val="32"/>
      <w:szCs w:val="20"/>
    </w:rPr>
  </w:style>
  <w:style w:type="paragraph" w:customStyle="1" w:styleId="Releasable">
    <w:name w:val="Releasable"/>
    <w:basedOn w:val="Normal"/>
    <w:qFormat/>
    <w:rsid w:val="00A06281"/>
    <w:pPr>
      <w:jc w:val="center"/>
    </w:pPr>
    <w:rPr>
      <w:rFonts w:ascii="Times New Roman" w:eastAsia="Times New Roman" w:hAnsi="Times New Roman"/>
      <w:b/>
      <w:caps/>
      <w:noProof/>
      <w:sz w:val="32"/>
      <w:szCs w:val="20"/>
      <w:lang w:val="de-DE"/>
    </w:rPr>
  </w:style>
  <w:style w:type="paragraph" w:customStyle="1" w:styleId="RUE">
    <w:name w:val="RUE"/>
    <w:basedOn w:val="Normal"/>
    <w:rsid w:val="00A06281"/>
    <w:pPr>
      <w:jc w:val="center"/>
    </w:pPr>
    <w:rPr>
      <w:rFonts w:ascii="Times New Roman" w:eastAsia="Times New Roman" w:hAnsi="Times New Roman"/>
      <w:b/>
      <w:caps/>
      <w:sz w:val="32"/>
      <w:szCs w:val="20"/>
      <w:bdr w:val="single" w:sz="18" w:space="0" w:color="auto"/>
      <w:lang w:val="de-DE"/>
    </w:rPr>
  </w:style>
  <w:style w:type="paragraph" w:customStyle="1" w:styleId="ConfidentialUE">
    <w:name w:val="Confidential UE"/>
    <w:basedOn w:val="Normal"/>
    <w:rsid w:val="00A06281"/>
    <w:pPr>
      <w:jc w:val="center"/>
    </w:pPr>
    <w:rPr>
      <w:rFonts w:ascii="Times New Roman" w:eastAsia="Times New Roman" w:hAnsi="Times New Roman"/>
      <w:b/>
      <w:caps/>
      <w:sz w:val="32"/>
      <w:szCs w:val="20"/>
      <w:bdr w:val="single" w:sz="18" w:space="0" w:color="auto"/>
    </w:rPr>
  </w:style>
  <w:style w:type="paragraph" w:customStyle="1" w:styleId="SecretUE">
    <w:name w:val="Secret UE"/>
    <w:basedOn w:val="Normal"/>
    <w:rsid w:val="00A06281"/>
    <w:pPr>
      <w:jc w:val="center"/>
    </w:pPr>
    <w:rPr>
      <w:rFonts w:ascii="Times New Roman" w:eastAsia="Times New Roman" w:hAnsi="Times New Roman"/>
      <w:b/>
      <w:caps/>
      <w:color w:val="FF0000"/>
      <w:sz w:val="32"/>
      <w:szCs w:val="20"/>
      <w:bdr w:val="single" w:sz="18" w:space="0" w:color="FF0000"/>
    </w:rPr>
  </w:style>
  <w:style w:type="paragraph" w:customStyle="1" w:styleId="TrsSecretUE">
    <w:name w:val="Très Secret UE"/>
    <w:basedOn w:val="Normal"/>
    <w:rsid w:val="00A06281"/>
    <w:pPr>
      <w:jc w:val="center"/>
    </w:pPr>
    <w:rPr>
      <w:rFonts w:ascii="Times New Roman" w:eastAsia="Times New Roman" w:hAnsi="Times New Roman"/>
      <w:b/>
      <w:caps/>
      <w:color w:val="FF0000"/>
      <w:sz w:val="32"/>
      <w:szCs w:val="20"/>
      <w:bdr w:val="single" w:sz="18" w:space="0" w:color="FF0000"/>
    </w:rPr>
  </w:style>
  <w:style w:type="paragraph" w:customStyle="1" w:styleId="Guidelines">
    <w:name w:val="Guidelines"/>
    <w:basedOn w:val="Text2"/>
    <w:link w:val="GuidelinesChar"/>
    <w:rsid w:val="00A06281"/>
    <w:pPr>
      <w:pBdr>
        <w:top w:val="single" w:sz="4" w:space="1" w:color="auto"/>
        <w:left w:val="single" w:sz="4" w:space="4" w:color="auto"/>
        <w:bottom w:val="single" w:sz="4" w:space="1" w:color="auto"/>
        <w:right w:val="single" w:sz="4" w:space="4" w:color="auto"/>
      </w:pBdr>
      <w:tabs>
        <w:tab w:val="left" w:pos="2302"/>
      </w:tabs>
      <w:spacing w:after="240"/>
    </w:pPr>
    <w:rPr>
      <w:color w:val="4F81BD"/>
      <w:sz w:val="24"/>
    </w:rPr>
  </w:style>
  <w:style w:type="character" w:customStyle="1" w:styleId="GuidelinesChar">
    <w:name w:val="Guidelines Char"/>
    <w:link w:val="Guidelines"/>
    <w:rsid w:val="00A06281"/>
    <w:rPr>
      <w:color w:val="4F81BD"/>
      <w:sz w:val="24"/>
      <w:lang w:val="en-GB" w:eastAsia="en-US" w:bidi="ar-SA"/>
    </w:rPr>
  </w:style>
  <w:style w:type="paragraph" w:customStyle="1" w:styleId="Heading">
    <w:name w:val="Heading"/>
    <w:basedOn w:val="Heading2"/>
    <w:rsid w:val="00A06281"/>
    <w:pPr>
      <w:keepLines w:val="0"/>
      <w:spacing w:after="240"/>
      <w:ind w:left="142"/>
    </w:pPr>
    <w:rPr>
      <w:rFonts w:eastAsia="Calibri"/>
      <w:bCs w:val="0"/>
      <w:sz w:val="24"/>
      <w:szCs w:val="20"/>
      <w:lang w:eastAsia="ja-JP"/>
    </w:rPr>
  </w:style>
  <w:style w:type="paragraph" w:customStyle="1" w:styleId="Heading30">
    <w:name w:val="Heading3"/>
    <w:basedOn w:val="Heading"/>
    <w:rsid w:val="00A06281"/>
    <w:pPr>
      <w:numPr>
        <w:ilvl w:val="2"/>
      </w:numPr>
      <w:ind w:left="142"/>
    </w:pPr>
  </w:style>
  <w:style w:type="paragraph" w:customStyle="1" w:styleId="Heading10">
    <w:name w:val="Heading 1."/>
    <w:basedOn w:val="Heading2"/>
    <w:rsid w:val="00A06281"/>
    <w:pPr>
      <w:keepLines w:val="0"/>
      <w:spacing w:after="240"/>
      <w:ind w:left="2835"/>
    </w:pPr>
    <w:rPr>
      <w:rFonts w:eastAsia="Times New Roman"/>
      <w:bCs w:val="0"/>
      <w:sz w:val="24"/>
      <w:szCs w:val="20"/>
    </w:rPr>
  </w:style>
  <w:style w:type="paragraph" w:customStyle="1" w:styleId="NormalNotBold">
    <w:name w:val="Normal  + Not Bold"/>
    <w:aliases w:val="Custom Color(RGB(31,73,125)) + Not Bold,No underline"/>
    <w:basedOn w:val="Heading3"/>
    <w:rsid w:val="00A06281"/>
    <w:pPr>
      <w:keepLines w:val="0"/>
      <w:spacing w:before="60" w:after="240"/>
      <w:jc w:val="both"/>
    </w:pPr>
    <w:rPr>
      <w:rFonts w:eastAsia="Times New Roman"/>
      <w:b w:val="0"/>
      <w:bCs w:val="0"/>
      <w:color w:val="1F497D"/>
      <w:szCs w:val="20"/>
    </w:rPr>
  </w:style>
  <w:style w:type="paragraph" w:customStyle="1" w:styleId="Znak">
    <w:name w:val="Znak"/>
    <w:basedOn w:val="Normal"/>
    <w:rsid w:val="00A06281"/>
    <w:rPr>
      <w:rFonts w:ascii="Times New Roman" w:eastAsia="Times New Roman" w:hAnsi="Times New Roman"/>
      <w:lang w:val="pl-PL" w:eastAsia="pl-PL"/>
    </w:rPr>
  </w:style>
  <w:style w:type="paragraph" w:customStyle="1" w:styleId="Point1letter">
    <w:name w:val="Point 1 (letter)"/>
    <w:basedOn w:val="Normal"/>
    <w:rsid w:val="00A06281"/>
    <w:pPr>
      <w:tabs>
        <w:tab w:val="num" w:pos="283"/>
      </w:tabs>
      <w:spacing w:before="120" w:after="120"/>
      <w:ind w:left="283" w:hanging="283"/>
      <w:jc w:val="both"/>
    </w:pPr>
    <w:rPr>
      <w:rFonts w:ascii="Times New Roman" w:eastAsia="Times New Roman" w:hAnsi="Times New Roman"/>
    </w:rPr>
  </w:style>
  <w:style w:type="paragraph" w:customStyle="1" w:styleId="Point3letter">
    <w:name w:val="Point 3 (letter)"/>
    <w:basedOn w:val="Normal"/>
    <w:rsid w:val="00A06281"/>
    <w:pPr>
      <w:tabs>
        <w:tab w:val="num" w:pos="2551"/>
      </w:tabs>
      <w:spacing w:before="120" w:after="120"/>
      <w:ind w:left="2551" w:hanging="567"/>
      <w:jc w:val="both"/>
    </w:pPr>
    <w:rPr>
      <w:rFonts w:ascii="Times New Roman" w:eastAsia="Times New Roman" w:hAnsi="Times New Roman"/>
    </w:rPr>
  </w:style>
  <w:style w:type="paragraph" w:customStyle="1" w:styleId="Point4letter">
    <w:name w:val="Point 4 (letter)"/>
    <w:basedOn w:val="Normal"/>
    <w:rsid w:val="00A06281"/>
    <w:pPr>
      <w:tabs>
        <w:tab w:val="num" w:pos="3118"/>
      </w:tabs>
      <w:spacing w:before="120" w:after="120"/>
      <w:ind w:left="3118" w:hanging="567"/>
      <w:jc w:val="both"/>
    </w:pPr>
    <w:rPr>
      <w:rFonts w:ascii="Times New Roman" w:eastAsia="Times New Roman" w:hAnsi="Times New Roman"/>
    </w:rPr>
  </w:style>
  <w:style w:type="paragraph" w:customStyle="1" w:styleId="Bullet0">
    <w:name w:val="Bullet 0"/>
    <w:basedOn w:val="Normal"/>
    <w:rsid w:val="00A06281"/>
    <w:pPr>
      <w:tabs>
        <w:tab w:val="num" w:pos="850"/>
      </w:tabs>
      <w:spacing w:before="120" w:after="120"/>
      <w:ind w:left="850" w:hanging="850"/>
      <w:jc w:val="both"/>
    </w:pPr>
    <w:rPr>
      <w:rFonts w:ascii="Times New Roman" w:eastAsia="Times New Roman" w:hAnsi="Times New Roman"/>
    </w:rPr>
  </w:style>
  <w:style w:type="paragraph" w:customStyle="1" w:styleId="Bullet1">
    <w:name w:val="Bullet 1"/>
    <w:basedOn w:val="Normal"/>
    <w:rsid w:val="00A06281"/>
    <w:pPr>
      <w:tabs>
        <w:tab w:val="num" w:pos="1417"/>
      </w:tabs>
      <w:spacing w:before="120" w:after="120"/>
      <w:ind w:left="1417" w:hanging="567"/>
      <w:jc w:val="both"/>
    </w:pPr>
    <w:rPr>
      <w:rFonts w:ascii="Times New Roman" w:eastAsia="Times New Roman" w:hAnsi="Times New Roman"/>
    </w:rPr>
  </w:style>
  <w:style w:type="paragraph" w:customStyle="1" w:styleId="Bullet2">
    <w:name w:val="Bullet 2"/>
    <w:basedOn w:val="Normal"/>
    <w:rsid w:val="00A06281"/>
    <w:pPr>
      <w:tabs>
        <w:tab w:val="num" w:pos="1984"/>
      </w:tabs>
      <w:spacing w:before="120" w:after="120"/>
      <w:ind w:left="1984" w:hanging="567"/>
      <w:jc w:val="both"/>
    </w:pPr>
    <w:rPr>
      <w:rFonts w:ascii="Times New Roman" w:eastAsia="Times New Roman" w:hAnsi="Times New Roman"/>
    </w:rPr>
  </w:style>
  <w:style w:type="paragraph" w:customStyle="1" w:styleId="Bullet3">
    <w:name w:val="Bullet 3"/>
    <w:basedOn w:val="Normal"/>
    <w:rsid w:val="00A06281"/>
    <w:pPr>
      <w:tabs>
        <w:tab w:val="num" w:pos="2551"/>
      </w:tabs>
      <w:spacing w:before="120" w:after="120"/>
      <w:ind w:left="2551" w:hanging="567"/>
      <w:jc w:val="both"/>
    </w:pPr>
    <w:rPr>
      <w:rFonts w:ascii="Times New Roman" w:eastAsia="Times New Roman" w:hAnsi="Times New Roman"/>
    </w:rPr>
  </w:style>
  <w:style w:type="paragraph" w:customStyle="1" w:styleId="Bullet4">
    <w:name w:val="Bullet 4"/>
    <w:basedOn w:val="Normal"/>
    <w:rsid w:val="00A06281"/>
    <w:pPr>
      <w:tabs>
        <w:tab w:val="num" w:pos="3118"/>
      </w:tabs>
      <w:spacing w:before="120" w:after="120"/>
      <w:ind w:left="3118" w:hanging="567"/>
      <w:jc w:val="both"/>
    </w:pPr>
    <w:rPr>
      <w:rFonts w:ascii="Times New Roman" w:eastAsia="Times New Roman" w:hAnsi="Times New Roman"/>
    </w:rPr>
  </w:style>
  <w:style w:type="paragraph" w:customStyle="1" w:styleId="Annexetitreexpos">
    <w:name w:val="Annexe titre (exposé)"/>
    <w:basedOn w:val="Normal"/>
    <w:next w:val="Normal"/>
    <w:rsid w:val="00A06281"/>
    <w:pPr>
      <w:spacing w:before="120" w:after="120"/>
      <w:jc w:val="center"/>
    </w:pPr>
    <w:rPr>
      <w:rFonts w:ascii="Times New Roman" w:eastAsia="Times New Roman" w:hAnsi="Times New Roman"/>
      <w:b/>
      <w:u w:val="single"/>
    </w:rPr>
  </w:style>
  <w:style w:type="paragraph" w:customStyle="1" w:styleId="Annexetitre">
    <w:name w:val="Annexe titre"/>
    <w:basedOn w:val="Normal"/>
    <w:next w:val="Normal"/>
    <w:rsid w:val="00A06281"/>
    <w:pPr>
      <w:spacing w:before="120" w:after="120"/>
      <w:jc w:val="center"/>
    </w:pPr>
    <w:rPr>
      <w:rFonts w:ascii="Times New Roman" w:eastAsia="Times New Roman" w:hAnsi="Times New Roman"/>
      <w:b/>
      <w:u w:val="single"/>
    </w:rPr>
  </w:style>
  <w:style w:type="paragraph" w:customStyle="1" w:styleId="Text4NotBold">
    <w:name w:val="Text 4 Not Bold"/>
    <w:aliases w:val="Italic"/>
    <w:basedOn w:val="Heading"/>
    <w:rsid w:val="00A06281"/>
    <w:pPr>
      <w:ind w:left="0"/>
    </w:pPr>
    <w:rPr>
      <w:b w:val="0"/>
      <w:i/>
    </w:rPr>
  </w:style>
  <w:style w:type="paragraph" w:customStyle="1" w:styleId="Text1NotBold">
    <w:name w:val="Text 1 + Not Bold"/>
    <w:basedOn w:val="Heading10"/>
    <w:rsid w:val="00A06281"/>
    <w:pPr>
      <w:ind w:left="0"/>
    </w:pPr>
    <w:rPr>
      <w:b w:val="0"/>
    </w:rPr>
  </w:style>
  <w:style w:type="paragraph" w:customStyle="1" w:styleId="Source">
    <w:name w:val="Source"/>
    <w:basedOn w:val="Normal"/>
    <w:rsid w:val="00A06281"/>
    <w:pPr>
      <w:spacing w:before="120" w:after="240"/>
      <w:jc w:val="both"/>
    </w:pPr>
    <w:rPr>
      <w:rFonts w:ascii="Arial" w:eastAsia="Times" w:hAnsi="Arial" w:cs="Arial"/>
      <w:i/>
      <w:sz w:val="18"/>
      <w:szCs w:val="18"/>
    </w:rPr>
  </w:style>
  <w:style w:type="paragraph" w:customStyle="1" w:styleId="tabelapozadina">
    <w:name w:val="tabela_pozadina"/>
    <w:basedOn w:val="Normal"/>
    <w:rsid w:val="00A06281"/>
    <w:pPr>
      <w:spacing w:before="100" w:beforeAutospacing="1" w:after="100" w:afterAutospacing="1"/>
    </w:pPr>
    <w:rPr>
      <w:rFonts w:ascii="Times New Roman" w:eastAsia="Times New Roman" w:hAnsi="Times New Roman"/>
    </w:rPr>
  </w:style>
  <w:style w:type="character" w:customStyle="1" w:styleId="apple-style-span">
    <w:name w:val="apple-style-span"/>
    <w:basedOn w:val="DefaultParagraphFont"/>
    <w:rsid w:val="00A06281"/>
  </w:style>
  <w:style w:type="character" w:customStyle="1" w:styleId="BodyText2Char1">
    <w:name w:val="Body Text 2 Char1"/>
    <w:locked/>
    <w:rsid w:val="00A06281"/>
    <w:rPr>
      <w:rFonts w:ascii="Times New Roman" w:eastAsia="Times New Roman" w:hAnsi="Times New Roman"/>
      <w:lang w:val="sl-SI" w:eastAsia="sl-SI"/>
    </w:rPr>
  </w:style>
  <w:style w:type="character" w:customStyle="1" w:styleId="atn">
    <w:name w:val="atn"/>
    <w:basedOn w:val="DefaultParagraphFont"/>
    <w:rsid w:val="00A06281"/>
  </w:style>
  <w:style w:type="paragraph" w:customStyle="1" w:styleId="TabKopf11ptneu190">
    <w:name w:val="Tab_Kopf_11pt_neu_190"/>
    <w:basedOn w:val="Normal"/>
    <w:rsid w:val="00A06281"/>
    <w:pPr>
      <w:spacing w:before="100" w:after="100" w:line="260" w:lineRule="exact"/>
      <w:ind w:left="1037" w:hanging="1077"/>
      <w:jc w:val="both"/>
    </w:pPr>
    <w:rPr>
      <w:rFonts w:ascii="Times New Roman" w:eastAsia="Times New Roman" w:hAnsi="Times New Roman"/>
      <w:b/>
      <w:bCs/>
      <w:szCs w:val="20"/>
      <w:lang w:val="de-AT" w:eastAsia="de-AT"/>
    </w:rPr>
  </w:style>
  <w:style w:type="paragraph" w:customStyle="1" w:styleId="TabQuelle">
    <w:name w:val="Tab_Quelle"/>
    <w:basedOn w:val="Normal"/>
    <w:rsid w:val="00A06281"/>
    <w:pPr>
      <w:spacing w:before="120" w:after="60" w:line="200" w:lineRule="exact"/>
      <w:ind w:right="57"/>
      <w:jc w:val="right"/>
    </w:pPr>
    <w:rPr>
      <w:rFonts w:ascii="Times New Roman" w:eastAsia="Times New Roman" w:hAnsi="Times New Roman"/>
      <w:sz w:val="16"/>
      <w:szCs w:val="20"/>
      <w:lang w:val="de-DE" w:eastAsia="de-AT"/>
    </w:rPr>
  </w:style>
  <w:style w:type="paragraph" w:styleId="Index1">
    <w:name w:val="index 1"/>
    <w:basedOn w:val="Normal"/>
    <w:next w:val="Normal"/>
    <w:autoRedefine/>
    <w:unhideWhenUsed/>
    <w:rsid w:val="00A06281"/>
    <w:pPr>
      <w:spacing w:before="120" w:after="120"/>
    </w:pPr>
    <w:rPr>
      <w:rFonts w:ascii="Times New Roman" w:eastAsia="Calibri" w:hAnsi="Times New Roman"/>
      <w:b/>
      <w:i/>
      <w:sz w:val="18"/>
      <w:szCs w:val="22"/>
    </w:rPr>
  </w:style>
  <w:style w:type="paragraph" w:customStyle="1" w:styleId="Tabsp8pt0102pt">
    <w:name w:val="Tab_sp_8pt_010_2pt"/>
    <w:basedOn w:val="Normal"/>
    <w:link w:val="Tabsp8pt0102ptChar"/>
    <w:rsid w:val="00A06281"/>
    <w:pPr>
      <w:spacing w:before="40" w:after="40" w:line="220" w:lineRule="exact"/>
      <w:ind w:left="57"/>
    </w:pPr>
    <w:rPr>
      <w:rFonts w:ascii="Arial" w:eastAsia="Times New Roman" w:hAnsi="Arial"/>
      <w:sz w:val="16"/>
      <w:szCs w:val="20"/>
      <w:lang w:val="de-DE" w:eastAsia="de-AT"/>
    </w:rPr>
  </w:style>
  <w:style w:type="character" w:customStyle="1" w:styleId="Tabsp8pt0102ptChar">
    <w:name w:val="Tab_sp_8pt_010_2pt Char"/>
    <w:link w:val="Tabsp8pt0102pt"/>
    <w:rsid w:val="00A06281"/>
    <w:rPr>
      <w:rFonts w:ascii="Arial" w:hAnsi="Arial"/>
      <w:sz w:val="16"/>
      <w:lang w:val="de-DE" w:eastAsia="de-AT" w:bidi="ar-SA"/>
    </w:rPr>
  </w:style>
  <w:style w:type="paragraph" w:customStyle="1" w:styleId="Tabsp8pt0101pt">
    <w:name w:val="Tab_sp_8pt_010_1pt"/>
    <w:basedOn w:val="Normal"/>
    <w:link w:val="Tabsp8pt0101ptZchn"/>
    <w:rsid w:val="00A06281"/>
    <w:pPr>
      <w:spacing w:before="20" w:after="20" w:line="220" w:lineRule="exact"/>
      <w:ind w:left="57"/>
    </w:pPr>
    <w:rPr>
      <w:rFonts w:ascii="Arial" w:eastAsia="Times New Roman" w:hAnsi="Arial"/>
      <w:sz w:val="16"/>
      <w:szCs w:val="20"/>
      <w:lang w:val="de-DE" w:eastAsia="de-AT"/>
    </w:rPr>
  </w:style>
  <w:style w:type="character" w:customStyle="1" w:styleId="Tabsp8pt0101ptZchn">
    <w:name w:val="Tab_sp_8pt_010_1pt Zchn"/>
    <w:link w:val="Tabsp8pt0101pt"/>
    <w:rsid w:val="00A06281"/>
    <w:rPr>
      <w:rFonts w:ascii="Arial" w:hAnsi="Arial"/>
      <w:sz w:val="16"/>
      <w:lang w:val="de-DE" w:eastAsia="de-AT" w:bidi="ar-SA"/>
    </w:rPr>
  </w:style>
  <w:style w:type="paragraph" w:customStyle="1" w:styleId="TabZ8pt0501">
    <w:name w:val="Tab_Z_8pt_050_1"/>
    <w:basedOn w:val="Normal"/>
    <w:rsid w:val="00A06281"/>
    <w:pPr>
      <w:spacing w:before="20" w:after="20" w:line="220" w:lineRule="exact"/>
      <w:ind w:right="284"/>
      <w:jc w:val="right"/>
    </w:pPr>
    <w:rPr>
      <w:rFonts w:ascii="Times New Roman" w:eastAsia="Times New Roman" w:hAnsi="Times New Roman"/>
      <w:sz w:val="16"/>
      <w:szCs w:val="20"/>
      <w:lang w:val="de-DE" w:eastAsia="de-AT"/>
    </w:rPr>
  </w:style>
  <w:style w:type="paragraph" w:customStyle="1" w:styleId="TabKopf27pt">
    <w:name w:val="Tab_Kopf_2_7pt"/>
    <w:basedOn w:val="Normal"/>
    <w:rsid w:val="00A06281"/>
    <w:pPr>
      <w:spacing w:before="40" w:after="40" w:line="160" w:lineRule="exact"/>
      <w:jc w:val="center"/>
    </w:pPr>
    <w:rPr>
      <w:rFonts w:ascii="Times New Roman" w:eastAsia="Times New Roman" w:hAnsi="Times New Roman"/>
      <w:sz w:val="14"/>
      <w:szCs w:val="20"/>
      <w:lang w:val="de-DE" w:eastAsia="de-AT"/>
    </w:rPr>
  </w:style>
  <w:style w:type="paragraph" w:customStyle="1" w:styleId="ZielwerteFunote1">
    <w:name w:val="Zielwerte_Fußnote_1"/>
    <w:basedOn w:val="Normal"/>
    <w:rsid w:val="00A06281"/>
    <w:pPr>
      <w:spacing w:before="40" w:after="20" w:line="180" w:lineRule="exact"/>
      <w:ind w:left="227" w:hanging="170"/>
    </w:pPr>
    <w:rPr>
      <w:rFonts w:ascii="Times New Roman" w:eastAsia="Times New Roman" w:hAnsi="Times New Roman"/>
      <w:sz w:val="14"/>
      <w:szCs w:val="20"/>
      <w:lang w:val="de-DE" w:eastAsia="de-AT"/>
    </w:rPr>
  </w:style>
  <w:style w:type="paragraph" w:customStyle="1" w:styleId="TabKopf2">
    <w:name w:val="Tab_Kopf_2"/>
    <w:basedOn w:val="Normal"/>
    <w:rsid w:val="00A06281"/>
    <w:pPr>
      <w:spacing w:before="40" w:after="40" w:line="180" w:lineRule="exact"/>
      <w:jc w:val="center"/>
    </w:pPr>
    <w:rPr>
      <w:rFonts w:ascii="Times New Roman" w:eastAsia="Times New Roman" w:hAnsi="Times New Roman"/>
      <w:sz w:val="16"/>
      <w:szCs w:val="20"/>
      <w:lang w:val="de-DE" w:eastAsia="de-AT"/>
    </w:rPr>
  </w:style>
  <w:style w:type="paragraph" w:customStyle="1" w:styleId="Absnormalv00ptn06pt">
    <w:name w:val="Abs_normal_v00pt_n06pt"/>
    <w:basedOn w:val="Normal"/>
    <w:rsid w:val="00A06281"/>
    <w:pPr>
      <w:spacing w:after="120" w:line="280" w:lineRule="exact"/>
    </w:pPr>
    <w:rPr>
      <w:rFonts w:ascii="Times New Roman" w:eastAsia="Times New Roman" w:hAnsi="Times New Roman"/>
      <w:sz w:val="20"/>
      <w:szCs w:val="20"/>
      <w:lang w:val="de-DE" w:eastAsia="de-AT"/>
    </w:rPr>
  </w:style>
  <w:style w:type="paragraph" w:customStyle="1" w:styleId="berschrift1Manahmeo00u12Nach0pt">
    <w:name w:val="Überschrift 1_Maßnahme_o00_u12 + Nach:  0 pt"/>
    <w:basedOn w:val="Normal"/>
    <w:rsid w:val="00A06281"/>
    <w:pPr>
      <w:keepNext/>
      <w:spacing w:line="340" w:lineRule="exact"/>
      <w:outlineLvl w:val="0"/>
    </w:pPr>
    <w:rPr>
      <w:rFonts w:ascii="Times New Roman" w:eastAsia="Times New Roman" w:hAnsi="Times New Roman"/>
      <w:b/>
      <w:sz w:val="32"/>
      <w:szCs w:val="20"/>
      <w:lang w:val="de-DE" w:eastAsia="de-AT"/>
    </w:rPr>
  </w:style>
  <w:style w:type="paragraph" w:customStyle="1" w:styleId="FormatvorlageTabsp8pt0101ptVor3pt">
    <w:name w:val="Formatvorlage Tab_sp_8pt_010_1pt + Vor:  3 pt"/>
    <w:basedOn w:val="Tabsp8pt0101pt"/>
    <w:rsid w:val="00A06281"/>
    <w:pPr>
      <w:spacing w:before="60"/>
      <w:ind w:right="57"/>
    </w:pPr>
  </w:style>
  <w:style w:type="character" w:customStyle="1" w:styleId="Heading1Char1">
    <w:name w:val="Heading 1 Char1"/>
    <w:aliases w:val="Naslov 1 Znak Char,Char Znak Char,Znak1 Char Znak Char,Char Char,Znak1 Char Char,Znak1 Char Char Char,Naslov 1 Znak Char2,Char Znak Char2,Znak1 Char Znak Char2,Char Char2,Znak1 Char Char1"/>
    <w:rsid w:val="00A06281"/>
    <w:rPr>
      <w:rFonts w:ascii="Times New Roman Bold" w:eastAsia="Times New Roman" w:hAnsi="Times New Roman Bold"/>
      <w:b/>
      <w:bCs/>
      <w:caps/>
      <w:sz w:val="28"/>
      <w:szCs w:val="28"/>
    </w:rPr>
  </w:style>
  <w:style w:type="character" w:customStyle="1" w:styleId="Heading2Char1">
    <w:name w:val="Heading 2 Char1"/>
    <w:rsid w:val="00A06281"/>
    <w:rPr>
      <w:rFonts w:ascii="Times New Roman" w:eastAsia="Times New Roman" w:hAnsi="Times New Roman"/>
      <w:b/>
      <w:bCs/>
      <w:sz w:val="26"/>
      <w:szCs w:val="26"/>
    </w:rPr>
  </w:style>
  <w:style w:type="character" w:customStyle="1" w:styleId="Heading3Char1">
    <w:name w:val="Heading 3 Char1"/>
    <w:rsid w:val="00A06281"/>
    <w:rPr>
      <w:bCs/>
      <w:sz w:val="26"/>
    </w:rPr>
  </w:style>
  <w:style w:type="character" w:customStyle="1" w:styleId="Heading4Char1">
    <w:name w:val="Heading 4 Char1"/>
    <w:rsid w:val="00A06281"/>
    <w:rPr>
      <w:rFonts w:ascii="Times New Roman" w:eastAsia="Times New Roman" w:hAnsi="Times New Roman"/>
      <w:b/>
      <w:bCs/>
      <w:iCs/>
    </w:rPr>
  </w:style>
  <w:style w:type="character" w:customStyle="1" w:styleId="Heading5Char1">
    <w:name w:val="Heading 5 Char1"/>
    <w:rsid w:val="00A06281"/>
    <w:rPr>
      <w:rFonts w:ascii="Times New Roman" w:eastAsia="Times New Roman" w:hAnsi="Times New Roman"/>
      <w:sz w:val="24"/>
    </w:rPr>
  </w:style>
  <w:style w:type="character" w:customStyle="1" w:styleId="Heading6Char1">
    <w:name w:val="Heading 6 Char1"/>
    <w:locked/>
    <w:rsid w:val="00A06281"/>
    <w:rPr>
      <w:rFonts w:ascii="Times New Roman" w:eastAsia="Times New Roman" w:hAnsi="Times New Roman"/>
      <w:i/>
      <w:sz w:val="24"/>
      <w:lang w:val="hr-HR" w:eastAsia="sl-SI"/>
    </w:rPr>
  </w:style>
  <w:style w:type="character" w:customStyle="1" w:styleId="Heading7Char1">
    <w:name w:val="Heading 7 Char1"/>
    <w:rsid w:val="00A06281"/>
    <w:rPr>
      <w:rFonts w:ascii="Times New Roman" w:eastAsia="Times New Roman" w:hAnsi="Times New Roman"/>
      <w:sz w:val="24"/>
      <w:szCs w:val="24"/>
      <w:lang w:val="fr-FR"/>
    </w:rPr>
  </w:style>
  <w:style w:type="character" w:customStyle="1" w:styleId="Heading8Char1">
    <w:name w:val="Heading 8 Char1"/>
    <w:locked/>
    <w:rsid w:val="00A06281"/>
    <w:rPr>
      <w:rFonts w:ascii="Times New Roman" w:eastAsia="Times New Roman" w:hAnsi="Times New Roman"/>
      <w:b/>
      <w:sz w:val="24"/>
      <w:lang w:val="sl-SI"/>
    </w:rPr>
  </w:style>
  <w:style w:type="character" w:customStyle="1" w:styleId="Heading9Char1">
    <w:name w:val="Heading 9 Char1"/>
    <w:locked/>
    <w:rsid w:val="00A06281"/>
    <w:rPr>
      <w:rFonts w:ascii="Times New Roman" w:eastAsia="Times New Roman" w:hAnsi="Times New Roman"/>
      <w:b/>
      <w:sz w:val="24"/>
      <w:u w:val="single"/>
      <w:lang w:val="sl-SI"/>
    </w:rPr>
  </w:style>
  <w:style w:type="character" w:customStyle="1" w:styleId="HeaderChar1">
    <w:name w:val="Header Char1"/>
    <w:rsid w:val="00A06281"/>
    <w:rPr>
      <w:rFonts w:ascii="Times New Roman" w:hAnsi="Times New Roman"/>
      <w:caps/>
    </w:rPr>
  </w:style>
  <w:style w:type="character" w:customStyle="1" w:styleId="FooterChar1">
    <w:name w:val="Footer Char1"/>
    <w:rsid w:val="00A06281"/>
    <w:rPr>
      <w:rFonts w:ascii="Times New Roman" w:hAnsi="Times New Roman"/>
      <w:i/>
    </w:rPr>
  </w:style>
  <w:style w:type="character" w:customStyle="1" w:styleId="CommentTextChar1">
    <w:name w:val="Comment Text Char1"/>
    <w:rsid w:val="00A06281"/>
    <w:rPr>
      <w:rFonts w:ascii="Times New Roman" w:hAnsi="Times New Roman"/>
    </w:rPr>
  </w:style>
  <w:style w:type="paragraph" w:styleId="CommentSubject">
    <w:name w:val="annotation subject"/>
    <w:basedOn w:val="CommentText"/>
    <w:next w:val="CommentText"/>
    <w:link w:val="CommentSubjectChar1"/>
    <w:semiHidden/>
    <w:unhideWhenUsed/>
    <w:rsid w:val="00A06281"/>
    <w:pPr>
      <w:spacing w:before="60" w:after="60"/>
    </w:pPr>
    <w:rPr>
      <w:rFonts w:eastAsia="Calibri"/>
      <w:b/>
      <w:bCs/>
    </w:rPr>
  </w:style>
  <w:style w:type="character" w:customStyle="1" w:styleId="CommentSubjectChar1">
    <w:name w:val="Comment Subject Char1"/>
    <w:link w:val="CommentSubject"/>
    <w:semiHidden/>
    <w:rsid w:val="00A06281"/>
    <w:rPr>
      <w:rFonts w:eastAsia="Calibri"/>
      <w:b/>
      <w:bCs/>
      <w:lang w:val="en-GB" w:eastAsia="en-US" w:bidi="ar-SA"/>
    </w:rPr>
  </w:style>
  <w:style w:type="character" w:customStyle="1" w:styleId="CommentSubjectChar">
    <w:name w:val="Comment Subject Char"/>
    <w:semiHidden/>
    <w:rsid w:val="00A06281"/>
    <w:rPr>
      <w:rFonts w:ascii="Times New Roman" w:eastAsia="Times New Roman" w:hAnsi="Times New Roman" w:cs="Times New Roman"/>
      <w:b/>
      <w:bCs/>
      <w:sz w:val="20"/>
      <w:szCs w:val="20"/>
    </w:rPr>
  </w:style>
  <w:style w:type="paragraph" w:customStyle="1" w:styleId="TitreSA">
    <w:name w:val="Titre SA"/>
    <w:basedOn w:val="Heading7"/>
    <w:next w:val="Normal"/>
    <w:autoRedefine/>
    <w:rsid w:val="00A06281"/>
    <w:pPr>
      <w:widowControl w:val="0"/>
      <w:tabs>
        <w:tab w:val="clear" w:pos="360"/>
        <w:tab w:val="num" w:pos="5040"/>
      </w:tabs>
      <w:autoSpaceDE w:val="0"/>
      <w:autoSpaceDN w:val="0"/>
      <w:adjustRightInd w:val="0"/>
      <w:spacing w:before="120"/>
    </w:pPr>
    <w:rPr>
      <w:b/>
      <w:color w:val="000000"/>
      <w:sz w:val="24"/>
      <w:szCs w:val="24"/>
      <w:lang w:eastAsia="it-IT"/>
    </w:rPr>
  </w:style>
  <w:style w:type="character" w:customStyle="1" w:styleId="hpsatn">
    <w:name w:val="hps atn"/>
    <w:basedOn w:val="DefaultParagraphFont"/>
    <w:rsid w:val="00A06281"/>
  </w:style>
  <w:style w:type="paragraph" w:customStyle="1" w:styleId="CharCharCharCharCharCharChar">
    <w:name w:val="Char Char Char Char Char Char Char"/>
    <w:basedOn w:val="Normal"/>
    <w:rsid w:val="00A06281"/>
    <w:pPr>
      <w:tabs>
        <w:tab w:val="left" w:pos="709"/>
      </w:tabs>
      <w:spacing w:before="60" w:after="60"/>
      <w:jc w:val="both"/>
    </w:pPr>
    <w:rPr>
      <w:rFonts w:ascii="Tahoma" w:eastAsia="Times New Roman" w:hAnsi="Tahoma"/>
      <w:sz w:val="22"/>
      <w:lang w:val="pl-PL" w:eastAsia="pl-PL"/>
    </w:rPr>
  </w:style>
  <w:style w:type="character" w:customStyle="1" w:styleId="font10">
    <w:name w:val="font 10"/>
    <w:rsid w:val="00A06281"/>
    <w:rPr>
      <w:rFonts w:ascii="Times New Roman" w:hAnsi="Times New Roman"/>
      <w:sz w:val="20"/>
    </w:rPr>
  </w:style>
  <w:style w:type="paragraph" w:customStyle="1" w:styleId="Tekst">
    <w:name w:val="Tekst"/>
    <w:basedOn w:val="Normal"/>
    <w:next w:val="Normal"/>
    <w:link w:val="TekstChar"/>
    <w:rsid w:val="00A06281"/>
    <w:pPr>
      <w:spacing w:after="60"/>
      <w:ind w:firstLine="680"/>
      <w:jc w:val="both"/>
    </w:pPr>
    <w:rPr>
      <w:rFonts w:ascii="Verdana" w:eastAsia="Times New Roman" w:hAnsi="Verdana"/>
      <w:color w:val="000000"/>
      <w:sz w:val="18"/>
      <w:szCs w:val="20"/>
    </w:rPr>
  </w:style>
  <w:style w:type="character" w:customStyle="1" w:styleId="TekstChar">
    <w:name w:val="Tekst Char"/>
    <w:link w:val="Tekst"/>
    <w:rsid w:val="00A06281"/>
    <w:rPr>
      <w:rFonts w:ascii="Verdana" w:hAnsi="Verdana"/>
      <w:color w:val="000000"/>
      <w:sz w:val="18"/>
      <w:lang w:val="en-GB" w:eastAsia="en-US" w:bidi="ar-SA"/>
    </w:rPr>
  </w:style>
  <w:style w:type="character" w:customStyle="1" w:styleId="TekstZnak1">
    <w:name w:val="Tekst Znak1"/>
    <w:rsid w:val="00A06281"/>
    <w:rPr>
      <w:rFonts w:ascii="Verdana" w:hAnsi="Verdana" w:cs="Arial"/>
      <w:color w:val="000000"/>
      <w:sz w:val="18"/>
      <w:szCs w:val="22"/>
      <w:lang w:val="en-GB" w:eastAsia="en-US" w:bidi="ar-SA"/>
    </w:rPr>
  </w:style>
  <w:style w:type="paragraph" w:customStyle="1" w:styleId="tabela">
    <w:name w:val="tabela"/>
    <w:basedOn w:val="Normal"/>
    <w:next w:val="Normal"/>
    <w:rsid w:val="00A06281"/>
    <w:pPr>
      <w:keepNext/>
      <w:spacing w:before="240" w:after="80"/>
      <w:ind w:left="1021" w:hanging="1021"/>
    </w:pPr>
    <w:rPr>
      <w:rFonts w:ascii="Verdana" w:eastAsia="Times New Roman" w:hAnsi="Verdana" w:cs="Arial"/>
      <w:bCs/>
      <w:i/>
      <w:iCs/>
      <w:sz w:val="18"/>
      <w:szCs w:val="22"/>
      <w:lang w:val="sl-SI" w:eastAsia="sl-SI"/>
    </w:rPr>
  </w:style>
  <w:style w:type="paragraph" w:customStyle="1" w:styleId="napisZnak">
    <w:name w:val="napis Znak"/>
    <w:basedOn w:val="Normal"/>
    <w:next w:val="Normal"/>
    <w:rsid w:val="00A06281"/>
    <w:pPr>
      <w:widowControl w:val="0"/>
      <w:spacing w:before="60" w:after="240"/>
      <w:jc w:val="center"/>
    </w:pPr>
    <w:rPr>
      <w:rFonts w:ascii="Verdana" w:eastAsia="Times New Roman" w:hAnsi="Verdana"/>
      <w:bCs/>
      <w:i/>
      <w:sz w:val="18"/>
      <w:szCs w:val="18"/>
      <w:lang w:val="sl-SI" w:eastAsia="sl-SI"/>
    </w:rPr>
  </w:style>
  <w:style w:type="paragraph" w:customStyle="1" w:styleId="1Naslov">
    <w:name w:val="1 Naslov"/>
    <w:basedOn w:val="Heading1"/>
    <w:next w:val="Tekst"/>
    <w:rsid w:val="00A06281"/>
    <w:pPr>
      <w:tabs>
        <w:tab w:val="num" w:pos="792"/>
      </w:tabs>
      <w:spacing w:after="60"/>
      <w:ind w:left="792" w:hanging="792"/>
    </w:pPr>
    <w:rPr>
      <w:rFonts w:ascii="Verdana" w:hAnsi="Verdana" w:cs="Arial"/>
      <w:smallCaps w:val="0"/>
      <w:kern w:val="28"/>
      <w:sz w:val="20"/>
      <w:lang w:val="hr-HR" w:eastAsia="sl-SI"/>
    </w:rPr>
  </w:style>
  <w:style w:type="paragraph" w:customStyle="1" w:styleId="xl26">
    <w:name w:val="xl26"/>
    <w:basedOn w:val="Normal"/>
    <w:rsid w:val="00A06281"/>
    <w:pPr>
      <w:pBdr>
        <w:left w:val="single" w:sz="4" w:space="0" w:color="auto"/>
        <w:right w:val="single" w:sz="4" w:space="0" w:color="auto"/>
      </w:pBdr>
      <w:spacing w:before="100" w:beforeAutospacing="1" w:after="100" w:afterAutospacing="1"/>
      <w:textAlignment w:val="top"/>
    </w:pPr>
    <w:rPr>
      <w:rFonts w:ascii="Arial Unicode MS" w:eastAsia="Times New Roman" w:hAnsi="Arial Unicode MS"/>
      <w:lang w:val="hr-HR"/>
    </w:rPr>
  </w:style>
  <w:style w:type="paragraph" w:customStyle="1" w:styleId="opomba">
    <w:name w:val="opomba"/>
    <w:basedOn w:val="Normal"/>
    <w:rsid w:val="00A06281"/>
    <w:pPr>
      <w:spacing w:before="60" w:after="180"/>
      <w:ind w:left="454" w:hanging="454"/>
    </w:pPr>
    <w:rPr>
      <w:rFonts w:ascii="Arial" w:eastAsia="Times New Roman" w:hAnsi="Arial"/>
      <w:sz w:val="16"/>
      <w:szCs w:val="20"/>
      <w:lang w:val="sl-SI" w:eastAsia="sl-SI"/>
    </w:rPr>
  </w:style>
  <w:style w:type="character" w:customStyle="1" w:styleId="Tabela0">
    <w:name w:val="Tabela"/>
    <w:rsid w:val="00A06281"/>
    <w:rPr>
      <w:rFonts w:ascii="Arial" w:hAnsi="Arial"/>
      <w:i/>
      <w:iCs/>
      <w:sz w:val="22"/>
      <w:szCs w:val="22"/>
    </w:rPr>
  </w:style>
  <w:style w:type="character" w:customStyle="1" w:styleId="napisZnakZnak">
    <w:name w:val="napis Znak Znak"/>
    <w:rsid w:val="00A06281"/>
    <w:rPr>
      <w:rFonts w:ascii="Verdana" w:hAnsi="Verdana"/>
      <w:bCs/>
      <w:i/>
      <w:sz w:val="18"/>
      <w:szCs w:val="18"/>
      <w:lang w:val="sl-SI" w:eastAsia="sl-SI" w:bidi="ar-SA"/>
    </w:rPr>
  </w:style>
  <w:style w:type="character" w:customStyle="1" w:styleId="BodyTextIndent2Char1">
    <w:name w:val="Body Text Indent 2 Char1"/>
    <w:locked/>
    <w:rsid w:val="00A06281"/>
    <w:rPr>
      <w:rFonts w:ascii="Times New Roman" w:eastAsia="Times New Roman" w:hAnsi="Times New Roman"/>
      <w:sz w:val="24"/>
      <w:szCs w:val="24"/>
      <w:lang w:val="hr-HR"/>
    </w:rPr>
  </w:style>
  <w:style w:type="character" w:customStyle="1" w:styleId="BodyTextIndent3Char1">
    <w:name w:val="Body Text Indent 3 Char1"/>
    <w:aliases w:val=" uvlaka 3 Char,uvlaka 3 Char1,uvlaka 3 Char2"/>
    <w:locked/>
    <w:rsid w:val="00A06281"/>
    <w:rPr>
      <w:rFonts w:ascii="Times New Roman" w:eastAsia="Times New Roman" w:hAnsi="Times New Roman"/>
      <w:sz w:val="16"/>
      <w:szCs w:val="16"/>
      <w:lang w:val="hr-HR"/>
    </w:rPr>
  </w:style>
  <w:style w:type="paragraph" w:customStyle="1" w:styleId="GraphicZnak">
    <w:name w:val="Graphic Znak"/>
    <w:basedOn w:val="Normal"/>
    <w:next w:val="BodyText"/>
    <w:rsid w:val="00A06281"/>
    <w:pPr>
      <w:tabs>
        <w:tab w:val="left" w:pos="850"/>
        <w:tab w:val="left" w:pos="1191"/>
        <w:tab w:val="left" w:pos="1531"/>
      </w:tabs>
      <w:spacing w:before="80" w:after="60"/>
      <w:jc w:val="center"/>
    </w:pPr>
    <w:rPr>
      <w:rFonts w:ascii="Times New Roman" w:eastAsia="Times New Roman" w:hAnsi="Times New Roman"/>
      <w:i/>
      <w:szCs w:val="20"/>
      <w:lang w:val="sl-SI" w:eastAsia="sl-SI"/>
    </w:rPr>
  </w:style>
  <w:style w:type="paragraph" w:customStyle="1" w:styleId="StyleG">
    <w:name w:val="StyleG"/>
    <w:basedOn w:val="Normal"/>
    <w:rsid w:val="00A06281"/>
    <w:pPr>
      <w:spacing w:before="60" w:after="240"/>
      <w:jc w:val="both"/>
    </w:pPr>
    <w:rPr>
      <w:rFonts w:ascii="Times New Roman" w:eastAsia="Times New Roman" w:hAnsi="Times New Roman"/>
      <w:sz w:val="22"/>
      <w:szCs w:val="20"/>
      <w:lang w:val="sl-SI" w:eastAsia="sl-SI"/>
    </w:rPr>
  </w:style>
  <w:style w:type="paragraph" w:customStyle="1" w:styleId="SlogNaslov6Levo0cm">
    <w:name w:val="Slog Naslov 6 + Levo:  0 cm"/>
    <w:basedOn w:val="Heading6"/>
    <w:rsid w:val="00A06281"/>
    <w:pPr>
      <w:keepNext/>
      <w:tabs>
        <w:tab w:val="clear" w:pos="360"/>
      </w:tabs>
      <w:spacing w:before="240" w:after="60"/>
      <w:jc w:val="left"/>
    </w:pPr>
    <w:rPr>
      <w:rFonts w:ascii="Verdana" w:hAnsi="Verdana"/>
      <w:b/>
      <w:i/>
      <w:iCs/>
      <w:caps/>
      <w:sz w:val="18"/>
      <w:szCs w:val="22"/>
      <w:lang w:val="hr-HR" w:eastAsia="sl-SI"/>
    </w:rPr>
  </w:style>
  <w:style w:type="character" w:customStyle="1" w:styleId="BodyTextIndentChar1">
    <w:name w:val="Body Text Indent Char1"/>
    <w:locked/>
    <w:rsid w:val="00A06281"/>
    <w:rPr>
      <w:rFonts w:ascii="Times New Roman" w:eastAsia="Times New Roman" w:hAnsi="Times New Roman"/>
      <w:sz w:val="24"/>
      <w:szCs w:val="24"/>
      <w:lang w:val="hr-HR"/>
    </w:rPr>
  </w:style>
  <w:style w:type="character" w:customStyle="1" w:styleId="BodyText3Char1">
    <w:name w:val="Body Text 3 Char1"/>
    <w:locked/>
    <w:rsid w:val="00A06281"/>
    <w:rPr>
      <w:rFonts w:ascii="Arial Narrow" w:eastAsia="Times New Roman" w:hAnsi="Arial Narrow"/>
      <w:b/>
      <w:noProof/>
      <w:sz w:val="24"/>
      <w:szCs w:val="24"/>
      <w:lang w:val="hr-HR"/>
    </w:rPr>
  </w:style>
  <w:style w:type="paragraph" w:customStyle="1" w:styleId="SlogNaslov211pt">
    <w:name w:val="Slog Naslov 2 + 11 pt"/>
    <w:basedOn w:val="Heading2"/>
    <w:rsid w:val="00A06281"/>
    <w:pPr>
      <w:keepLines w:val="0"/>
      <w:numPr>
        <w:ilvl w:val="1"/>
      </w:numPr>
      <w:tabs>
        <w:tab w:val="num" w:pos="936"/>
      </w:tabs>
      <w:spacing w:before="240" w:after="60"/>
      <w:ind w:left="936" w:hanging="936"/>
    </w:pPr>
    <w:rPr>
      <w:rFonts w:ascii="Verdana" w:eastAsia="Times New Roman" w:hAnsi="Verdana" w:cs="Arial"/>
      <w:caps/>
      <w:kern w:val="28"/>
      <w:sz w:val="28"/>
      <w:szCs w:val="24"/>
      <w:lang w:val="hr-HR" w:eastAsia="sl-SI"/>
    </w:rPr>
  </w:style>
  <w:style w:type="paragraph" w:customStyle="1" w:styleId="1tekst">
    <w:name w:val="1tekst"/>
    <w:basedOn w:val="Normal"/>
    <w:rsid w:val="00A06281"/>
    <w:pPr>
      <w:spacing w:before="100" w:beforeAutospacing="1" w:after="100" w:afterAutospacing="1"/>
      <w:ind w:firstLine="240"/>
      <w:jc w:val="both"/>
    </w:pPr>
    <w:rPr>
      <w:rFonts w:ascii="Arial" w:eastAsia="Arial Unicode MS" w:hAnsi="Arial" w:cs="Arial"/>
      <w:sz w:val="20"/>
      <w:szCs w:val="20"/>
    </w:rPr>
  </w:style>
  <w:style w:type="paragraph" w:customStyle="1" w:styleId="Slog1">
    <w:name w:val="Slog1"/>
    <w:basedOn w:val="Heading3"/>
    <w:link w:val="Slog1Char"/>
    <w:rsid w:val="00A06281"/>
    <w:pPr>
      <w:keepLines w:val="0"/>
      <w:numPr>
        <w:ilvl w:val="2"/>
      </w:numPr>
      <w:tabs>
        <w:tab w:val="num" w:pos="1080"/>
      </w:tabs>
      <w:spacing w:before="360" w:after="240"/>
      <w:ind w:left="1080" w:hanging="1080"/>
    </w:pPr>
    <w:rPr>
      <w:rFonts w:ascii="Verdana" w:eastAsia="Calibri" w:hAnsi="Verdana"/>
      <w:bCs w:val="0"/>
      <w:color w:val="000000"/>
      <w:sz w:val="20"/>
      <w:lang w:val="hr-BA" w:eastAsia="sl-SI"/>
    </w:rPr>
  </w:style>
  <w:style w:type="character" w:customStyle="1" w:styleId="Slog1Char">
    <w:name w:val="Slog1 Char"/>
    <w:link w:val="Slog1"/>
    <w:rsid w:val="00A06281"/>
    <w:rPr>
      <w:rFonts w:ascii="Verdana" w:eastAsia="Calibri" w:hAnsi="Verdana"/>
      <w:b/>
      <w:color w:val="000000"/>
      <w:szCs w:val="22"/>
      <w:lang w:val="hr-BA" w:eastAsia="sl-SI" w:bidi="ar-SA"/>
    </w:rPr>
  </w:style>
  <w:style w:type="character" w:customStyle="1" w:styleId="TekstZnak">
    <w:name w:val="Tekst Znak"/>
    <w:rsid w:val="00A06281"/>
    <w:rPr>
      <w:rFonts w:ascii="Arial" w:hAnsi="Arial" w:cs="Arial"/>
      <w:color w:val="000000"/>
      <w:sz w:val="22"/>
      <w:szCs w:val="22"/>
      <w:lang w:val="it-IT" w:eastAsia="en-US" w:bidi="ar-SA"/>
    </w:rPr>
  </w:style>
  <w:style w:type="paragraph" w:customStyle="1" w:styleId="Biblio-Entry">
    <w:name w:val="Biblio-Entry"/>
    <w:basedOn w:val="BodyText"/>
    <w:rsid w:val="00A06281"/>
    <w:pPr>
      <w:tabs>
        <w:tab w:val="left" w:pos="850"/>
        <w:tab w:val="left" w:pos="1191"/>
        <w:tab w:val="left" w:pos="1531"/>
      </w:tabs>
      <w:spacing w:after="240"/>
      <w:ind w:left="567" w:hanging="567"/>
    </w:pPr>
    <w:rPr>
      <w:rFonts w:ascii="Times" w:hAnsi="Times"/>
      <w:i/>
      <w:lang w:eastAsia="sl-SI"/>
    </w:rPr>
  </w:style>
  <w:style w:type="paragraph" w:customStyle="1" w:styleId="TextBox">
    <w:name w:val="Text Box"/>
    <w:basedOn w:val="BodyText"/>
    <w:rsid w:val="00A06281"/>
    <w:pPr>
      <w:widowControl w:val="0"/>
      <w:pBdr>
        <w:top w:val="single" w:sz="6" w:space="1" w:color="auto"/>
        <w:left w:val="single" w:sz="6" w:space="1" w:color="auto"/>
        <w:bottom w:val="single" w:sz="6" w:space="1" w:color="auto"/>
        <w:right w:val="single" w:sz="6" w:space="1" w:color="auto"/>
      </w:pBdr>
      <w:tabs>
        <w:tab w:val="left" w:pos="850"/>
        <w:tab w:val="left" w:pos="1191"/>
        <w:tab w:val="left" w:pos="1531"/>
      </w:tabs>
      <w:spacing w:after="240"/>
      <w:ind w:left="1077" w:hanging="1077"/>
    </w:pPr>
    <w:rPr>
      <w:rFonts w:ascii="Times" w:hAnsi="Times"/>
      <w:i/>
      <w:lang w:val="sr-Latn-CS" w:eastAsia="sl-SI"/>
    </w:rPr>
  </w:style>
  <w:style w:type="paragraph" w:customStyle="1" w:styleId="Tabtext">
    <w:name w:val="Tabtext"/>
    <w:basedOn w:val="BodyText"/>
    <w:rsid w:val="00A06281"/>
    <w:pPr>
      <w:widowControl w:val="0"/>
      <w:tabs>
        <w:tab w:val="left" w:pos="425"/>
      </w:tabs>
      <w:ind w:left="1077" w:hanging="1077"/>
      <w:jc w:val="center"/>
    </w:pPr>
    <w:rPr>
      <w:rFonts w:ascii="Arial" w:hAnsi="Arial"/>
      <w:i/>
      <w:sz w:val="20"/>
      <w:lang w:eastAsia="sl-SI"/>
    </w:rPr>
  </w:style>
  <w:style w:type="paragraph" w:customStyle="1" w:styleId="Num-DocParagraph">
    <w:name w:val="Num-Doc Paragraph"/>
    <w:basedOn w:val="BodyText"/>
    <w:rsid w:val="00A06281"/>
    <w:pPr>
      <w:widowControl w:val="0"/>
      <w:tabs>
        <w:tab w:val="left" w:pos="850"/>
        <w:tab w:val="left" w:pos="1191"/>
        <w:tab w:val="left" w:pos="1531"/>
      </w:tabs>
      <w:spacing w:after="240"/>
      <w:ind w:left="1077" w:hanging="1077"/>
    </w:pPr>
    <w:rPr>
      <w:rFonts w:ascii="Times" w:hAnsi="Times"/>
      <w:i/>
      <w:lang w:val="sr-Latn-CS" w:eastAsia="sl-SI"/>
    </w:rPr>
  </w:style>
  <w:style w:type="paragraph" w:customStyle="1" w:styleId="FigureTitle">
    <w:name w:val="Figure Title"/>
    <w:basedOn w:val="Normal"/>
    <w:next w:val="FigureSub-title"/>
    <w:rsid w:val="00A06281"/>
    <w:pPr>
      <w:keepNext/>
      <w:tabs>
        <w:tab w:val="left" w:pos="850"/>
        <w:tab w:val="left" w:pos="1191"/>
        <w:tab w:val="left" w:pos="1531"/>
      </w:tabs>
      <w:spacing w:after="240"/>
      <w:jc w:val="center"/>
    </w:pPr>
    <w:rPr>
      <w:rFonts w:ascii="Helvetica" w:eastAsia="Times New Roman" w:hAnsi="Helvetica"/>
      <w:b/>
      <w:sz w:val="22"/>
      <w:szCs w:val="20"/>
      <w:lang w:val="sl-SI" w:eastAsia="sl-SI"/>
    </w:rPr>
  </w:style>
  <w:style w:type="paragraph" w:customStyle="1" w:styleId="FigureSub-title">
    <w:name w:val="Figure Sub-title"/>
    <w:basedOn w:val="Normal"/>
    <w:rsid w:val="00A06281"/>
    <w:pPr>
      <w:keepNext/>
      <w:tabs>
        <w:tab w:val="left" w:pos="850"/>
        <w:tab w:val="left" w:pos="1191"/>
        <w:tab w:val="left" w:pos="1531"/>
      </w:tabs>
      <w:spacing w:after="240"/>
      <w:jc w:val="center"/>
    </w:pPr>
    <w:rPr>
      <w:rFonts w:ascii="Helvetica" w:eastAsia="Times New Roman" w:hAnsi="Helvetica"/>
      <w:sz w:val="22"/>
      <w:szCs w:val="20"/>
      <w:lang w:val="sl-SI" w:eastAsia="sl-SI"/>
    </w:rPr>
  </w:style>
  <w:style w:type="paragraph" w:customStyle="1" w:styleId="TableTitle">
    <w:name w:val="Table Title"/>
    <w:basedOn w:val="Normal"/>
    <w:rsid w:val="00A06281"/>
    <w:pPr>
      <w:keepNext/>
      <w:tabs>
        <w:tab w:val="left" w:pos="850"/>
        <w:tab w:val="left" w:pos="1191"/>
        <w:tab w:val="left" w:pos="1531"/>
      </w:tabs>
      <w:spacing w:after="240"/>
      <w:jc w:val="center"/>
    </w:pPr>
    <w:rPr>
      <w:rFonts w:ascii="Helvetica" w:eastAsia="Times New Roman" w:hAnsi="Helvetica"/>
      <w:b/>
      <w:sz w:val="22"/>
      <w:szCs w:val="20"/>
      <w:lang w:val="sl-SI" w:eastAsia="sl-SI"/>
    </w:rPr>
  </w:style>
  <w:style w:type="paragraph" w:customStyle="1" w:styleId="TableSub-title">
    <w:name w:val="Table Sub-title"/>
    <w:basedOn w:val="Normal"/>
    <w:rsid w:val="00A06281"/>
    <w:pPr>
      <w:keepNext/>
      <w:tabs>
        <w:tab w:val="left" w:pos="850"/>
        <w:tab w:val="left" w:pos="1191"/>
        <w:tab w:val="left" w:pos="1531"/>
      </w:tabs>
      <w:spacing w:after="240"/>
      <w:jc w:val="center"/>
    </w:pPr>
    <w:rPr>
      <w:rFonts w:ascii="Helvetica" w:eastAsia="Times New Roman" w:hAnsi="Helvetica"/>
      <w:sz w:val="22"/>
      <w:szCs w:val="20"/>
      <w:lang w:val="sl-SI" w:eastAsia="sl-SI"/>
    </w:rPr>
  </w:style>
  <w:style w:type="character" w:customStyle="1" w:styleId="Telobesedila2Znak">
    <w:name w:val="Telo besedila 2 Znak"/>
    <w:rsid w:val="00A06281"/>
    <w:rPr>
      <w:noProof w:val="0"/>
      <w:lang w:val="it-IT" w:eastAsia="sl-SI" w:bidi="ar-SA"/>
    </w:rPr>
  </w:style>
  <w:style w:type="paragraph" w:customStyle="1" w:styleId="preglednica">
    <w:name w:val="preglednica"/>
    <w:next w:val="Normal"/>
    <w:rsid w:val="00A06281"/>
    <w:pPr>
      <w:keepNext/>
      <w:spacing w:before="240" w:after="120"/>
      <w:ind w:left="1531" w:hanging="1531"/>
    </w:pPr>
    <w:rPr>
      <w:rFonts w:ascii="Arial" w:hAnsi="Arial"/>
      <w:i/>
      <w:sz w:val="22"/>
      <w:lang w:val="sl-SI" w:eastAsia="sl-SI"/>
    </w:rPr>
  </w:style>
  <w:style w:type="paragraph" w:customStyle="1" w:styleId="SlogSprotnaopomba-besediloArial9pt">
    <w:name w:val="Slog Sprotna opomba - besedilo + Arial 9 pt"/>
    <w:basedOn w:val="FootnoteText"/>
    <w:next w:val="Normal"/>
    <w:rsid w:val="00A06281"/>
    <w:pPr>
      <w:spacing w:before="60" w:after="0"/>
      <w:ind w:left="0" w:firstLine="0"/>
    </w:pPr>
    <w:rPr>
      <w:rFonts w:ascii="Arial" w:hAnsi="Arial"/>
      <w:lang w:val="sl-SI" w:eastAsia="sl-SI"/>
    </w:rPr>
  </w:style>
  <w:style w:type="paragraph" w:customStyle="1" w:styleId="SlogSprotnaopomba-besedilo">
    <w:name w:val="Slog Sprotna opomba - besedilo"/>
    <w:next w:val="Normal"/>
    <w:rsid w:val="00A06281"/>
    <w:pPr>
      <w:spacing w:before="60"/>
      <w:ind w:left="227" w:hanging="227"/>
    </w:pPr>
    <w:rPr>
      <w:rFonts w:ascii="Arial" w:hAnsi="Arial"/>
      <w:sz w:val="18"/>
      <w:lang w:val="sl-SI" w:eastAsia="sl-SI"/>
    </w:rPr>
  </w:style>
  <w:style w:type="paragraph" w:customStyle="1" w:styleId="Slog2">
    <w:name w:val="Slog2"/>
    <w:basedOn w:val="Heading2"/>
    <w:rsid w:val="00A06281"/>
    <w:pPr>
      <w:keepLines w:val="0"/>
      <w:numPr>
        <w:ilvl w:val="1"/>
      </w:numPr>
      <w:tabs>
        <w:tab w:val="num" w:pos="936"/>
      </w:tabs>
      <w:spacing w:before="240" w:after="60"/>
      <w:ind w:left="936" w:hanging="936"/>
    </w:pPr>
    <w:rPr>
      <w:rFonts w:ascii="Arial" w:eastAsia="Times New Roman" w:hAnsi="Arial" w:cs="Arial"/>
      <w:caps/>
      <w:kern w:val="28"/>
      <w:sz w:val="24"/>
      <w:szCs w:val="24"/>
      <w:lang w:val="sr-Latn-CS" w:eastAsia="sl-SI"/>
    </w:rPr>
  </w:style>
  <w:style w:type="paragraph" w:customStyle="1" w:styleId="Slog3">
    <w:name w:val="Slog3"/>
    <w:basedOn w:val="Heading2"/>
    <w:rsid w:val="00A06281"/>
    <w:pPr>
      <w:keepLines w:val="0"/>
      <w:numPr>
        <w:ilvl w:val="1"/>
      </w:numPr>
      <w:tabs>
        <w:tab w:val="num" w:pos="936"/>
      </w:tabs>
      <w:spacing w:before="240" w:after="60"/>
      <w:ind w:left="936" w:hanging="936"/>
    </w:pPr>
    <w:rPr>
      <w:rFonts w:ascii="Arial" w:eastAsia="Times New Roman" w:hAnsi="Arial" w:cs="Arial"/>
      <w:caps/>
      <w:kern w:val="28"/>
      <w:sz w:val="24"/>
      <w:szCs w:val="24"/>
      <w:lang w:val="sr-Latn-CS" w:eastAsia="sl-SI"/>
    </w:rPr>
  </w:style>
  <w:style w:type="character" w:customStyle="1" w:styleId="NaslovZnakChar">
    <w:name w:val="Naslov Znak Char"/>
    <w:aliases w:val=" Char1 Znak Char, Char1 Char Char,Char1 Znak Char,Char1 Char Char,Naslov Znak Char2,Char1 Znak Char2,Title Char1,Char1 Char1"/>
    <w:rsid w:val="00A06281"/>
    <w:rPr>
      <w:rFonts w:ascii="Arial" w:hAnsi="Arial" w:cs="Arial"/>
      <w:b/>
      <w:bCs/>
      <w:kern w:val="28"/>
      <w:sz w:val="32"/>
      <w:szCs w:val="32"/>
      <w:lang w:val="en-US" w:eastAsia="sl-SI" w:bidi="ar-SA"/>
    </w:rPr>
  </w:style>
  <w:style w:type="paragraph" w:customStyle="1" w:styleId="SlogObojestransko">
    <w:name w:val="Slog Obojestransko"/>
    <w:basedOn w:val="Normal"/>
    <w:rsid w:val="00A06281"/>
    <w:pPr>
      <w:spacing w:after="60"/>
      <w:jc w:val="both"/>
    </w:pPr>
    <w:rPr>
      <w:rFonts w:ascii="Arial" w:eastAsia="Times New Roman" w:hAnsi="Arial"/>
      <w:sz w:val="22"/>
      <w:szCs w:val="20"/>
      <w:lang w:val="sl-SI" w:eastAsia="sl-SI"/>
    </w:rPr>
  </w:style>
  <w:style w:type="character" w:customStyle="1" w:styleId="GraphicZnakZnak">
    <w:name w:val="Graphic Znak Znak"/>
    <w:rsid w:val="00A06281"/>
    <w:rPr>
      <w:i/>
      <w:sz w:val="24"/>
      <w:lang w:val="sl-SI" w:eastAsia="sl-SI" w:bidi="ar-SA"/>
    </w:rPr>
  </w:style>
  <w:style w:type="paragraph" w:customStyle="1" w:styleId="SlogZa6pt">
    <w:name w:val="Slog Za:  6 pt"/>
    <w:basedOn w:val="Normal"/>
    <w:rsid w:val="00A06281"/>
    <w:pPr>
      <w:spacing w:after="120"/>
      <w:ind w:left="720" w:hanging="720"/>
      <w:jc w:val="both"/>
    </w:pPr>
    <w:rPr>
      <w:rFonts w:ascii="Arial" w:eastAsia="Times New Roman" w:hAnsi="Arial"/>
      <w:sz w:val="22"/>
      <w:szCs w:val="20"/>
      <w:lang w:val="sr-Latn-CS" w:eastAsia="sl-SI"/>
    </w:rPr>
  </w:style>
  <w:style w:type="character" w:customStyle="1" w:styleId="TelobesedilaZnakZnak">
    <w:name w:val="Telo besedila Znak Znak"/>
    <w:rsid w:val="00A06281"/>
    <w:rPr>
      <w:noProof w:val="0"/>
      <w:sz w:val="24"/>
      <w:lang w:val="sl-SI" w:eastAsia="sl-SI" w:bidi="ar-SA"/>
    </w:rPr>
  </w:style>
  <w:style w:type="character" w:customStyle="1" w:styleId="SlogSprotnaopomba-sklic10pt">
    <w:name w:val="Slog Sprotna opomba - sklic + 10 pt"/>
    <w:rsid w:val="00A06281"/>
    <w:rPr>
      <w:rFonts w:ascii="Verdana" w:hAnsi="Verdana"/>
      <w:noProof w:val="0"/>
      <w:spacing w:val="20"/>
      <w:sz w:val="24"/>
      <w:szCs w:val="16"/>
      <w:vertAlign w:val="superscript"/>
      <w:lang w:val="en-GB"/>
    </w:rPr>
  </w:style>
  <w:style w:type="paragraph" w:customStyle="1" w:styleId="podnaslov">
    <w:name w:val="podnaslov"/>
    <w:basedOn w:val="Normal"/>
    <w:rsid w:val="00A06281"/>
    <w:pPr>
      <w:spacing w:before="60"/>
      <w:jc w:val="both"/>
    </w:pPr>
    <w:rPr>
      <w:rFonts w:ascii="Arial" w:eastAsia="Times New Roman" w:hAnsi="Arial" w:cs="Arial"/>
      <w:b/>
      <w:sz w:val="20"/>
      <w:szCs w:val="20"/>
      <w:lang w:val="de-DE" w:eastAsia="sl-SI"/>
    </w:rPr>
  </w:style>
  <w:style w:type="paragraph" w:customStyle="1" w:styleId="Slog4">
    <w:name w:val="Slog4"/>
    <w:basedOn w:val="Normal"/>
    <w:autoRedefine/>
    <w:rsid w:val="00A06281"/>
    <w:pPr>
      <w:spacing w:before="60"/>
      <w:jc w:val="both"/>
    </w:pPr>
    <w:rPr>
      <w:rFonts w:ascii="Arial" w:eastAsia="Times New Roman" w:hAnsi="Arial" w:cs="Arial"/>
      <w:b/>
      <w:sz w:val="20"/>
      <w:szCs w:val="20"/>
      <w:lang w:val="de-DE" w:eastAsia="sl-SI"/>
    </w:rPr>
  </w:style>
  <w:style w:type="paragraph" w:customStyle="1" w:styleId="SlogArial10ptKrepkoPred3pt">
    <w:name w:val="Slog Arial 10 pt Krepko Pred:  3 pt"/>
    <w:basedOn w:val="Normal"/>
    <w:rsid w:val="00A06281"/>
    <w:pPr>
      <w:spacing w:before="60"/>
      <w:jc w:val="both"/>
    </w:pPr>
    <w:rPr>
      <w:rFonts w:ascii="Arial" w:eastAsia="Times New Roman" w:hAnsi="Arial"/>
      <w:b/>
      <w:bCs/>
      <w:sz w:val="21"/>
      <w:szCs w:val="20"/>
      <w:lang w:val="sr-Latn-CS" w:eastAsia="sl-SI"/>
    </w:rPr>
  </w:style>
  <w:style w:type="paragraph" w:customStyle="1" w:styleId="Graphic">
    <w:name w:val="Graphic"/>
    <w:basedOn w:val="Normal"/>
    <w:next w:val="BodyText"/>
    <w:rsid w:val="00A06281"/>
    <w:pPr>
      <w:tabs>
        <w:tab w:val="left" w:pos="850"/>
        <w:tab w:val="left" w:pos="1191"/>
        <w:tab w:val="left" w:pos="1531"/>
      </w:tabs>
      <w:spacing w:after="120"/>
      <w:jc w:val="center"/>
    </w:pPr>
    <w:rPr>
      <w:rFonts w:ascii="Arial" w:eastAsia="Times New Roman" w:hAnsi="Arial"/>
      <w:i/>
      <w:sz w:val="22"/>
      <w:szCs w:val="20"/>
      <w:lang w:val="sl-SI" w:eastAsia="sl-SI"/>
    </w:rPr>
  </w:style>
  <w:style w:type="paragraph" w:customStyle="1" w:styleId="xl24">
    <w:name w:val="xl24"/>
    <w:basedOn w:val="Normal"/>
    <w:rsid w:val="00A06281"/>
    <w:pPr>
      <w:spacing w:before="100" w:beforeAutospacing="1" w:after="100" w:afterAutospacing="1"/>
      <w:jc w:val="both"/>
    </w:pPr>
    <w:rPr>
      <w:rFonts w:ascii="Arial" w:eastAsia="Arial Unicode MS" w:hAnsi="Arial" w:cs="Arial"/>
      <w:sz w:val="18"/>
      <w:szCs w:val="18"/>
      <w:lang w:val="sr-Latn-CS"/>
    </w:rPr>
  </w:style>
  <w:style w:type="paragraph" w:customStyle="1" w:styleId="xl25">
    <w:name w:val="xl25"/>
    <w:basedOn w:val="Normal"/>
    <w:rsid w:val="00A06281"/>
    <w:pPr>
      <w:spacing w:before="100" w:beforeAutospacing="1" w:after="100" w:afterAutospacing="1"/>
      <w:jc w:val="both"/>
    </w:pPr>
    <w:rPr>
      <w:rFonts w:ascii="Arial" w:eastAsia="Arial Unicode MS" w:hAnsi="Arial" w:cs="Arial"/>
      <w:color w:val="0000FF"/>
      <w:sz w:val="18"/>
      <w:szCs w:val="18"/>
      <w:u w:val="single"/>
      <w:lang w:val="sr-Latn-CS"/>
    </w:rPr>
  </w:style>
  <w:style w:type="paragraph" w:customStyle="1" w:styleId="xl27">
    <w:name w:val="xl27"/>
    <w:basedOn w:val="Normal"/>
    <w:rsid w:val="00A06281"/>
    <w:pPr>
      <w:pBdr>
        <w:top w:val="single" w:sz="12" w:space="0" w:color="008000"/>
        <w:bottom w:val="single" w:sz="8" w:space="0" w:color="008000"/>
      </w:pBdr>
      <w:spacing w:before="100" w:beforeAutospacing="1" w:after="100" w:afterAutospacing="1"/>
      <w:jc w:val="right"/>
      <w:textAlignment w:val="top"/>
    </w:pPr>
    <w:rPr>
      <w:rFonts w:ascii="Arial" w:eastAsia="Arial Unicode MS" w:hAnsi="Arial" w:cs="Arial"/>
      <w:b/>
      <w:bCs/>
      <w:sz w:val="18"/>
      <w:szCs w:val="18"/>
      <w:lang w:val="sr-Latn-CS"/>
    </w:rPr>
  </w:style>
  <w:style w:type="paragraph" w:customStyle="1" w:styleId="xl28">
    <w:name w:val="xl28"/>
    <w:basedOn w:val="Normal"/>
    <w:rsid w:val="00A06281"/>
    <w:pPr>
      <w:spacing w:before="100" w:beforeAutospacing="1" w:after="100" w:afterAutospacing="1"/>
      <w:jc w:val="right"/>
    </w:pPr>
    <w:rPr>
      <w:rFonts w:ascii="Arial" w:eastAsia="Arial Unicode MS" w:hAnsi="Arial" w:cs="Arial"/>
      <w:sz w:val="18"/>
      <w:szCs w:val="18"/>
      <w:lang w:val="sr-Latn-CS"/>
    </w:rPr>
  </w:style>
  <w:style w:type="paragraph" w:customStyle="1" w:styleId="xl29">
    <w:name w:val="xl29"/>
    <w:basedOn w:val="Normal"/>
    <w:rsid w:val="00A06281"/>
    <w:pPr>
      <w:spacing w:before="100" w:beforeAutospacing="1" w:after="100" w:afterAutospacing="1"/>
      <w:jc w:val="both"/>
      <w:textAlignment w:val="top"/>
    </w:pPr>
    <w:rPr>
      <w:rFonts w:ascii="Arial" w:eastAsia="Arial Unicode MS" w:hAnsi="Arial" w:cs="Arial"/>
      <w:sz w:val="18"/>
      <w:szCs w:val="18"/>
      <w:lang w:val="sr-Latn-CS"/>
    </w:rPr>
  </w:style>
  <w:style w:type="paragraph" w:customStyle="1" w:styleId="xl30">
    <w:name w:val="xl30"/>
    <w:basedOn w:val="Normal"/>
    <w:rsid w:val="00A06281"/>
    <w:pPr>
      <w:pBdr>
        <w:bottom w:val="single" w:sz="12" w:space="0" w:color="008000"/>
      </w:pBdr>
      <w:spacing w:before="100" w:beforeAutospacing="1" w:after="100" w:afterAutospacing="1"/>
      <w:jc w:val="both"/>
      <w:textAlignment w:val="top"/>
    </w:pPr>
    <w:rPr>
      <w:rFonts w:ascii="Arial" w:eastAsia="Arial Unicode MS" w:hAnsi="Arial" w:cs="Arial"/>
      <w:sz w:val="18"/>
      <w:szCs w:val="18"/>
      <w:lang w:val="sr-Latn-CS"/>
    </w:rPr>
  </w:style>
  <w:style w:type="paragraph" w:customStyle="1" w:styleId="xl31">
    <w:name w:val="xl31"/>
    <w:basedOn w:val="Normal"/>
    <w:rsid w:val="00A06281"/>
    <w:pPr>
      <w:spacing w:before="100" w:beforeAutospacing="1" w:after="100" w:afterAutospacing="1"/>
      <w:jc w:val="both"/>
      <w:textAlignment w:val="top"/>
    </w:pPr>
    <w:rPr>
      <w:rFonts w:ascii="Arial" w:eastAsia="Arial Unicode MS" w:hAnsi="Arial" w:cs="Arial"/>
      <w:b/>
      <w:bCs/>
      <w:sz w:val="18"/>
      <w:szCs w:val="18"/>
      <w:lang w:val="sr-Latn-CS"/>
    </w:rPr>
  </w:style>
  <w:style w:type="paragraph" w:customStyle="1" w:styleId="xl32">
    <w:name w:val="xl32"/>
    <w:basedOn w:val="Normal"/>
    <w:rsid w:val="00A06281"/>
    <w:pPr>
      <w:spacing w:before="100" w:beforeAutospacing="1" w:after="100" w:afterAutospacing="1"/>
      <w:jc w:val="right"/>
      <w:textAlignment w:val="top"/>
    </w:pPr>
    <w:rPr>
      <w:rFonts w:ascii="Arial" w:eastAsia="Arial Unicode MS" w:hAnsi="Arial" w:cs="Arial"/>
      <w:b/>
      <w:bCs/>
      <w:sz w:val="18"/>
      <w:szCs w:val="18"/>
      <w:lang w:val="sr-Latn-CS"/>
    </w:rPr>
  </w:style>
  <w:style w:type="paragraph" w:customStyle="1" w:styleId="xl33">
    <w:name w:val="xl33"/>
    <w:basedOn w:val="Normal"/>
    <w:rsid w:val="00A06281"/>
    <w:pPr>
      <w:spacing w:before="100" w:beforeAutospacing="1" w:after="100" w:afterAutospacing="1"/>
      <w:jc w:val="right"/>
    </w:pPr>
    <w:rPr>
      <w:rFonts w:ascii="Arial" w:eastAsia="Arial Unicode MS" w:hAnsi="Arial" w:cs="Arial"/>
      <w:sz w:val="18"/>
      <w:szCs w:val="18"/>
      <w:lang w:val="sr-Latn-CS"/>
    </w:rPr>
  </w:style>
  <w:style w:type="paragraph" w:customStyle="1" w:styleId="xl34">
    <w:name w:val="xl34"/>
    <w:basedOn w:val="Normal"/>
    <w:rsid w:val="00A06281"/>
    <w:pPr>
      <w:shd w:val="clear" w:color="auto" w:fill="CCFFCC"/>
      <w:spacing w:before="100" w:beforeAutospacing="1" w:after="100" w:afterAutospacing="1"/>
      <w:jc w:val="right"/>
    </w:pPr>
    <w:rPr>
      <w:rFonts w:ascii="Arial" w:eastAsia="Arial Unicode MS" w:hAnsi="Arial" w:cs="Arial"/>
      <w:sz w:val="18"/>
      <w:szCs w:val="18"/>
      <w:lang w:val="sr-Latn-CS"/>
    </w:rPr>
  </w:style>
  <w:style w:type="paragraph" w:customStyle="1" w:styleId="xl35">
    <w:name w:val="xl35"/>
    <w:basedOn w:val="Normal"/>
    <w:rsid w:val="00A06281"/>
    <w:pPr>
      <w:spacing w:before="100" w:beforeAutospacing="1" w:after="100" w:afterAutospacing="1"/>
      <w:jc w:val="right"/>
      <w:textAlignment w:val="top"/>
    </w:pPr>
    <w:rPr>
      <w:rFonts w:ascii="Arial" w:eastAsia="Arial Unicode MS" w:hAnsi="Arial" w:cs="Arial"/>
      <w:sz w:val="18"/>
      <w:szCs w:val="18"/>
      <w:lang w:val="sr-Latn-CS"/>
    </w:rPr>
  </w:style>
  <w:style w:type="paragraph" w:customStyle="1" w:styleId="xl36">
    <w:name w:val="xl36"/>
    <w:basedOn w:val="Normal"/>
    <w:rsid w:val="00A06281"/>
    <w:pPr>
      <w:spacing w:before="100" w:beforeAutospacing="1" w:after="100" w:afterAutospacing="1"/>
      <w:jc w:val="right"/>
    </w:pPr>
    <w:rPr>
      <w:rFonts w:ascii="Arial" w:eastAsia="Arial Unicode MS" w:hAnsi="Arial" w:cs="Arial"/>
      <w:sz w:val="18"/>
      <w:szCs w:val="18"/>
      <w:lang w:val="sr-Latn-CS"/>
    </w:rPr>
  </w:style>
  <w:style w:type="paragraph" w:customStyle="1" w:styleId="xl37">
    <w:name w:val="xl37"/>
    <w:basedOn w:val="Normal"/>
    <w:rsid w:val="00A06281"/>
    <w:pPr>
      <w:pBdr>
        <w:bottom w:val="single" w:sz="12" w:space="0" w:color="008000"/>
      </w:pBdr>
      <w:spacing w:before="100" w:beforeAutospacing="1" w:after="100" w:afterAutospacing="1"/>
      <w:jc w:val="right"/>
    </w:pPr>
    <w:rPr>
      <w:rFonts w:ascii="Arial" w:eastAsia="Arial Unicode MS" w:hAnsi="Arial" w:cs="Arial"/>
      <w:sz w:val="18"/>
      <w:szCs w:val="18"/>
      <w:lang w:val="sr-Latn-CS"/>
    </w:rPr>
  </w:style>
  <w:style w:type="paragraph" w:customStyle="1" w:styleId="xl38">
    <w:name w:val="xl38"/>
    <w:basedOn w:val="Normal"/>
    <w:rsid w:val="00A06281"/>
    <w:pPr>
      <w:spacing w:before="100" w:beforeAutospacing="1" w:after="100" w:afterAutospacing="1"/>
      <w:jc w:val="both"/>
    </w:pPr>
    <w:rPr>
      <w:rFonts w:ascii="Arial" w:eastAsia="Arial Unicode MS" w:hAnsi="Arial" w:cs="Arial"/>
      <w:sz w:val="18"/>
      <w:szCs w:val="18"/>
      <w:lang w:val="sr-Latn-CS"/>
    </w:rPr>
  </w:style>
  <w:style w:type="paragraph" w:customStyle="1" w:styleId="NormalWeb1">
    <w:name w:val="Normal (Web)1"/>
    <w:basedOn w:val="Normal"/>
    <w:rsid w:val="00A06281"/>
    <w:pPr>
      <w:spacing w:before="80" w:after="80"/>
      <w:ind w:left="80" w:right="80" w:firstLine="229"/>
      <w:jc w:val="both"/>
    </w:pPr>
    <w:rPr>
      <w:rFonts w:ascii="Verdana" w:eastAsia="Times New Roman" w:hAnsi="Verdana"/>
      <w:sz w:val="11"/>
      <w:szCs w:val="11"/>
      <w:lang w:val="sr-Latn-CS"/>
    </w:rPr>
  </w:style>
  <w:style w:type="paragraph" w:customStyle="1" w:styleId="xl39">
    <w:name w:val="xl39"/>
    <w:basedOn w:val="Normal"/>
    <w:rsid w:val="00A06281"/>
    <w:pPr>
      <w:shd w:val="clear" w:color="auto" w:fill="FFFF99"/>
      <w:spacing w:before="100" w:beforeAutospacing="1" w:after="100" w:afterAutospacing="1"/>
    </w:pPr>
    <w:rPr>
      <w:rFonts w:ascii="Arial Narrow" w:eastAsia="Arial Unicode MS" w:hAnsi="Arial Narrow" w:cs="Arial Unicode MS"/>
    </w:rPr>
  </w:style>
  <w:style w:type="paragraph" w:customStyle="1" w:styleId="xl40">
    <w:name w:val="xl40"/>
    <w:basedOn w:val="Normal"/>
    <w:rsid w:val="00A06281"/>
    <w:pPr>
      <w:spacing w:before="100" w:beforeAutospacing="1" w:after="100" w:afterAutospacing="1"/>
    </w:pPr>
    <w:rPr>
      <w:rFonts w:ascii="Arial Narrow" w:eastAsia="Arial Unicode MS" w:hAnsi="Arial Narrow" w:cs="Arial Unicode MS"/>
    </w:rPr>
  </w:style>
  <w:style w:type="paragraph" w:customStyle="1" w:styleId="xl41">
    <w:name w:val="xl41"/>
    <w:basedOn w:val="Normal"/>
    <w:rsid w:val="00A06281"/>
    <w:pPr>
      <w:spacing w:before="100" w:beforeAutospacing="1" w:after="100" w:afterAutospacing="1"/>
    </w:pPr>
    <w:rPr>
      <w:rFonts w:ascii="Arial Narrow" w:eastAsia="Arial Unicode MS" w:hAnsi="Arial Narrow" w:cs="Arial Unicode MS"/>
    </w:rPr>
  </w:style>
  <w:style w:type="paragraph" w:customStyle="1" w:styleId="xl42">
    <w:name w:val="xl42"/>
    <w:basedOn w:val="Normal"/>
    <w:rsid w:val="00A06281"/>
    <w:pPr>
      <w:shd w:val="clear" w:color="auto" w:fill="FFFF99"/>
      <w:spacing w:before="100" w:beforeAutospacing="1" w:after="100" w:afterAutospacing="1"/>
    </w:pPr>
    <w:rPr>
      <w:rFonts w:ascii="Arial Narrow" w:eastAsia="Arial Unicode MS" w:hAnsi="Arial Narrow" w:cs="Arial Unicode MS"/>
    </w:rPr>
  </w:style>
  <w:style w:type="paragraph" w:customStyle="1" w:styleId="xl43">
    <w:name w:val="xl43"/>
    <w:basedOn w:val="Normal"/>
    <w:rsid w:val="00A06281"/>
    <w:pPr>
      <w:spacing w:before="100" w:beforeAutospacing="1" w:after="100" w:afterAutospacing="1"/>
    </w:pPr>
    <w:rPr>
      <w:rFonts w:ascii="Arial Narrow" w:eastAsia="Arial Unicode MS" w:hAnsi="Arial Narrow" w:cs="Arial Unicode MS"/>
    </w:rPr>
  </w:style>
  <w:style w:type="paragraph" w:customStyle="1" w:styleId="xl44">
    <w:name w:val="xl44"/>
    <w:basedOn w:val="Normal"/>
    <w:rsid w:val="00A06281"/>
    <w:pPr>
      <w:pBdr>
        <w:bottom w:val="single" w:sz="4" w:space="0" w:color="auto"/>
      </w:pBdr>
      <w:spacing w:before="100" w:beforeAutospacing="1" w:after="100" w:afterAutospacing="1"/>
    </w:pPr>
    <w:rPr>
      <w:rFonts w:ascii="Arial Narrow" w:eastAsia="Arial Unicode MS" w:hAnsi="Arial Narrow" w:cs="Arial Unicode MS"/>
    </w:rPr>
  </w:style>
  <w:style w:type="paragraph" w:customStyle="1" w:styleId="xl45">
    <w:name w:val="xl45"/>
    <w:basedOn w:val="Normal"/>
    <w:rsid w:val="00A06281"/>
    <w:pPr>
      <w:pBdr>
        <w:bottom w:val="single" w:sz="4" w:space="0" w:color="auto"/>
      </w:pBdr>
      <w:shd w:val="clear" w:color="auto" w:fill="CCFFCC"/>
      <w:spacing w:before="100" w:beforeAutospacing="1" w:after="100" w:afterAutospacing="1"/>
    </w:pPr>
    <w:rPr>
      <w:rFonts w:ascii="Arial Narrow" w:eastAsia="Arial Unicode MS" w:hAnsi="Arial Narrow" w:cs="Arial Unicode MS"/>
    </w:rPr>
  </w:style>
  <w:style w:type="paragraph" w:customStyle="1" w:styleId="xl46">
    <w:name w:val="xl46"/>
    <w:basedOn w:val="Normal"/>
    <w:rsid w:val="00A06281"/>
    <w:pPr>
      <w:pBdr>
        <w:bottom w:val="single" w:sz="4" w:space="0" w:color="auto"/>
      </w:pBdr>
      <w:shd w:val="clear" w:color="auto" w:fill="FFCC00"/>
      <w:spacing w:before="100" w:beforeAutospacing="1" w:after="100" w:afterAutospacing="1"/>
    </w:pPr>
    <w:rPr>
      <w:rFonts w:ascii="Arial Narrow" w:eastAsia="Arial Unicode MS" w:hAnsi="Arial Narrow" w:cs="Arial Unicode MS"/>
    </w:rPr>
  </w:style>
  <w:style w:type="paragraph" w:customStyle="1" w:styleId="xl47">
    <w:name w:val="xl47"/>
    <w:basedOn w:val="Normal"/>
    <w:rsid w:val="00A06281"/>
    <w:pPr>
      <w:pBdr>
        <w:bottom w:val="single" w:sz="4" w:space="0" w:color="auto"/>
      </w:pBdr>
      <w:shd w:val="clear" w:color="auto" w:fill="FFFF99"/>
      <w:spacing w:before="100" w:beforeAutospacing="1" w:after="100" w:afterAutospacing="1"/>
    </w:pPr>
    <w:rPr>
      <w:rFonts w:ascii="Arial Narrow" w:eastAsia="Arial Unicode MS" w:hAnsi="Arial Narrow" w:cs="Arial Unicode MS"/>
    </w:rPr>
  </w:style>
  <w:style w:type="paragraph" w:customStyle="1" w:styleId="xl48">
    <w:name w:val="xl48"/>
    <w:basedOn w:val="Normal"/>
    <w:rsid w:val="00A06281"/>
    <w:pPr>
      <w:pBdr>
        <w:top w:val="single" w:sz="4" w:space="0" w:color="auto"/>
        <w:bottom w:val="single" w:sz="4" w:space="0" w:color="auto"/>
      </w:pBdr>
      <w:spacing w:before="100" w:beforeAutospacing="1" w:after="100" w:afterAutospacing="1"/>
    </w:pPr>
    <w:rPr>
      <w:rFonts w:ascii="Arial Narrow" w:eastAsia="Arial Unicode MS" w:hAnsi="Arial Narrow" w:cs="Arial Unicode MS"/>
      <w:b/>
      <w:bCs/>
    </w:rPr>
  </w:style>
  <w:style w:type="paragraph" w:customStyle="1" w:styleId="xl49">
    <w:name w:val="xl49"/>
    <w:basedOn w:val="Normal"/>
    <w:rsid w:val="00A06281"/>
    <w:pPr>
      <w:pBdr>
        <w:top w:val="single" w:sz="4" w:space="0" w:color="auto"/>
        <w:bottom w:val="single" w:sz="4" w:space="0" w:color="auto"/>
      </w:pBdr>
      <w:spacing w:before="100" w:beforeAutospacing="1" w:after="100" w:afterAutospacing="1"/>
    </w:pPr>
    <w:rPr>
      <w:rFonts w:ascii="Arial Narrow" w:eastAsia="Arial Unicode MS" w:hAnsi="Arial Narrow" w:cs="Arial Unicode MS"/>
    </w:rPr>
  </w:style>
  <w:style w:type="paragraph" w:customStyle="1" w:styleId="xl50">
    <w:name w:val="xl50"/>
    <w:basedOn w:val="Normal"/>
    <w:rsid w:val="00A06281"/>
    <w:pPr>
      <w:pBdr>
        <w:bottom w:val="single" w:sz="4" w:space="0" w:color="auto"/>
      </w:pBdr>
      <w:shd w:val="clear" w:color="auto" w:fill="FFCC00"/>
      <w:spacing w:before="100" w:beforeAutospacing="1" w:after="100" w:afterAutospacing="1"/>
    </w:pPr>
    <w:rPr>
      <w:rFonts w:ascii="Arial Narrow" w:eastAsia="Arial Unicode MS" w:hAnsi="Arial Narrow" w:cs="Arial Unicode MS"/>
    </w:rPr>
  </w:style>
  <w:style w:type="paragraph" w:customStyle="1" w:styleId="xl51">
    <w:name w:val="xl51"/>
    <w:basedOn w:val="Normal"/>
    <w:rsid w:val="00A06281"/>
    <w:pPr>
      <w:pBdr>
        <w:bottom w:val="single" w:sz="4" w:space="0" w:color="auto"/>
      </w:pBdr>
      <w:shd w:val="clear" w:color="auto" w:fill="FFFF99"/>
      <w:spacing w:before="100" w:beforeAutospacing="1" w:after="100" w:afterAutospacing="1"/>
    </w:pPr>
    <w:rPr>
      <w:rFonts w:ascii="Arial Narrow" w:eastAsia="Arial Unicode MS" w:hAnsi="Arial Narrow" w:cs="Arial Unicode MS"/>
    </w:rPr>
  </w:style>
  <w:style w:type="paragraph" w:customStyle="1" w:styleId="xl52">
    <w:name w:val="xl52"/>
    <w:basedOn w:val="Normal"/>
    <w:rsid w:val="00A06281"/>
    <w:pPr>
      <w:pBdr>
        <w:bottom w:val="single" w:sz="4" w:space="0" w:color="auto"/>
      </w:pBdr>
      <w:spacing w:before="100" w:beforeAutospacing="1" w:after="100" w:afterAutospacing="1"/>
    </w:pPr>
    <w:rPr>
      <w:rFonts w:ascii="Arial Narrow" w:eastAsia="Arial Unicode MS" w:hAnsi="Arial Narrow" w:cs="Arial Unicode MS"/>
    </w:rPr>
  </w:style>
  <w:style w:type="paragraph" w:customStyle="1" w:styleId="xl53">
    <w:name w:val="xl53"/>
    <w:basedOn w:val="Normal"/>
    <w:rsid w:val="00A06281"/>
    <w:pPr>
      <w:pBdr>
        <w:bottom w:val="single" w:sz="4" w:space="0" w:color="auto"/>
      </w:pBdr>
      <w:spacing w:before="100" w:beforeAutospacing="1" w:after="100" w:afterAutospacing="1"/>
    </w:pPr>
    <w:rPr>
      <w:rFonts w:ascii="Arial Narrow" w:eastAsia="Arial Unicode MS" w:hAnsi="Arial Narrow" w:cs="Arial Unicode MS"/>
    </w:rPr>
  </w:style>
  <w:style w:type="paragraph" w:customStyle="1" w:styleId="xl54">
    <w:name w:val="xl54"/>
    <w:basedOn w:val="Normal"/>
    <w:rsid w:val="00A06281"/>
    <w:pPr>
      <w:pBdr>
        <w:bottom w:val="single" w:sz="4" w:space="0" w:color="auto"/>
      </w:pBdr>
      <w:spacing w:before="100" w:beforeAutospacing="1" w:after="100" w:afterAutospacing="1"/>
    </w:pPr>
    <w:rPr>
      <w:rFonts w:ascii="Arial Narrow" w:eastAsia="Arial Unicode MS" w:hAnsi="Arial Narrow" w:cs="Arial Unicode MS"/>
    </w:rPr>
  </w:style>
  <w:style w:type="paragraph" w:customStyle="1" w:styleId="xl55">
    <w:name w:val="xl55"/>
    <w:basedOn w:val="Normal"/>
    <w:rsid w:val="00A06281"/>
    <w:pPr>
      <w:pBdr>
        <w:bottom w:val="single" w:sz="4" w:space="0" w:color="auto"/>
      </w:pBdr>
      <w:spacing w:before="100" w:beforeAutospacing="1" w:after="100" w:afterAutospacing="1"/>
    </w:pPr>
    <w:rPr>
      <w:rFonts w:ascii="Arial Narrow" w:eastAsia="Arial Unicode MS" w:hAnsi="Arial Narrow" w:cs="Arial Unicode MS"/>
      <w:b/>
      <w:bCs/>
    </w:rPr>
  </w:style>
  <w:style w:type="character" w:customStyle="1" w:styleId="Text">
    <w:name w:val="Text"/>
    <w:rsid w:val="00A06281"/>
    <w:rPr>
      <w:rFonts w:ascii="Arial" w:hAnsi="Arial"/>
      <w:sz w:val="24"/>
    </w:rPr>
  </w:style>
  <w:style w:type="character" w:customStyle="1" w:styleId="SlogTextSamovelikerke">
    <w:name w:val="Slog Text + Samo velike črke"/>
    <w:rsid w:val="00A06281"/>
    <w:rPr>
      <w:rFonts w:ascii="Arial" w:hAnsi="Arial"/>
      <w:b/>
      <w:caps/>
      <w:kern w:val="28"/>
      <w:sz w:val="24"/>
    </w:rPr>
  </w:style>
  <w:style w:type="paragraph" w:customStyle="1" w:styleId="SlogTelobesedila">
    <w:name w:val="Slog Telo besedila"/>
    <w:aliases w:val="Nasl tabel + Arial 11 pt Obojestransko Prva ..."/>
    <w:basedOn w:val="BodyText"/>
    <w:rsid w:val="00A06281"/>
    <w:pPr>
      <w:ind w:firstLine="680"/>
    </w:pPr>
    <w:rPr>
      <w:rFonts w:ascii="Arial" w:hAnsi="Arial"/>
      <w:sz w:val="24"/>
      <w:lang w:val="hr-HR"/>
    </w:rPr>
  </w:style>
  <w:style w:type="character" w:customStyle="1" w:styleId="SlogText11pt">
    <w:name w:val="Slog Text + 11 pt"/>
    <w:rsid w:val="00A06281"/>
    <w:rPr>
      <w:rFonts w:ascii="Arial" w:hAnsi="Arial"/>
      <w:sz w:val="24"/>
    </w:rPr>
  </w:style>
  <w:style w:type="paragraph" w:customStyle="1" w:styleId="StyleArial8ptBold">
    <w:name w:val="Style Arial 8 pt Bold"/>
    <w:basedOn w:val="Normal"/>
    <w:rsid w:val="00A06281"/>
    <w:rPr>
      <w:rFonts w:ascii="Arial" w:eastAsia="Times New Roman" w:hAnsi="Arial" w:cs="Arial"/>
      <w:b/>
      <w:bCs/>
      <w:sz w:val="16"/>
      <w:szCs w:val="16"/>
      <w:lang w:val="hr-HR"/>
    </w:rPr>
  </w:style>
  <w:style w:type="paragraph" w:customStyle="1" w:styleId="tabeleSCnormal">
    <w:name w:val="tabeleSCnormal"/>
    <w:basedOn w:val="Normal"/>
    <w:rsid w:val="00A06281"/>
    <w:rPr>
      <w:rFonts w:ascii="Arial" w:eastAsia="Times New Roman" w:hAnsi="Arial" w:cs="Arial"/>
      <w:sz w:val="16"/>
      <w:szCs w:val="20"/>
      <w:lang w:val="it-IT"/>
    </w:rPr>
  </w:style>
  <w:style w:type="paragraph" w:customStyle="1" w:styleId="SlogNaslov3ObojestranskoPred9ptPo0pt">
    <w:name w:val="Slog Naslov 3 + Obojestransko Pred:  9 pt Po:  0 pt"/>
    <w:basedOn w:val="Heading3"/>
    <w:rsid w:val="00A06281"/>
    <w:pPr>
      <w:keepLines w:val="0"/>
      <w:numPr>
        <w:ilvl w:val="2"/>
      </w:numPr>
      <w:tabs>
        <w:tab w:val="num" w:pos="1080"/>
      </w:tabs>
      <w:spacing w:before="360" w:after="240"/>
      <w:ind w:left="1077" w:hanging="1077"/>
    </w:pPr>
    <w:rPr>
      <w:rFonts w:ascii="Verdana" w:eastAsia="Calibri" w:hAnsi="Verdana"/>
      <w:b w:val="0"/>
      <w:sz w:val="20"/>
      <w:szCs w:val="20"/>
      <w:lang w:val="sl-SI" w:eastAsia="sl-SI"/>
    </w:rPr>
  </w:style>
  <w:style w:type="paragraph" w:customStyle="1" w:styleId="SlogNaslov2Levo063cmVisee102cmPred12ptPo">
    <w:name w:val="Slog Naslov 2 + Levo:  063 cm Viseče:  102 cm Pred:  12 pt Po..."/>
    <w:basedOn w:val="Heading2"/>
    <w:rsid w:val="00A06281"/>
    <w:pPr>
      <w:keepLines w:val="0"/>
      <w:numPr>
        <w:ilvl w:val="1"/>
      </w:numPr>
      <w:tabs>
        <w:tab w:val="num" w:pos="936"/>
      </w:tabs>
      <w:spacing w:before="360" w:after="180"/>
      <w:ind w:left="964" w:hanging="964"/>
    </w:pPr>
    <w:rPr>
      <w:rFonts w:ascii="Verdana" w:eastAsia="Times New Roman" w:hAnsi="Verdana"/>
      <w:caps/>
      <w:kern w:val="28"/>
      <w:sz w:val="20"/>
      <w:szCs w:val="20"/>
      <w:lang w:val="hr-HR" w:eastAsia="sl-SI"/>
    </w:rPr>
  </w:style>
  <w:style w:type="character" w:customStyle="1" w:styleId="opombaZnak">
    <w:name w:val="opomba Znak"/>
    <w:rsid w:val="00A06281"/>
    <w:rPr>
      <w:rFonts w:ascii="Arial" w:hAnsi="Arial"/>
      <w:sz w:val="16"/>
      <w:lang w:val="sl-SI" w:eastAsia="sl-SI" w:bidi="ar-SA"/>
    </w:rPr>
  </w:style>
  <w:style w:type="paragraph" w:customStyle="1" w:styleId="SlogNaslov3ObojestranskoPred9ptPo6pt">
    <w:name w:val="Slog Naslov 3 + Obojestransko Pred:  9 pt Po:  6 pt"/>
    <w:basedOn w:val="Heading3"/>
    <w:rsid w:val="00A06281"/>
    <w:pPr>
      <w:keepLines w:val="0"/>
      <w:numPr>
        <w:ilvl w:val="2"/>
      </w:numPr>
      <w:tabs>
        <w:tab w:val="num" w:pos="1080"/>
      </w:tabs>
      <w:spacing w:before="360" w:after="120"/>
      <w:ind w:left="1077" w:hanging="1077"/>
      <w:jc w:val="both"/>
    </w:pPr>
    <w:rPr>
      <w:rFonts w:ascii="Verdana" w:eastAsia="Calibri" w:hAnsi="Verdana"/>
      <w:b w:val="0"/>
      <w:sz w:val="20"/>
      <w:szCs w:val="20"/>
      <w:lang w:val="sl-SI" w:eastAsia="sl-SI"/>
    </w:rPr>
  </w:style>
  <w:style w:type="paragraph" w:customStyle="1" w:styleId="SlogNaslov2Pred12ptPo3pt">
    <w:name w:val="Slog Naslov 2 + Pred:  12 pt Po:  3 pt"/>
    <w:basedOn w:val="Heading2"/>
    <w:rsid w:val="00A06281"/>
    <w:pPr>
      <w:keepLines w:val="0"/>
      <w:numPr>
        <w:ilvl w:val="1"/>
      </w:numPr>
      <w:tabs>
        <w:tab w:val="num" w:pos="936"/>
      </w:tabs>
      <w:spacing w:before="360" w:after="180"/>
      <w:ind w:left="936" w:hanging="936"/>
    </w:pPr>
    <w:rPr>
      <w:rFonts w:ascii="Verdana" w:eastAsia="Times New Roman" w:hAnsi="Verdana"/>
      <w:caps/>
      <w:kern w:val="28"/>
      <w:sz w:val="20"/>
      <w:szCs w:val="20"/>
      <w:lang w:val="hr-HR" w:eastAsia="sl-SI"/>
    </w:rPr>
  </w:style>
  <w:style w:type="paragraph" w:customStyle="1" w:styleId="SlogNaslov3ObojestranskoPred9ptPo0pt1">
    <w:name w:val="Slog Naslov 3 + Obojestransko Pred:  9 pt Po:  0 pt1"/>
    <w:basedOn w:val="Heading3"/>
    <w:rsid w:val="00A06281"/>
    <w:pPr>
      <w:keepLines w:val="0"/>
      <w:numPr>
        <w:ilvl w:val="2"/>
      </w:numPr>
      <w:tabs>
        <w:tab w:val="num" w:pos="1080"/>
      </w:tabs>
      <w:spacing w:before="300" w:after="240"/>
      <w:ind w:left="1077" w:hanging="1077"/>
      <w:jc w:val="both"/>
    </w:pPr>
    <w:rPr>
      <w:rFonts w:ascii="Verdana" w:eastAsia="Calibri" w:hAnsi="Verdana"/>
      <w:b w:val="0"/>
      <w:sz w:val="20"/>
      <w:szCs w:val="20"/>
      <w:lang w:val="sl-SI" w:eastAsia="sl-SI"/>
    </w:rPr>
  </w:style>
  <w:style w:type="character" w:customStyle="1" w:styleId="SlogNaslov6Levo0cmZnak">
    <w:name w:val="Slog Naslov 6 + Levo:  0 cm Znak"/>
    <w:rsid w:val="00A06281"/>
    <w:rPr>
      <w:rFonts w:ascii="Verdana" w:eastAsia="Calibri" w:hAnsi="Verdana" w:cs="Times New Roman"/>
      <w:b/>
      <w:i/>
      <w:iCs/>
      <w:caps/>
      <w:sz w:val="18"/>
      <w:szCs w:val="22"/>
      <w:lang w:val="hr-HR" w:eastAsia="sl-SI" w:bidi="ar-SA"/>
    </w:rPr>
  </w:style>
  <w:style w:type="paragraph" w:customStyle="1" w:styleId="SlogTelobesedila3Arial9ptNeKrepko">
    <w:name w:val="Slog Telo besedila 3 + Arial 9 pt Ne Krepko"/>
    <w:basedOn w:val="BodyText3"/>
    <w:rsid w:val="00A06281"/>
    <w:pPr>
      <w:spacing w:after="0"/>
      <w:jc w:val="left"/>
    </w:pPr>
    <w:rPr>
      <w:rFonts w:ascii="Verdana" w:hAnsi="Verdana"/>
      <w:noProof/>
      <w:szCs w:val="24"/>
      <w:lang w:val="hr-HR"/>
    </w:rPr>
  </w:style>
  <w:style w:type="character" w:customStyle="1" w:styleId="SlogTelobesedila3Arial9ptNeKrepkoZnak">
    <w:name w:val="Slog Telo besedila 3 + Arial 9 pt Ne Krepko Znak"/>
    <w:rsid w:val="00A06281"/>
    <w:rPr>
      <w:rFonts w:ascii="Verdana" w:eastAsia="Calibri" w:hAnsi="Verdana" w:cs="Times New Roman"/>
      <w:b/>
      <w:bCs/>
      <w:noProof/>
      <w:sz w:val="16"/>
      <w:szCs w:val="24"/>
      <w:lang w:val="hr-HR" w:eastAsia="en-US" w:bidi="ar-SA"/>
    </w:rPr>
  </w:style>
  <w:style w:type="paragraph" w:customStyle="1" w:styleId="tekst0">
    <w:name w:val="tekst"/>
    <w:basedOn w:val="Normal"/>
    <w:rsid w:val="00A06281"/>
    <w:pPr>
      <w:spacing w:after="120"/>
      <w:jc w:val="both"/>
    </w:pPr>
    <w:rPr>
      <w:rFonts w:ascii="Arial" w:eastAsia="Times New Roman" w:hAnsi="Arial"/>
      <w:sz w:val="22"/>
      <w:szCs w:val="20"/>
      <w:lang w:val="hr-HR"/>
    </w:rPr>
  </w:style>
  <w:style w:type="paragraph" w:customStyle="1" w:styleId="SlogNaslov2">
    <w:name w:val="Slog Naslov 2"/>
    <w:aliases w:val="Znak2 + Levo"/>
    <w:basedOn w:val="Heading2"/>
    <w:rsid w:val="00A06281"/>
    <w:pPr>
      <w:keepLines w:val="0"/>
      <w:spacing w:before="360" w:after="240"/>
    </w:pPr>
    <w:rPr>
      <w:rFonts w:ascii="Verdana" w:eastAsia="Times New Roman" w:hAnsi="Verdana"/>
      <w:iCs/>
      <w:caps/>
      <w:kern w:val="28"/>
      <w:sz w:val="28"/>
      <w:szCs w:val="20"/>
      <w:lang w:val="hr-HR"/>
    </w:rPr>
  </w:style>
  <w:style w:type="paragraph" w:customStyle="1" w:styleId="StyleVerdana9pt">
    <w:name w:val="Style Verdana 9 pt"/>
    <w:basedOn w:val="Normal"/>
    <w:rsid w:val="00A06281"/>
    <w:pPr>
      <w:spacing w:after="40"/>
      <w:ind w:left="1440" w:hanging="1440"/>
    </w:pPr>
    <w:rPr>
      <w:rFonts w:ascii="Verdana" w:eastAsia="Times New Roman" w:hAnsi="Verdana" w:cs="Arial"/>
      <w:iCs/>
      <w:sz w:val="18"/>
      <w:szCs w:val="18"/>
      <w:lang w:val="hr-HR"/>
    </w:rPr>
  </w:style>
  <w:style w:type="character" w:customStyle="1" w:styleId="StyleVerdana9ptChar">
    <w:name w:val="Style Verdana 9 pt Char"/>
    <w:rsid w:val="00A06281"/>
    <w:rPr>
      <w:rFonts w:ascii="Verdana" w:hAnsi="Verdana" w:cs="Arial"/>
      <w:iCs/>
      <w:sz w:val="18"/>
      <w:szCs w:val="18"/>
      <w:lang w:val="hr-HR" w:eastAsia="en-US" w:bidi="ar-SA"/>
    </w:rPr>
  </w:style>
  <w:style w:type="paragraph" w:customStyle="1" w:styleId="StyleVerdana9ptItalic">
    <w:name w:val="Style Verdana 9 pt Italic"/>
    <w:basedOn w:val="Normal"/>
    <w:rsid w:val="00A06281"/>
    <w:pPr>
      <w:spacing w:after="40"/>
      <w:ind w:left="1440" w:hanging="1440"/>
    </w:pPr>
    <w:rPr>
      <w:rFonts w:ascii="Verdana" w:eastAsia="Times New Roman" w:hAnsi="Verdana" w:cs="Arial"/>
      <w:i/>
      <w:iCs/>
      <w:sz w:val="18"/>
      <w:szCs w:val="18"/>
      <w:lang w:val="hr-HR"/>
    </w:rPr>
  </w:style>
  <w:style w:type="character" w:customStyle="1" w:styleId="StyleVerdana9ptItalicChar">
    <w:name w:val="Style Verdana 9 pt Italic Char"/>
    <w:rsid w:val="00A06281"/>
    <w:rPr>
      <w:rFonts w:ascii="Verdana" w:hAnsi="Verdana" w:cs="Arial"/>
      <w:i/>
      <w:iCs/>
      <w:sz w:val="18"/>
      <w:szCs w:val="18"/>
      <w:lang w:val="hr-HR" w:eastAsia="en-US" w:bidi="ar-SA"/>
    </w:rPr>
  </w:style>
  <w:style w:type="paragraph" w:customStyle="1" w:styleId="Bullet">
    <w:name w:val="Bullet"/>
    <w:basedOn w:val="Normal"/>
    <w:rsid w:val="00A06281"/>
    <w:pPr>
      <w:tabs>
        <w:tab w:val="num" w:pos="360"/>
      </w:tabs>
      <w:ind w:firstLine="360"/>
    </w:pPr>
    <w:rPr>
      <w:rFonts w:ascii="Times New Roman" w:eastAsia="Times New Roman" w:hAnsi="Times New Roman"/>
      <w:lang w:val="hr-HR"/>
    </w:rPr>
  </w:style>
  <w:style w:type="paragraph" w:customStyle="1" w:styleId="SlogNaslov6">
    <w:name w:val="Slog Naslov 6"/>
    <w:basedOn w:val="Heading6"/>
    <w:rsid w:val="00A06281"/>
    <w:pPr>
      <w:tabs>
        <w:tab w:val="clear" w:pos="360"/>
        <w:tab w:val="num" w:pos="643"/>
      </w:tabs>
      <w:spacing w:before="360" w:after="360" w:line="300" w:lineRule="exact"/>
      <w:ind w:left="643"/>
      <w:jc w:val="left"/>
    </w:pPr>
    <w:rPr>
      <w:rFonts w:ascii="Verdana" w:hAnsi="Verdana"/>
      <w:b/>
      <w:bCs/>
      <w:caps/>
      <w:sz w:val="24"/>
      <w:szCs w:val="22"/>
      <w:lang w:eastAsia="sl-SI"/>
    </w:rPr>
  </w:style>
  <w:style w:type="character" w:customStyle="1" w:styleId="NormalIndentChar1">
    <w:name w:val="Normal Indent Char1"/>
    <w:aliases w:val="Normal Indent Char Char"/>
    <w:locked/>
    <w:rsid w:val="00A06281"/>
    <w:rPr>
      <w:rFonts w:ascii="Calibri" w:eastAsia="Times New Roman" w:hAnsi="Calibri"/>
    </w:rPr>
  </w:style>
  <w:style w:type="character" w:styleId="IntenseReference">
    <w:name w:val="Intense Reference"/>
    <w:qFormat/>
    <w:rsid w:val="00A06281"/>
    <w:rPr>
      <w:b/>
      <w:bCs/>
      <w:smallCaps/>
      <w:color w:val="C0504D"/>
      <w:spacing w:val="5"/>
      <w:u w:val="single"/>
    </w:rPr>
  </w:style>
  <w:style w:type="paragraph" w:customStyle="1" w:styleId="NASLOV1">
    <w:name w:val="NASLOV 1"/>
    <w:basedOn w:val="Heading1"/>
    <w:next w:val="Normal"/>
    <w:qFormat/>
    <w:rsid w:val="00A06281"/>
    <w:pPr>
      <w:keepLines/>
    </w:pPr>
    <w:rPr>
      <w:rFonts w:ascii="Times New Roman Bold" w:hAnsi="Times New Roman Bold"/>
      <w:caps/>
      <w:smallCaps w:val="0"/>
      <w:sz w:val="26"/>
      <w:szCs w:val="28"/>
    </w:rPr>
  </w:style>
  <w:style w:type="paragraph" w:customStyle="1" w:styleId="NASLOV2">
    <w:name w:val="NASLOV 2"/>
    <w:basedOn w:val="Heading2"/>
    <w:uiPriority w:val="99"/>
    <w:qFormat/>
    <w:rsid w:val="00A06281"/>
    <w:pPr>
      <w:spacing w:before="240" w:after="240"/>
    </w:pPr>
    <w:rPr>
      <w:rFonts w:ascii="Times New Roman Bold" w:eastAsia="Times New Roman" w:hAnsi="Times New Roman Bold"/>
      <w:caps/>
      <w:noProof/>
      <w:color w:val="000000"/>
      <w:spacing w:val="-2"/>
    </w:rPr>
  </w:style>
  <w:style w:type="character" w:customStyle="1" w:styleId="Znak2">
    <w:name w:val="Znak2"/>
    <w:rsid w:val="00A06281"/>
    <w:rPr>
      <w:rFonts w:ascii="Arial" w:hAnsi="Arial" w:cs="Arial"/>
      <w:b/>
      <w:bCs/>
      <w:kern w:val="28"/>
      <w:sz w:val="32"/>
      <w:szCs w:val="32"/>
      <w:lang w:val="en-US" w:eastAsia="sl-SI" w:bidi="ar-SA"/>
    </w:rPr>
  </w:style>
  <w:style w:type="character" w:customStyle="1" w:styleId="Char">
    <w:name w:val="Char"/>
    <w:rsid w:val="00A06281"/>
    <w:rPr>
      <w:sz w:val="24"/>
      <w:lang w:val="en-US" w:eastAsia="sl-SI" w:bidi="ar-SA"/>
    </w:rPr>
  </w:style>
  <w:style w:type="paragraph" w:customStyle="1" w:styleId="Formatvorlageberschrift2Zentriert">
    <w:name w:val="Formatvorlage Überschrift 2 + Zentriert"/>
    <w:basedOn w:val="Heading2"/>
    <w:link w:val="Formatvorlageberschrift2ZentriertZchn"/>
    <w:rsid w:val="00A06281"/>
    <w:pPr>
      <w:keepNext w:val="0"/>
      <w:keepLines w:val="0"/>
      <w:numPr>
        <w:ilvl w:val="1"/>
      </w:numPr>
      <w:spacing w:before="240" w:after="120" w:line="300" w:lineRule="auto"/>
      <w:ind w:left="576" w:hanging="576"/>
      <w:jc w:val="center"/>
    </w:pPr>
    <w:rPr>
      <w:rFonts w:ascii="Arial" w:eastAsia="Times New Roman" w:hAnsi="Arial"/>
      <w:b w:val="0"/>
      <w:iCs/>
      <w:color w:val="339966"/>
      <w:sz w:val="24"/>
      <w:szCs w:val="20"/>
      <w:lang w:val="de-DE" w:eastAsia="de-DE"/>
    </w:rPr>
  </w:style>
  <w:style w:type="character" w:customStyle="1" w:styleId="Formatvorlageberschrift2ZentriertZchn">
    <w:name w:val="Formatvorlage Überschrift 2 + Zentriert Zchn"/>
    <w:link w:val="Formatvorlageberschrift2Zentriert"/>
    <w:rsid w:val="00A06281"/>
    <w:rPr>
      <w:rFonts w:ascii="Arial" w:hAnsi="Arial"/>
      <w:bCs/>
      <w:iCs/>
      <w:color w:val="339966"/>
      <w:sz w:val="24"/>
      <w:lang w:val="de-DE" w:eastAsia="de-DE" w:bidi="ar-SA"/>
    </w:rPr>
  </w:style>
  <w:style w:type="paragraph" w:customStyle="1" w:styleId="Naslov10">
    <w:name w:val="Naslov 1"/>
    <w:basedOn w:val="Heading1"/>
    <w:qFormat/>
    <w:rsid w:val="00A06281"/>
    <w:pPr>
      <w:ind w:left="567" w:hanging="567"/>
    </w:pPr>
    <w:rPr>
      <w:caps/>
      <w:smallCaps w:val="0"/>
      <w:sz w:val="28"/>
      <w:szCs w:val="28"/>
    </w:rPr>
  </w:style>
  <w:style w:type="paragraph" w:customStyle="1" w:styleId="CharCharCharCharCharCharChar2">
    <w:name w:val="Char Char Char Char Char Char Char2"/>
    <w:basedOn w:val="Normal"/>
    <w:rsid w:val="00A06281"/>
    <w:pPr>
      <w:tabs>
        <w:tab w:val="left" w:pos="709"/>
      </w:tabs>
    </w:pPr>
    <w:rPr>
      <w:rFonts w:ascii="Tahoma" w:eastAsia="Times New Roman" w:hAnsi="Tahoma"/>
      <w:lang w:val="pl-PL" w:eastAsia="pl-PL"/>
    </w:rPr>
  </w:style>
  <w:style w:type="character" w:customStyle="1" w:styleId="st">
    <w:name w:val="st"/>
    <w:basedOn w:val="DefaultParagraphFont"/>
    <w:rsid w:val="00A06281"/>
  </w:style>
  <w:style w:type="paragraph" w:customStyle="1" w:styleId="Indent4round">
    <w:name w:val="Indent_4_round"/>
    <w:rsid w:val="00A06281"/>
    <w:pPr>
      <w:snapToGrid w:val="0"/>
      <w:spacing w:after="120" w:line="264" w:lineRule="auto"/>
      <w:ind w:left="720" w:hanging="360"/>
      <w:jc w:val="both"/>
    </w:pPr>
    <w:rPr>
      <w:rFonts w:ascii="Tahoma" w:hAnsi="Tahoma" w:cs="Tahoma"/>
      <w:sz w:val="22"/>
    </w:rPr>
  </w:style>
  <w:style w:type="character" w:customStyle="1" w:styleId="Char2">
    <w:name w:val="Char2"/>
    <w:rsid w:val="00A06281"/>
    <w:rPr>
      <w:sz w:val="24"/>
      <w:lang w:val="en-US" w:eastAsia="sl-SI" w:bidi="ar-SA"/>
    </w:rPr>
  </w:style>
  <w:style w:type="character" w:customStyle="1" w:styleId="Znak1">
    <w:name w:val="Znak1"/>
    <w:rsid w:val="00A06281"/>
    <w:rPr>
      <w:rFonts w:ascii="Arial" w:hAnsi="Arial"/>
      <w:b/>
      <w:kern w:val="28"/>
      <w:sz w:val="32"/>
      <w:lang w:val="en-US" w:eastAsia="sl-SI"/>
    </w:rPr>
  </w:style>
  <w:style w:type="character" w:customStyle="1" w:styleId="naslov21">
    <w:name w:val="naslov21"/>
    <w:rsid w:val="00A06281"/>
    <w:rPr>
      <w:rFonts w:cs="Times New Roman"/>
      <w:b/>
      <w:bCs/>
      <w:sz w:val="18"/>
      <w:szCs w:val="18"/>
    </w:rPr>
  </w:style>
  <w:style w:type="paragraph" w:customStyle="1" w:styleId="CharCharCharCharCharCharChar1">
    <w:name w:val="Char Char Char Char Char Char Char1"/>
    <w:basedOn w:val="Normal"/>
    <w:rsid w:val="00A06281"/>
    <w:pPr>
      <w:tabs>
        <w:tab w:val="left" w:pos="709"/>
      </w:tabs>
    </w:pPr>
    <w:rPr>
      <w:rFonts w:ascii="Tahoma" w:eastAsia="Times New Roman" w:hAnsi="Tahoma" w:cs="Tahoma"/>
      <w:lang w:val="pl-PL" w:eastAsia="pl-PL"/>
    </w:rPr>
  </w:style>
  <w:style w:type="character" w:customStyle="1" w:styleId="st1">
    <w:name w:val="st1"/>
    <w:basedOn w:val="DefaultParagraphFont"/>
    <w:rsid w:val="00A06281"/>
  </w:style>
  <w:style w:type="table" w:styleId="TableGrid">
    <w:name w:val="Table Grid"/>
    <w:basedOn w:val="TableNormal"/>
    <w:uiPriority w:val="59"/>
    <w:rsid w:val="00A06281"/>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ystgitter-markeringsfarve31">
    <w:name w:val="Lyst gitter - markeringsfarve  31"/>
    <w:basedOn w:val="Normal"/>
    <w:link w:val="LightGrid-Accent3Char"/>
    <w:qFormat/>
    <w:rsid w:val="00A06281"/>
    <w:pPr>
      <w:ind w:left="720"/>
      <w:contextualSpacing/>
    </w:pPr>
    <w:rPr>
      <w:rFonts w:ascii="Calibri" w:eastAsia="Times New Roman" w:hAnsi="Calibri"/>
    </w:rPr>
  </w:style>
  <w:style w:type="character" w:customStyle="1" w:styleId="LightGrid-Accent3Char">
    <w:name w:val="Light Grid - Accent 3 Char"/>
    <w:link w:val="Lystgitter-markeringsfarve31"/>
    <w:locked/>
    <w:rsid w:val="00A06281"/>
    <w:rPr>
      <w:rFonts w:ascii="Calibri" w:hAnsi="Calibri"/>
      <w:sz w:val="24"/>
      <w:szCs w:val="24"/>
      <w:lang w:val="en-GB" w:eastAsia="en-US" w:bidi="ar-SA"/>
    </w:rPr>
  </w:style>
  <w:style w:type="paragraph" w:customStyle="1" w:styleId="ColorfulShading-Accent11">
    <w:name w:val="Colorful Shading - Accent 11"/>
    <w:hidden/>
    <w:semiHidden/>
    <w:rsid w:val="00A06281"/>
    <w:rPr>
      <w:rFonts w:ascii="Cambria" w:eastAsia="MS Mincho" w:hAnsi="Cambria"/>
      <w:sz w:val="24"/>
      <w:szCs w:val="24"/>
    </w:rPr>
  </w:style>
  <w:style w:type="numbering" w:customStyle="1" w:styleId="NoList1">
    <w:name w:val="No List1"/>
    <w:next w:val="NoList"/>
    <w:semiHidden/>
    <w:unhideWhenUsed/>
    <w:rsid w:val="00A06281"/>
  </w:style>
  <w:style w:type="table" w:customStyle="1" w:styleId="TableGrid13">
    <w:name w:val="Table Grid13"/>
    <w:basedOn w:val="TableNormal"/>
    <w:next w:val="TableGrid"/>
    <w:rsid w:val="00A06281"/>
    <w:pPr>
      <w:jc w:val="center"/>
    </w:pPr>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rsid w:val="00A06281"/>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A06281"/>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aliases w:val="Nasl tabel Char1,uvlaka 2 Char1"/>
    <w:basedOn w:val="DefaultParagraphFont"/>
    <w:semiHidden/>
    <w:rsid w:val="00A06281"/>
  </w:style>
  <w:style w:type="character" w:customStyle="1" w:styleId="SubtitleChar1">
    <w:name w:val="Subtitle Char1"/>
    <w:aliases w:val="naslov tabele Char1"/>
    <w:rsid w:val="00A06281"/>
    <w:rPr>
      <w:rFonts w:ascii="Calibri" w:eastAsia="MS Gothic" w:hAnsi="Calibri" w:cs="Times New Roman"/>
      <w:i/>
      <w:iCs/>
      <w:color w:val="4F81BD"/>
      <w:spacing w:val="15"/>
    </w:rPr>
  </w:style>
  <w:style w:type="character" w:customStyle="1" w:styleId="DocumentMapChar1">
    <w:name w:val="Document Map Char1"/>
    <w:semiHidden/>
    <w:locked/>
    <w:rsid w:val="00A06281"/>
    <w:rPr>
      <w:rFonts w:ascii="Tahoma" w:eastAsia="Times New Roman" w:hAnsi="Tahoma" w:cs="Times New Roman"/>
      <w:sz w:val="22"/>
      <w:szCs w:val="20"/>
      <w:shd w:val="clear" w:color="auto" w:fill="000080"/>
    </w:rPr>
  </w:style>
  <w:style w:type="character" w:customStyle="1" w:styleId="EndnoteTextChar1">
    <w:name w:val="Endnote Text Char1"/>
    <w:semiHidden/>
    <w:locked/>
    <w:rsid w:val="00A06281"/>
    <w:rPr>
      <w:rFonts w:ascii="Times New Roman" w:eastAsia="Times New Roman" w:hAnsi="Times New Roman" w:cs="Times New Roman"/>
      <w:sz w:val="20"/>
      <w:szCs w:val="20"/>
    </w:rPr>
  </w:style>
  <w:style w:type="character" w:customStyle="1" w:styleId="MacroTextChar1">
    <w:name w:val="Macro Text Char1"/>
    <w:semiHidden/>
    <w:locked/>
    <w:rsid w:val="00A06281"/>
    <w:rPr>
      <w:rFonts w:ascii="Courier New" w:eastAsia="Times New Roman" w:hAnsi="Courier New" w:cs="Times New Roman"/>
      <w:sz w:val="20"/>
      <w:szCs w:val="20"/>
      <w:lang w:val="en-GB" w:eastAsia="en-GB"/>
    </w:rPr>
  </w:style>
  <w:style w:type="paragraph" w:customStyle="1" w:styleId="ColorfulList-Accent12">
    <w:name w:val="Colorful List - Accent 12"/>
    <w:basedOn w:val="Normal"/>
    <w:link w:val="ColorfulList-Accent1Char1"/>
    <w:qFormat/>
    <w:rsid w:val="00A06281"/>
    <w:pPr>
      <w:spacing w:before="240" w:after="120" w:line="259" w:lineRule="auto"/>
      <w:ind w:left="720"/>
      <w:contextualSpacing/>
      <w:jc w:val="both"/>
    </w:pPr>
    <w:rPr>
      <w:rFonts w:ascii="Times New Roman" w:eastAsia="Calibri" w:hAnsi="Times New Roman"/>
      <w:sz w:val="22"/>
      <w:szCs w:val="22"/>
    </w:rPr>
  </w:style>
  <w:style w:type="character" w:customStyle="1" w:styleId="ColorfulList-Accent1Char1">
    <w:name w:val="Colorful List - Accent 1 Char1"/>
    <w:link w:val="ColorfulList-Accent12"/>
    <w:locked/>
    <w:rsid w:val="00A06281"/>
    <w:rPr>
      <w:rFonts w:eastAsia="Calibri"/>
      <w:sz w:val="22"/>
      <w:szCs w:val="22"/>
      <w:lang w:val="en-GB" w:eastAsia="en-US" w:bidi="ar-SA"/>
    </w:rPr>
  </w:style>
  <w:style w:type="character" w:styleId="EndnoteReference">
    <w:name w:val="endnote reference"/>
    <w:rsid w:val="00D36517"/>
    <w:rPr>
      <w:vertAlign w:val="superscript"/>
    </w:rPr>
  </w:style>
  <w:style w:type="paragraph" w:customStyle="1" w:styleId="titolettosottol">
    <w:name w:val="titoletto sottol"/>
    <w:basedOn w:val="Normal"/>
    <w:link w:val="titolettosottolCarattere"/>
    <w:qFormat/>
    <w:rsid w:val="009D21B4"/>
    <w:pPr>
      <w:spacing w:after="120" w:line="360" w:lineRule="auto"/>
      <w:jc w:val="both"/>
    </w:pPr>
    <w:rPr>
      <w:rFonts w:ascii="Verdana" w:eastAsia="Times New Roman" w:hAnsi="Verdana"/>
      <w:b/>
      <w:color w:val="31849B"/>
      <w:sz w:val="20"/>
      <w:szCs w:val="20"/>
      <w:u w:val="single"/>
      <w:lang w:val="it-IT" w:eastAsia="it-IT"/>
    </w:rPr>
  </w:style>
  <w:style w:type="character" w:customStyle="1" w:styleId="titolettosottolCarattere">
    <w:name w:val="titoletto sottol Carattere"/>
    <w:link w:val="titolettosottol"/>
    <w:rsid w:val="009D21B4"/>
    <w:rPr>
      <w:rFonts w:ascii="Verdana" w:hAnsi="Verdana"/>
      <w:b/>
      <w:color w:val="31849B"/>
      <w:u w:val="single"/>
      <w:lang w:val="it-IT" w:eastAsia="it-IT"/>
    </w:rPr>
  </w:style>
  <w:style w:type="paragraph" w:styleId="ListParagraph">
    <w:name w:val="List Paragraph"/>
    <w:basedOn w:val="Normal"/>
    <w:link w:val="ListParagraphChar"/>
    <w:uiPriority w:val="34"/>
    <w:qFormat/>
    <w:rsid w:val="00F006C1"/>
    <w:pPr>
      <w:ind w:left="720"/>
      <w:contextualSpacing/>
    </w:pPr>
    <w:rPr>
      <w:rFonts w:ascii="Calibri" w:eastAsia="Times New Roman" w:hAnsi="Calibri"/>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link w:val="FootnoteReference"/>
    <w:uiPriority w:val="99"/>
    <w:rsid w:val="002466AD"/>
    <w:pPr>
      <w:spacing w:after="160" w:line="240" w:lineRule="exact"/>
      <w:jc w:val="both"/>
    </w:pPr>
    <w:rPr>
      <w:rFonts w:ascii="Times New Roman" w:eastAsia="Times New Roman" w:hAnsi="Times New Roman"/>
      <w:sz w:val="20"/>
      <w:szCs w:val="20"/>
      <w:vertAlign w:val="superscript"/>
      <w:lang w:val="en-US"/>
    </w:rPr>
  </w:style>
  <w:style w:type="paragraph" w:styleId="Revision">
    <w:name w:val="Revision"/>
    <w:hidden/>
    <w:uiPriority w:val="99"/>
    <w:semiHidden/>
    <w:rsid w:val="003C4915"/>
    <w:rPr>
      <w:rFonts w:ascii="Cambria" w:eastAsia="MS Mincho" w:hAnsi="Cambria"/>
      <w:sz w:val="24"/>
      <w:szCs w:val="24"/>
      <w:lang w:val="en-GB"/>
    </w:rPr>
  </w:style>
  <w:style w:type="paragraph" w:customStyle="1" w:styleId="N01X">
    <w:name w:val="N01X"/>
    <w:basedOn w:val="Normal"/>
    <w:uiPriority w:val="99"/>
    <w:rsid w:val="00414F72"/>
    <w:pPr>
      <w:autoSpaceDE w:val="0"/>
      <w:autoSpaceDN w:val="0"/>
      <w:adjustRightInd w:val="0"/>
      <w:spacing w:before="200" w:after="200"/>
      <w:jc w:val="center"/>
    </w:pPr>
    <w:rPr>
      <w:rFonts w:ascii="Times New Roman" w:eastAsia="Times New Roman" w:hAnsi="Times New Roman"/>
      <w:b/>
      <w:bCs/>
      <w:color w:val="000000"/>
      <w:lang w:val="hr-HR" w:eastAsia="hr-HR"/>
    </w:rPr>
  </w:style>
  <w:style w:type="paragraph" w:customStyle="1" w:styleId="C30X">
    <w:name w:val="C30X"/>
    <w:basedOn w:val="Normal"/>
    <w:uiPriority w:val="99"/>
    <w:rsid w:val="00414F72"/>
    <w:pPr>
      <w:autoSpaceDE w:val="0"/>
      <w:autoSpaceDN w:val="0"/>
      <w:adjustRightInd w:val="0"/>
      <w:spacing w:before="200" w:after="60"/>
      <w:jc w:val="center"/>
    </w:pPr>
    <w:rPr>
      <w:rFonts w:ascii="Times New Roman" w:eastAsia="Times New Roman" w:hAnsi="Times New Roman"/>
      <w:b/>
      <w:bCs/>
      <w:color w:val="000000"/>
      <w:lang w:val="hr-HR" w:eastAsia="hr-HR"/>
    </w:rPr>
  </w:style>
  <w:style w:type="paragraph" w:customStyle="1" w:styleId="T30X">
    <w:name w:val="T30X"/>
    <w:basedOn w:val="Normal"/>
    <w:uiPriority w:val="99"/>
    <w:rsid w:val="00414F72"/>
    <w:pPr>
      <w:autoSpaceDE w:val="0"/>
      <w:autoSpaceDN w:val="0"/>
      <w:adjustRightInd w:val="0"/>
      <w:spacing w:before="60" w:after="60"/>
      <w:ind w:firstLine="283"/>
      <w:jc w:val="both"/>
    </w:pPr>
    <w:rPr>
      <w:rFonts w:ascii="Times New Roman" w:eastAsia="Times New Roman" w:hAnsi="Times New Roman"/>
      <w:color w:val="000000"/>
      <w:sz w:val="22"/>
      <w:szCs w:val="22"/>
      <w:lang w:val="hr-HR" w:eastAsia="hr-HR"/>
    </w:rPr>
  </w:style>
  <w:style w:type="character" w:customStyle="1" w:styleId="alt-edited">
    <w:name w:val="alt-edited"/>
    <w:basedOn w:val="DefaultParagraphFont"/>
    <w:rsid w:val="001D7752"/>
  </w:style>
  <w:style w:type="table" w:customStyle="1" w:styleId="TableGrid2">
    <w:name w:val="Table Grid2"/>
    <w:basedOn w:val="TableNormal"/>
    <w:next w:val="TableGrid"/>
    <w:uiPriority w:val="59"/>
    <w:rsid w:val="0059553D"/>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74358D"/>
  </w:style>
  <w:style w:type="character" w:customStyle="1" w:styleId="ListParagraphChar">
    <w:name w:val="List Paragraph Char"/>
    <w:link w:val="ListParagraph"/>
    <w:uiPriority w:val="34"/>
    <w:locked/>
    <w:rsid w:val="00053AFA"/>
    <w:rPr>
      <w:rFonts w:ascii="Calibri" w:hAnsi="Calibri"/>
      <w:sz w:val="24"/>
      <w:szCs w:val="24"/>
      <w:lang w:val="en-GB"/>
    </w:rPr>
  </w:style>
  <w:style w:type="paragraph" w:customStyle="1" w:styleId="colorfullist-accent111">
    <w:name w:val="colorfullist-accent11"/>
    <w:basedOn w:val="Normal"/>
    <w:rsid w:val="001656A1"/>
    <w:pPr>
      <w:spacing w:before="100" w:beforeAutospacing="1" w:after="100" w:afterAutospacing="1"/>
    </w:pPr>
    <w:rPr>
      <w:rFonts w:ascii="Times New Roman" w:eastAsiaTheme="minorHAnsi"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019703">
      <w:bodyDiv w:val="1"/>
      <w:marLeft w:val="0"/>
      <w:marRight w:val="0"/>
      <w:marTop w:val="0"/>
      <w:marBottom w:val="0"/>
      <w:divBdr>
        <w:top w:val="none" w:sz="0" w:space="0" w:color="auto"/>
        <w:left w:val="none" w:sz="0" w:space="0" w:color="auto"/>
        <w:bottom w:val="none" w:sz="0" w:space="0" w:color="auto"/>
        <w:right w:val="none" w:sz="0" w:space="0" w:color="auto"/>
      </w:divBdr>
    </w:div>
    <w:div w:id="1091656213">
      <w:bodyDiv w:val="1"/>
      <w:marLeft w:val="0"/>
      <w:marRight w:val="0"/>
      <w:marTop w:val="0"/>
      <w:marBottom w:val="0"/>
      <w:divBdr>
        <w:top w:val="none" w:sz="0" w:space="0" w:color="auto"/>
        <w:left w:val="none" w:sz="0" w:space="0" w:color="auto"/>
        <w:bottom w:val="none" w:sz="0" w:space="0" w:color="auto"/>
        <w:right w:val="none" w:sz="0" w:space="0" w:color="auto"/>
      </w:divBdr>
      <w:divsChild>
        <w:div w:id="664478107">
          <w:marLeft w:val="0"/>
          <w:marRight w:val="0"/>
          <w:marTop w:val="0"/>
          <w:marBottom w:val="0"/>
          <w:divBdr>
            <w:top w:val="none" w:sz="0" w:space="0" w:color="auto"/>
            <w:left w:val="none" w:sz="0" w:space="0" w:color="auto"/>
            <w:bottom w:val="none" w:sz="0" w:space="0" w:color="auto"/>
            <w:right w:val="none" w:sz="0" w:space="0" w:color="auto"/>
          </w:divBdr>
          <w:divsChild>
            <w:div w:id="17929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69691">
      <w:bodyDiv w:val="1"/>
      <w:marLeft w:val="0"/>
      <w:marRight w:val="0"/>
      <w:marTop w:val="0"/>
      <w:marBottom w:val="0"/>
      <w:divBdr>
        <w:top w:val="none" w:sz="0" w:space="0" w:color="auto"/>
        <w:left w:val="none" w:sz="0" w:space="0" w:color="auto"/>
        <w:bottom w:val="none" w:sz="0" w:space="0" w:color="auto"/>
        <w:right w:val="none" w:sz="0" w:space="0" w:color="auto"/>
      </w:divBdr>
      <w:divsChild>
        <w:div w:id="47921027">
          <w:marLeft w:val="0"/>
          <w:marRight w:val="0"/>
          <w:marTop w:val="0"/>
          <w:marBottom w:val="0"/>
          <w:divBdr>
            <w:top w:val="none" w:sz="0" w:space="0" w:color="auto"/>
            <w:left w:val="none" w:sz="0" w:space="0" w:color="auto"/>
            <w:bottom w:val="none" w:sz="0" w:space="0" w:color="auto"/>
            <w:right w:val="none" w:sz="0" w:space="0" w:color="auto"/>
          </w:divBdr>
          <w:divsChild>
            <w:div w:id="1331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81392">
      <w:bodyDiv w:val="1"/>
      <w:marLeft w:val="0"/>
      <w:marRight w:val="0"/>
      <w:marTop w:val="0"/>
      <w:marBottom w:val="0"/>
      <w:divBdr>
        <w:top w:val="none" w:sz="0" w:space="0" w:color="auto"/>
        <w:left w:val="none" w:sz="0" w:space="0" w:color="auto"/>
        <w:bottom w:val="none" w:sz="0" w:space="0" w:color="auto"/>
        <w:right w:val="none" w:sz="0" w:space="0" w:color="auto"/>
      </w:divBdr>
    </w:div>
    <w:div w:id="1919559889">
      <w:bodyDiv w:val="1"/>
      <w:marLeft w:val="0"/>
      <w:marRight w:val="0"/>
      <w:marTop w:val="0"/>
      <w:marBottom w:val="0"/>
      <w:divBdr>
        <w:top w:val="none" w:sz="0" w:space="0" w:color="auto"/>
        <w:left w:val="none" w:sz="0" w:space="0" w:color="auto"/>
        <w:bottom w:val="none" w:sz="0" w:space="0" w:color="auto"/>
        <w:right w:val="none" w:sz="0" w:space="0" w:color="auto"/>
      </w:divBdr>
      <w:divsChild>
        <w:div w:id="1629314521">
          <w:marLeft w:val="96"/>
          <w:marRight w:val="0"/>
          <w:marTop w:val="0"/>
          <w:marBottom w:val="0"/>
          <w:divBdr>
            <w:top w:val="none" w:sz="0" w:space="0" w:color="auto"/>
            <w:left w:val="single" w:sz="6" w:space="6" w:color="CCCCCC"/>
            <w:bottom w:val="none" w:sz="0" w:space="0" w:color="auto"/>
            <w:right w:val="none" w:sz="0" w:space="0" w:color="auto"/>
          </w:divBdr>
          <w:divsChild>
            <w:div w:id="2057460044">
              <w:marLeft w:val="0"/>
              <w:marRight w:val="0"/>
              <w:marTop w:val="0"/>
              <w:marBottom w:val="0"/>
              <w:divBdr>
                <w:top w:val="none" w:sz="0" w:space="0" w:color="auto"/>
                <w:left w:val="none" w:sz="0" w:space="0" w:color="auto"/>
                <w:bottom w:val="none" w:sz="0" w:space="0" w:color="auto"/>
                <w:right w:val="none" w:sz="0" w:space="0" w:color="auto"/>
              </w:divBdr>
              <w:divsChild>
                <w:div w:id="790241846">
                  <w:marLeft w:val="0"/>
                  <w:marRight w:val="0"/>
                  <w:marTop w:val="0"/>
                  <w:marBottom w:val="0"/>
                  <w:divBdr>
                    <w:top w:val="none" w:sz="0" w:space="0" w:color="auto"/>
                    <w:left w:val="none" w:sz="0" w:space="0" w:color="auto"/>
                    <w:bottom w:val="none" w:sz="0" w:space="0" w:color="auto"/>
                    <w:right w:val="none" w:sz="0" w:space="0" w:color="auto"/>
                  </w:divBdr>
                  <w:divsChild>
                    <w:div w:id="1381704828">
                      <w:marLeft w:val="0"/>
                      <w:marRight w:val="0"/>
                      <w:marTop w:val="280"/>
                      <w:marBottom w:val="280"/>
                      <w:divBdr>
                        <w:top w:val="none" w:sz="0" w:space="0" w:color="auto"/>
                        <w:left w:val="none" w:sz="0" w:space="0" w:color="auto"/>
                        <w:bottom w:val="none" w:sz="0" w:space="0" w:color="auto"/>
                        <w:right w:val="none" w:sz="0" w:space="0" w:color="auto"/>
                      </w:divBdr>
                    </w:div>
                    <w:div w:id="1126580635">
                      <w:marLeft w:val="0"/>
                      <w:marRight w:val="0"/>
                      <w:marTop w:val="280"/>
                      <w:marBottom w:val="280"/>
                      <w:divBdr>
                        <w:top w:val="none" w:sz="0" w:space="0" w:color="auto"/>
                        <w:left w:val="none" w:sz="0" w:space="0" w:color="auto"/>
                        <w:bottom w:val="none" w:sz="0" w:space="0" w:color="auto"/>
                        <w:right w:val="none" w:sz="0" w:space="0" w:color="auto"/>
                      </w:divBdr>
                    </w:div>
                    <w:div w:id="1961186814">
                      <w:marLeft w:val="0"/>
                      <w:marRight w:val="0"/>
                      <w:marTop w:val="280"/>
                      <w:marBottom w:val="280"/>
                      <w:divBdr>
                        <w:top w:val="none" w:sz="0" w:space="0" w:color="auto"/>
                        <w:left w:val="none" w:sz="0" w:space="0" w:color="auto"/>
                        <w:bottom w:val="none" w:sz="0" w:space="0" w:color="auto"/>
                        <w:right w:val="none" w:sz="0" w:space="0" w:color="auto"/>
                      </w:divBdr>
                    </w:div>
                    <w:div w:id="482699627">
                      <w:marLeft w:val="0"/>
                      <w:marRight w:val="0"/>
                      <w:marTop w:val="280"/>
                      <w:marBottom w:val="280"/>
                      <w:divBdr>
                        <w:top w:val="none" w:sz="0" w:space="0" w:color="auto"/>
                        <w:left w:val="none" w:sz="0" w:space="0" w:color="auto"/>
                        <w:bottom w:val="none" w:sz="0" w:space="0" w:color="auto"/>
                        <w:right w:val="none" w:sz="0" w:space="0" w:color="auto"/>
                      </w:divBdr>
                    </w:div>
                    <w:div w:id="1626735682">
                      <w:marLeft w:val="0"/>
                      <w:marRight w:val="0"/>
                      <w:marTop w:val="280"/>
                      <w:marBottom w:val="280"/>
                      <w:divBdr>
                        <w:top w:val="none" w:sz="0" w:space="0" w:color="auto"/>
                        <w:left w:val="none" w:sz="0" w:space="0" w:color="auto"/>
                        <w:bottom w:val="none" w:sz="0" w:space="0" w:color="auto"/>
                        <w:right w:val="none" w:sz="0" w:space="0" w:color="auto"/>
                      </w:divBdr>
                    </w:div>
                    <w:div w:id="1521354280">
                      <w:marLeft w:val="0"/>
                      <w:marRight w:val="0"/>
                      <w:marTop w:val="280"/>
                      <w:marBottom w:val="280"/>
                      <w:divBdr>
                        <w:top w:val="none" w:sz="0" w:space="0" w:color="auto"/>
                        <w:left w:val="none" w:sz="0" w:space="0" w:color="auto"/>
                        <w:bottom w:val="none" w:sz="0" w:space="0" w:color="auto"/>
                        <w:right w:val="none" w:sz="0" w:space="0" w:color="auto"/>
                      </w:divBdr>
                    </w:div>
                    <w:div w:id="741949929">
                      <w:marLeft w:val="0"/>
                      <w:marRight w:val="0"/>
                      <w:marTop w:val="280"/>
                      <w:marBottom w:val="280"/>
                      <w:divBdr>
                        <w:top w:val="none" w:sz="0" w:space="0" w:color="auto"/>
                        <w:left w:val="none" w:sz="0" w:space="0" w:color="auto"/>
                        <w:bottom w:val="none" w:sz="0" w:space="0" w:color="auto"/>
                        <w:right w:val="none" w:sz="0" w:space="0" w:color="auto"/>
                      </w:divBdr>
                    </w:div>
                    <w:div w:id="606231245">
                      <w:marLeft w:val="0"/>
                      <w:marRight w:val="0"/>
                      <w:marTop w:val="280"/>
                      <w:marBottom w:val="280"/>
                      <w:divBdr>
                        <w:top w:val="none" w:sz="0" w:space="0" w:color="auto"/>
                        <w:left w:val="none" w:sz="0" w:space="0" w:color="auto"/>
                        <w:bottom w:val="none" w:sz="0" w:space="0" w:color="auto"/>
                        <w:right w:val="none" w:sz="0" w:space="0" w:color="auto"/>
                      </w:divBdr>
                    </w:div>
                    <w:div w:id="301011250">
                      <w:marLeft w:val="0"/>
                      <w:marRight w:val="0"/>
                      <w:marTop w:val="280"/>
                      <w:marBottom w:val="280"/>
                      <w:divBdr>
                        <w:top w:val="none" w:sz="0" w:space="0" w:color="auto"/>
                        <w:left w:val="none" w:sz="0" w:space="0" w:color="auto"/>
                        <w:bottom w:val="none" w:sz="0" w:space="0" w:color="auto"/>
                        <w:right w:val="none" w:sz="0" w:space="0" w:color="auto"/>
                      </w:divBdr>
                    </w:div>
                    <w:div w:id="671182685">
                      <w:marLeft w:val="0"/>
                      <w:marRight w:val="0"/>
                      <w:marTop w:val="280"/>
                      <w:marBottom w:val="280"/>
                      <w:divBdr>
                        <w:top w:val="none" w:sz="0" w:space="0" w:color="auto"/>
                        <w:left w:val="none" w:sz="0" w:space="0" w:color="auto"/>
                        <w:bottom w:val="none" w:sz="0" w:space="0" w:color="auto"/>
                        <w:right w:val="none" w:sz="0" w:space="0" w:color="auto"/>
                      </w:divBdr>
                    </w:div>
                    <w:div w:id="1576358453">
                      <w:marLeft w:val="0"/>
                      <w:marRight w:val="0"/>
                      <w:marTop w:val="280"/>
                      <w:marBottom w:val="280"/>
                      <w:divBdr>
                        <w:top w:val="none" w:sz="0" w:space="0" w:color="auto"/>
                        <w:left w:val="none" w:sz="0" w:space="0" w:color="auto"/>
                        <w:bottom w:val="none" w:sz="0" w:space="0" w:color="auto"/>
                        <w:right w:val="none" w:sz="0" w:space="0" w:color="auto"/>
                      </w:divBdr>
                    </w:div>
                    <w:div w:id="1850681639">
                      <w:marLeft w:val="0"/>
                      <w:marRight w:val="0"/>
                      <w:marTop w:val="280"/>
                      <w:marBottom w:val="280"/>
                      <w:divBdr>
                        <w:top w:val="none" w:sz="0" w:space="0" w:color="auto"/>
                        <w:left w:val="none" w:sz="0" w:space="0" w:color="auto"/>
                        <w:bottom w:val="none" w:sz="0" w:space="0" w:color="auto"/>
                        <w:right w:val="none" w:sz="0" w:space="0" w:color="auto"/>
                      </w:divBdr>
                    </w:div>
                    <w:div w:id="1193111600">
                      <w:marLeft w:val="0"/>
                      <w:marRight w:val="0"/>
                      <w:marTop w:val="280"/>
                      <w:marBottom w:val="280"/>
                      <w:divBdr>
                        <w:top w:val="none" w:sz="0" w:space="0" w:color="auto"/>
                        <w:left w:val="none" w:sz="0" w:space="0" w:color="auto"/>
                        <w:bottom w:val="none" w:sz="0" w:space="0" w:color="auto"/>
                        <w:right w:val="none" w:sz="0" w:space="0" w:color="auto"/>
                      </w:divBdr>
                    </w:div>
                    <w:div w:id="111443186">
                      <w:marLeft w:val="0"/>
                      <w:marRight w:val="0"/>
                      <w:marTop w:val="280"/>
                      <w:marBottom w:val="280"/>
                      <w:divBdr>
                        <w:top w:val="none" w:sz="0" w:space="0" w:color="auto"/>
                        <w:left w:val="none" w:sz="0" w:space="0" w:color="auto"/>
                        <w:bottom w:val="none" w:sz="0" w:space="0" w:color="auto"/>
                        <w:right w:val="none" w:sz="0" w:space="0" w:color="auto"/>
                      </w:divBdr>
                    </w:div>
                    <w:div w:id="160236608">
                      <w:marLeft w:val="0"/>
                      <w:marRight w:val="0"/>
                      <w:marTop w:val="280"/>
                      <w:marBottom w:val="280"/>
                      <w:divBdr>
                        <w:top w:val="none" w:sz="0" w:space="0" w:color="auto"/>
                        <w:left w:val="none" w:sz="0" w:space="0" w:color="auto"/>
                        <w:bottom w:val="none" w:sz="0" w:space="0" w:color="auto"/>
                        <w:right w:val="none" w:sz="0" w:space="0" w:color="auto"/>
                      </w:divBdr>
                    </w:div>
                    <w:div w:id="360206599">
                      <w:marLeft w:val="0"/>
                      <w:marRight w:val="0"/>
                      <w:marTop w:val="280"/>
                      <w:marBottom w:val="280"/>
                      <w:divBdr>
                        <w:top w:val="none" w:sz="0" w:space="0" w:color="auto"/>
                        <w:left w:val="none" w:sz="0" w:space="0" w:color="auto"/>
                        <w:bottom w:val="none" w:sz="0" w:space="0" w:color="auto"/>
                        <w:right w:val="none" w:sz="0" w:space="0" w:color="auto"/>
                      </w:divBdr>
                    </w:div>
                    <w:div w:id="287395139">
                      <w:marLeft w:val="0"/>
                      <w:marRight w:val="0"/>
                      <w:marTop w:val="280"/>
                      <w:marBottom w:val="280"/>
                      <w:divBdr>
                        <w:top w:val="none" w:sz="0" w:space="0" w:color="auto"/>
                        <w:left w:val="none" w:sz="0" w:space="0" w:color="auto"/>
                        <w:bottom w:val="none" w:sz="0" w:space="0" w:color="auto"/>
                        <w:right w:val="none" w:sz="0" w:space="0" w:color="auto"/>
                      </w:divBdr>
                    </w:div>
                    <w:div w:id="883639566">
                      <w:marLeft w:val="0"/>
                      <w:marRight w:val="0"/>
                      <w:marTop w:val="280"/>
                      <w:marBottom w:val="280"/>
                      <w:divBdr>
                        <w:top w:val="none" w:sz="0" w:space="0" w:color="auto"/>
                        <w:left w:val="none" w:sz="0" w:space="0" w:color="auto"/>
                        <w:bottom w:val="none" w:sz="0" w:space="0" w:color="auto"/>
                        <w:right w:val="none" w:sz="0" w:space="0" w:color="auto"/>
                      </w:divBdr>
                    </w:div>
                    <w:div w:id="1277104114">
                      <w:marLeft w:val="0"/>
                      <w:marRight w:val="0"/>
                      <w:marTop w:val="280"/>
                      <w:marBottom w:val="280"/>
                      <w:divBdr>
                        <w:top w:val="none" w:sz="0" w:space="0" w:color="auto"/>
                        <w:left w:val="none" w:sz="0" w:space="0" w:color="auto"/>
                        <w:bottom w:val="none" w:sz="0" w:space="0" w:color="auto"/>
                        <w:right w:val="none" w:sz="0" w:space="0" w:color="auto"/>
                      </w:divBdr>
                    </w:div>
                    <w:div w:id="1108231685">
                      <w:marLeft w:val="0"/>
                      <w:marRight w:val="0"/>
                      <w:marTop w:val="280"/>
                      <w:marBottom w:val="280"/>
                      <w:divBdr>
                        <w:top w:val="none" w:sz="0" w:space="0" w:color="auto"/>
                        <w:left w:val="none" w:sz="0" w:space="0" w:color="auto"/>
                        <w:bottom w:val="none" w:sz="0" w:space="0" w:color="auto"/>
                        <w:right w:val="none" w:sz="0" w:space="0" w:color="auto"/>
                      </w:divBdr>
                    </w:div>
                    <w:div w:id="992293393">
                      <w:marLeft w:val="0"/>
                      <w:marRight w:val="0"/>
                      <w:marTop w:val="280"/>
                      <w:marBottom w:val="280"/>
                      <w:divBdr>
                        <w:top w:val="none" w:sz="0" w:space="0" w:color="auto"/>
                        <w:left w:val="none" w:sz="0" w:space="0" w:color="auto"/>
                        <w:bottom w:val="none" w:sz="0" w:space="0" w:color="auto"/>
                        <w:right w:val="none" w:sz="0" w:space="0" w:color="auto"/>
                      </w:divBdr>
                    </w:div>
                    <w:div w:id="1120681579">
                      <w:marLeft w:val="0"/>
                      <w:marRight w:val="0"/>
                      <w:marTop w:val="280"/>
                      <w:marBottom w:val="280"/>
                      <w:divBdr>
                        <w:top w:val="none" w:sz="0" w:space="0" w:color="auto"/>
                        <w:left w:val="none" w:sz="0" w:space="0" w:color="auto"/>
                        <w:bottom w:val="none" w:sz="0" w:space="0" w:color="auto"/>
                        <w:right w:val="none" w:sz="0" w:space="0" w:color="auto"/>
                      </w:divBdr>
                    </w:div>
                    <w:div w:id="715007854">
                      <w:marLeft w:val="0"/>
                      <w:marRight w:val="0"/>
                      <w:marTop w:val="280"/>
                      <w:marBottom w:val="280"/>
                      <w:divBdr>
                        <w:top w:val="none" w:sz="0" w:space="0" w:color="auto"/>
                        <w:left w:val="none" w:sz="0" w:space="0" w:color="auto"/>
                        <w:bottom w:val="none" w:sz="0" w:space="0" w:color="auto"/>
                        <w:right w:val="none" w:sz="0" w:space="0" w:color="auto"/>
                      </w:divBdr>
                    </w:div>
                    <w:div w:id="757945491">
                      <w:marLeft w:val="0"/>
                      <w:marRight w:val="0"/>
                      <w:marTop w:val="280"/>
                      <w:marBottom w:val="280"/>
                      <w:divBdr>
                        <w:top w:val="none" w:sz="0" w:space="0" w:color="auto"/>
                        <w:left w:val="none" w:sz="0" w:space="0" w:color="auto"/>
                        <w:bottom w:val="none" w:sz="0" w:space="0" w:color="auto"/>
                        <w:right w:val="none" w:sz="0" w:space="0" w:color="auto"/>
                      </w:divBdr>
                    </w:div>
                    <w:div w:id="1069381317">
                      <w:marLeft w:val="0"/>
                      <w:marRight w:val="0"/>
                      <w:marTop w:val="280"/>
                      <w:marBottom w:val="280"/>
                      <w:divBdr>
                        <w:top w:val="none" w:sz="0" w:space="0" w:color="auto"/>
                        <w:left w:val="none" w:sz="0" w:space="0" w:color="auto"/>
                        <w:bottom w:val="none" w:sz="0" w:space="0" w:color="auto"/>
                        <w:right w:val="none" w:sz="0" w:space="0" w:color="auto"/>
                      </w:divBdr>
                    </w:div>
                    <w:div w:id="239292410">
                      <w:marLeft w:val="0"/>
                      <w:marRight w:val="0"/>
                      <w:marTop w:val="280"/>
                      <w:marBottom w:val="280"/>
                      <w:divBdr>
                        <w:top w:val="none" w:sz="0" w:space="0" w:color="auto"/>
                        <w:left w:val="none" w:sz="0" w:space="0" w:color="auto"/>
                        <w:bottom w:val="none" w:sz="0" w:space="0" w:color="auto"/>
                        <w:right w:val="none" w:sz="0" w:space="0" w:color="auto"/>
                      </w:divBdr>
                    </w:div>
                    <w:div w:id="963073989">
                      <w:marLeft w:val="0"/>
                      <w:marRight w:val="0"/>
                      <w:marTop w:val="280"/>
                      <w:marBottom w:val="280"/>
                      <w:divBdr>
                        <w:top w:val="none" w:sz="0" w:space="0" w:color="auto"/>
                        <w:left w:val="none" w:sz="0" w:space="0" w:color="auto"/>
                        <w:bottom w:val="none" w:sz="0" w:space="0" w:color="auto"/>
                        <w:right w:val="none" w:sz="0" w:space="0" w:color="auto"/>
                      </w:divBdr>
                    </w:div>
                    <w:div w:id="1107506322">
                      <w:marLeft w:val="0"/>
                      <w:marRight w:val="0"/>
                      <w:marTop w:val="280"/>
                      <w:marBottom w:val="280"/>
                      <w:divBdr>
                        <w:top w:val="none" w:sz="0" w:space="0" w:color="auto"/>
                        <w:left w:val="none" w:sz="0" w:space="0" w:color="auto"/>
                        <w:bottom w:val="none" w:sz="0" w:space="0" w:color="auto"/>
                        <w:right w:val="none" w:sz="0" w:space="0" w:color="auto"/>
                      </w:divBdr>
                    </w:div>
                    <w:div w:id="1634362389">
                      <w:marLeft w:val="0"/>
                      <w:marRight w:val="0"/>
                      <w:marTop w:val="280"/>
                      <w:marBottom w:val="280"/>
                      <w:divBdr>
                        <w:top w:val="none" w:sz="0" w:space="0" w:color="auto"/>
                        <w:left w:val="none" w:sz="0" w:space="0" w:color="auto"/>
                        <w:bottom w:val="none" w:sz="0" w:space="0" w:color="auto"/>
                        <w:right w:val="none" w:sz="0" w:space="0" w:color="auto"/>
                      </w:divBdr>
                    </w:div>
                    <w:div w:id="512496254">
                      <w:marLeft w:val="0"/>
                      <w:marRight w:val="0"/>
                      <w:marTop w:val="280"/>
                      <w:marBottom w:val="280"/>
                      <w:divBdr>
                        <w:top w:val="none" w:sz="0" w:space="0" w:color="auto"/>
                        <w:left w:val="none" w:sz="0" w:space="0" w:color="auto"/>
                        <w:bottom w:val="none" w:sz="0" w:space="0" w:color="auto"/>
                        <w:right w:val="none" w:sz="0" w:space="0" w:color="auto"/>
                      </w:divBdr>
                    </w:div>
                    <w:div w:id="183792143">
                      <w:marLeft w:val="0"/>
                      <w:marRight w:val="0"/>
                      <w:marTop w:val="280"/>
                      <w:marBottom w:val="280"/>
                      <w:divBdr>
                        <w:top w:val="none" w:sz="0" w:space="0" w:color="auto"/>
                        <w:left w:val="none" w:sz="0" w:space="0" w:color="auto"/>
                        <w:bottom w:val="none" w:sz="0" w:space="0" w:color="auto"/>
                        <w:right w:val="none" w:sz="0" w:space="0" w:color="auto"/>
                      </w:divBdr>
                    </w:div>
                    <w:div w:id="1615482665">
                      <w:marLeft w:val="0"/>
                      <w:marRight w:val="0"/>
                      <w:marTop w:val="280"/>
                      <w:marBottom w:val="280"/>
                      <w:divBdr>
                        <w:top w:val="none" w:sz="0" w:space="0" w:color="auto"/>
                        <w:left w:val="none" w:sz="0" w:space="0" w:color="auto"/>
                        <w:bottom w:val="none" w:sz="0" w:space="0" w:color="auto"/>
                        <w:right w:val="none" w:sz="0" w:space="0" w:color="auto"/>
                      </w:divBdr>
                    </w:div>
                    <w:div w:id="1930040775">
                      <w:marLeft w:val="0"/>
                      <w:marRight w:val="0"/>
                      <w:marTop w:val="280"/>
                      <w:marBottom w:val="280"/>
                      <w:divBdr>
                        <w:top w:val="none" w:sz="0" w:space="0" w:color="auto"/>
                        <w:left w:val="none" w:sz="0" w:space="0" w:color="auto"/>
                        <w:bottom w:val="none" w:sz="0" w:space="0" w:color="auto"/>
                        <w:right w:val="none" w:sz="0" w:space="0" w:color="auto"/>
                      </w:divBdr>
                    </w:div>
                    <w:div w:id="2047173305">
                      <w:marLeft w:val="0"/>
                      <w:marRight w:val="0"/>
                      <w:marTop w:val="280"/>
                      <w:marBottom w:val="280"/>
                      <w:divBdr>
                        <w:top w:val="none" w:sz="0" w:space="0" w:color="auto"/>
                        <w:left w:val="none" w:sz="0" w:space="0" w:color="auto"/>
                        <w:bottom w:val="none" w:sz="0" w:space="0" w:color="auto"/>
                        <w:right w:val="none" w:sz="0" w:space="0" w:color="auto"/>
                      </w:divBdr>
                    </w:div>
                    <w:div w:id="1716855109">
                      <w:marLeft w:val="0"/>
                      <w:marRight w:val="0"/>
                      <w:marTop w:val="280"/>
                      <w:marBottom w:val="280"/>
                      <w:divBdr>
                        <w:top w:val="none" w:sz="0" w:space="0" w:color="auto"/>
                        <w:left w:val="none" w:sz="0" w:space="0" w:color="auto"/>
                        <w:bottom w:val="none" w:sz="0" w:space="0" w:color="auto"/>
                        <w:right w:val="none" w:sz="0" w:space="0" w:color="auto"/>
                      </w:divBdr>
                    </w:div>
                    <w:div w:id="1856192030">
                      <w:marLeft w:val="0"/>
                      <w:marRight w:val="0"/>
                      <w:marTop w:val="280"/>
                      <w:marBottom w:val="280"/>
                      <w:divBdr>
                        <w:top w:val="none" w:sz="0" w:space="0" w:color="auto"/>
                        <w:left w:val="none" w:sz="0" w:space="0" w:color="auto"/>
                        <w:bottom w:val="none" w:sz="0" w:space="0" w:color="auto"/>
                        <w:right w:val="none" w:sz="0" w:space="0" w:color="auto"/>
                      </w:divBdr>
                    </w:div>
                    <w:div w:id="399325066">
                      <w:marLeft w:val="0"/>
                      <w:marRight w:val="0"/>
                      <w:marTop w:val="280"/>
                      <w:marBottom w:val="280"/>
                      <w:divBdr>
                        <w:top w:val="none" w:sz="0" w:space="0" w:color="auto"/>
                        <w:left w:val="none" w:sz="0" w:space="0" w:color="auto"/>
                        <w:bottom w:val="none" w:sz="0" w:space="0" w:color="auto"/>
                        <w:right w:val="none" w:sz="0" w:space="0" w:color="auto"/>
                      </w:divBdr>
                    </w:div>
                    <w:div w:id="1229802738">
                      <w:marLeft w:val="0"/>
                      <w:marRight w:val="0"/>
                      <w:marTop w:val="280"/>
                      <w:marBottom w:val="280"/>
                      <w:divBdr>
                        <w:top w:val="none" w:sz="0" w:space="0" w:color="auto"/>
                        <w:left w:val="none" w:sz="0" w:space="0" w:color="auto"/>
                        <w:bottom w:val="none" w:sz="0" w:space="0" w:color="auto"/>
                        <w:right w:val="none" w:sz="0" w:space="0" w:color="auto"/>
                      </w:divBdr>
                    </w:div>
                    <w:div w:id="68580634">
                      <w:marLeft w:val="0"/>
                      <w:marRight w:val="0"/>
                      <w:marTop w:val="280"/>
                      <w:marBottom w:val="280"/>
                      <w:divBdr>
                        <w:top w:val="none" w:sz="0" w:space="0" w:color="auto"/>
                        <w:left w:val="none" w:sz="0" w:space="0" w:color="auto"/>
                        <w:bottom w:val="none" w:sz="0" w:space="0" w:color="auto"/>
                        <w:right w:val="none" w:sz="0" w:space="0" w:color="auto"/>
                      </w:divBdr>
                    </w:div>
                    <w:div w:id="180438085">
                      <w:marLeft w:val="0"/>
                      <w:marRight w:val="0"/>
                      <w:marTop w:val="280"/>
                      <w:marBottom w:val="280"/>
                      <w:divBdr>
                        <w:top w:val="none" w:sz="0" w:space="0" w:color="auto"/>
                        <w:left w:val="none" w:sz="0" w:space="0" w:color="auto"/>
                        <w:bottom w:val="none" w:sz="0" w:space="0" w:color="auto"/>
                        <w:right w:val="none" w:sz="0" w:space="0" w:color="auto"/>
                      </w:divBdr>
                    </w:div>
                    <w:div w:id="340089824">
                      <w:marLeft w:val="0"/>
                      <w:marRight w:val="0"/>
                      <w:marTop w:val="280"/>
                      <w:marBottom w:val="280"/>
                      <w:divBdr>
                        <w:top w:val="none" w:sz="0" w:space="0" w:color="auto"/>
                        <w:left w:val="none" w:sz="0" w:space="0" w:color="auto"/>
                        <w:bottom w:val="none" w:sz="0" w:space="0" w:color="auto"/>
                        <w:right w:val="none" w:sz="0" w:space="0" w:color="auto"/>
                      </w:divBdr>
                    </w:div>
                    <w:div w:id="907963627">
                      <w:marLeft w:val="0"/>
                      <w:marRight w:val="0"/>
                      <w:marTop w:val="280"/>
                      <w:marBottom w:val="280"/>
                      <w:divBdr>
                        <w:top w:val="none" w:sz="0" w:space="0" w:color="auto"/>
                        <w:left w:val="none" w:sz="0" w:space="0" w:color="auto"/>
                        <w:bottom w:val="none" w:sz="0" w:space="0" w:color="auto"/>
                        <w:right w:val="none" w:sz="0" w:space="0" w:color="auto"/>
                      </w:divBdr>
                    </w:div>
                    <w:div w:id="552353907">
                      <w:marLeft w:val="0"/>
                      <w:marRight w:val="0"/>
                      <w:marTop w:val="280"/>
                      <w:marBottom w:val="280"/>
                      <w:divBdr>
                        <w:top w:val="none" w:sz="0" w:space="0" w:color="auto"/>
                        <w:left w:val="none" w:sz="0" w:space="0" w:color="auto"/>
                        <w:bottom w:val="none" w:sz="0" w:space="0" w:color="auto"/>
                        <w:right w:val="none" w:sz="0" w:space="0" w:color="auto"/>
                      </w:divBdr>
                    </w:div>
                    <w:div w:id="311909092">
                      <w:marLeft w:val="0"/>
                      <w:marRight w:val="0"/>
                      <w:marTop w:val="280"/>
                      <w:marBottom w:val="280"/>
                      <w:divBdr>
                        <w:top w:val="none" w:sz="0" w:space="0" w:color="auto"/>
                        <w:left w:val="none" w:sz="0" w:space="0" w:color="auto"/>
                        <w:bottom w:val="none" w:sz="0" w:space="0" w:color="auto"/>
                        <w:right w:val="none" w:sz="0" w:space="0" w:color="auto"/>
                      </w:divBdr>
                    </w:div>
                    <w:div w:id="184640785">
                      <w:marLeft w:val="0"/>
                      <w:marRight w:val="0"/>
                      <w:marTop w:val="280"/>
                      <w:marBottom w:val="280"/>
                      <w:divBdr>
                        <w:top w:val="none" w:sz="0" w:space="0" w:color="auto"/>
                        <w:left w:val="none" w:sz="0" w:space="0" w:color="auto"/>
                        <w:bottom w:val="none" w:sz="0" w:space="0" w:color="auto"/>
                        <w:right w:val="none" w:sz="0" w:space="0" w:color="auto"/>
                      </w:divBdr>
                    </w:div>
                    <w:div w:id="1715538889">
                      <w:marLeft w:val="0"/>
                      <w:marRight w:val="0"/>
                      <w:marTop w:val="280"/>
                      <w:marBottom w:val="280"/>
                      <w:divBdr>
                        <w:top w:val="none" w:sz="0" w:space="0" w:color="auto"/>
                        <w:left w:val="none" w:sz="0" w:space="0" w:color="auto"/>
                        <w:bottom w:val="none" w:sz="0" w:space="0" w:color="auto"/>
                        <w:right w:val="none" w:sz="0" w:space="0" w:color="auto"/>
                      </w:divBdr>
                    </w:div>
                    <w:div w:id="647636395">
                      <w:marLeft w:val="0"/>
                      <w:marRight w:val="0"/>
                      <w:marTop w:val="280"/>
                      <w:marBottom w:val="280"/>
                      <w:divBdr>
                        <w:top w:val="none" w:sz="0" w:space="0" w:color="auto"/>
                        <w:left w:val="none" w:sz="0" w:space="0" w:color="auto"/>
                        <w:bottom w:val="none" w:sz="0" w:space="0" w:color="auto"/>
                        <w:right w:val="none" w:sz="0" w:space="0" w:color="auto"/>
                      </w:divBdr>
                    </w:div>
                    <w:div w:id="524753408">
                      <w:marLeft w:val="0"/>
                      <w:marRight w:val="0"/>
                      <w:marTop w:val="280"/>
                      <w:marBottom w:val="280"/>
                      <w:divBdr>
                        <w:top w:val="none" w:sz="0" w:space="0" w:color="auto"/>
                        <w:left w:val="none" w:sz="0" w:space="0" w:color="auto"/>
                        <w:bottom w:val="none" w:sz="0" w:space="0" w:color="auto"/>
                        <w:right w:val="none" w:sz="0" w:space="0" w:color="auto"/>
                      </w:divBdr>
                    </w:div>
                    <w:div w:id="322902634">
                      <w:marLeft w:val="0"/>
                      <w:marRight w:val="0"/>
                      <w:marTop w:val="280"/>
                      <w:marBottom w:val="280"/>
                      <w:divBdr>
                        <w:top w:val="none" w:sz="0" w:space="0" w:color="auto"/>
                        <w:left w:val="none" w:sz="0" w:space="0" w:color="auto"/>
                        <w:bottom w:val="none" w:sz="0" w:space="0" w:color="auto"/>
                        <w:right w:val="none" w:sz="0" w:space="0" w:color="auto"/>
                      </w:divBdr>
                    </w:div>
                    <w:div w:id="1410345208">
                      <w:marLeft w:val="0"/>
                      <w:marRight w:val="0"/>
                      <w:marTop w:val="280"/>
                      <w:marBottom w:val="280"/>
                      <w:divBdr>
                        <w:top w:val="none" w:sz="0" w:space="0" w:color="auto"/>
                        <w:left w:val="none" w:sz="0" w:space="0" w:color="auto"/>
                        <w:bottom w:val="none" w:sz="0" w:space="0" w:color="auto"/>
                        <w:right w:val="none" w:sz="0" w:space="0" w:color="auto"/>
                      </w:divBdr>
                    </w:div>
                    <w:div w:id="1226335658">
                      <w:marLeft w:val="0"/>
                      <w:marRight w:val="0"/>
                      <w:marTop w:val="280"/>
                      <w:marBottom w:val="280"/>
                      <w:divBdr>
                        <w:top w:val="none" w:sz="0" w:space="0" w:color="auto"/>
                        <w:left w:val="none" w:sz="0" w:space="0" w:color="auto"/>
                        <w:bottom w:val="none" w:sz="0" w:space="0" w:color="auto"/>
                        <w:right w:val="none" w:sz="0" w:space="0" w:color="auto"/>
                      </w:divBdr>
                    </w:div>
                    <w:div w:id="1058699420">
                      <w:marLeft w:val="0"/>
                      <w:marRight w:val="0"/>
                      <w:marTop w:val="280"/>
                      <w:marBottom w:val="280"/>
                      <w:divBdr>
                        <w:top w:val="none" w:sz="0" w:space="0" w:color="auto"/>
                        <w:left w:val="none" w:sz="0" w:space="0" w:color="auto"/>
                        <w:bottom w:val="none" w:sz="0" w:space="0" w:color="auto"/>
                        <w:right w:val="none" w:sz="0" w:space="0" w:color="auto"/>
                      </w:divBdr>
                    </w:div>
                    <w:div w:id="538081587">
                      <w:marLeft w:val="0"/>
                      <w:marRight w:val="0"/>
                      <w:marTop w:val="280"/>
                      <w:marBottom w:val="280"/>
                      <w:divBdr>
                        <w:top w:val="none" w:sz="0" w:space="0" w:color="auto"/>
                        <w:left w:val="none" w:sz="0" w:space="0" w:color="auto"/>
                        <w:bottom w:val="none" w:sz="0" w:space="0" w:color="auto"/>
                        <w:right w:val="none" w:sz="0" w:space="0" w:color="auto"/>
                      </w:divBdr>
                    </w:div>
                    <w:div w:id="942804889">
                      <w:marLeft w:val="0"/>
                      <w:marRight w:val="0"/>
                      <w:marTop w:val="280"/>
                      <w:marBottom w:val="280"/>
                      <w:divBdr>
                        <w:top w:val="none" w:sz="0" w:space="0" w:color="auto"/>
                        <w:left w:val="none" w:sz="0" w:space="0" w:color="auto"/>
                        <w:bottom w:val="none" w:sz="0" w:space="0" w:color="auto"/>
                        <w:right w:val="none" w:sz="0" w:space="0" w:color="auto"/>
                      </w:divBdr>
                    </w:div>
                    <w:div w:id="1816676358">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5.jpeg"/><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natura2000infocentar.wordpress.com/" TargetMode="External"/><Relationship Id="rId25" Type="http://schemas.openxmlformats.org/officeDocument/2006/relationships/chart" Target="charts/chart9.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8.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chart" Target="charts/chart7.xml"/><Relationship Id="rId28" Type="http://schemas.openxmlformats.org/officeDocument/2006/relationships/hyperlink" Target="mailto:milica.adzic@mif.gov.me%20" TargetMode="External"/><Relationship Id="rId10" Type="http://schemas.openxmlformats.org/officeDocument/2006/relationships/chart" Target="charts/chart2.xml"/><Relationship Id="rId19" Type="http://schemas.openxmlformats.org/officeDocument/2006/relationships/image" Target="media/image6.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emf"/><Relationship Id="rId22" Type="http://schemas.openxmlformats.org/officeDocument/2006/relationships/chart" Target="charts/chart6.xml"/><Relationship Id="rId27" Type="http://schemas.openxmlformats.org/officeDocument/2006/relationships/hyperlink" Target="http://mne.ruralportal.me"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Macro-Enabled_Worksheet.xlsm"/><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Macro-Enabled_Worksheet1.xlsm"/><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Macro-Enabled_Worksheet2.xlsm"/><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Jernej\Documents\Delo\Crna%20Gora%20Forestry\Final%20draft\Grafikoni%20za%20Jerneja%20eng.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Macro-Enabled_Worksheet3.xlsm"/><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na.cabarkapa\AppData\Local\Microsoft\Windows\Temporary%20Internet%20Files\Content.Outlook\2HK23W43\turizam.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irina.vukcevic\AppData\Local\Microsoft\Windows\Temporary%20Internet%20Files\Content.Outlook\8LSGRBDF\Irin&#268;e.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0"/>
      <c:rAngAx val="0"/>
      <c:perspective val="0"/>
    </c:view3D>
    <c:floor>
      <c:thickness val="0"/>
    </c:floor>
    <c:sideWall>
      <c:thickness val="0"/>
    </c:sideWall>
    <c:backWall>
      <c:thickness val="0"/>
    </c:backWall>
    <c:plotArea>
      <c:layout>
        <c:manualLayout>
          <c:layoutTarget val="inner"/>
          <c:xMode val="edge"/>
          <c:yMode val="edge"/>
          <c:x val="3.3236350872906856E-2"/>
          <c:y val="0.18449957906205144"/>
          <c:w val="0.62708859846127663"/>
          <c:h val="0.81550036468565157"/>
        </c:manualLayout>
      </c:layout>
      <c:pie3DChart>
        <c:varyColors val="1"/>
        <c:ser>
          <c:idx val="0"/>
          <c:order val="0"/>
          <c:tx>
            <c:v>struktura korišćenja površina po broju gazdinstava</c:v>
          </c:tx>
          <c:spPr>
            <a:solidFill>
              <a:srgbClr val="4F81BD"/>
            </a:solidFill>
            <a:ln w="25403">
              <a:noFill/>
            </a:ln>
          </c:spPr>
          <c:explosion val="22"/>
          <c:dPt>
            <c:idx val="0"/>
            <c:bubble3D val="0"/>
            <c:spPr>
              <a:solidFill>
                <a:srgbClr val="40699C"/>
              </a:solidFill>
              <a:ln w="25403">
                <a:noFill/>
              </a:ln>
            </c:spPr>
            <c:extLst>
              <c:ext xmlns:c16="http://schemas.microsoft.com/office/drawing/2014/chart" uri="{C3380CC4-5D6E-409C-BE32-E72D297353CC}">
                <c16:uniqueId val="{00000000-8D7D-4C1E-991B-A6EFA002D0B8}"/>
              </c:ext>
            </c:extLst>
          </c:dPt>
          <c:dPt>
            <c:idx val="1"/>
            <c:bubble3D val="0"/>
            <c:spPr>
              <a:solidFill>
                <a:srgbClr val="9E413E"/>
              </a:solidFill>
              <a:ln w="25403">
                <a:noFill/>
              </a:ln>
            </c:spPr>
            <c:extLst>
              <c:ext xmlns:c16="http://schemas.microsoft.com/office/drawing/2014/chart" uri="{C3380CC4-5D6E-409C-BE32-E72D297353CC}">
                <c16:uniqueId val="{00000001-8D7D-4C1E-991B-A6EFA002D0B8}"/>
              </c:ext>
            </c:extLst>
          </c:dPt>
          <c:dPt>
            <c:idx val="2"/>
            <c:bubble3D val="0"/>
            <c:spPr>
              <a:solidFill>
                <a:srgbClr val="7F9A48"/>
              </a:solidFill>
              <a:ln w="25403">
                <a:noFill/>
              </a:ln>
            </c:spPr>
            <c:extLst>
              <c:ext xmlns:c16="http://schemas.microsoft.com/office/drawing/2014/chart" uri="{C3380CC4-5D6E-409C-BE32-E72D297353CC}">
                <c16:uniqueId val="{00000002-8D7D-4C1E-991B-A6EFA002D0B8}"/>
              </c:ext>
            </c:extLst>
          </c:dPt>
          <c:dPt>
            <c:idx val="3"/>
            <c:bubble3D val="0"/>
            <c:spPr>
              <a:solidFill>
                <a:srgbClr val="695185"/>
              </a:solidFill>
              <a:ln w="25403">
                <a:noFill/>
              </a:ln>
            </c:spPr>
            <c:extLst>
              <c:ext xmlns:c16="http://schemas.microsoft.com/office/drawing/2014/chart" uri="{C3380CC4-5D6E-409C-BE32-E72D297353CC}">
                <c16:uniqueId val="{00000003-8D7D-4C1E-991B-A6EFA002D0B8}"/>
              </c:ext>
            </c:extLst>
          </c:dPt>
          <c:dPt>
            <c:idx val="4"/>
            <c:bubble3D val="0"/>
            <c:spPr>
              <a:solidFill>
                <a:srgbClr val="3C8DA3"/>
              </a:solidFill>
              <a:ln w="25403">
                <a:noFill/>
              </a:ln>
            </c:spPr>
            <c:extLst>
              <c:ext xmlns:c16="http://schemas.microsoft.com/office/drawing/2014/chart" uri="{C3380CC4-5D6E-409C-BE32-E72D297353CC}">
                <c16:uniqueId val="{00000004-8D7D-4C1E-991B-A6EFA002D0B8}"/>
              </c:ext>
            </c:extLst>
          </c:dPt>
          <c:dPt>
            <c:idx val="5"/>
            <c:bubble3D val="0"/>
            <c:spPr>
              <a:solidFill>
                <a:srgbClr val="CC7B38"/>
              </a:solidFill>
              <a:ln w="25403">
                <a:noFill/>
              </a:ln>
            </c:spPr>
            <c:extLst>
              <c:ext xmlns:c16="http://schemas.microsoft.com/office/drawing/2014/chart" uri="{C3380CC4-5D6E-409C-BE32-E72D297353CC}">
                <c16:uniqueId val="{00000005-8D7D-4C1E-991B-A6EFA002D0B8}"/>
              </c:ext>
            </c:extLst>
          </c:dPt>
          <c:dPt>
            <c:idx val="7"/>
            <c:bubble3D val="0"/>
            <c:spPr>
              <a:solidFill>
                <a:srgbClr val="C0504D"/>
              </a:solidFill>
              <a:ln w="25403">
                <a:noFill/>
              </a:ln>
            </c:spPr>
            <c:extLst>
              <c:ext xmlns:c16="http://schemas.microsoft.com/office/drawing/2014/chart" uri="{C3380CC4-5D6E-409C-BE32-E72D297353CC}">
                <c16:uniqueId val="{00000006-8D7D-4C1E-991B-A6EFA002D0B8}"/>
              </c:ext>
            </c:extLst>
          </c:dPt>
          <c:dPt>
            <c:idx val="8"/>
            <c:bubble3D val="0"/>
            <c:spPr>
              <a:solidFill>
                <a:srgbClr val="9BBB59"/>
              </a:solidFill>
              <a:ln w="25403">
                <a:noFill/>
              </a:ln>
            </c:spPr>
            <c:extLst>
              <c:ext xmlns:c16="http://schemas.microsoft.com/office/drawing/2014/chart" uri="{C3380CC4-5D6E-409C-BE32-E72D297353CC}">
                <c16:uniqueId val="{00000007-8D7D-4C1E-991B-A6EFA002D0B8}"/>
              </c:ext>
            </c:extLst>
          </c:dPt>
          <c:dPt>
            <c:idx val="9"/>
            <c:bubble3D val="0"/>
            <c:spPr>
              <a:solidFill>
                <a:srgbClr val="8064A2"/>
              </a:solidFill>
              <a:ln w="25403">
                <a:noFill/>
              </a:ln>
            </c:spPr>
            <c:extLst>
              <c:ext xmlns:c16="http://schemas.microsoft.com/office/drawing/2014/chart" uri="{C3380CC4-5D6E-409C-BE32-E72D297353CC}">
                <c16:uniqueId val="{00000008-8D7D-4C1E-991B-A6EFA002D0B8}"/>
              </c:ext>
            </c:extLst>
          </c:dPt>
          <c:dPt>
            <c:idx val="10"/>
            <c:bubble3D val="0"/>
            <c:spPr>
              <a:solidFill>
                <a:srgbClr val="4BACC6"/>
              </a:solidFill>
              <a:ln w="25403">
                <a:noFill/>
              </a:ln>
            </c:spPr>
            <c:extLst>
              <c:ext xmlns:c16="http://schemas.microsoft.com/office/drawing/2014/chart" uri="{C3380CC4-5D6E-409C-BE32-E72D297353CC}">
                <c16:uniqueId val="{00000009-8D7D-4C1E-991B-A6EFA002D0B8}"/>
              </c:ext>
            </c:extLst>
          </c:dPt>
          <c:dPt>
            <c:idx val="11"/>
            <c:bubble3D val="0"/>
            <c:spPr>
              <a:solidFill>
                <a:srgbClr val="F79646"/>
              </a:solidFill>
              <a:ln w="25403">
                <a:noFill/>
              </a:ln>
            </c:spPr>
            <c:extLst>
              <c:ext xmlns:c16="http://schemas.microsoft.com/office/drawing/2014/chart" uri="{C3380CC4-5D6E-409C-BE32-E72D297353CC}">
                <c16:uniqueId val="{0000000A-8D7D-4C1E-991B-A6EFA002D0B8}"/>
              </c:ext>
            </c:extLst>
          </c:dPt>
          <c:dPt>
            <c:idx val="12"/>
            <c:bubble3D val="0"/>
            <c:spPr>
              <a:solidFill>
                <a:srgbClr val="AABAD7"/>
              </a:solidFill>
              <a:ln w="25403">
                <a:noFill/>
              </a:ln>
            </c:spPr>
            <c:extLst>
              <c:ext xmlns:c16="http://schemas.microsoft.com/office/drawing/2014/chart" uri="{C3380CC4-5D6E-409C-BE32-E72D297353CC}">
                <c16:uniqueId val="{0000000B-8D7D-4C1E-991B-A6EFA002D0B8}"/>
              </c:ext>
            </c:extLst>
          </c:dPt>
          <c:dPt>
            <c:idx val="13"/>
            <c:bubble3D val="0"/>
            <c:spPr>
              <a:solidFill>
                <a:srgbClr val="D9AAA9"/>
              </a:solidFill>
              <a:ln w="25403">
                <a:noFill/>
              </a:ln>
            </c:spPr>
            <c:extLst>
              <c:ext xmlns:c16="http://schemas.microsoft.com/office/drawing/2014/chart" uri="{C3380CC4-5D6E-409C-BE32-E72D297353CC}">
                <c16:uniqueId val="{0000000C-8D7D-4C1E-991B-A6EFA002D0B8}"/>
              </c:ext>
            </c:extLst>
          </c:dPt>
          <c:dPt>
            <c:idx val="14"/>
            <c:bubble3D val="0"/>
            <c:spPr>
              <a:solidFill>
                <a:srgbClr val="C6D6AC"/>
              </a:solidFill>
              <a:ln w="25403">
                <a:noFill/>
              </a:ln>
            </c:spPr>
            <c:extLst>
              <c:ext xmlns:c16="http://schemas.microsoft.com/office/drawing/2014/chart" uri="{C3380CC4-5D6E-409C-BE32-E72D297353CC}">
                <c16:uniqueId val="{0000000D-8D7D-4C1E-991B-A6EFA002D0B8}"/>
              </c:ext>
            </c:extLst>
          </c:dPt>
          <c:dPt>
            <c:idx val="15"/>
            <c:bubble3D val="0"/>
            <c:spPr>
              <a:solidFill>
                <a:srgbClr val="BAB0C9"/>
              </a:solidFill>
              <a:ln w="25403">
                <a:noFill/>
              </a:ln>
            </c:spPr>
            <c:extLst>
              <c:ext xmlns:c16="http://schemas.microsoft.com/office/drawing/2014/chart" uri="{C3380CC4-5D6E-409C-BE32-E72D297353CC}">
                <c16:uniqueId val="{0000000E-8D7D-4C1E-991B-A6EFA002D0B8}"/>
              </c:ext>
            </c:extLst>
          </c:dPt>
          <c:dPt>
            <c:idx val="16"/>
            <c:bubble3D val="0"/>
            <c:spPr>
              <a:solidFill>
                <a:srgbClr val="A9CEDC"/>
              </a:solidFill>
              <a:ln w="25403">
                <a:noFill/>
              </a:ln>
            </c:spPr>
            <c:extLst>
              <c:ext xmlns:c16="http://schemas.microsoft.com/office/drawing/2014/chart" uri="{C3380CC4-5D6E-409C-BE32-E72D297353CC}">
                <c16:uniqueId val="{0000000F-8D7D-4C1E-991B-A6EFA002D0B8}"/>
              </c:ext>
            </c:extLst>
          </c:dPt>
          <c:dLbls>
            <c:spPr>
              <a:noFill/>
              <a:ln w="25403">
                <a:noFill/>
              </a:ln>
            </c:spPr>
            <c:txPr>
              <a:bodyPr/>
              <a:lstStyle/>
              <a:p>
                <a:pPr>
                  <a:defRPr sz="800" b="0" i="0" u="none" strike="noStrike" baseline="0">
                    <a:solidFill>
                      <a:srgbClr val="000000"/>
                    </a:solidFill>
                    <a:latin typeface="Calibri"/>
                    <a:ea typeface="Calibri"/>
                    <a:cs typeface="Calibri"/>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Sheet1!$A$3:$A$19</c:f>
              <c:strCache>
                <c:ptCount val="17"/>
                <c:pt idx="0">
                  <c:v>No land</c:v>
                </c:pt>
                <c:pt idx="1">
                  <c:v>&lt; 0.10 ha</c:v>
                </c:pt>
                <c:pt idx="2">
                  <c:v>0.10- &lt; 0.50 ha</c:v>
                </c:pt>
                <c:pt idx="3">
                  <c:v>0.50- &lt; 1.00 ha</c:v>
                </c:pt>
                <c:pt idx="4">
                  <c:v>1.00- &lt; 2.00 ha</c:v>
                </c:pt>
                <c:pt idx="5">
                  <c:v>2.00- &lt; 3.00 ha</c:v>
                </c:pt>
                <c:pt idx="6">
                  <c:v>3.00- &lt; 4.00 ha</c:v>
                </c:pt>
                <c:pt idx="7">
                  <c:v>4.00- &lt; 5.00 ha</c:v>
                </c:pt>
                <c:pt idx="8">
                  <c:v>5.00- &lt; 6.00 ha</c:v>
                </c:pt>
                <c:pt idx="9">
                  <c:v>6.00- &lt; 8.00 ha</c:v>
                </c:pt>
                <c:pt idx="10">
                  <c:v>8.00- &lt; 10.00 ha</c:v>
                </c:pt>
                <c:pt idx="11">
                  <c:v>10.00- &lt; 15.00 ha</c:v>
                </c:pt>
                <c:pt idx="12">
                  <c:v>15.00- &lt; 20.00 ha</c:v>
                </c:pt>
                <c:pt idx="13">
                  <c:v>20.00- &lt; 30.00 ha</c:v>
                </c:pt>
                <c:pt idx="14">
                  <c:v>30.00- &lt; 50.00 ha</c:v>
                </c:pt>
                <c:pt idx="15">
                  <c:v>50.00- &lt; 100.00 ha</c:v>
                </c:pt>
                <c:pt idx="16">
                  <c:v>&gt; 100 ha</c:v>
                </c:pt>
              </c:strCache>
            </c:strRef>
          </c:cat>
          <c:val>
            <c:numRef>
              <c:f>Sheet1!$B$3:$B$19</c:f>
              <c:numCache>
                <c:formatCode>#,##0</c:formatCode>
                <c:ptCount val="17"/>
                <c:pt idx="0" formatCode="General">
                  <c:v>593</c:v>
                </c:pt>
                <c:pt idx="1">
                  <c:v>2515</c:v>
                </c:pt>
                <c:pt idx="2">
                  <c:v>15418</c:v>
                </c:pt>
                <c:pt idx="3">
                  <c:v>8467</c:v>
                </c:pt>
                <c:pt idx="4">
                  <c:v>8867</c:v>
                </c:pt>
                <c:pt idx="5">
                  <c:v>4081</c:v>
                </c:pt>
                <c:pt idx="6">
                  <c:v>2258</c:v>
                </c:pt>
                <c:pt idx="7">
                  <c:v>1288</c:v>
                </c:pt>
                <c:pt idx="8">
                  <c:v>1057</c:v>
                </c:pt>
                <c:pt idx="9">
                  <c:v>1067</c:v>
                </c:pt>
                <c:pt idx="10" formatCode="General">
                  <c:v>588</c:v>
                </c:pt>
                <c:pt idx="11" formatCode="General">
                  <c:v>815</c:v>
                </c:pt>
                <c:pt idx="12" formatCode="General">
                  <c:v>342</c:v>
                </c:pt>
                <c:pt idx="13" formatCode="General">
                  <c:v>329</c:v>
                </c:pt>
                <c:pt idx="14" formatCode="General">
                  <c:v>313</c:v>
                </c:pt>
                <c:pt idx="15" formatCode="General">
                  <c:v>441</c:v>
                </c:pt>
                <c:pt idx="16" formatCode="General">
                  <c:v>431</c:v>
                </c:pt>
              </c:numCache>
            </c:numRef>
          </c:val>
          <c:extLst>
            <c:ext xmlns:c16="http://schemas.microsoft.com/office/drawing/2014/chart" uri="{C3380CC4-5D6E-409C-BE32-E72D297353CC}">
              <c16:uniqueId val="{00000010-8D7D-4C1E-991B-A6EFA002D0B8}"/>
            </c:ext>
          </c:extLst>
        </c:ser>
        <c:dLbls>
          <c:showLegendKey val="0"/>
          <c:showVal val="0"/>
          <c:showCatName val="0"/>
          <c:showSerName val="0"/>
          <c:showPercent val="0"/>
          <c:showBubbleSize val="0"/>
          <c:showLeaderLines val="1"/>
        </c:dLbls>
      </c:pie3DChart>
      <c:spPr>
        <a:noFill/>
        <a:ln w="25403">
          <a:noFill/>
        </a:ln>
      </c:spPr>
    </c:plotArea>
    <c:legend>
      <c:legendPos val="r"/>
      <c:layout>
        <c:manualLayout>
          <c:xMode val="edge"/>
          <c:yMode val="edge"/>
          <c:x val="0.64676616915422758"/>
          <c:y val="6.3218390804597832E-2"/>
          <c:w val="0.30348258706469333"/>
          <c:h val="0.931034482758621"/>
        </c:manualLayout>
      </c:layout>
      <c:overlay val="0"/>
      <c:spPr>
        <a:noFill/>
        <a:ln w="25403">
          <a:noFill/>
        </a:ln>
      </c:spPr>
      <c:txPr>
        <a:bodyPr/>
        <a:lstStyle/>
        <a:p>
          <a:pPr>
            <a:defRPr sz="735" b="0" i="0" u="none" strike="noStrike" baseline="0">
              <a:solidFill>
                <a:srgbClr val="000000"/>
              </a:solidFill>
              <a:latin typeface="Calibri"/>
              <a:ea typeface="Calibri"/>
              <a:cs typeface="Calibri"/>
            </a:defRPr>
          </a:pPr>
          <a:endParaRPr lang="en-US"/>
        </a:p>
      </c:txPr>
    </c:legend>
    <c:plotVisOnly val="1"/>
    <c:dispBlanksAs val="zero"/>
    <c:showDLblsOverMax val="0"/>
  </c:chart>
  <c:spPr>
    <a:solidFill>
      <a:srgbClr val="FFFFFF"/>
    </a:solidFill>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Sheet2!$A$4</c:f>
              <c:strCache>
                <c:ptCount val="1"/>
                <c:pt idx="0">
                  <c:v>market price measures</c:v>
                </c:pt>
              </c:strCache>
            </c:strRef>
          </c:tx>
          <c:marker>
            <c:symbol val="none"/>
          </c:marker>
          <c:cat>
            <c:numRef>
              <c:f>Sheet2!$B$3:$I$3</c:f>
              <c:numCache>
                <c:formatCode>General</c:formatCode>
                <c:ptCount val="8"/>
                <c:pt idx="0">
                  <c:v>2008</c:v>
                </c:pt>
                <c:pt idx="1">
                  <c:v>2009</c:v>
                </c:pt>
                <c:pt idx="2">
                  <c:v>2010</c:v>
                </c:pt>
                <c:pt idx="3">
                  <c:v>2011</c:v>
                </c:pt>
                <c:pt idx="4">
                  <c:v>2012</c:v>
                </c:pt>
                <c:pt idx="5">
                  <c:v>2013</c:v>
                </c:pt>
                <c:pt idx="6">
                  <c:v>2014</c:v>
                </c:pt>
                <c:pt idx="7">
                  <c:v>2015</c:v>
                </c:pt>
              </c:numCache>
            </c:numRef>
          </c:cat>
          <c:val>
            <c:numRef>
              <c:f>Sheet2!$B$4:$I$4</c:f>
              <c:numCache>
                <c:formatCode>General</c:formatCode>
                <c:ptCount val="8"/>
                <c:pt idx="0">
                  <c:v>14</c:v>
                </c:pt>
                <c:pt idx="1">
                  <c:v>9</c:v>
                </c:pt>
                <c:pt idx="2">
                  <c:v>9</c:v>
                </c:pt>
                <c:pt idx="3">
                  <c:v>9</c:v>
                </c:pt>
                <c:pt idx="4">
                  <c:v>9</c:v>
                </c:pt>
                <c:pt idx="5">
                  <c:v>8</c:v>
                </c:pt>
                <c:pt idx="6">
                  <c:v>8</c:v>
                </c:pt>
                <c:pt idx="7">
                  <c:v>8</c:v>
                </c:pt>
              </c:numCache>
            </c:numRef>
          </c:val>
          <c:smooth val="0"/>
          <c:extLst>
            <c:ext xmlns:c16="http://schemas.microsoft.com/office/drawing/2014/chart" uri="{C3380CC4-5D6E-409C-BE32-E72D297353CC}">
              <c16:uniqueId val="{00000000-D338-4FE1-B756-6ACCB927E009}"/>
            </c:ext>
          </c:extLst>
        </c:ser>
        <c:ser>
          <c:idx val="1"/>
          <c:order val="1"/>
          <c:tx>
            <c:strRef>
              <c:f>Sheet2!$A$5</c:f>
              <c:strCache>
                <c:ptCount val="1"/>
                <c:pt idx="0">
                  <c:v>rural development measures</c:v>
                </c:pt>
              </c:strCache>
            </c:strRef>
          </c:tx>
          <c:marker>
            <c:symbol val="none"/>
          </c:marker>
          <c:cat>
            <c:numRef>
              <c:f>Sheet2!$B$3:$I$3</c:f>
              <c:numCache>
                <c:formatCode>General</c:formatCode>
                <c:ptCount val="8"/>
                <c:pt idx="0">
                  <c:v>2008</c:v>
                </c:pt>
                <c:pt idx="1">
                  <c:v>2009</c:v>
                </c:pt>
                <c:pt idx="2">
                  <c:v>2010</c:v>
                </c:pt>
                <c:pt idx="3">
                  <c:v>2011</c:v>
                </c:pt>
                <c:pt idx="4">
                  <c:v>2012</c:v>
                </c:pt>
                <c:pt idx="5">
                  <c:v>2013</c:v>
                </c:pt>
                <c:pt idx="6">
                  <c:v>2014</c:v>
                </c:pt>
                <c:pt idx="7">
                  <c:v>2015</c:v>
                </c:pt>
              </c:numCache>
            </c:numRef>
          </c:cat>
          <c:val>
            <c:numRef>
              <c:f>Sheet2!$B$5:$I$5</c:f>
              <c:numCache>
                <c:formatCode>General</c:formatCode>
                <c:ptCount val="8"/>
                <c:pt idx="0">
                  <c:v>18</c:v>
                </c:pt>
                <c:pt idx="1">
                  <c:v>16</c:v>
                </c:pt>
                <c:pt idx="2">
                  <c:v>16</c:v>
                </c:pt>
                <c:pt idx="3">
                  <c:v>13</c:v>
                </c:pt>
                <c:pt idx="4">
                  <c:v>11</c:v>
                </c:pt>
                <c:pt idx="5">
                  <c:v>12</c:v>
                </c:pt>
                <c:pt idx="6">
                  <c:v>16</c:v>
                </c:pt>
                <c:pt idx="7">
                  <c:v>17</c:v>
                </c:pt>
              </c:numCache>
            </c:numRef>
          </c:val>
          <c:smooth val="0"/>
          <c:extLst>
            <c:ext xmlns:c16="http://schemas.microsoft.com/office/drawing/2014/chart" uri="{C3380CC4-5D6E-409C-BE32-E72D297353CC}">
              <c16:uniqueId val="{00000001-D338-4FE1-B756-6ACCB927E009}"/>
            </c:ext>
          </c:extLst>
        </c:ser>
        <c:ser>
          <c:idx val="2"/>
          <c:order val="2"/>
          <c:tx>
            <c:strRef>
              <c:f>Sheet2!$A$6</c:f>
              <c:strCache>
                <c:ptCount val="1"/>
                <c:pt idx="0">
                  <c:v>services in agriculture</c:v>
                </c:pt>
              </c:strCache>
            </c:strRef>
          </c:tx>
          <c:marker>
            <c:symbol val="none"/>
          </c:marker>
          <c:cat>
            <c:numRef>
              <c:f>Sheet2!$B$3:$I$3</c:f>
              <c:numCache>
                <c:formatCode>General</c:formatCode>
                <c:ptCount val="8"/>
                <c:pt idx="0">
                  <c:v>2008</c:v>
                </c:pt>
                <c:pt idx="1">
                  <c:v>2009</c:v>
                </c:pt>
                <c:pt idx="2">
                  <c:v>2010</c:v>
                </c:pt>
                <c:pt idx="3">
                  <c:v>2011</c:v>
                </c:pt>
                <c:pt idx="4">
                  <c:v>2012</c:v>
                </c:pt>
                <c:pt idx="5">
                  <c:v>2013</c:v>
                </c:pt>
                <c:pt idx="6">
                  <c:v>2014</c:v>
                </c:pt>
                <c:pt idx="7">
                  <c:v>2015</c:v>
                </c:pt>
              </c:numCache>
            </c:numRef>
          </c:cat>
          <c:val>
            <c:numRef>
              <c:f>Sheet2!$B$6:$I$6</c:f>
              <c:numCache>
                <c:formatCode>General</c:formatCode>
                <c:ptCount val="8"/>
                <c:pt idx="0">
                  <c:v>14</c:v>
                </c:pt>
                <c:pt idx="1">
                  <c:v>8</c:v>
                </c:pt>
                <c:pt idx="2">
                  <c:v>8</c:v>
                </c:pt>
                <c:pt idx="3">
                  <c:v>5</c:v>
                </c:pt>
                <c:pt idx="4">
                  <c:v>5</c:v>
                </c:pt>
                <c:pt idx="5">
                  <c:v>5</c:v>
                </c:pt>
                <c:pt idx="6">
                  <c:v>5</c:v>
                </c:pt>
                <c:pt idx="7">
                  <c:v>5</c:v>
                </c:pt>
              </c:numCache>
            </c:numRef>
          </c:val>
          <c:smooth val="0"/>
          <c:extLst>
            <c:ext xmlns:c16="http://schemas.microsoft.com/office/drawing/2014/chart" uri="{C3380CC4-5D6E-409C-BE32-E72D297353CC}">
              <c16:uniqueId val="{00000002-D338-4FE1-B756-6ACCB927E009}"/>
            </c:ext>
          </c:extLst>
        </c:ser>
        <c:ser>
          <c:idx val="3"/>
          <c:order val="3"/>
          <c:tx>
            <c:strRef>
              <c:f>Sheet2!$A$7</c:f>
              <c:strCache>
                <c:ptCount val="1"/>
                <c:pt idx="0">
                  <c:v>other</c:v>
                </c:pt>
              </c:strCache>
            </c:strRef>
          </c:tx>
          <c:marker>
            <c:symbol val="none"/>
          </c:marker>
          <c:cat>
            <c:numRef>
              <c:f>Sheet2!$B$3:$I$3</c:f>
              <c:numCache>
                <c:formatCode>General</c:formatCode>
                <c:ptCount val="8"/>
                <c:pt idx="0">
                  <c:v>2008</c:v>
                </c:pt>
                <c:pt idx="1">
                  <c:v>2009</c:v>
                </c:pt>
                <c:pt idx="2">
                  <c:v>2010</c:v>
                </c:pt>
                <c:pt idx="3">
                  <c:v>2011</c:v>
                </c:pt>
                <c:pt idx="4">
                  <c:v>2012</c:v>
                </c:pt>
                <c:pt idx="5">
                  <c:v>2013</c:v>
                </c:pt>
                <c:pt idx="6">
                  <c:v>2014</c:v>
                </c:pt>
                <c:pt idx="7">
                  <c:v>2015</c:v>
                </c:pt>
              </c:numCache>
            </c:numRef>
          </c:cat>
          <c:val>
            <c:numRef>
              <c:f>Sheet2!$B$7:$I$7</c:f>
              <c:numCache>
                <c:formatCode>General</c:formatCode>
                <c:ptCount val="8"/>
                <c:pt idx="0">
                  <c:v>2</c:v>
                </c:pt>
                <c:pt idx="1">
                  <c:v>4</c:v>
                </c:pt>
                <c:pt idx="2">
                  <c:v>3</c:v>
                </c:pt>
                <c:pt idx="3">
                  <c:v>5</c:v>
                </c:pt>
                <c:pt idx="4">
                  <c:v>6</c:v>
                </c:pt>
                <c:pt idx="5">
                  <c:v>5</c:v>
                </c:pt>
                <c:pt idx="6">
                  <c:v>5</c:v>
                </c:pt>
                <c:pt idx="7">
                  <c:v>5</c:v>
                </c:pt>
              </c:numCache>
            </c:numRef>
          </c:val>
          <c:smooth val="0"/>
          <c:extLst>
            <c:ext xmlns:c16="http://schemas.microsoft.com/office/drawing/2014/chart" uri="{C3380CC4-5D6E-409C-BE32-E72D297353CC}">
              <c16:uniqueId val="{00000003-D338-4FE1-B756-6ACCB927E009}"/>
            </c:ext>
          </c:extLst>
        </c:ser>
        <c:ser>
          <c:idx val="4"/>
          <c:order val="4"/>
          <c:tx>
            <c:strRef>
              <c:f>Sheet2!$A$8</c:f>
              <c:strCache>
                <c:ptCount val="1"/>
                <c:pt idx="0">
                  <c:v>fishery</c:v>
                </c:pt>
              </c:strCache>
            </c:strRef>
          </c:tx>
          <c:marker>
            <c:symbol val="none"/>
          </c:marker>
          <c:cat>
            <c:numRef>
              <c:f>Sheet2!$B$3:$I$3</c:f>
              <c:numCache>
                <c:formatCode>General</c:formatCode>
                <c:ptCount val="8"/>
                <c:pt idx="0">
                  <c:v>2008</c:v>
                </c:pt>
                <c:pt idx="1">
                  <c:v>2009</c:v>
                </c:pt>
                <c:pt idx="2">
                  <c:v>2010</c:v>
                </c:pt>
                <c:pt idx="3">
                  <c:v>2011</c:v>
                </c:pt>
                <c:pt idx="4">
                  <c:v>2012</c:v>
                </c:pt>
                <c:pt idx="5">
                  <c:v>2013</c:v>
                </c:pt>
                <c:pt idx="6">
                  <c:v>2014</c:v>
                </c:pt>
                <c:pt idx="7">
                  <c:v>2015</c:v>
                </c:pt>
              </c:numCache>
            </c:numRef>
          </c:cat>
          <c:val>
            <c:numRef>
              <c:f>Sheet2!$B$8:$I$8</c:f>
              <c:numCache>
                <c:formatCode>General</c:formatCode>
                <c:ptCount val="8"/>
                <c:pt idx="0">
                  <c:v>0</c:v>
                </c:pt>
                <c:pt idx="1">
                  <c:v>2</c:v>
                </c:pt>
                <c:pt idx="2">
                  <c:v>3</c:v>
                </c:pt>
                <c:pt idx="3">
                  <c:v>3</c:v>
                </c:pt>
                <c:pt idx="4">
                  <c:v>3</c:v>
                </c:pt>
                <c:pt idx="5">
                  <c:v>3</c:v>
                </c:pt>
                <c:pt idx="6">
                  <c:v>3</c:v>
                </c:pt>
                <c:pt idx="7">
                  <c:v>3</c:v>
                </c:pt>
              </c:numCache>
            </c:numRef>
          </c:val>
          <c:smooth val="0"/>
          <c:extLst>
            <c:ext xmlns:c16="http://schemas.microsoft.com/office/drawing/2014/chart" uri="{C3380CC4-5D6E-409C-BE32-E72D297353CC}">
              <c16:uniqueId val="{00000004-D338-4FE1-B756-6ACCB927E009}"/>
            </c:ext>
          </c:extLst>
        </c:ser>
        <c:dLbls>
          <c:showLegendKey val="0"/>
          <c:showVal val="0"/>
          <c:showCatName val="0"/>
          <c:showSerName val="0"/>
          <c:showPercent val="0"/>
          <c:showBubbleSize val="0"/>
        </c:dLbls>
        <c:smooth val="0"/>
        <c:axId val="104063360"/>
        <c:axId val="104064896"/>
      </c:lineChart>
      <c:catAx>
        <c:axId val="104063360"/>
        <c:scaling>
          <c:orientation val="minMax"/>
        </c:scaling>
        <c:delete val="0"/>
        <c:axPos val="b"/>
        <c:numFmt formatCode="General" sourceLinked="1"/>
        <c:majorTickMark val="none"/>
        <c:minorTickMark val="none"/>
        <c:tickLblPos val="nextTo"/>
        <c:crossAx val="104064896"/>
        <c:crosses val="autoZero"/>
        <c:auto val="1"/>
        <c:lblAlgn val="ctr"/>
        <c:lblOffset val="100"/>
        <c:noMultiLvlLbl val="0"/>
      </c:catAx>
      <c:valAx>
        <c:axId val="104064896"/>
        <c:scaling>
          <c:orientation val="minMax"/>
        </c:scaling>
        <c:delete val="0"/>
        <c:axPos val="l"/>
        <c:majorGridlines/>
        <c:title>
          <c:tx>
            <c:rich>
              <a:bodyPr/>
              <a:lstStyle/>
              <a:p>
                <a:pPr>
                  <a:defRPr/>
                </a:pPr>
                <a:r>
                  <a:rPr lang="en-US"/>
                  <a:t>number of measures</a:t>
                </a:r>
              </a:p>
            </c:rich>
          </c:tx>
          <c:layout>
            <c:manualLayout>
              <c:xMode val="edge"/>
              <c:yMode val="edge"/>
              <c:x val="0.24911816578483506"/>
              <c:y val="0.17828801673228598"/>
            </c:manualLayout>
          </c:layout>
          <c:overlay val="0"/>
        </c:title>
        <c:numFmt formatCode="General" sourceLinked="1"/>
        <c:majorTickMark val="none"/>
        <c:minorTickMark val="none"/>
        <c:tickLblPos val="nextTo"/>
        <c:crossAx val="10406336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5555555555555455E-2"/>
          <c:y val="7.4074074074074098E-2"/>
          <c:w val="0.65961242344706905"/>
          <c:h val="0.89814814814814803"/>
        </c:manualLayout>
      </c:layout>
      <c:pie3DChart>
        <c:varyColors val="1"/>
        <c:ser>
          <c:idx val="0"/>
          <c:order val="0"/>
          <c:spPr>
            <a:solidFill>
              <a:srgbClr val="4F81BD"/>
            </a:solidFill>
            <a:ln w="25411">
              <a:noFill/>
            </a:ln>
          </c:spPr>
          <c:explosion val="25"/>
          <c:dPt>
            <c:idx val="0"/>
            <c:bubble3D val="0"/>
            <c:spPr>
              <a:solidFill>
                <a:srgbClr val="4572A7"/>
              </a:solidFill>
              <a:ln w="25411">
                <a:noFill/>
              </a:ln>
            </c:spPr>
            <c:extLst>
              <c:ext xmlns:c16="http://schemas.microsoft.com/office/drawing/2014/chart" uri="{C3380CC4-5D6E-409C-BE32-E72D297353CC}">
                <c16:uniqueId val="{00000000-57DB-4AD8-8AAD-7CDECDA2CA61}"/>
              </c:ext>
            </c:extLst>
          </c:dPt>
          <c:dPt>
            <c:idx val="1"/>
            <c:bubble3D val="0"/>
            <c:spPr>
              <a:solidFill>
                <a:srgbClr val="AA4643"/>
              </a:solidFill>
              <a:ln w="25411">
                <a:noFill/>
              </a:ln>
            </c:spPr>
            <c:extLst>
              <c:ext xmlns:c16="http://schemas.microsoft.com/office/drawing/2014/chart" uri="{C3380CC4-5D6E-409C-BE32-E72D297353CC}">
                <c16:uniqueId val="{00000001-57DB-4AD8-8AAD-7CDECDA2CA61}"/>
              </c:ext>
            </c:extLst>
          </c:dPt>
          <c:dPt>
            <c:idx val="2"/>
            <c:bubble3D val="0"/>
            <c:spPr>
              <a:solidFill>
                <a:srgbClr val="89A54E"/>
              </a:solidFill>
              <a:ln w="25411">
                <a:noFill/>
              </a:ln>
            </c:spPr>
            <c:extLst>
              <c:ext xmlns:c16="http://schemas.microsoft.com/office/drawing/2014/chart" uri="{C3380CC4-5D6E-409C-BE32-E72D297353CC}">
                <c16:uniqueId val="{00000002-57DB-4AD8-8AAD-7CDECDA2CA61}"/>
              </c:ext>
            </c:extLst>
          </c:dPt>
          <c:dPt>
            <c:idx val="3"/>
            <c:bubble3D val="0"/>
            <c:spPr>
              <a:solidFill>
                <a:srgbClr val="71588F"/>
              </a:solidFill>
              <a:ln w="25411">
                <a:noFill/>
              </a:ln>
            </c:spPr>
            <c:extLst>
              <c:ext xmlns:c16="http://schemas.microsoft.com/office/drawing/2014/chart" uri="{C3380CC4-5D6E-409C-BE32-E72D297353CC}">
                <c16:uniqueId val="{00000003-57DB-4AD8-8AAD-7CDECDA2CA61}"/>
              </c:ext>
            </c:extLst>
          </c:dPt>
          <c:dPt>
            <c:idx val="4"/>
            <c:bubble3D val="0"/>
            <c:spPr>
              <a:solidFill>
                <a:srgbClr val="4198AF"/>
              </a:solidFill>
              <a:ln w="25411">
                <a:noFill/>
              </a:ln>
            </c:spPr>
            <c:extLst>
              <c:ext xmlns:c16="http://schemas.microsoft.com/office/drawing/2014/chart" uri="{C3380CC4-5D6E-409C-BE32-E72D297353CC}">
                <c16:uniqueId val="{00000004-57DB-4AD8-8AAD-7CDECDA2CA61}"/>
              </c:ext>
            </c:extLst>
          </c:dPt>
          <c:dPt>
            <c:idx val="5"/>
            <c:bubble3D val="0"/>
            <c:spPr>
              <a:solidFill>
                <a:srgbClr val="DB843D"/>
              </a:solidFill>
              <a:ln w="25411">
                <a:noFill/>
              </a:ln>
            </c:spPr>
            <c:extLst>
              <c:ext xmlns:c16="http://schemas.microsoft.com/office/drawing/2014/chart" uri="{C3380CC4-5D6E-409C-BE32-E72D297353CC}">
                <c16:uniqueId val="{00000005-57DB-4AD8-8AAD-7CDECDA2CA61}"/>
              </c:ext>
            </c:extLst>
          </c:dPt>
          <c:dLbls>
            <c:spPr>
              <a:noFill/>
              <a:ln w="25411">
                <a:noFill/>
              </a:ln>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Sheet1!$B$28:$B$33</c:f>
              <c:strCache>
                <c:ptCount val="6"/>
                <c:pt idx="0">
                  <c:v>cattle</c:v>
                </c:pt>
                <c:pt idx="1">
                  <c:v>sheeps</c:v>
                </c:pt>
                <c:pt idx="2">
                  <c:v>goats</c:v>
                </c:pt>
                <c:pt idx="3">
                  <c:v>pigs</c:v>
                </c:pt>
                <c:pt idx="4">
                  <c:v>poultry</c:v>
                </c:pt>
                <c:pt idx="5">
                  <c:v>horses</c:v>
                </c:pt>
              </c:strCache>
            </c:strRef>
          </c:cat>
          <c:val>
            <c:numRef>
              <c:f>Sheet1!$A$28:$A$33</c:f>
              <c:numCache>
                <c:formatCode>General</c:formatCode>
                <c:ptCount val="6"/>
                <c:pt idx="0">
                  <c:v>89058</c:v>
                </c:pt>
                <c:pt idx="1">
                  <c:v>190843</c:v>
                </c:pt>
                <c:pt idx="2">
                  <c:v>29675</c:v>
                </c:pt>
                <c:pt idx="3">
                  <c:v>20572</c:v>
                </c:pt>
                <c:pt idx="4">
                  <c:v>620354</c:v>
                </c:pt>
                <c:pt idx="5">
                  <c:v>4858</c:v>
                </c:pt>
              </c:numCache>
            </c:numRef>
          </c:val>
          <c:extLst>
            <c:ext xmlns:c16="http://schemas.microsoft.com/office/drawing/2014/chart" uri="{C3380CC4-5D6E-409C-BE32-E72D297353CC}">
              <c16:uniqueId val="{00000006-57DB-4AD8-8AAD-7CDECDA2CA61}"/>
            </c:ext>
          </c:extLst>
        </c:ser>
        <c:dLbls>
          <c:showLegendKey val="0"/>
          <c:showVal val="0"/>
          <c:showCatName val="0"/>
          <c:showSerName val="0"/>
          <c:showPercent val="0"/>
          <c:showBubbleSize val="0"/>
          <c:showLeaderLines val="1"/>
        </c:dLbls>
      </c:pie3DChart>
      <c:spPr>
        <a:noFill/>
        <a:ln w="25411">
          <a:noFill/>
        </a:ln>
      </c:spPr>
    </c:plotArea>
    <c:legend>
      <c:legendPos val="r"/>
      <c:layout>
        <c:manualLayout>
          <c:xMode val="edge"/>
          <c:yMode val="edge"/>
          <c:x val="0.79370629370629397"/>
          <c:y val="1.7857142857142898E-2"/>
          <c:w val="0.16083916083916144"/>
          <c:h val="0.96428571428571463"/>
        </c:manualLayout>
      </c:layout>
      <c:overlay val="0"/>
      <c:spPr>
        <a:noFill/>
        <a:ln w="25411">
          <a:noFill/>
        </a:ln>
      </c:spPr>
      <c:txPr>
        <a:bodyPr/>
        <a:lstStyle/>
        <a:p>
          <a:pPr rtl="0">
            <a:defRPr/>
          </a:pPr>
          <a:endParaRPr lang="en-US"/>
        </a:p>
      </c:txPr>
    </c:legend>
    <c:plotVisOnly val="1"/>
    <c:dispBlanksAs val="zero"/>
    <c:showDLblsOverMax val="0"/>
  </c:chart>
  <c:spPr>
    <a:solidFill>
      <a:srgbClr val="FFFFFF"/>
    </a:solidFill>
    <a:ln w="3176">
      <a:solidFill>
        <a:srgbClr val="808080"/>
      </a:solidFill>
      <a:prstDash val="solid"/>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2.777777777778003E-3"/>
                  <c:y val="-7.407407407407409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C2-4B50-85CE-4A7F26EC0F69}"/>
                </c:ext>
              </c:extLst>
            </c:dLbl>
            <c:dLbl>
              <c:idx val="1"/>
              <c:layout>
                <c:manualLayout>
                  <c:x val="4.1666666666666602E-2"/>
                  <c:y val="2.777777777777974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C2-4B50-85CE-4A7F26EC0F69}"/>
                </c:ext>
              </c:extLst>
            </c:dLbl>
            <c:dLbl>
              <c:idx val="2"/>
              <c:layout>
                <c:manualLayout>
                  <c:x val="1.6666666666666701E-2"/>
                  <c:y val="0.125"/>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C2-4B50-85CE-4A7F26EC0F69}"/>
                </c:ext>
              </c:extLst>
            </c:dLbl>
            <c:dLbl>
              <c:idx val="3"/>
              <c:layout>
                <c:manualLayout>
                  <c:x val="5.5555555555555445E-3"/>
                  <c:y val="-4.166666666666669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C2-4B50-85CE-4A7F26EC0F69}"/>
                </c:ext>
              </c:extLst>
            </c:dLbl>
            <c:spPr>
              <a:noFill/>
              <a:ln>
                <a:noFill/>
              </a:ln>
              <a:effectLst/>
            </c:spPr>
            <c:txPr>
              <a:bodyPr/>
              <a:lstStyle/>
              <a:p>
                <a:pPr>
                  <a:defRPr lang="x-none"/>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Sheet1!$A$1:$A$4</c:f>
              <c:strCache>
                <c:ptCount val="4"/>
                <c:pt idx="0">
                  <c:v>beef meat</c:v>
                </c:pt>
                <c:pt idx="1">
                  <c:v>sheep and goat meat</c:v>
                </c:pt>
                <c:pt idx="2">
                  <c:v>pig meat</c:v>
                </c:pt>
                <c:pt idx="3">
                  <c:v>poultry</c:v>
                </c:pt>
              </c:strCache>
            </c:strRef>
          </c:cat>
          <c:val>
            <c:numRef>
              <c:f>Sheet1!$B$1:$B$4</c:f>
              <c:numCache>
                <c:formatCode>0.00</c:formatCode>
                <c:ptCount val="4"/>
                <c:pt idx="0">
                  <c:v>6343</c:v>
                </c:pt>
                <c:pt idx="1">
                  <c:v>3823</c:v>
                </c:pt>
                <c:pt idx="2">
                  <c:v>3844</c:v>
                </c:pt>
                <c:pt idx="3">
                  <c:v>3100</c:v>
                </c:pt>
              </c:numCache>
            </c:numRef>
          </c:val>
          <c:extLst>
            <c:ext xmlns:c16="http://schemas.microsoft.com/office/drawing/2014/chart" uri="{C3380CC4-5D6E-409C-BE32-E72D297353CC}">
              <c16:uniqueId val="{00000004-7FC2-4B50-85CE-4A7F26EC0F69}"/>
            </c:ext>
          </c:extLst>
        </c:ser>
        <c:dLbls>
          <c:showLegendKey val="0"/>
          <c:showVal val="0"/>
          <c:showCatName val="0"/>
          <c:showSerName val="0"/>
          <c:showPercent val="0"/>
          <c:showBubbleSize val="0"/>
          <c:showLeaderLines val="1"/>
        </c:dLbls>
      </c:pie3DChart>
    </c:plotArea>
    <c:legend>
      <c:legendPos val="r"/>
      <c:overlay val="0"/>
      <c:txPr>
        <a:bodyPr/>
        <a:lstStyle/>
        <a:p>
          <a:pPr>
            <a:defRPr lang="x-none"/>
          </a:pPr>
          <a:endParaRPr lang="en-U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
          <c:y val="0"/>
          <c:w val="0.87625773146515895"/>
          <c:h val="1"/>
        </c:manualLayout>
      </c:layout>
      <c:pie3DChart>
        <c:varyColors val="1"/>
        <c:ser>
          <c:idx val="0"/>
          <c:order val="0"/>
          <c:explosion val="30"/>
          <c:dPt>
            <c:idx val="6"/>
            <c:bubble3D val="0"/>
            <c:explosion val="25"/>
            <c:spPr>
              <a:solidFill>
                <a:srgbClr val="00B050"/>
              </a:solidFill>
            </c:spPr>
            <c:extLst>
              <c:ext xmlns:c16="http://schemas.microsoft.com/office/drawing/2014/chart" uri="{C3380CC4-5D6E-409C-BE32-E72D297353CC}">
                <c16:uniqueId val="{00000000-1751-4F68-825B-F434BA3B9D98}"/>
              </c:ext>
            </c:extLst>
          </c:dPt>
          <c:dLbls>
            <c:dLbl>
              <c:idx val="0"/>
              <c:layout>
                <c:manualLayout>
                  <c:x val="-0.112325685657452"/>
                  <c:y val="-1.7663277527202301E-2"/>
                </c:manualLayout>
              </c:layout>
              <c:spPr>
                <a:scene3d>
                  <a:camera prst="orthographicFront"/>
                  <a:lightRig rig="threePt" dir="t"/>
                </a:scene3d>
                <a:sp3d>
                  <a:bevelT w="6350"/>
                </a:sp3d>
              </c:spPr>
              <c:txPr>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51-4F68-825B-F434BA3B9D98}"/>
                </c:ext>
              </c:extLst>
            </c:dLbl>
            <c:dLbl>
              <c:idx val="1"/>
              <c:layout>
                <c:manualLayout>
                  <c:x val="-9.5539276495910597E-2"/>
                  <c:y val="-5.4319241648192532E-2"/>
                </c:manualLayout>
              </c:layout>
              <c:spPr>
                <a:scene3d>
                  <a:camera prst="orthographicFront"/>
                  <a:lightRig rig="threePt" dir="t"/>
                </a:scene3d>
                <a:sp3d>
                  <a:bevelT w="6350"/>
                </a:sp3d>
              </c:spPr>
              <c:txPr>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51-4F68-825B-F434BA3B9D98}"/>
                </c:ext>
              </c:extLst>
            </c:dLbl>
            <c:dLbl>
              <c:idx val="2"/>
              <c:layout>
                <c:manualLayout>
                  <c:x val="-3.0852126071305802E-2"/>
                  <c:y val="-5.3876105292663685E-2"/>
                </c:manualLayout>
              </c:layout>
              <c:spPr>
                <a:scene3d>
                  <a:camera prst="orthographicFront"/>
                  <a:lightRig rig="threePt" dir="t"/>
                </a:scene3d>
                <a:sp3d>
                  <a:bevelT w="6350"/>
                </a:sp3d>
              </c:spPr>
              <c:txPr>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51-4F68-825B-F434BA3B9D98}"/>
                </c:ext>
              </c:extLst>
            </c:dLbl>
            <c:dLbl>
              <c:idx val="3"/>
              <c:layout>
                <c:manualLayout>
                  <c:x val="1.9268661069108094E-2"/>
                  <c:y val="-5.9110159773717585E-2"/>
                </c:manualLayout>
              </c:layout>
              <c:spPr>
                <a:scene3d>
                  <a:camera prst="orthographicFront"/>
                  <a:lightRig rig="threePt" dir="t"/>
                </a:scene3d>
                <a:sp3d>
                  <a:bevelT w="6350"/>
                </a:sp3d>
              </c:spPr>
              <c:txPr>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51-4F68-825B-F434BA3B9D98}"/>
                </c:ext>
              </c:extLst>
            </c:dLbl>
            <c:dLbl>
              <c:idx val="4"/>
              <c:layout>
                <c:manualLayout>
                  <c:x val="7.8809104085869788E-2"/>
                  <c:y val="-4.6559386387381156E-2"/>
                </c:manualLayout>
              </c:layout>
              <c:spPr>
                <a:scene3d>
                  <a:camera prst="orthographicFront"/>
                  <a:lightRig rig="threePt" dir="t"/>
                </a:scene3d>
                <a:sp3d>
                  <a:bevelT w="6350"/>
                </a:sp3d>
              </c:spPr>
              <c:txPr>
                <a:bodyPr/>
                <a:lstStyle/>
                <a:p>
                  <a:pPr>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51-4F68-825B-F434BA3B9D98}"/>
                </c:ext>
              </c:extLst>
            </c:dLbl>
            <c:dLbl>
              <c:idx val="5"/>
              <c:layout>
                <c:manualLayout>
                  <c:x val="9.1098053041877208E-2"/>
                  <c:y val="7.5223606757894024E-3"/>
                </c:manualLayout>
              </c:layout>
              <c:spPr>
                <a:scene3d>
                  <a:camera prst="orthographicFront"/>
                  <a:lightRig rig="threePt" dir="t"/>
                </a:scene3d>
                <a:sp3d>
                  <a:bevelT w="6350"/>
                </a:sp3d>
              </c:spPr>
              <c:txPr>
                <a:bodyPr/>
                <a:lstStyle/>
                <a:p>
                  <a:pPr>
                    <a:defRPr/>
                  </a:pPr>
                  <a:endParaRPr lang="en-US"/>
                </a:p>
              </c:txPr>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51-4F68-825B-F434BA3B9D98}"/>
                </c:ext>
              </c:extLst>
            </c:dLbl>
            <c:spPr>
              <a:scene3d>
                <a:camera prst="orthographicFront"/>
                <a:lightRig rig="threePt" dir="t"/>
              </a:scene3d>
              <a:sp3d>
                <a:bevelT w="6350"/>
              </a:sp3d>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Sheet1!$B$38:$B$47</c:f>
              <c:strCache>
                <c:ptCount val="7"/>
                <c:pt idx="0">
                  <c:v>Utilised kitchen garden and/or gardens</c:v>
                </c:pt>
                <c:pt idx="1">
                  <c:v>Utilised arable land</c:v>
                </c:pt>
                <c:pt idx="2">
                  <c:v>Arable land</c:v>
                </c:pt>
                <c:pt idx="3">
                  <c:v>Vineyard</c:v>
                </c:pt>
                <c:pt idx="4">
                  <c:v>Orchards</c:v>
                </c:pt>
                <c:pt idx="5">
                  <c:v>Nurseries</c:v>
                </c:pt>
                <c:pt idx="6">
                  <c:v>Perennial meadows and pastures</c:v>
                </c:pt>
              </c:strCache>
            </c:strRef>
          </c:cat>
          <c:val>
            <c:numRef>
              <c:f>Sheet1!$A$38:$A$47</c:f>
              <c:numCache>
                <c:formatCode>General</c:formatCode>
                <c:ptCount val="10"/>
                <c:pt idx="0">
                  <c:v>1992.1</c:v>
                </c:pt>
                <c:pt idx="1">
                  <c:v>5812.1</c:v>
                </c:pt>
                <c:pt idx="2">
                  <c:v>65.900000000000006</c:v>
                </c:pt>
                <c:pt idx="3">
                  <c:v>2701.8</c:v>
                </c:pt>
                <c:pt idx="4">
                  <c:v>1974.9</c:v>
                </c:pt>
                <c:pt idx="5">
                  <c:v>32.1</c:v>
                </c:pt>
                <c:pt idx="6">
                  <c:v>210618</c:v>
                </c:pt>
              </c:numCache>
            </c:numRef>
          </c:val>
          <c:extLst>
            <c:ext xmlns:c16="http://schemas.microsoft.com/office/drawing/2014/chart" uri="{C3380CC4-5D6E-409C-BE32-E72D297353CC}">
              <c16:uniqueId val="{00000007-1751-4F68-825B-F434BA3B9D98}"/>
            </c:ext>
          </c:extLst>
        </c:ser>
        <c:dLbls>
          <c:showLegendKey val="0"/>
          <c:showVal val="0"/>
          <c:showCatName val="0"/>
          <c:showSerName val="0"/>
          <c:showPercent val="0"/>
          <c:showBubbleSize val="0"/>
          <c:showLeaderLines val="1"/>
        </c:dLbls>
      </c:pie3DChart>
      <c:spPr>
        <a:noFill/>
        <a:ln w="25383">
          <a:noFill/>
        </a:ln>
      </c:spPr>
    </c:plotArea>
    <c:legend>
      <c:legendPos val="b"/>
      <c:legendEntry>
        <c:idx val="7"/>
        <c:delete val="1"/>
      </c:legendEntry>
      <c:legendEntry>
        <c:idx val="8"/>
        <c:delete val="1"/>
      </c:legendEntry>
      <c:legendEntry>
        <c:idx val="9"/>
        <c:delete val="1"/>
      </c:legendEntry>
      <c:layout>
        <c:manualLayout>
          <c:xMode val="edge"/>
          <c:yMode val="edge"/>
          <c:x val="0.77685954119060863"/>
          <c:y val="0"/>
          <c:w val="0.22018904812297099"/>
          <c:h val="1"/>
        </c:manualLayout>
      </c:layout>
      <c:overlay val="0"/>
    </c:legend>
    <c:plotVisOnly val="1"/>
    <c:dispBlanksAs val="zero"/>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view3D>
      <c:rotX val="75"/>
      <c:rotY val="0"/>
      <c:rAngAx val="0"/>
      <c:perspective val="200"/>
    </c:view3D>
    <c:floor>
      <c:thickness val="0"/>
    </c:floor>
    <c:sideWall>
      <c:thickness val="0"/>
    </c:sideWall>
    <c:backWall>
      <c:thickness val="0"/>
    </c:backWall>
    <c:plotArea>
      <c:layout>
        <c:manualLayout>
          <c:layoutTarget val="inner"/>
          <c:xMode val="edge"/>
          <c:yMode val="edge"/>
          <c:x val="0.30569881889766692"/>
          <c:y val="0.24786599591718494"/>
          <c:w val="0.43582480314966676"/>
          <c:h val="0.72637467191601102"/>
        </c:manualLayout>
      </c:layout>
      <c:pie3DChart>
        <c:varyColors val="1"/>
        <c:ser>
          <c:idx val="0"/>
          <c:order val="0"/>
          <c:tx>
            <c:strRef>
              <c:f>'C:\Dzeneta Ramic\TENDER 2012\MONSTAT realizacija projekta\Rezultati upitnika SUM BIO 7 Industrija\[Preduzeca i potrosnja energije u preradi drveta MNE.xlsx]Struktura broja preduzeca'!$D$9:$J$9</c:f>
              <c:strCache>
                <c:ptCount val="1"/>
                <c:pt idx="0">
                  <c:v>Pilane Pogoni za proizvodnju nameštaja i opremanje enterijera Fabrike šper ploča Fabrike nameštaja SZR Proizvodnja drvenih kuća Proizvodnja parketa</c:v>
                </c:pt>
              </c:strCache>
            </c:strRef>
          </c:tx>
          <c:explosion val="25"/>
          <c:dPt>
            <c:idx val="1"/>
            <c:bubble3D val="0"/>
            <c:spPr>
              <a:solidFill>
                <a:schemeClr val="accent2">
                  <a:lumMod val="60000"/>
                  <a:lumOff val="40000"/>
                </a:schemeClr>
              </a:solidFill>
            </c:spPr>
            <c:extLst>
              <c:ext xmlns:c16="http://schemas.microsoft.com/office/drawing/2014/chart" uri="{C3380CC4-5D6E-409C-BE32-E72D297353CC}">
                <c16:uniqueId val="{00000000-9B2F-479C-9D4D-72076D5C4CCB}"/>
              </c:ext>
            </c:extLst>
          </c:dPt>
          <c:dPt>
            <c:idx val="2"/>
            <c:bubble3D val="0"/>
            <c:spPr>
              <a:solidFill>
                <a:srgbClr val="FFFF00"/>
              </a:solidFill>
            </c:spPr>
            <c:extLst>
              <c:ext xmlns:c16="http://schemas.microsoft.com/office/drawing/2014/chart" uri="{C3380CC4-5D6E-409C-BE32-E72D297353CC}">
                <c16:uniqueId val="{00000001-9B2F-479C-9D4D-72076D5C4CCB}"/>
              </c:ext>
            </c:extLst>
          </c:dPt>
          <c:dPt>
            <c:idx val="4"/>
            <c:bubble3D val="0"/>
            <c:spPr>
              <a:solidFill>
                <a:schemeClr val="tx2">
                  <a:lumMod val="20000"/>
                  <a:lumOff val="80000"/>
                </a:schemeClr>
              </a:solidFill>
            </c:spPr>
            <c:extLst>
              <c:ext xmlns:c16="http://schemas.microsoft.com/office/drawing/2014/chart" uri="{C3380CC4-5D6E-409C-BE32-E72D297353CC}">
                <c16:uniqueId val="{00000002-9B2F-479C-9D4D-72076D5C4CCB}"/>
              </c:ext>
            </c:extLst>
          </c:dPt>
          <c:dPt>
            <c:idx val="6"/>
            <c:bubble3D val="0"/>
            <c:spPr>
              <a:solidFill>
                <a:srgbClr val="FFC000"/>
              </a:solidFill>
            </c:spPr>
            <c:extLst>
              <c:ext xmlns:c16="http://schemas.microsoft.com/office/drawing/2014/chart" uri="{C3380CC4-5D6E-409C-BE32-E72D297353CC}">
                <c16:uniqueId val="{00000003-9B2F-479C-9D4D-72076D5C4CCB}"/>
              </c:ext>
            </c:extLst>
          </c:dPt>
          <c:dLbls>
            <c:dLbl>
              <c:idx val="0"/>
              <c:layout>
                <c:manualLayout>
                  <c:x val="0.13617694663167088"/>
                  <c:y val="-2.1824876057159612E-3"/>
                </c:manualLayout>
              </c:layout>
              <c:tx>
                <c:rich>
                  <a:bodyPr/>
                  <a:lstStyle/>
                  <a:p>
                    <a:r>
                      <a:rPr lang="en-US" sz="1000">
                        <a:latin typeface="Times New Roman" pitchFamily="18" charset="0"/>
                        <a:cs typeface="Times New Roman" pitchFamily="18" charset="0"/>
                      </a:rPr>
                      <a:t>Sawmills
70%</a:t>
                    </a:r>
                  </a:p>
                </c:rich>
              </c:tx>
              <c:showLegendKey val="1"/>
              <c:showVal val="1"/>
              <c:showCatName val="1"/>
              <c:showSerName val="1"/>
              <c:showPercent val="1"/>
              <c:showBubbleSize val="0"/>
              <c:extLst>
                <c:ext xmlns:c15="http://schemas.microsoft.com/office/drawing/2012/chart" uri="{CE6537A1-D6FC-4f65-9D91-7224C49458BB}"/>
                <c:ext xmlns:c16="http://schemas.microsoft.com/office/drawing/2014/chart" uri="{C3380CC4-5D6E-409C-BE32-E72D297353CC}">
                  <c16:uniqueId val="{00000004-9B2F-479C-9D4D-72076D5C4CCB}"/>
                </c:ext>
              </c:extLst>
            </c:dLbl>
            <c:dLbl>
              <c:idx val="1"/>
              <c:layout>
                <c:manualLayout>
                  <c:x val="-8.0501732626558881E-2"/>
                  <c:y val="0.29551299843578238"/>
                </c:manualLayout>
              </c:layout>
              <c:tx>
                <c:rich>
                  <a:bodyPr/>
                  <a:lstStyle/>
                  <a:p>
                    <a:r>
                      <a:rPr lang="en-US" sz="1000">
                        <a:latin typeface="Times New Roman" pitchFamily="18" charset="0"/>
                        <a:cs typeface="Times New Roman" pitchFamily="18" charset="0"/>
                      </a:rPr>
                      <a:t>Facilities for furniture production and interior decoration
13%</a:t>
                    </a:r>
                  </a:p>
                </c:rich>
              </c:tx>
              <c:showLegendKey val="1"/>
              <c:showVal val="1"/>
              <c:showCatName val="1"/>
              <c:showSerName val="1"/>
              <c:showPercent val="1"/>
              <c:showBubbleSize val="0"/>
              <c:extLst>
                <c:ext xmlns:c15="http://schemas.microsoft.com/office/drawing/2012/chart" uri="{CE6537A1-D6FC-4f65-9D91-7224C49458BB}"/>
                <c:ext xmlns:c16="http://schemas.microsoft.com/office/drawing/2014/chart" uri="{C3380CC4-5D6E-409C-BE32-E72D297353CC}">
                  <c16:uniqueId val="{00000000-9B2F-479C-9D4D-72076D5C4CCB}"/>
                </c:ext>
              </c:extLst>
            </c:dLbl>
            <c:dLbl>
              <c:idx val="2"/>
              <c:layout>
                <c:manualLayout>
                  <c:x val="-6.6311711998850123E-2"/>
                  <c:y val="6.55417134387975E-2"/>
                </c:manualLayout>
              </c:layout>
              <c:tx>
                <c:rich>
                  <a:bodyPr/>
                  <a:lstStyle/>
                  <a:p>
                    <a:r>
                      <a:rPr lang="en-US" sz="1000">
                        <a:latin typeface="Times New Roman" pitchFamily="18" charset="0"/>
                        <a:cs typeface="Times New Roman" pitchFamily="18" charset="0"/>
                      </a:rPr>
                      <a:t>Plywood facilities
1%</a:t>
                    </a:r>
                  </a:p>
                </c:rich>
              </c:tx>
              <c:showLegendKey val="1"/>
              <c:showVal val="1"/>
              <c:showCatName val="1"/>
              <c:showSerName val="1"/>
              <c:showPercent val="1"/>
              <c:showBubbleSize val="0"/>
              <c:extLst>
                <c:ext xmlns:c15="http://schemas.microsoft.com/office/drawing/2012/chart" uri="{CE6537A1-D6FC-4f65-9D91-7224C49458BB}"/>
                <c:ext xmlns:c16="http://schemas.microsoft.com/office/drawing/2014/chart" uri="{C3380CC4-5D6E-409C-BE32-E72D297353CC}">
                  <c16:uniqueId val="{00000001-9B2F-479C-9D4D-72076D5C4CCB}"/>
                </c:ext>
              </c:extLst>
            </c:dLbl>
            <c:dLbl>
              <c:idx val="3"/>
              <c:layout>
                <c:manualLayout>
                  <c:x val="-0.10758349418461199"/>
                  <c:y val="-0.122382074123387"/>
                </c:manualLayout>
              </c:layout>
              <c:tx>
                <c:rich>
                  <a:bodyPr/>
                  <a:lstStyle/>
                  <a:p>
                    <a:r>
                      <a:rPr lang="en-US" sz="1000">
                        <a:latin typeface="Times New Roman" pitchFamily="18" charset="0"/>
                        <a:cs typeface="Times New Roman" pitchFamily="18" charset="0"/>
                      </a:rPr>
                      <a:t>Furniture factories
3%</a:t>
                    </a:r>
                  </a:p>
                </c:rich>
              </c:tx>
              <c:showLegendKey val="1"/>
              <c:showVal val="1"/>
              <c:showCatName val="1"/>
              <c:showSerName val="1"/>
              <c:showPercent val="1"/>
              <c:showBubbleSize val="0"/>
              <c:extLst>
                <c:ext xmlns:c15="http://schemas.microsoft.com/office/drawing/2012/chart" uri="{CE6537A1-D6FC-4f65-9D91-7224C49458BB}"/>
                <c:ext xmlns:c16="http://schemas.microsoft.com/office/drawing/2014/chart" uri="{C3380CC4-5D6E-409C-BE32-E72D297353CC}">
                  <c16:uniqueId val="{00000005-9B2F-479C-9D4D-72076D5C4CCB}"/>
                </c:ext>
              </c:extLst>
            </c:dLbl>
            <c:dLbl>
              <c:idx val="4"/>
              <c:layout>
                <c:manualLayout>
                  <c:x val="3.9598534558180194E-2"/>
                  <c:y val="-0.12720946340041644"/>
                </c:manualLayout>
              </c:layout>
              <c:tx>
                <c:rich>
                  <a:bodyPr/>
                  <a:lstStyle/>
                  <a:p>
                    <a:r>
                      <a:rPr lang="en-US" sz="1000">
                        <a:latin typeface="Times New Roman" pitchFamily="18" charset="0"/>
                        <a:cs typeface="Times New Roman" pitchFamily="18" charset="0"/>
                      </a:rPr>
                      <a:t>Independent craftsmen
6%</a:t>
                    </a:r>
                  </a:p>
                </c:rich>
              </c:tx>
              <c:showLegendKey val="1"/>
              <c:showVal val="1"/>
              <c:showCatName val="1"/>
              <c:showSerName val="1"/>
              <c:showPercent val="1"/>
              <c:showBubbleSize val="0"/>
              <c:extLst>
                <c:ext xmlns:c15="http://schemas.microsoft.com/office/drawing/2012/chart" uri="{CE6537A1-D6FC-4f65-9D91-7224C49458BB}"/>
                <c:ext xmlns:c16="http://schemas.microsoft.com/office/drawing/2014/chart" uri="{C3380CC4-5D6E-409C-BE32-E72D297353CC}">
                  <c16:uniqueId val="{00000002-9B2F-479C-9D4D-72076D5C4CCB}"/>
                </c:ext>
              </c:extLst>
            </c:dLbl>
            <c:dLbl>
              <c:idx val="5"/>
              <c:layout>
                <c:manualLayout>
                  <c:x val="0.17165802657446899"/>
                  <c:y val="-6.2297539674612034E-4"/>
                </c:manualLayout>
              </c:layout>
              <c:tx>
                <c:rich>
                  <a:bodyPr/>
                  <a:lstStyle/>
                  <a:p>
                    <a:r>
                      <a:rPr lang="en-US" sz="1000">
                        <a:latin typeface="Times New Roman" pitchFamily="18" charset="0"/>
                        <a:cs typeface="Times New Roman" pitchFamily="18" charset="0"/>
                      </a:rPr>
                      <a:t>Production of wooden houses
6%</a:t>
                    </a:r>
                  </a:p>
                </c:rich>
              </c:tx>
              <c:showLegendKey val="1"/>
              <c:showVal val="1"/>
              <c:showCatName val="1"/>
              <c:showSerName val="1"/>
              <c:showPercent val="1"/>
              <c:showBubbleSize val="0"/>
              <c:extLst>
                <c:ext xmlns:c15="http://schemas.microsoft.com/office/drawing/2012/chart" uri="{CE6537A1-D6FC-4f65-9D91-7224C49458BB}"/>
                <c:ext xmlns:c16="http://schemas.microsoft.com/office/drawing/2014/chart" uri="{C3380CC4-5D6E-409C-BE32-E72D297353CC}">
                  <c16:uniqueId val="{00000006-9B2F-479C-9D4D-72076D5C4CCB}"/>
                </c:ext>
              </c:extLst>
            </c:dLbl>
            <c:dLbl>
              <c:idx val="6"/>
              <c:layout>
                <c:manualLayout>
                  <c:x val="0.23973879796888101"/>
                  <c:y val="0.18733024861693806"/>
                </c:manualLayout>
              </c:layout>
              <c:tx>
                <c:rich>
                  <a:bodyPr/>
                  <a:lstStyle/>
                  <a:p>
                    <a:r>
                      <a:rPr lang="en-US" sz="1000">
                        <a:latin typeface="Times New Roman" pitchFamily="18" charset="0"/>
                        <a:cs typeface="Times New Roman" pitchFamily="18" charset="0"/>
                      </a:rPr>
                      <a:t>Parquet plants
1%</a:t>
                    </a:r>
                  </a:p>
                </c:rich>
              </c:tx>
              <c:showLegendKey val="1"/>
              <c:showVal val="1"/>
              <c:showCatName val="1"/>
              <c:showSerName val="1"/>
              <c:showPercent val="1"/>
              <c:showBubbleSize val="0"/>
              <c:extLst>
                <c:ext xmlns:c15="http://schemas.microsoft.com/office/drawing/2012/chart" uri="{CE6537A1-D6FC-4f65-9D91-7224C49458BB}"/>
                <c:ext xmlns:c16="http://schemas.microsoft.com/office/drawing/2014/chart" uri="{C3380CC4-5D6E-409C-BE32-E72D297353CC}">
                  <c16:uniqueId val="{00000003-9B2F-479C-9D4D-72076D5C4CCB}"/>
                </c:ext>
              </c:extLst>
            </c:dLbl>
            <c:spPr>
              <a:noFill/>
              <a:ln>
                <a:noFill/>
              </a:ln>
              <a:effectLst/>
            </c:spPr>
            <c:txPr>
              <a:bodyPr/>
              <a:lstStyle/>
              <a:p>
                <a:pPr>
                  <a:defRPr lang="sl-SI" sz="1000">
                    <a:latin typeface="+mj-lt"/>
                  </a:defRPr>
                </a:pPr>
                <a:endParaRPr lang="en-US"/>
              </a:p>
            </c:txPr>
            <c:showLegendKey val="1"/>
            <c:showVal val="1"/>
            <c:showCatName val="1"/>
            <c:showSerName val="1"/>
            <c:showPercent val="1"/>
            <c:showBubbleSize val="0"/>
            <c:showLeaderLines val="1"/>
            <c:extLst>
              <c:ext xmlns:c15="http://schemas.microsoft.com/office/drawing/2012/chart" uri="{CE6537A1-D6FC-4f65-9D91-7224C49458BB}"/>
            </c:extLst>
          </c:dLbls>
          <c:cat>
            <c:strRef>
              <c:f>'C:\Dzeneta Ramic\TENDER 2012\MONSTAT realizacija projekta\Rezultati upitnika SUM BIO 7 Industrija\[Preduzeca i potrosnja energije u preradi drveta MNE.xlsx]Struktura broja preduzeca'!$D$9:$J$9</c:f>
              <c:strCache>
                <c:ptCount val="7"/>
                <c:pt idx="0">
                  <c:v>Pilane</c:v>
                </c:pt>
                <c:pt idx="1">
                  <c:v>Pogoni za proizvodnju nameštaja i opremanje enterijera</c:v>
                </c:pt>
                <c:pt idx="2">
                  <c:v>Fabrike šper ploča</c:v>
                </c:pt>
                <c:pt idx="3">
                  <c:v>Fabrike nameštaja</c:v>
                </c:pt>
                <c:pt idx="4">
                  <c:v>SZR</c:v>
                </c:pt>
                <c:pt idx="5">
                  <c:v>Proizvodnja drvenih kuća</c:v>
                </c:pt>
                <c:pt idx="6">
                  <c:v>Proizvodnja parketa</c:v>
                </c:pt>
              </c:strCache>
            </c:strRef>
          </c:cat>
          <c:val>
            <c:numRef>
              <c:f>'C:\Dzeneta Ramic\TENDER 2012\MONSTAT realizacija projekta\Rezultati upitnika SUM BIO 7 Industrija\[Preduzeca i potrosnja energije u preradi drveta MNE.xlsx]Struktura broja preduzeca'!$D$25:$J$25</c:f>
              <c:numCache>
                <c:formatCode>General</c:formatCode>
                <c:ptCount val="7"/>
                <c:pt idx="0">
                  <c:v>107</c:v>
                </c:pt>
                <c:pt idx="1">
                  <c:v>20</c:v>
                </c:pt>
                <c:pt idx="2">
                  <c:v>1</c:v>
                </c:pt>
                <c:pt idx="3">
                  <c:v>5</c:v>
                </c:pt>
                <c:pt idx="4">
                  <c:v>9</c:v>
                </c:pt>
                <c:pt idx="5">
                  <c:v>9</c:v>
                </c:pt>
                <c:pt idx="6">
                  <c:v>1</c:v>
                </c:pt>
              </c:numCache>
            </c:numRef>
          </c:val>
          <c:extLst>
            <c:ext xmlns:c16="http://schemas.microsoft.com/office/drawing/2014/chart" uri="{C3380CC4-5D6E-409C-BE32-E72D297353CC}">
              <c16:uniqueId val="{00000007-9B2F-479C-9D4D-72076D5C4CCB}"/>
            </c:ext>
          </c:extLst>
        </c:ser>
        <c:dLbls>
          <c:showLegendKey val="1"/>
          <c:showVal val="1"/>
          <c:showCatName val="1"/>
          <c:showSerName val="1"/>
          <c:showPercent val="1"/>
          <c:showBubbleSize val="1"/>
          <c:showLeaderLines val="1"/>
        </c:dLbls>
      </c:pie3DChart>
    </c:plotArea>
    <c:plotVisOnly val="1"/>
    <c:dispBlanksAs val="zero"/>
    <c:showDLblsOverMax val="1"/>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8" b="0" i="1" baseline="0">
                <a:latin typeface="Times New Roman" pitchFamily="18" charset="0"/>
              </a:defRPr>
            </a:pPr>
            <a:r>
              <a:rPr lang="x-none" sz="1098" b="0" i="1" baseline="0">
                <a:latin typeface="Times New Roman" pitchFamily="18" charset="0"/>
              </a:rPr>
              <a:t>number of tourist </a:t>
            </a:r>
            <a:endParaRPr lang="en-US" sz="1100" b="0" i="1" baseline="0">
              <a:latin typeface="Times New Roman" pitchFamily="18" charset="0"/>
            </a:endParaRPr>
          </a:p>
        </c:rich>
      </c:tx>
      <c:overlay val="0"/>
      <c:spPr>
        <a:noFill/>
        <a:ln w="25344">
          <a:noFill/>
        </a:ln>
      </c:spPr>
    </c:title>
    <c:autoTitleDeleted val="0"/>
    <c:plotArea>
      <c:layout/>
      <c:lineChart>
        <c:grouping val="standard"/>
        <c:varyColors val="0"/>
        <c:ser>
          <c:idx val="0"/>
          <c:order val="0"/>
          <c:tx>
            <c:v>broj turista</c:v>
          </c:tx>
          <c:spPr>
            <a:ln w="25344">
              <a:solidFill>
                <a:srgbClr val="666699"/>
              </a:solidFill>
              <a:prstDash val="solid"/>
            </a:ln>
          </c:spPr>
          <c:marker>
            <c:symbol val="none"/>
          </c:marker>
          <c:cat>
            <c:numRef>
              <c:f>Sheet1!$B$1:$B$3</c:f>
              <c:numCache>
                <c:formatCode>General</c:formatCode>
                <c:ptCount val="3"/>
                <c:pt idx="0">
                  <c:v>2012</c:v>
                </c:pt>
                <c:pt idx="1">
                  <c:v>2013</c:v>
                </c:pt>
                <c:pt idx="2">
                  <c:v>2014</c:v>
                </c:pt>
              </c:numCache>
            </c:numRef>
          </c:cat>
          <c:val>
            <c:numRef>
              <c:f>Sheet1!$A$1:$A$3</c:f>
              <c:numCache>
                <c:formatCode>#,##0</c:formatCode>
                <c:ptCount val="3"/>
                <c:pt idx="0">
                  <c:v>1439500</c:v>
                </c:pt>
                <c:pt idx="1">
                  <c:v>1492006</c:v>
                </c:pt>
                <c:pt idx="2">
                  <c:v>1517376</c:v>
                </c:pt>
              </c:numCache>
            </c:numRef>
          </c:val>
          <c:smooth val="0"/>
          <c:extLst>
            <c:ext xmlns:c16="http://schemas.microsoft.com/office/drawing/2014/chart" uri="{C3380CC4-5D6E-409C-BE32-E72D297353CC}">
              <c16:uniqueId val="{00000000-BC82-4A84-8E02-7E8823CFDBA2}"/>
            </c:ext>
          </c:extLst>
        </c:ser>
        <c:dLbls>
          <c:showLegendKey val="0"/>
          <c:showVal val="0"/>
          <c:showCatName val="0"/>
          <c:showSerName val="0"/>
          <c:showPercent val="0"/>
          <c:showBubbleSize val="0"/>
        </c:dLbls>
        <c:smooth val="0"/>
        <c:axId val="104373248"/>
        <c:axId val="104338176"/>
      </c:lineChart>
      <c:catAx>
        <c:axId val="104373248"/>
        <c:scaling>
          <c:orientation val="minMax"/>
        </c:scaling>
        <c:delete val="0"/>
        <c:axPos val="b"/>
        <c:numFmt formatCode="General" sourceLinked="1"/>
        <c:majorTickMark val="none"/>
        <c:minorTickMark val="none"/>
        <c:tickLblPos val="nextTo"/>
        <c:spPr>
          <a:ln w="3168">
            <a:solidFill>
              <a:srgbClr val="808080"/>
            </a:solidFill>
            <a:prstDash val="solid"/>
          </a:ln>
        </c:spPr>
        <c:txPr>
          <a:bodyPr/>
          <a:lstStyle/>
          <a:p>
            <a:pPr>
              <a:defRPr baseline="0">
                <a:latin typeface="Times New Roman" pitchFamily="18" charset="0"/>
              </a:defRPr>
            </a:pPr>
            <a:endParaRPr lang="en-US"/>
          </a:p>
        </c:txPr>
        <c:crossAx val="104338176"/>
        <c:crosses val="autoZero"/>
        <c:auto val="1"/>
        <c:lblAlgn val="ctr"/>
        <c:lblOffset val="100"/>
        <c:noMultiLvlLbl val="0"/>
      </c:catAx>
      <c:valAx>
        <c:axId val="104338176"/>
        <c:scaling>
          <c:orientation val="minMax"/>
        </c:scaling>
        <c:delete val="0"/>
        <c:axPos val="l"/>
        <c:majorGridlines>
          <c:spPr>
            <a:ln w="3168">
              <a:solidFill>
                <a:srgbClr val="808080"/>
              </a:solidFill>
              <a:prstDash val="solid"/>
            </a:ln>
          </c:spPr>
        </c:majorGridlines>
        <c:numFmt formatCode="#,##0" sourceLinked="1"/>
        <c:majorTickMark val="none"/>
        <c:minorTickMark val="none"/>
        <c:tickLblPos val="nextTo"/>
        <c:spPr>
          <a:ln w="3168">
            <a:solidFill>
              <a:srgbClr val="808080"/>
            </a:solidFill>
            <a:prstDash val="solid"/>
          </a:ln>
        </c:spPr>
        <c:txPr>
          <a:bodyPr/>
          <a:lstStyle/>
          <a:p>
            <a:pPr>
              <a:defRPr baseline="0">
                <a:latin typeface="Times New Roman" pitchFamily="18" charset="0"/>
              </a:defRPr>
            </a:pPr>
            <a:endParaRPr lang="en-US"/>
          </a:p>
        </c:txPr>
        <c:crossAx val="104373248"/>
        <c:crosses val="autoZero"/>
        <c:crossBetween val="between"/>
      </c:valAx>
      <c:spPr>
        <a:solidFill>
          <a:srgbClr val="C3D69B"/>
        </a:solidFill>
        <a:ln w="25344">
          <a:noFill/>
        </a:ln>
      </c:spPr>
    </c:plotArea>
    <c:plotVisOnly val="1"/>
    <c:dispBlanksAs val="gap"/>
    <c:showDLblsOverMax val="0"/>
  </c:chart>
  <c:spPr>
    <a:solidFill>
      <a:srgbClr val="FFFFFF"/>
    </a:solidFill>
    <a:ln w="25344">
      <a:solidFill>
        <a:srgbClr val="666699"/>
      </a:solidFill>
      <a:prstDash val="solid"/>
    </a:ln>
  </c:spPr>
  <c:txPr>
    <a:bodyPr/>
    <a:lstStyle/>
    <a:p>
      <a:pPr>
        <a:defRPr>
          <a:solidFill>
            <a:schemeClr val="dk1"/>
          </a:solidFill>
          <a:latin typeface="+mn-lt"/>
          <a:ea typeface="+mn-ea"/>
          <a:cs typeface="+mn-cs"/>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x-none" b="0" i="1"/>
              <a:t>number of nights</a:t>
            </a:r>
            <a:endParaRPr lang="en-US" b="0" i="1"/>
          </a:p>
        </c:rich>
      </c:tx>
      <c:layout>
        <c:manualLayout>
          <c:xMode val="edge"/>
          <c:yMode val="edge"/>
          <c:x val="0.34193558880275532"/>
          <c:y val="0.10291595197255612"/>
        </c:manualLayout>
      </c:layout>
      <c:overlay val="0"/>
    </c:title>
    <c:autoTitleDeleted val="0"/>
    <c:plotArea>
      <c:layout/>
      <c:lineChart>
        <c:grouping val="standard"/>
        <c:varyColors val="0"/>
        <c:ser>
          <c:idx val="0"/>
          <c:order val="0"/>
          <c:tx>
            <c:v>broj nocenja</c:v>
          </c:tx>
          <c:marker>
            <c:symbol val="none"/>
          </c:marker>
          <c:cat>
            <c:numRef>
              <c:f>Sheet1!$K$1:$K$3</c:f>
              <c:numCache>
                <c:formatCode>General</c:formatCode>
                <c:ptCount val="3"/>
                <c:pt idx="0">
                  <c:v>2012</c:v>
                </c:pt>
                <c:pt idx="1">
                  <c:v>2013</c:v>
                </c:pt>
                <c:pt idx="2">
                  <c:v>2014</c:v>
                </c:pt>
              </c:numCache>
            </c:numRef>
          </c:cat>
          <c:val>
            <c:numRef>
              <c:f>Sheet1!$J$1:$J$3</c:f>
              <c:numCache>
                <c:formatCode>#,##0</c:formatCode>
                <c:ptCount val="3"/>
                <c:pt idx="0">
                  <c:v>9151236</c:v>
                </c:pt>
                <c:pt idx="1">
                  <c:v>9411943</c:v>
                </c:pt>
                <c:pt idx="2">
                  <c:v>9553783</c:v>
                </c:pt>
              </c:numCache>
            </c:numRef>
          </c:val>
          <c:smooth val="0"/>
          <c:extLst>
            <c:ext xmlns:c16="http://schemas.microsoft.com/office/drawing/2014/chart" uri="{C3380CC4-5D6E-409C-BE32-E72D297353CC}">
              <c16:uniqueId val="{00000000-9EF5-4D63-808D-EE15718108DF}"/>
            </c:ext>
          </c:extLst>
        </c:ser>
        <c:dLbls>
          <c:showLegendKey val="0"/>
          <c:showVal val="0"/>
          <c:showCatName val="0"/>
          <c:showSerName val="0"/>
          <c:showPercent val="0"/>
          <c:showBubbleSize val="0"/>
        </c:dLbls>
        <c:smooth val="0"/>
        <c:axId val="104153472"/>
        <c:axId val="104155008"/>
      </c:lineChart>
      <c:catAx>
        <c:axId val="104153472"/>
        <c:scaling>
          <c:orientation val="minMax"/>
        </c:scaling>
        <c:delete val="0"/>
        <c:axPos val="b"/>
        <c:numFmt formatCode="General" sourceLinked="1"/>
        <c:majorTickMark val="none"/>
        <c:minorTickMark val="none"/>
        <c:tickLblPos val="nextTo"/>
        <c:crossAx val="104155008"/>
        <c:crosses val="autoZero"/>
        <c:auto val="1"/>
        <c:lblAlgn val="ctr"/>
        <c:lblOffset val="100"/>
        <c:noMultiLvlLbl val="0"/>
      </c:catAx>
      <c:valAx>
        <c:axId val="104155008"/>
        <c:scaling>
          <c:orientation val="minMax"/>
        </c:scaling>
        <c:delete val="0"/>
        <c:axPos val="l"/>
        <c:majorGridlines/>
        <c:numFmt formatCode="#,##0" sourceLinked="1"/>
        <c:majorTickMark val="none"/>
        <c:minorTickMark val="none"/>
        <c:tickLblPos val="nextTo"/>
        <c:crossAx val="104153472"/>
        <c:crosses val="autoZero"/>
        <c:crossBetween val="between"/>
      </c:valAx>
      <c:spPr>
        <a:solidFill>
          <a:schemeClr val="accent3">
            <a:lumMod val="60000"/>
            <a:lumOff val="40000"/>
          </a:schemeClr>
        </a:solidFill>
      </c:spPr>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sz="900">
          <a:solidFill>
            <a:schemeClr val="dk1"/>
          </a:solidFill>
          <a:latin typeface="Times New Roman" pitchFamily="18" charset="0"/>
          <a:ea typeface="+mn-ea"/>
          <a:cs typeface="Times New Roman"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tx>
            <c:v>Noćenja 2012</c:v>
          </c:tx>
          <c:explosion val="19"/>
          <c:dPt>
            <c:idx val="0"/>
            <c:bubble3D val="0"/>
            <c:explosion val="82"/>
            <c:extLst>
              <c:ext xmlns:c16="http://schemas.microsoft.com/office/drawing/2014/chart" uri="{C3380CC4-5D6E-409C-BE32-E72D297353CC}">
                <c16:uniqueId val="{00000000-6865-47B2-AB67-6B86094DBDB0}"/>
              </c:ext>
            </c:extLst>
          </c:dPt>
          <c:dLbls>
            <c:dLbl>
              <c:idx val="0"/>
              <c:layout>
                <c:manualLayout>
                  <c:x val="5.2566858951842134E-2"/>
                  <c:y val="9.5711158252693267E-3"/>
                </c:manualLayout>
              </c:layout>
              <c:showLegendKey val="1"/>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0-6865-47B2-AB67-6B86094DBDB0}"/>
                </c:ext>
              </c:extLst>
            </c:dLbl>
            <c:dLbl>
              <c:idx val="1"/>
              <c:layout>
                <c:manualLayout>
                  <c:x val="-9.7815076984264726E-2"/>
                  <c:y val="0.18407593762622929"/>
                </c:manualLayout>
              </c:layout>
              <c:showLegendKey val="1"/>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6865-47B2-AB67-6B86094DBDB0}"/>
                </c:ext>
              </c:extLst>
            </c:dLbl>
            <c:dLbl>
              <c:idx val="2"/>
              <c:layout>
                <c:manualLayout>
                  <c:x val="-3.8737774091018799E-2"/>
                  <c:y val="-6.0074417620751504E-2"/>
                </c:manualLayout>
              </c:layout>
              <c:showLegendKey val="1"/>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2-6865-47B2-AB67-6B86094DBDB0}"/>
                </c:ext>
              </c:extLst>
            </c:dLbl>
            <c:dLbl>
              <c:idx val="3"/>
              <c:layout>
                <c:manualLayout>
                  <c:x val="7.6142813006547294E-2"/>
                  <c:y val="0.117493129990361"/>
                </c:manualLayout>
              </c:layout>
              <c:showLegendKey val="1"/>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6865-47B2-AB67-6B86094DBDB0}"/>
                </c:ext>
              </c:extLst>
            </c:dLbl>
            <c:dLbl>
              <c:idx val="4"/>
              <c:layout>
                <c:manualLayout>
                  <c:x val="4.4901198149660801E-2"/>
                  <c:y val="-1.8296077957895899E-2"/>
                </c:manualLayout>
              </c:layout>
              <c:showLegendKey val="1"/>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4-6865-47B2-AB67-6B86094DBDB0}"/>
                </c:ext>
              </c:extLst>
            </c:dLbl>
            <c:numFmt formatCode="General" sourceLinked="0"/>
            <c:spPr>
              <a:noFill/>
              <a:ln>
                <a:noFill/>
              </a:ln>
              <a:effectLst/>
            </c:spPr>
            <c:txPr>
              <a:bodyPr/>
              <a:lstStyle/>
              <a:p>
                <a:pPr>
                  <a:defRPr lang="x-none"/>
                </a:pPr>
                <a:endParaRPr lang="en-US"/>
              </a:p>
            </c:txPr>
            <c:showLegendKey val="1"/>
            <c:showVal val="0"/>
            <c:showCatName val="0"/>
            <c:showSerName val="0"/>
            <c:showPercent val="1"/>
            <c:showBubbleSize val="1"/>
            <c:showLeaderLines val="1"/>
            <c:extLst>
              <c:ext xmlns:c15="http://schemas.microsoft.com/office/drawing/2012/chart" uri="{CE6537A1-D6FC-4f65-9D91-7224C49458BB}"/>
            </c:extLst>
          </c:dLbls>
          <c:cat>
            <c:strRef>
              <c:f>Sheet1!$B$1:$B$5</c:f>
              <c:strCache>
                <c:ptCount val="5"/>
                <c:pt idx="0">
                  <c:v>seaside resorts</c:v>
                </c:pt>
                <c:pt idx="1">
                  <c:v>mountain resorts</c:v>
                </c:pt>
                <c:pt idx="2">
                  <c:v>other turistic places</c:v>
                </c:pt>
                <c:pt idx="3">
                  <c:v>capitol city</c:v>
                </c:pt>
                <c:pt idx="4">
                  <c:v>other places</c:v>
                </c:pt>
              </c:strCache>
            </c:strRef>
          </c:cat>
          <c:val>
            <c:numRef>
              <c:f>Sheet1!$A$1:$A$5</c:f>
              <c:numCache>
                <c:formatCode>0%</c:formatCode>
                <c:ptCount val="5"/>
                <c:pt idx="0">
                  <c:v>0.97000000000000064</c:v>
                </c:pt>
                <c:pt idx="1">
                  <c:v>1.0000000000000005E-2</c:v>
                </c:pt>
                <c:pt idx="2">
                  <c:v>1.0000000000000005E-2</c:v>
                </c:pt>
                <c:pt idx="3">
                  <c:v>1.0000000000000005E-2</c:v>
                </c:pt>
                <c:pt idx="4">
                  <c:v>0</c:v>
                </c:pt>
              </c:numCache>
            </c:numRef>
          </c:val>
          <c:extLst>
            <c:ext xmlns:c16="http://schemas.microsoft.com/office/drawing/2014/chart" uri="{C3380CC4-5D6E-409C-BE32-E72D297353CC}">
              <c16:uniqueId val="{00000005-6865-47B2-AB67-6B86094DBDB0}"/>
            </c:ext>
          </c:extLst>
        </c:ser>
        <c:dLbls>
          <c:showLegendKey val="1"/>
          <c:showVal val="1"/>
          <c:showCatName val="1"/>
          <c:showSerName val="1"/>
          <c:showPercent val="1"/>
          <c:showBubbleSize val="1"/>
          <c:showLeaderLines val="1"/>
        </c:dLbls>
      </c:pie3DChart>
    </c:plotArea>
    <c:legend>
      <c:legendPos val="r"/>
      <c:overlay val="1"/>
      <c:txPr>
        <a:bodyPr/>
        <a:lstStyle/>
        <a:p>
          <a:pPr>
            <a:defRPr lang="x-none"/>
          </a:pPr>
          <a:endParaRPr lang="en-US"/>
        </a:p>
      </c:txPr>
    </c:legend>
    <c:plotVisOnly val="1"/>
    <c:dispBlanksAs val="zero"/>
    <c:showDLblsOverMax val="1"/>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v>mil.€</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Sheet1!$A$2:$H$2</c:f>
              <c:numCache>
                <c:formatCode>General</c:formatCode>
                <c:ptCount val="8"/>
                <c:pt idx="0">
                  <c:v>2008</c:v>
                </c:pt>
                <c:pt idx="1">
                  <c:v>2009</c:v>
                </c:pt>
                <c:pt idx="2">
                  <c:v>2010</c:v>
                </c:pt>
                <c:pt idx="3">
                  <c:v>2011</c:v>
                </c:pt>
                <c:pt idx="4">
                  <c:v>2012</c:v>
                </c:pt>
                <c:pt idx="5">
                  <c:v>2013</c:v>
                </c:pt>
                <c:pt idx="6">
                  <c:v>2014</c:v>
                </c:pt>
                <c:pt idx="7">
                  <c:v>2015</c:v>
                </c:pt>
              </c:numCache>
            </c:numRef>
          </c:cat>
          <c:val>
            <c:numRef>
              <c:f>Sheet1!$A$3:$H$3</c:f>
              <c:numCache>
                <c:formatCode>General</c:formatCode>
                <c:ptCount val="8"/>
                <c:pt idx="0">
                  <c:v>14.75</c:v>
                </c:pt>
                <c:pt idx="1">
                  <c:v>19.75</c:v>
                </c:pt>
                <c:pt idx="2">
                  <c:v>20.390999999999988</c:v>
                </c:pt>
                <c:pt idx="3">
                  <c:v>21.117000000000235</c:v>
                </c:pt>
                <c:pt idx="4">
                  <c:v>20.57400000000003</c:v>
                </c:pt>
                <c:pt idx="5">
                  <c:v>20.312000000000001</c:v>
                </c:pt>
                <c:pt idx="6">
                  <c:v>20.428999999999789</c:v>
                </c:pt>
                <c:pt idx="7">
                  <c:v>22.975999999999889</c:v>
                </c:pt>
              </c:numCache>
            </c:numRef>
          </c:val>
          <c:extLst>
            <c:ext xmlns:c16="http://schemas.microsoft.com/office/drawing/2014/chart" uri="{C3380CC4-5D6E-409C-BE32-E72D297353CC}">
              <c16:uniqueId val="{00000000-C091-4088-9144-879E8F8543A7}"/>
            </c:ext>
          </c:extLst>
        </c:ser>
        <c:dLbls>
          <c:showLegendKey val="0"/>
          <c:showVal val="0"/>
          <c:showCatName val="0"/>
          <c:showSerName val="0"/>
          <c:showPercent val="0"/>
          <c:showBubbleSize val="0"/>
        </c:dLbls>
        <c:gapWidth val="150"/>
        <c:shape val="cylinder"/>
        <c:axId val="104442112"/>
        <c:axId val="104554496"/>
        <c:axId val="0"/>
      </c:bar3DChart>
      <c:catAx>
        <c:axId val="104442112"/>
        <c:scaling>
          <c:orientation val="minMax"/>
        </c:scaling>
        <c:delete val="0"/>
        <c:axPos val="b"/>
        <c:numFmt formatCode="General" sourceLinked="1"/>
        <c:majorTickMark val="out"/>
        <c:minorTickMark val="none"/>
        <c:tickLblPos val="nextTo"/>
        <c:crossAx val="104554496"/>
        <c:crosses val="autoZero"/>
        <c:auto val="1"/>
        <c:lblAlgn val="ctr"/>
        <c:lblOffset val="100"/>
        <c:noMultiLvlLbl val="0"/>
      </c:catAx>
      <c:valAx>
        <c:axId val="104554496"/>
        <c:scaling>
          <c:orientation val="minMax"/>
        </c:scaling>
        <c:delete val="0"/>
        <c:axPos val="l"/>
        <c:majorGridlines/>
        <c:numFmt formatCode="General" sourceLinked="1"/>
        <c:majorTickMark val="out"/>
        <c:minorTickMark val="none"/>
        <c:tickLblPos val="nextTo"/>
        <c:crossAx val="10444211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6CA1E-4024-4EF0-A37D-7EEA1CAB8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176</Pages>
  <Words>65647</Words>
  <Characters>374189</Characters>
  <Application>Microsoft Office Word</Application>
  <DocSecurity>0</DocSecurity>
  <Lines>3118</Lines>
  <Paragraphs>877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438959</CharactersWithSpaces>
  <SharedDoc>false</SharedDoc>
  <HLinks>
    <vt:vector size="6" baseType="variant">
      <vt:variant>
        <vt:i4>5570677</vt:i4>
      </vt:variant>
      <vt:variant>
        <vt:i4>477</vt:i4>
      </vt:variant>
      <vt:variant>
        <vt:i4>0</vt:i4>
      </vt:variant>
      <vt:variant>
        <vt:i4>5</vt:i4>
      </vt:variant>
      <vt:variant>
        <vt:lpwstr>http://mne.ruralportal.me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XP</dc:creator>
  <cp:lastModifiedBy>Milos Kusovac</cp:lastModifiedBy>
  <cp:revision>4</cp:revision>
  <cp:lastPrinted>2019-02-08T06:55:00Z</cp:lastPrinted>
  <dcterms:created xsi:type="dcterms:W3CDTF">2024-12-17T12:15:00Z</dcterms:created>
  <dcterms:modified xsi:type="dcterms:W3CDTF">2024-12-30T08:38:00Z</dcterms:modified>
</cp:coreProperties>
</file>