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0B3A" w14:textId="0009100E" w:rsidR="006F5FD0" w:rsidRPr="00BE4E84" w:rsidRDefault="006F5FD0" w:rsidP="002F494F">
      <w:pPr>
        <w:jc w:val="center"/>
        <w:rPr>
          <w:szCs w:val="24"/>
          <w:lang w:val="en-GB"/>
        </w:rPr>
      </w:pPr>
      <w:r w:rsidRPr="00BE4E84">
        <w:rPr>
          <w:szCs w:val="24"/>
          <w:lang w:val="en-GB"/>
        </w:rPr>
        <w:br/>
      </w:r>
    </w:p>
    <w:p w14:paraId="01BE87E4" w14:textId="77777777" w:rsidR="006F5FD0" w:rsidRPr="00BE4E84" w:rsidRDefault="00C03806" w:rsidP="002F494F">
      <w:pPr>
        <w:jc w:val="center"/>
        <w:rPr>
          <w:rStyle w:val="Strong"/>
          <w:szCs w:val="24"/>
          <w:lang w:val="en-GB"/>
        </w:rPr>
      </w:pPr>
      <w:r w:rsidRPr="00BE4E84">
        <w:rPr>
          <w:b/>
          <w:sz w:val="28"/>
          <w:szCs w:val="28"/>
          <w:lang w:val="en-GB"/>
        </w:rPr>
        <w:t xml:space="preserve">CONTRACT </w:t>
      </w:r>
      <w:r w:rsidR="006F5FD0" w:rsidRPr="00BE4E84">
        <w:rPr>
          <w:b/>
          <w:sz w:val="28"/>
          <w:szCs w:val="28"/>
          <w:lang w:val="en-GB"/>
        </w:rPr>
        <w:t>NOTICE</w:t>
      </w:r>
    </w:p>
    <w:p w14:paraId="16C724C2" w14:textId="63773F7F" w:rsidR="00F3539A" w:rsidRPr="00BE4E84" w:rsidRDefault="00DB35A9" w:rsidP="00023E83">
      <w:pPr>
        <w:spacing w:beforeAutospacing="1" w:afterAutospacing="1"/>
        <w:rPr>
          <w:rStyle w:val="Strong"/>
          <w:szCs w:val="24"/>
          <w:u w:val="single"/>
          <w:lang w:val="en-GB"/>
        </w:rPr>
      </w:pPr>
      <w:r w:rsidRPr="00BE4E84">
        <w:rPr>
          <w:b/>
          <w:szCs w:val="24"/>
          <w:u w:val="single"/>
          <w:lang w:val="en-GB"/>
        </w:rPr>
        <w:t>CALL FOR TENDER</w:t>
      </w:r>
      <w:r w:rsidR="00297B55" w:rsidRPr="00BE4E84">
        <w:rPr>
          <w:b/>
          <w:szCs w:val="24"/>
          <w:u w:val="single"/>
          <w:lang w:val="en-GB"/>
        </w:rPr>
        <w:t xml:space="preserve">: GENERAL </w:t>
      </w:r>
      <w:r w:rsidR="004A079B" w:rsidRPr="00BE4E84">
        <w:rPr>
          <w:b/>
          <w:szCs w:val="24"/>
          <w:u w:val="single"/>
          <w:lang w:val="en-GB"/>
        </w:rPr>
        <w:t xml:space="preserve">INFORMATION </w:t>
      </w:r>
    </w:p>
    <w:p w14:paraId="5B463A74" w14:textId="4DEE2BD2" w:rsidR="00EF74CF" w:rsidRPr="00BE4E84" w:rsidRDefault="00805ECD" w:rsidP="00491B6B">
      <w:pPr>
        <w:numPr>
          <w:ilvl w:val="0"/>
          <w:numId w:val="46"/>
        </w:numPr>
        <w:jc w:val="both"/>
        <w:outlineLvl w:val="0"/>
        <w:rPr>
          <w:rStyle w:val="Strong"/>
          <w:szCs w:val="24"/>
          <w:u w:val="single"/>
          <w:lang w:val="en-GB"/>
        </w:rPr>
      </w:pPr>
      <w:r w:rsidRPr="00BE4E84">
        <w:rPr>
          <w:rStyle w:val="Strong"/>
          <w:szCs w:val="24"/>
          <w:u w:val="single"/>
          <w:lang w:val="en-GB"/>
        </w:rPr>
        <w:t>Buyer</w:t>
      </w:r>
    </w:p>
    <w:p w14:paraId="0CD11495" w14:textId="77777777" w:rsidR="00BF78F4" w:rsidRPr="00BE4E84" w:rsidRDefault="00EF74CF" w:rsidP="00FB363B">
      <w:pPr>
        <w:jc w:val="both"/>
        <w:outlineLvl w:val="0"/>
        <w:rPr>
          <w:rStyle w:val="Strong"/>
          <w:b w:val="0"/>
          <w:szCs w:val="24"/>
          <w:lang w:val="en-GB"/>
        </w:rPr>
      </w:pPr>
      <w:r w:rsidRPr="00BE4E84">
        <w:rPr>
          <w:rStyle w:val="Strong"/>
          <w:b w:val="0"/>
          <w:szCs w:val="24"/>
          <w:lang w:val="en-GB"/>
        </w:rPr>
        <w:t>Official name:</w:t>
      </w:r>
      <w:r w:rsidR="00F42CCF" w:rsidRPr="00BE4E84">
        <w:rPr>
          <w:rStyle w:val="Strong"/>
          <w:b w:val="0"/>
          <w:szCs w:val="24"/>
          <w:lang w:val="en-GB"/>
        </w:rPr>
        <w:t xml:space="preserve"> </w:t>
      </w:r>
      <w:r w:rsidR="00FB363B" w:rsidRPr="00BE4E84">
        <w:rPr>
          <w:rStyle w:val="Strong"/>
          <w:b w:val="0"/>
          <w:szCs w:val="24"/>
          <w:lang w:val="en-GB"/>
        </w:rPr>
        <w:t>Ministry of Finance, Directorate for Finance, Contracting and Implementation of the EU Assistance Funds (CFCU)</w:t>
      </w:r>
    </w:p>
    <w:p w14:paraId="1B197DD3" w14:textId="77777777" w:rsidR="00BF78F4" w:rsidRPr="00BE4E84" w:rsidRDefault="00805ECD" w:rsidP="00FB363B">
      <w:pPr>
        <w:jc w:val="both"/>
        <w:outlineLvl w:val="0"/>
        <w:rPr>
          <w:rStyle w:val="Strong"/>
          <w:b w:val="0"/>
          <w:szCs w:val="24"/>
          <w:lang w:val="en-GB"/>
        </w:rPr>
      </w:pPr>
      <w:r w:rsidRPr="00BE4E84">
        <w:rPr>
          <w:rStyle w:val="Strong"/>
          <w:b w:val="0"/>
          <w:szCs w:val="24"/>
          <w:lang w:val="en-GB"/>
        </w:rPr>
        <w:t>Legal type</w:t>
      </w:r>
      <w:r w:rsidR="00EF74CF" w:rsidRPr="00BE4E84">
        <w:rPr>
          <w:rStyle w:val="Strong"/>
          <w:b w:val="0"/>
          <w:szCs w:val="24"/>
          <w:lang w:val="en-GB"/>
        </w:rPr>
        <w:t>:</w:t>
      </w:r>
      <w:r w:rsidR="00F42CCF" w:rsidRPr="00BE4E84">
        <w:rPr>
          <w:rStyle w:val="Strong"/>
          <w:b w:val="0"/>
          <w:szCs w:val="24"/>
          <w:lang w:val="en-GB"/>
        </w:rPr>
        <w:t xml:space="preserve"> central government authority</w:t>
      </w:r>
      <w:r w:rsidR="00EF74CF" w:rsidRPr="00BE4E84">
        <w:rPr>
          <w:rStyle w:val="Strong"/>
          <w:b w:val="0"/>
          <w:szCs w:val="24"/>
          <w:lang w:val="en-GB"/>
        </w:rPr>
        <w:t xml:space="preserve"> </w:t>
      </w:r>
    </w:p>
    <w:p w14:paraId="0D316A65" w14:textId="50EACEDC" w:rsidR="00F42CCF" w:rsidRPr="00BE4E84" w:rsidRDefault="00805ECD" w:rsidP="00FB363B">
      <w:pPr>
        <w:jc w:val="both"/>
        <w:outlineLvl w:val="0"/>
        <w:rPr>
          <w:rStyle w:val="Strong"/>
          <w:b w:val="0"/>
          <w:szCs w:val="24"/>
          <w:highlight w:val="yellow"/>
          <w:lang w:val="en-GB"/>
        </w:rPr>
      </w:pPr>
      <w:r w:rsidRPr="00BE4E84">
        <w:rPr>
          <w:rStyle w:val="Strong"/>
          <w:b w:val="0"/>
          <w:szCs w:val="24"/>
          <w:lang w:val="en-GB"/>
        </w:rPr>
        <w:t>Activity of the contracting authority</w:t>
      </w:r>
      <w:r w:rsidR="00EF74CF" w:rsidRPr="00BE4E84">
        <w:rPr>
          <w:rStyle w:val="Strong"/>
          <w:b w:val="0"/>
          <w:szCs w:val="24"/>
          <w:lang w:val="en-GB"/>
        </w:rPr>
        <w:t>:</w:t>
      </w:r>
      <w:r w:rsidR="00F42CCF" w:rsidRPr="00BE4E84">
        <w:rPr>
          <w:rStyle w:val="Strong"/>
          <w:b w:val="0"/>
          <w:szCs w:val="24"/>
          <w:lang w:val="en-GB"/>
        </w:rPr>
        <w:t xml:space="preserve"> </w:t>
      </w:r>
      <w:r w:rsidR="006E6623" w:rsidRPr="00BE4E84">
        <w:rPr>
          <w:rStyle w:val="Strong"/>
          <w:b w:val="0"/>
          <w:szCs w:val="24"/>
          <w:lang w:val="en-GB"/>
        </w:rPr>
        <w:t>general public services</w:t>
      </w:r>
    </w:p>
    <w:p w14:paraId="4AB21F64" w14:textId="0F200130" w:rsidR="00805ECD" w:rsidRPr="00BE4E84" w:rsidRDefault="00805ECD" w:rsidP="00491B6B">
      <w:pPr>
        <w:numPr>
          <w:ilvl w:val="0"/>
          <w:numId w:val="46"/>
        </w:numPr>
        <w:jc w:val="both"/>
        <w:outlineLvl w:val="0"/>
        <w:rPr>
          <w:rStyle w:val="Strong"/>
          <w:b w:val="0"/>
          <w:szCs w:val="24"/>
          <w:lang w:val="en-GB"/>
        </w:rPr>
      </w:pPr>
      <w:r w:rsidRPr="00BE4E84">
        <w:rPr>
          <w:rStyle w:val="Strong"/>
          <w:szCs w:val="24"/>
          <w:u w:val="single"/>
          <w:lang w:val="en-GB"/>
        </w:rPr>
        <w:t>Procedure</w:t>
      </w:r>
    </w:p>
    <w:p w14:paraId="16F47952" w14:textId="504A7E60" w:rsidR="00F948DD" w:rsidRPr="00BE4E84" w:rsidRDefault="00F948DD" w:rsidP="00491B6B">
      <w:pPr>
        <w:numPr>
          <w:ilvl w:val="1"/>
          <w:numId w:val="46"/>
        </w:numPr>
        <w:jc w:val="both"/>
        <w:outlineLvl w:val="0"/>
        <w:rPr>
          <w:rStyle w:val="Strong"/>
          <w:b w:val="0"/>
          <w:szCs w:val="24"/>
          <w:lang w:val="en-GB"/>
        </w:rPr>
      </w:pPr>
      <w:r w:rsidRPr="00BE4E84">
        <w:rPr>
          <w:rStyle w:val="Strong"/>
          <w:szCs w:val="24"/>
          <w:lang w:val="en-GB"/>
        </w:rPr>
        <w:t>Procedure</w:t>
      </w:r>
    </w:p>
    <w:p w14:paraId="211EB328" w14:textId="799CE190" w:rsidR="00CF366A" w:rsidRPr="00BE4E84" w:rsidRDefault="00B513FE" w:rsidP="00491B6B">
      <w:pPr>
        <w:jc w:val="both"/>
        <w:outlineLvl w:val="0"/>
        <w:rPr>
          <w:rStyle w:val="Strong"/>
          <w:b w:val="0"/>
          <w:szCs w:val="24"/>
          <w:lang w:val="en-GB"/>
        </w:rPr>
      </w:pPr>
      <w:r w:rsidRPr="00BE4E84">
        <w:rPr>
          <w:i/>
          <w:iCs/>
          <w:szCs w:val="24"/>
          <w:lang w:val="en-GB"/>
        </w:rPr>
        <w:t>Title:</w:t>
      </w:r>
      <w:r w:rsidR="00F42CCF" w:rsidRPr="00BE4E84">
        <w:rPr>
          <w:rStyle w:val="Strong"/>
          <w:b w:val="0"/>
          <w:szCs w:val="24"/>
          <w:lang w:val="en-GB"/>
        </w:rPr>
        <w:t xml:space="preserve"> “</w:t>
      </w:r>
      <w:bookmarkStart w:id="0" w:name="_Hlk188947429"/>
      <w:r w:rsidR="00F42CCF" w:rsidRPr="00BE4E84">
        <w:rPr>
          <w:rStyle w:val="Strong"/>
          <w:b w:val="0"/>
          <w:szCs w:val="24"/>
          <w:lang w:val="en-GB"/>
        </w:rPr>
        <w:t>Digital transformation of the IT system of the Statistical Office of Montenegro (MONSTAT)”</w:t>
      </w:r>
      <w:bookmarkEnd w:id="0"/>
    </w:p>
    <w:p w14:paraId="0D0AEB3A" w14:textId="77777777" w:rsidR="00ED2D77" w:rsidRPr="00BE4E84" w:rsidRDefault="00805ECD" w:rsidP="001C57ED">
      <w:pPr>
        <w:pStyle w:val="CommentText"/>
        <w:rPr>
          <w:rStyle w:val="Strong"/>
          <w:b w:val="0"/>
          <w:bCs/>
          <w:i/>
          <w:iCs/>
          <w:sz w:val="24"/>
          <w:szCs w:val="24"/>
          <w:lang w:val="en-GB"/>
        </w:rPr>
      </w:pPr>
      <w:r w:rsidRPr="00BE4E84">
        <w:rPr>
          <w:rStyle w:val="Strong"/>
          <w:b w:val="0"/>
          <w:bCs/>
          <w:i/>
          <w:iCs/>
          <w:sz w:val="24"/>
          <w:szCs w:val="24"/>
          <w:lang w:val="en-GB"/>
        </w:rPr>
        <w:t>Short description of the contract:</w:t>
      </w:r>
    </w:p>
    <w:p w14:paraId="54B1FAD9" w14:textId="68AA49F4" w:rsidR="008A65E8" w:rsidRPr="00BE4E84" w:rsidRDefault="006E6878" w:rsidP="001C57ED">
      <w:pPr>
        <w:pStyle w:val="CommentText"/>
        <w:rPr>
          <w:sz w:val="24"/>
          <w:szCs w:val="24"/>
          <w:lang w:val="en-GB"/>
        </w:rPr>
      </w:pPr>
      <w:r w:rsidRPr="00BE4E84">
        <w:rPr>
          <w:rStyle w:val="Emphasis"/>
          <w:i w:val="0"/>
          <w:sz w:val="24"/>
          <w:szCs w:val="24"/>
          <w:lang w:val="en-GB"/>
        </w:rPr>
        <w:t xml:space="preserve">The </w:t>
      </w:r>
      <w:r w:rsidR="001C57ED" w:rsidRPr="00BE4E84">
        <w:rPr>
          <w:rStyle w:val="Emphasis"/>
          <w:i w:val="0"/>
          <w:sz w:val="24"/>
          <w:szCs w:val="24"/>
          <w:lang w:val="en-GB"/>
        </w:rPr>
        <w:t xml:space="preserve">Statistical Office of Montenegro (MONSTAT) </w:t>
      </w:r>
      <w:r w:rsidRPr="00BE4E84">
        <w:rPr>
          <w:rStyle w:val="Emphasis"/>
          <w:i w:val="0"/>
          <w:sz w:val="24"/>
          <w:szCs w:val="24"/>
          <w:lang w:val="en-GB"/>
        </w:rPr>
        <w:t xml:space="preserve">needs to implement a digital transformation of the IT system </w:t>
      </w:r>
      <w:r w:rsidR="001C57ED" w:rsidRPr="00BE4E84">
        <w:rPr>
          <w:rStyle w:val="Emphasis"/>
          <w:i w:val="0"/>
          <w:sz w:val="24"/>
          <w:szCs w:val="24"/>
          <w:lang w:val="en-GB"/>
        </w:rPr>
        <w:t>with the scope to make more data available for tackling societal, climate and environment-related challenges, contributing to healthier, more prosperous and more sustainable society. This goal will be reached by implement</w:t>
      </w:r>
      <w:r w:rsidR="006D3CE7" w:rsidRPr="00BE4E84">
        <w:rPr>
          <w:rStyle w:val="Emphasis"/>
          <w:i w:val="0"/>
          <w:sz w:val="24"/>
          <w:szCs w:val="24"/>
          <w:lang w:val="en-GB"/>
        </w:rPr>
        <w:t>ing</w:t>
      </w:r>
      <w:r w:rsidR="001C57ED" w:rsidRPr="00BE4E84">
        <w:rPr>
          <w:rStyle w:val="Emphasis"/>
          <w:i w:val="0"/>
          <w:sz w:val="24"/>
          <w:szCs w:val="24"/>
          <w:lang w:val="en-GB"/>
        </w:rPr>
        <w:t xml:space="preserve"> two activities: </w:t>
      </w:r>
      <w:r w:rsidRPr="00BE4E84">
        <w:rPr>
          <w:rStyle w:val="Emphasis"/>
          <w:i w:val="0"/>
          <w:sz w:val="24"/>
          <w:szCs w:val="24"/>
          <w:lang w:val="en-GB"/>
        </w:rPr>
        <w:t>e</w:t>
      </w:r>
      <w:r w:rsidR="001C57ED" w:rsidRPr="00BE4E84">
        <w:rPr>
          <w:rStyle w:val="Emphasis"/>
          <w:i w:val="0"/>
          <w:sz w:val="24"/>
          <w:szCs w:val="24"/>
          <w:lang w:val="en-GB"/>
        </w:rPr>
        <w:t>nabled technical services for the exchange and usage of data needed for the production of official statistics, owned by private and public sector and modernised technology for data collection, processing and dissemination.</w:t>
      </w:r>
      <w:r w:rsidR="001C57ED" w:rsidRPr="00BE4E84">
        <w:rPr>
          <w:sz w:val="24"/>
          <w:szCs w:val="24"/>
          <w:lang w:val="en-GB"/>
        </w:rPr>
        <w:t xml:space="preserve"> The action is based on priorities outlined in the Development Strategy of Official Statistics 2024-2028 and incorporate lessons from recent user satisfaction survey</w:t>
      </w:r>
      <w:r w:rsidR="003D428E" w:rsidRPr="00BE4E84">
        <w:rPr>
          <w:sz w:val="24"/>
          <w:szCs w:val="24"/>
          <w:lang w:val="en-GB"/>
        </w:rPr>
        <w:t xml:space="preserve"> that </w:t>
      </w:r>
      <w:r w:rsidR="0033787E" w:rsidRPr="00BE4E84">
        <w:rPr>
          <w:sz w:val="24"/>
          <w:szCs w:val="24"/>
          <w:lang w:val="en-GB"/>
        </w:rPr>
        <w:t>note the need for using potentials of new technologies for statistical purposes</w:t>
      </w:r>
      <w:r w:rsidR="001C57ED" w:rsidRPr="00BE4E84">
        <w:rPr>
          <w:sz w:val="24"/>
          <w:szCs w:val="24"/>
          <w:lang w:val="en-GB"/>
        </w:rPr>
        <w:t xml:space="preserve">. </w:t>
      </w:r>
    </w:p>
    <w:p w14:paraId="26FC0771" w14:textId="6887303E" w:rsidR="00247857" w:rsidRPr="00BE4E84" w:rsidRDefault="00247857" w:rsidP="00BE4E84">
      <w:pPr>
        <w:pStyle w:val="CommentText"/>
        <w:jc w:val="both"/>
        <w:rPr>
          <w:rStyle w:val="Emphasis"/>
          <w:i w:val="0"/>
          <w:sz w:val="24"/>
          <w:szCs w:val="24"/>
          <w:lang w:val="en-GB"/>
        </w:rPr>
      </w:pPr>
      <w:r w:rsidRPr="00BE4E84">
        <w:rPr>
          <w:rStyle w:val="Emphasis"/>
          <w:i w:val="0"/>
          <w:sz w:val="24"/>
          <w:szCs w:val="24"/>
          <w:lang w:val="en-GB"/>
        </w:rPr>
        <w:t>MONSTAT will need to be active in developing new methods for data collection and creating new services related to data delivery for society. Considering the above</w:t>
      </w:r>
      <w:r w:rsidR="00E6083B" w:rsidRPr="00BE4E84">
        <w:rPr>
          <w:rStyle w:val="Emphasis"/>
          <w:i w:val="0"/>
          <w:sz w:val="24"/>
          <w:szCs w:val="24"/>
          <w:lang w:val="en-GB"/>
        </w:rPr>
        <w:t xml:space="preserve">, </w:t>
      </w:r>
      <w:r w:rsidRPr="00BE4E84">
        <w:rPr>
          <w:rStyle w:val="Emphasis"/>
          <w:i w:val="0"/>
          <w:sz w:val="24"/>
          <w:szCs w:val="24"/>
          <w:lang w:val="en-GB"/>
        </w:rPr>
        <w:t xml:space="preserve">the upgrade and improvement of the collection methods and processes in official statistics, especially </w:t>
      </w:r>
      <w:r w:rsidR="00E6083B" w:rsidRPr="00BE4E84">
        <w:rPr>
          <w:rStyle w:val="Emphasis"/>
          <w:i w:val="0"/>
          <w:sz w:val="24"/>
          <w:szCs w:val="24"/>
          <w:lang w:val="en-GB"/>
        </w:rPr>
        <w:t xml:space="preserve">the </w:t>
      </w:r>
      <w:r w:rsidRPr="00BE4E84">
        <w:rPr>
          <w:rStyle w:val="Emphasis"/>
          <w:i w:val="0"/>
          <w:sz w:val="24"/>
          <w:szCs w:val="24"/>
          <w:lang w:val="en-GB"/>
        </w:rPr>
        <w:t>delivery and dissemination of MONSTAT services, should be at the highest possible level.</w:t>
      </w:r>
    </w:p>
    <w:p w14:paraId="72519E5B" w14:textId="5098E96E" w:rsidR="00F948DD" w:rsidRPr="00BE4E84" w:rsidRDefault="00F948DD" w:rsidP="00491B6B">
      <w:pPr>
        <w:jc w:val="both"/>
        <w:rPr>
          <w:rStyle w:val="Strong"/>
          <w:b w:val="0"/>
          <w:szCs w:val="24"/>
          <w:lang w:val="en-GB"/>
        </w:rPr>
      </w:pPr>
      <w:bookmarkStart w:id="1" w:name="_Hlk160464738"/>
      <w:r w:rsidRPr="00BE4E84">
        <w:rPr>
          <w:rStyle w:val="Strong"/>
          <w:b w:val="0"/>
          <w:i/>
          <w:iCs/>
          <w:szCs w:val="24"/>
          <w:lang w:val="en-GB"/>
        </w:rPr>
        <w:t>Type of procedure:</w:t>
      </w:r>
      <w:r w:rsidRPr="00BE4E84">
        <w:rPr>
          <w:rStyle w:val="Strong"/>
          <w:b w:val="0"/>
          <w:szCs w:val="24"/>
          <w:lang w:val="en-GB"/>
        </w:rPr>
        <w:t xml:space="preserve"> Restricted</w:t>
      </w:r>
      <w:r w:rsidRPr="00BE4E84">
        <w:rPr>
          <w:rStyle w:val="Strong"/>
          <w:b w:val="0"/>
          <w:szCs w:val="24"/>
          <w:highlight w:val="lightGray"/>
          <w:lang w:val="en-GB"/>
        </w:rPr>
        <w:t xml:space="preserve"> </w:t>
      </w:r>
    </w:p>
    <w:bookmarkEnd w:id="1"/>
    <w:p w14:paraId="404CA121" w14:textId="1B32E92A" w:rsidR="00F948DD" w:rsidRPr="00BE4E84" w:rsidRDefault="00F948DD" w:rsidP="00491B6B">
      <w:pPr>
        <w:numPr>
          <w:ilvl w:val="2"/>
          <w:numId w:val="46"/>
        </w:numPr>
        <w:jc w:val="both"/>
        <w:rPr>
          <w:rStyle w:val="Strong"/>
          <w:bCs/>
          <w:i/>
          <w:iCs/>
          <w:szCs w:val="24"/>
          <w:lang w:val="en-GB"/>
        </w:rPr>
      </w:pPr>
      <w:r w:rsidRPr="00BE4E84">
        <w:rPr>
          <w:rStyle w:val="Strong"/>
          <w:bCs/>
          <w:szCs w:val="24"/>
          <w:lang w:val="en-GB"/>
        </w:rPr>
        <w:t xml:space="preserve"> Purpose</w:t>
      </w:r>
    </w:p>
    <w:p w14:paraId="0B27B75F" w14:textId="69CBE880" w:rsidR="00F948DD" w:rsidRPr="00BE4E84" w:rsidRDefault="00F948DD" w:rsidP="00491B6B">
      <w:pPr>
        <w:jc w:val="both"/>
        <w:rPr>
          <w:rStyle w:val="Emphasis"/>
          <w:i w:val="0"/>
          <w:szCs w:val="24"/>
          <w:lang w:val="en-GB"/>
        </w:rPr>
      </w:pPr>
      <w:r w:rsidRPr="00BE4E84">
        <w:rPr>
          <w:rStyle w:val="Strong"/>
          <w:b w:val="0"/>
          <w:i/>
          <w:iCs/>
          <w:szCs w:val="24"/>
          <w:lang w:val="en-GB"/>
        </w:rPr>
        <w:t>Nature of the contract:</w:t>
      </w:r>
      <w:r w:rsidRPr="00BE4E84">
        <w:rPr>
          <w:rStyle w:val="Emphasis"/>
          <w:i w:val="0"/>
          <w:szCs w:val="24"/>
          <w:shd w:val="clear" w:color="auto" w:fill="FFFFFF" w:themeFill="background1"/>
          <w:lang w:val="en-GB"/>
        </w:rPr>
        <w:t xml:space="preserve"> Services</w:t>
      </w:r>
    </w:p>
    <w:p w14:paraId="511F4685" w14:textId="619EDC38" w:rsidR="00512C12" w:rsidRPr="00BE4E84" w:rsidRDefault="00512C12" w:rsidP="00491B6B">
      <w:pPr>
        <w:jc w:val="both"/>
        <w:rPr>
          <w:rStyle w:val="Strong"/>
          <w:b w:val="0"/>
          <w:szCs w:val="24"/>
          <w:lang w:val="en-GB"/>
        </w:rPr>
      </w:pPr>
      <w:r w:rsidRPr="00BE4E84">
        <w:rPr>
          <w:rStyle w:val="Emphasis"/>
          <w:iCs/>
          <w:szCs w:val="24"/>
          <w:lang w:val="en-GB"/>
        </w:rPr>
        <w:t>Main classification</w:t>
      </w:r>
      <w:r w:rsidRPr="00BE4E84">
        <w:rPr>
          <w:rStyle w:val="Emphasis"/>
          <w:i w:val="0"/>
          <w:szCs w:val="24"/>
          <w:lang w:val="en-GB"/>
        </w:rPr>
        <w:t xml:space="preserve"> (</w:t>
      </w:r>
      <w:r w:rsidR="00CF366A" w:rsidRPr="00BE4E84">
        <w:rPr>
          <w:rStyle w:val="Strong"/>
          <w:szCs w:val="24"/>
          <w:u w:val="single"/>
          <w:lang w:val="en-GB"/>
        </w:rPr>
        <w:t>CPV</w:t>
      </w:r>
      <w:r w:rsidR="000617C9" w:rsidRPr="00BE4E84">
        <w:rPr>
          <w:rStyle w:val="FootnoteReference"/>
          <w:b/>
          <w:szCs w:val="24"/>
          <w:u w:val="single"/>
          <w:lang w:val="en-GB"/>
        </w:rPr>
        <w:footnoteReference w:id="1"/>
      </w:r>
      <w:r w:rsidR="00CF366A" w:rsidRPr="00BE4E84">
        <w:rPr>
          <w:rStyle w:val="Strong"/>
          <w:szCs w:val="24"/>
          <w:u w:val="single"/>
          <w:lang w:val="en-GB"/>
        </w:rPr>
        <w:t xml:space="preserve"> code</w:t>
      </w:r>
      <w:r w:rsidRPr="00BE4E84">
        <w:rPr>
          <w:rStyle w:val="Strong"/>
          <w:szCs w:val="24"/>
          <w:u w:val="single"/>
          <w:lang w:val="en-GB"/>
        </w:rPr>
        <w:t>)</w:t>
      </w:r>
      <w:r w:rsidRPr="00BE4E84">
        <w:rPr>
          <w:rStyle w:val="Strong"/>
          <w:b w:val="0"/>
          <w:szCs w:val="24"/>
          <w:lang w:val="en-GB"/>
        </w:rPr>
        <w:t xml:space="preserve">: </w:t>
      </w:r>
      <w:r w:rsidR="00400913" w:rsidRPr="00400913">
        <w:rPr>
          <w:b/>
          <w:bCs/>
          <w:szCs w:val="24"/>
          <w:lang w:val="en-GB"/>
        </w:rPr>
        <w:t>72220000-3</w:t>
      </w:r>
    </w:p>
    <w:p w14:paraId="1F544F7A" w14:textId="76BE9CEF" w:rsidR="00512C12" w:rsidRPr="00BE4E84" w:rsidRDefault="008777A8" w:rsidP="00491B6B">
      <w:pPr>
        <w:numPr>
          <w:ilvl w:val="2"/>
          <w:numId w:val="47"/>
        </w:numPr>
        <w:jc w:val="both"/>
        <w:rPr>
          <w:rStyle w:val="Strong"/>
          <w:szCs w:val="24"/>
          <w:u w:val="single"/>
          <w:lang w:val="en-GB"/>
        </w:rPr>
      </w:pPr>
      <w:r w:rsidRPr="00BE4E84">
        <w:rPr>
          <w:rStyle w:val="Strong"/>
          <w:bCs/>
          <w:szCs w:val="24"/>
          <w:lang w:val="en-GB"/>
        </w:rPr>
        <w:t>Estimated total v</w:t>
      </w:r>
      <w:r w:rsidR="00512C12" w:rsidRPr="00BE4E84">
        <w:rPr>
          <w:rStyle w:val="Strong"/>
          <w:bCs/>
          <w:szCs w:val="24"/>
          <w:lang w:val="en-GB"/>
        </w:rPr>
        <w:t>alue</w:t>
      </w:r>
      <w:r w:rsidR="00522393" w:rsidRPr="00BE4E84">
        <w:rPr>
          <w:rStyle w:val="Strong"/>
          <w:bCs/>
          <w:szCs w:val="24"/>
          <w:lang w:val="en-GB"/>
        </w:rPr>
        <w:t xml:space="preserve"> </w:t>
      </w:r>
    </w:p>
    <w:p w14:paraId="446B827B" w14:textId="412A6011" w:rsidR="00EF74CF" w:rsidRPr="00BE4E84" w:rsidRDefault="00EF74CF" w:rsidP="00491B6B">
      <w:pPr>
        <w:jc w:val="both"/>
        <w:rPr>
          <w:szCs w:val="24"/>
          <w:lang w:val="en-GB"/>
        </w:rPr>
      </w:pPr>
      <w:r w:rsidRPr="00BE4E84">
        <w:rPr>
          <w:szCs w:val="24"/>
          <w:lang w:val="en-GB"/>
        </w:rPr>
        <w:t>Value excluding VAT:</w:t>
      </w:r>
      <w:r w:rsidR="00F3539A" w:rsidRPr="00BE4E84">
        <w:rPr>
          <w:szCs w:val="24"/>
          <w:lang w:val="en-GB"/>
        </w:rPr>
        <w:t xml:space="preserve"> </w:t>
      </w:r>
      <w:r w:rsidR="00F42CCF" w:rsidRPr="00BE4E84">
        <w:rPr>
          <w:szCs w:val="24"/>
          <w:lang w:val="en-GB"/>
        </w:rPr>
        <w:t xml:space="preserve">1,385,000.00 </w:t>
      </w:r>
      <w:r w:rsidRPr="00BE4E84">
        <w:rPr>
          <w:szCs w:val="24"/>
          <w:lang w:val="en-GB"/>
        </w:rPr>
        <w:t xml:space="preserve">Currency:  </w:t>
      </w:r>
      <w:r w:rsidR="00F42CCF" w:rsidRPr="00BE4E84">
        <w:rPr>
          <w:szCs w:val="24"/>
          <w:lang w:val="en-GB"/>
        </w:rPr>
        <w:t>E</w:t>
      </w:r>
      <w:r w:rsidR="00FB363B" w:rsidRPr="00BE4E84">
        <w:rPr>
          <w:szCs w:val="24"/>
          <w:lang w:val="en-GB"/>
        </w:rPr>
        <w:t>UR</w:t>
      </w:r>
    </w:p>
    <w:p w14:paraId="321956E2" w14:textId="6BE0921A" w:rsidR="000154F0" w:rsidRPr="00BE4E84" w:rsidRDefault="00C31FC4" w:rsidP="00491B6B">
      <w:pPr>
        <w:numPr>
          <w:ilvl w:val="2"/>
          <w:numId w:val="47"/>
        </w:numPr>
        <w:jc w:val="both"/>
        <w:rPr>
          <w:rStyle w:val="Strong"/>
          <w:bCs/>
          <w:szCs w:val="24"/>
          <w:lang w:val="en-GB"/>
        </w:rPr>
      </w:pPr>
      <w:bookmarkStart w:id="2" w:name="_Hlk159863284"/>
      <w:r w:rsidRPr="00BE4E84">
        <w:rPr>
          <w:rStyle w:val="Strong"/>
          <w:bCs/>
          <w:szCs w:val="24"/>
          <w:lang w:val="en-GB"/>
        </w:rPr>
        <w:lastRenderedPageBreak/>
        <w:t>General information</w:t>
      </w:r>
    </w:p>
    <w:p w14:paraId="23597C81" w14:textId="77777777" w:rsidR="003545B9" w:rsidRPr="00BE4E84" w:rsidRDefault="00C31FC4" w:rsidP="00491B6B">
      <w:pPr>
        <w:jc w:val="both"/>
        <w:outlineLvl w:val="0"/>
        <w:rPr>
          <w:rStyle w:val="Strong"/>
          <w:b w:val="0"/>
          <w:bCs/>
          <w:szCs w:val="24"/>
          <w:lang w:val="en-GB"/>
        </w:rPr>
      </w:pPr>
      <w:r w:rsidRPr="00BE4E84">
        <w:rPr>
          <w:rStyle w:val="Strong"/>
          <w:b w:val="0"/>
          <w:bCs/>
          <w:i/>
          <w:iCs/>
          <w:szCs w:val="24"/>
          <w:lang w:val="en-GB"/>
        </w:rPr>
        <w:t>Legal basis:</w:t>
      </w:r>
      <w:r w:rsidRPr="00BE4E84">
        <w:rPr>
          <w:rStyle w:val="Strong"/>
          <w:b w:val="0"/>
          <w:bCs/>
          <w:szCs w:val="24"/>
          <w:lang w:val="en-GB"/>
        </w:rPr>
        <w:t xml:space="preserve"> </w:t>
      </w:r>
    </w:p>
    <w:p w14:paraId="7D809D9A" w14:textId="12526266" w:rsidR="003545B9" w:rsidRPr="00BE4E84" w:rsidRDefault="00F25B4D" w:rsidP="00491B6B">
      <w:pPr>
        <w:jc w:val="both"/>
        <w:outlineLvl w:val="0"/>
        <w:rPr>
          <w:rStyle w:val="Strong"/>
          <w:b w:val="0"/>
          <w:bCs/>
          <w:szCs w:val="24"/>
          <w:lang w:val="en-GB"/>
        </w:rPr>
      </w:pPr>
      <w:r w:rsidRPr="00BE4E84">
        <w:rPr>
          <w:rStyle w:val="Strong"/>
          <w:b w:val="0"/>
          <w:bCs/>
          <w:szCs w:val="24"/>
          <w:lang w:val="en-GB"/>
        </w:rPr>
        <w:t xml:space="preserve">Regulation (EU, Euratom) </w:t>
      </w:r>
      <w:r w:rsidR="001D66C4" w:rsidRPr="00BE4E84">
        <w:rPr>
          <w:rStyle w:val="Strong"/>
          <w:b w:val="0"/>
          <w:bCs/>
          <w:szCs w:val="24"/>
          <w:lang w:val="en-GB"/>
        </w:rPr>
        <w:t>2024/2509</w:t>
      </w:r>
      <w:r w:rsidRPr="00BE4E84">
        <w:rPr>
          <w:rStyle w:val="Strong"/>
          <w:b w:val="0"/>
          <w:bCs/>
          <w:szCs w:val="24"/>
          <w:lang w:val="en-GB"/>
        </w:rPr>
        <w:t xml:space="preserve"> of the European Parliament and of the Council of </w:t>
      </w:r>
      <w:r w:rsidR="001D66C4" w:rsidRPr="00BE4E84">
        <w:rPr>
          <w:rStyle w:val="Strong"/>
          <w:b w:val="0"/>
          <w:bCs/>
          <w:szCs w:val="24"/>
          <w:lang w:val="en-GB"/>
        </w:rPr>
        <w:t>23 September 2024</w:t>
      </w:r>
      <w:r w:rsidRPr="00BE4E84">
        <w:rPr>
          <w:rStyle w:val="Strong"/>
          <w:b w:val="0"/>
          <w:bCs/>
          <w:szCs w:val="24"/>
          <w:lang w:val="en-GB"/>
        </w:rPr>
        <w:t xml:space="preserve"> on the financial rules applicable to the general budget of the Union</w:t>
      </w:r>
      <w:r w:rsidR="001D66C4" w:rsidRPr="00BE4E84">
        <w:rPr>
          <w:rStyle w:val="FootnoteReference"/>
          <w:bCs/>
          <w:szCs w:val="24"/>
          <w:lang w:val="en-GB"/>
        </w:rPr>
        <w:footnoteReference w:id="2"/>
      </w:r>
      <w:r w:rsidRPr="00BE4E84">
        <w:rPr>
          <w:rStyle w:val="Strong"/>
          <w:b w:val="0"/>
          <w:bCs/>
          <w:szCs w:val="24"/>
          <w:lang w:val="en-GB"/>
        </w:rPr>
        <w:t xml:space="preserve">. </w:t>
      </w:r>
    </w:p>
    <w:p w14:paraId="6B853A2F" w14:textId="24EFEA8C" w:rsidR="00CD160F" w:rsidRPr="00BE4E84" w:rsidRDefault="00642A14" w:rsidP="00491B6B">
      <w:pPr>
        <w:jc w:val="both"/>
        <w:outlineLvl w:val="0"/>
        <w:rPr>
          <w:bCs/>
          <w:szCs w:val="24"/>
          <w:lang w:val="en-GB"/>
        </w:rPr>
      </w:pPr>
      <w:r w:rsidRPr="00BE4E84">
        <w:rPr>
          <w:bCs/>
          <w:szCs w:val="24"/>
          <w:lang w:val="en-GB"/>
        </w:rPr>
        <w:t>Local Law - Procurement award procedure applying to European Union external actions financed from the general budget of the European Union and the European Development Fund (EDF)</w:t>
      </w:r>
      <w:r w:rsidR="003545B9" w:rsidRPr="00BE4E84">
        <w:rPr>
          <w:bCs/>
          <w:szCs w:val="24"/>
          <w:lang w:val="en-GB"/>
        </w:rPr>
        <w:t>.</w:t>
      </w:r>
    </w:p>
    <w:bookmarkEnd w:id="2"/>
    <w:p w14:paraId="78D4AE56" w14:textId="77777777" w:rsidR="00C31FC4" w:rsidRPr="00BE4E84" w:rsidRDefault="00C31FC4" w:rsidP="00491B6B">
      <w:pPr>
        <w:jc w:val="both"/>
        <w:outlineLvl w:val="0"/>
        <w:rPr>
          <w:b/>
          <w:bCs/>
          <w:szCs w:val="24"/>
          <w:lang w:val="en-GB"/>
        </w:rPr>
      </w:pPr>
      <w:r w:rsidRPr="00BE4E84">
        <w:rPr>
          <w:b/>
          <w:bCs/>
          <w:szCs w:val="24"/>
          <w:lang w:val="en-GB"/>
        </w:rPr>
        <w:t>2.1.6.  Grounds for exclusion</w:t>
      </w:r>
    </w:p>
    <w:p w14:paraId="315A541C" w14:textId="30E71578" w:rsidR="00C31FC4" w:rsidRPr="00BE4E84" w:rsidRDefault="00C31FC4" w:rsidP="00491B6B">
      <w:pPr>
        <w:jc w:val="both"/>
        <w:outlineLvl w:val="0"/>
        <w:rPr>
          <w:szCs w:val="24"/>
          <w:lang w:val="en-GB"/>
        </w:rPr>
      </w:pPr>
      <w:r w:rsidRPr="00BE4E84">
        <w:rPr>
          <w:rStyle w:val="Strong"/>
          <w:b w:val="0"/>
          <w:bCs/>
          <w:i/>
          <w:iCs/>
          <w:szCs w:val="24"/>
          <w:lang w:val="en-GB"/>
        </w:rPr>
        <w:t>Description</w:t>
      </w:r>
      <w:r w:rsidRPr="00BE4E84">
        <w:rPr>
          <w:rStyle w:val="Strong"/>
          <w:b w:val="0"/>
          <w:bCs/>
          <w:szCs w:val="24"/>
          <w:lang w:val="en-GB"/>
        </w:rPr>
        <w:t xml:space="preserve">: </w:t>
      </w:r>
      <w:r w:rsidRPr="00BE4E84">
        <w:rPr>
          <w:szCs w:val="24"/>
          <w:lang w:val="en-GB"/>
        </w:rPr>
        <w:t>Please consult the procurement documents.</w:t>
      </w:r>
      <w:r w:rsidR="00CD160F" w:rsidRPr="00BE4E84" w:rsidDel="00CD160F">
        <w:rPr>
          <w:szCs w:val="24"/>
          <w:lang w:val="en-GB"/>
        </w:rPr>
        <w:t xml:space="preserve"> </w:t>
      </w:r>
    </w:p>
    <w:p w14:paraId="074D5C2C" w14:textId="6C03FDEC" w:rsidR="00C31FC4" w:rsidRPr="00BE4E84" w:rsidRDefault="00C31FC4" w:rsidP="00E36507">
      <w:pPr>
        <w:keepNext/>
        <w:jc w:val="both"/>
        <w:outlineLvl w:val="0"/>
        <w:rPr>
          <w:b/>
          <w:bCs/>
          <w:szCs w:val="24"/>
          <w:u w:val="single"/>
          <w:lang w:val="en-GB"/>
        </w:rPr>
      </w:pPr>
      <w:r w:rsidRPr="00BE4E84">
        <w:rPr>
          <w:b/>
          <w:bCs/>
          <w:szCs w:val="24"/>
          <w:u w:val="single"/>
          <w:lang w:val="en-GB"/>
        </w:rPr>
        <w:t>5. Lot</w:t>
      </w:r>
    </w:p>
    <w:p w14:paraId="573D3BDE" w14:textId="3D6170BB" w:rsidR="00CB4DD1" w:rsidRPr="00BE4E84" w:rsidRDefault="00CB4DD1" w:rsidP="00491B6B">
      <w:pPr>
        <w:jc w:val="both"/>
        <w:outlineLvl w:val="0"/>
        <w:rPr>
          <w:rStyle w:val="Strong"/>
          <w:b w:val="0"/>
          <w:szCs w:val="24"/>
          <w:lang w:val="en-GB"/>
        </w:rPr>
      </w:pPr>
      <w:r w:rsidRPr="00BE4E84">
        <w:rPr>
          <w:rStyle w:val="Strong"/>
          <w:b w:val="0"/>
          <w:szCs w:val="24"/>
          <w:lang w:val="en-GB"/>
        </w:rPr>
        <w:t>This contract is divided into lots:</w:t>
      </w:r>
      <w:r w:rsidR="00F42CCF" w:rsidRPr="00BE4E84">
        <w:rPr>
          <w:rStyle w:val="Strong"/>
          <w:szCs w:val="24"/>
          <w:lang w:val="en-GB"/>
        </w:rPr>
        <w:t xml:space="preserve"> </w:t>
      </w:r>
      <w:r w:rsidRPr="00BE4E84">
        <w:rPr>
          <w:rStyle w:val="Strong"/>
          <w:b w:val="0"/>
          <w:szCs w:val="24"/>
          <w:lang w:val="en-GB"/>
        </w:rPr>
        <w:t>no</w:t>
      </w:r>
    </w:p>
    <w:p w14:paraId="1DA31EE0" w14:textId="5C3F0FAF" w:rsidR="00CB4DD1" w:rsidRPr="00BE4E84" w:rsidRDefault="00CB4DD1" w:rsidP="00491B6B">
      <w:pPr>
        <w:jc w:val="both"/>
        <w:outlineLvl w:val="0"/>
        <w:rPr>
          <w:rStyle w:val="Strong"/>
          <w:bCs/>
          <w:szCs w:val="24"/>
          <w:lang w:val="en-GB"/>
        </w:rPr>
      </w:pPr>
      <w:r w:rsidRPr="00BE4E84">
        <w:rPr>
          <w:rStyle w:val="Strong"/>
          <w:bCs/>
          <w:szCs w:val="24"/>
          <w:lang w:val="en-GB"/>
        </w:rPr>
        <w:t>5.1. Information per lot</w:t>
      </w:r>
    </w:p>
    <w:p w14:paraId="038BCF23" w14:textId="77777777" w:rsidR="00F42CCF" w:rsidRPr="00BE4E84" w:rsidRDefault="005619DF" w:rsidP="00F42CCF">
      <w:pPr>
        <w:jc w:val="both"/>
        <w:outlineLvl w:val="0"/>
        <w:rPr>
          <w:rStyle w:val="Strong"/>
          <w:b w:val="0"/>
          <w:szCs w:val="24"/>
          <w:lang w:val="en-GB"/>
        </w:rPr>
      </w:pPr>
      <w:r w:rsidRPr="00BE4E84">
        <w:rPr>
          <w:i/>
          <w:iCs/>
          <w:szCs w:val="24"/>
          <w:lang w:val="en-GB"/>
        </w:rPr>
        <w:t>Title:</w:t>
      </w:r>
      <w:r w:rsidRPr="00BE4E84">
        <w:rPr>
          <w:rStyle w:val="Strong"/>
          <w:b w:val="0"/>
          <w:szCs w:val="24"/>
          <w:lang w:val="en-GB"/>
        </w:rPr>
        <w:t xml:space="preserve"> </w:t>
      </w:r>
      <w:r w:rsidR="00F42CCF" w:rsidRPr="00BE4E84">
        <w:rPr>
          <w:rStyle w:val="Strong"/>
          <w:b w:val="0"/>
          <w:szCs w:val="24"/>
          <w:lang w:val="en-GB"/>
        </w:rPr>
        <w:t>“Digital transformation of the IT system of the Statistical Office of Montenegro (MONSTAT)”</w:t>
      </w:r>
    </w:p>
    <w:p w14:paraId="2460028B" w14:textId="77777777" w:rsidR="00510C85" w:rsidRPr="00BE4E84" w:rsidRDefault="00CB17FE" w:rsidP="001C57ED">
      <w:pPr>
        <w:pStyle w:val="CommentText"/>
        <w:rPr>
          <w:rStyle w:val="Strong"/>
          <w:b w:val="0"/>
          <w:bCs/>
          <w:i/>
          <w:iCs/>
          <w:sz w:val="24"/>
          <w:szCs w:val="24"/>
          <w:lang w:val="en-GB"/>
        </w:rPr>
      </w:pPr>
      <w:r w:rsidRPr="00BE4E84">
        <w:rPr>
          <w:rStyle w:val="Strong"/>
          <w:b w:val="0"/>
          <w:bCs/>
          <w:i/>
          <w:iCs/>
          <w:sz w:val="24"/>
          <w:szCs w:val="24"/>
          <w:lang w:val="en-GB"/>
        </w:rPr>
        <w:t>Short description of the contract:</w:t>
      </w:r>
      <w:bookmarkStart w:id="3" w:name="_Hlk195252130"/>
    </w:p>
    <w:bookmarkEnd w:id="3"/>
    <w:p w14:paraId="5EA5DB78" w14:textId="77777777" w:rsidR="000B46CF" w:rsidRPr="00BE4E84" w:rsidRDefault="000B46CF" w:rsidP="000B46CF">
      <w:pPr>
        <w:jc w:val="both"/>
        <w:outlineLvl w:val="0"/>
        <w:rPr>
          <w:szCs w:val="24"/>
          <w:lang w:val="en-GB"/>
        </w:rPr>
      </w:pPr>
      <w:r w:rsidRPr="00BE4E84">
        <w:rPr>
          <w:szCs w:val="24"/>
          <w:lang w:val="en-GB"/>
        </w:rPr>
        <w:t xml:space="preserve">The Statistical Office of Montenegro (MONSTAT) needs to implement a digital transformation of the IT system with the scope to make more data available for tackling societal, climate and environment-related challenges, contributing to healthier, more prosperous and more sustainable society. This goal will be reached by implementing two activities: enabled technical services for the exchange and usage of data needed for the production of official statistics, owned by private and public sector and modernised technology for data collection, processing and dissemination. The action is based on priorities outlined in the Development Strategy of Official Statistics 2024-2028 and incorporate lessons from recent user satisfaction survey that note the need for using potentials of new technologies for statistical purposes. </w:t>
      </w:r>
    </w:p>
    <w:p w14:paraId="1BE172D2" w14:textId="77777777" w:rsidR="000B46CF" w:rsidRPr="00BE4E84" w:rsidRDefault="000B46CF" w:rsidP="000B46CF">
      <w:pPr>
        <w:jc w:val="both"/>
        <w:outlineLvl w:val="0"/>
        <w:rPr>
          <w:szCs w:val="24"/>
          <w:lang w:val="en-GB"/>
        </w:rPr>
      </w:pPr>
      <w:r w:rsidRPr="00BE4E84">
        <w:rPr>
          <w:szCs w:val="24"/>
          <w:lang w:val="en-GB"/>
        </w:rPr>
        <w:t>MONSTAT will need to be active in developing new methods for data collection and creating new services related to data delivery for society. Considering the above, the upgrade and improvement of the collection methods and processes in official statistics, especially the delivery and dissemination of MONSTAT services, should be at the highest possible level.</w:t>
      </w:r>
    </w:p>
    <w:p w14:paraId="6FEC05C1" w14:textId="4C69328F" w:rsidR="00AA04F1" w:rsidRPr="00BE4E84" w:rsidRDefault="00AA04F1" w:rsidP="00491B6B">
      <w:pPr>
        <w:jc w:val="both"/>
        <w:outlineLvl w:val="0"/>
        <w:rPr>
          <w:b/>
          <w:szCs w:val="24"/>
          <w:lang w:val="en-GB"/>
        </w:rPr>
      </w:pPr>
      <w:r w:rsidRPr="00BE4E84">
        <w:rPr>
          <w:b/>
          <w:szCs w:val="24"/>
          <w:lang w:val="en-GB"/>
        </w:rPr>
        <w:t>5.1.1. Purpose</w:t>
      </w:r>
    </w:p>
    <w:p w14:paraId="0F692968" w14:textId="69B0D00C" w:rsidR="00627C4A" w:rsidRPr="00BE4E84" w:rsidRDefault="00AA04F1" w:rsidP="00491B6B">
      <w:pPr>
        <w:jc w:val="both"/>
        <w:outlineLvl w:val="0"/>
        <w:rPr>
          <w:rStyle w:val="Emphasis"/>
          <w:bCs/>
          <w:i w:val="0"/>
          <w:szCs w:val="24"/>
          <w:lang w:val="en-GB"/>
        </w:rPr>
      </w:pPr>
      <w:r w:rsidRPr="00BE4E84">
        <w:rPr>
          <w:rStyle w:val="Strong"/>
          <w:b w:val="0"/>
          <w:i/>
          <w:iCs/>
          <w:szCs w:val="24"/>
          <w:lang w:val="en-GB"/>
        </w:rPr>
        <w:t>Nature of the contract:</w:t>
      </w:r>
      <w:r w:rsidRPr="00BE4E84">
        <w:rPr>
          <w:rStyle w:val="Emphasis"/>
          <w:i w:val="0"/>
          <w:szCs w:val="24"/>
          <w:lang w:val="en-GB"/>
        </w:rPr>
        <w:t xml:space="preserve"> Services</w:t>
      </w:r>
    </w:p>
    <w:p w14:paraId="200F28ED" w14:textId="206D645A" w:rsidR="00A050B2" w:rsidRPr="00BE4E84" w:rsidRDefault="00AA04F1" w:rsidP="001D66C4">
      <w:pPr>
        <w:jc w:val="both"/>
        <w:rPr>
          <w:rStyle w:val="Emphasis"/>
          <w:i w:val="0"/>
          <w:iCs/>
          <w:szCs w:val="24"/>
          <w:lang w:val="en-GB"/>
        </w:rPr>
      </w:pPr>
      <w:r w:rsidRPr="00BE4E84">
        <w:rPr>
          <w:rStyle w:val="Emphasis"/>
          <w:iCs/>
          <w:szCs w:val="24"/>
          <w:lang w:val="en-GB"/>
        </w:rPr>
        <w:t>Main classification</w:t>
      </w:r>
      <w:r w:rsidRPr="00BE4E84">
        <w:rPr>
          <w:rStyle w:val="Emphasis"/>
          <w:i w:val="0"/>
          <w:szCs w:val="24"/>
          <w:lang w:val="en-GB"/>
        </w:rPr>
        <w:t xml:space="preserve"> (</w:t>
      </w:r>
      <w:r w:rsidRPr="00BE4E84">
        <w:rPr>
          <w:rStyle w:val="Strong"/>
          <w:szCs w:val="24"/>
          <w:u w:val="single"/>
          <w:lang w:val="en-GB"/>
        </w:rPr>
        <w:t>CPV code)</w:t>
      </w:r>
      <w:r w:rsidRPr="00BE4E84">
        <w:rPr>
          <w:rStyle w:val="Strong"/>
          <w:b w:val="0"/>
          <w:szCs w:val="24"/>
          <w:lang w:val="en-GB"/>
        </w:rPr>
        <w:t xml:space="preserve">: </w:t>
      </w:r>
      <w:r w:rsidR="00783A4C" w:rsidRPr="00400913">
        <w:rPr>
          <w:b/>
          <w:bCs/>
          <w:szCs w:val="24"/>
          <w:lang w:val="en-GB"/>
        </w:rPr>
        <w:t>72220000-3</w:t>
      </w:r>
    </w:p>
    <w:p w14:paraId="3268A12C" w14:textId="77777777" w:rsidR="00EC49EC" w:rsidRPr="00BE4E84" w:rsidRDefault="00C31FC4" w:rsidP="00491B6B">
      <w:pPr>
        <w:jc w:val="both"/>
        <w:outlineLvl w:val="0"/>
        <w:rPr>
          <w:b/>
          <w:szCs w:val="24"/>
          <w:lang w:val="en-GB"/>
        </w:rPr>
      </w:pPr>
      <w:r w:rsidRPr="00BE4E84">
        <w:rPr>
          <w:b/>
          <w:szCs w:val="24"/>
          <w:lang w:val="en-GB"/>
        </w:rPr>
        <w:t xml:space="preserve">5.1.2. </w:t>
      </w:r>
      <w:r w:rsidR="00CB4DD1" w:rsidRPr="00BE4E84">
        <w:rPr>
          <w:b/>
          <w:szCs w:val="24"/>
          <w:lang w:val="en-GB"/>
        </w:rPr>
        <w:t>Place of performance</w:t>
      </w:r>
    </w:p>
    <w:p w14:paraId="391C8C5D" w14:textId="43B900DC" w:rsidR="00EC49EC" w:rsidRPr="00BE4E84" w:rsidRDefault="008A6919" w:rsidP="00491B6B">
      <w:pPr>
        <w:jc w:val="both"/>
        <w:outlineLvl w:val="0"/>
        <w:rPr>
          <w:rStyle w:val="Strong"/>
          <w:b w:val="0"/>
          <w:szCs w:val="24"/>
          <w:highlight w:val="yellow"/>
          <w:lang w:val="en-GB"/>
        </w:rPr>
      </w:pPr>
      <w:r w:rsidRPr="00BE4E84">
        <w:rPr>
          <w:rStyle w:val="Strong"/>
          <w:b w:val="0"/>
          <w:szCs w:val="24"/>
          <w:lang w:val="en-GB"/>
        </w:rPr>
        <w:t>Country</w:t>
      </w:r>
      <w:r w:rsidR="00580B76" w:rsidRPr="00BE4E84">
        <w:rPr>
          <w:rStyle w:val="Strong"/>
          <w:b w:val="0"/>
          <w:szCs w:val="24"/>
          <w:lang w:val="en-GB"/>
        </w:rPr>
        <w:t>/Geographical zone</w:t>
      </w:r>
      <w:r w:rsidR="00EC49EC" w:rsidRPr="00BE4E84">
        <w:rPr>
          <w:rStyle w:val="Strong"/>
          <w:b w:val="0"/>
          <w:szCs w:val="24"/>
          <w:lang w:val="en-GB"/>
        </w:rPr>
        <w:t xml:space="preserve">: </w:t>
      </w:r>
      <w:r w:rsidR="00F42CCF" w:rsidRPr="00BE4E84">
        <w:rPr>
          <w:rStyle w:val="Strong"/>
          <w:b w:val="0"/>
          <w:szCs w:val="24"/>
          <w:lang w:val="en-GB"/>
        </w:rPr>
        <w:t>Montenegro</w:t>
      </w:r>
    </w:p>
    <w:p w14:paraId="37E385C4" w14:textId="4F1DA1A6" w:rsidR="001A56BA" w:rsidRPr="00BE4E84" w:rsidRDefault="001A56BA" w:rsidP="00491B6B">
      <w:pPr>
        <w:jc w:val="both"/>
        <w:outlineLvl w:val="0"/>
        <w:rPr>
          <w:b/>
          <w:bCs/>
          <w:szCs w:val="24"/>
          <w:lang w:val="en-GB"/>
        </w:rPr>
      </w:pPr>
      <w:r w:rsidRPr="00BE4E84">
        <w:rPr>
          <w:b/>
          <w:bCs/>
          <w:szCs w:val="24"/>
          <w:lang w:val="en-GB"/>
        </w:rPr>
        <w:lastRenderedPageBreak/>
        <w:t xml:space="preserve">5.1.3. </w:t>
      </w:r>
      <w:r w:rsidR="00A744DE" w:rsidRPr="00BE4E84">
        <w:rPr>
          <w:b/>
          <w:bCs/>
          <w:szCs w:val="24"/>
          <w:lang w:val="en-GB"/>
        </w:rPr>
        <w:t>Estimated duration</w:t>
      </w:r>
    </w:p>
    <w:p w14:paraId="3ECF2B15" w14:textId="5D440A3A" w:rsidR="008777A8" w:rsidRPr="00BE4E84" w:rsidRDefault="008777A8" w:rsidP="00491B6B">
      <w:pPr>
        <w:jc w:val="both"/>
        <w:outlineLvl w:val="0"/>
        <w:rPr>
          <w:szCs w:val="24"/>
          <w:highlight w:val="yellow"/>
          <w:lang w:val="en-GB"/>
        </w:rPr>
      </w:pPr>
      <w:r w:rsidRPr="00BE4E84">
        <w:rPr>
          <w:i/>
          <w:iCs/>
          <w:szCs w:val="24"/>
          <w:lang w:val="en-GB"/>
        </w:rPr>
        <w:t xml:space="preserve">Duration: </w:t>
      </w:r>
      <w:r w:rsidR="00F42CCF" w:rsidRPr="00BE4E84">
        <w:rPr>
          <w:szCs w:val="24"/>
          <w:lang w:val="en-GB"/>
        </w:rPr>
        <w:t xml:space="preserve">24 </w:t>
      </w:r>
      <w:r w:rsidR="005619DF" w:rsidRPr="00BE4E84">
        <w:rPr>
          <w:szCs w:val="24"/>
          <w:lang w:val="en-GB"/>
        </w:rPr>
        <w:t>months</w:t>
      </w:r>
    </w:p>
    <w:p w14:paraId="327739FC" w14:textId="2D1A6C18" w:rsidR="005619DF" w:rsidRPr="00BE4E84" w:rsidRDefault="005619DF" w:rsidP="00491B6B">
      <w:pPr>
        <w:jc w:val="both"/>
        <w:outlineLvl w:val="0"/>
        <w:rPr>
          <w:szCs w:val="24"/>
          <w:lang w:val="en-GB"/>
        </w:rPr>
      </w:pPr>
      <w:r w:rsidRPr="00BE4E84">
        <w:rPr>
          <w:b/>
          <w:bCs/>
          <w:szCs w:val="24"/>
          <w:lang w:val="en-GB"/>
        </w:rPr>
        <w:t xml:space="preserve">5.1.5. </w:t>
      </w:r>
      <w:r w:rsidR="001E3023" w:rsidRPr="00BE4E84">
        <w:rPr>
          <w:b/>
          <w:bCs/>
          <w:szCs w:val="24"/>
          <w:lang w:val="en-GB"/>
        </w:rPr>
        <w:t>Estimated v</w:t>
      </w:r>
      <w:r w:rsidRPr="00BE4E84">
        <w:rPr>
          <w:b/>
          <w:bCs/>
          <w:szCs w:val="24"/>
          <w:lang w:val="en-GB"/>
        </w:rPr>
        <w:t>alue per lot</w:t>
      </w:r>
      <w:r w:rsidR="00247009" w:rsidRPr="00BE4E84">
        <w:rPr>
          <w:b/>
          <w:bCs/>
          <w:szCs w:val="24"/>
          <w:lang w:val="en-GB"/>
        </w:rPr>
        <w:t xml:space="preserve"> (only for service contracts)</w:t>
      </w:r>
    </w:p>
    <w:p w14:paraId="67787702" w14:textId="5D43A01B" w:rsidR="00ED7EFE" w:rsidRPr="00BE4E84" w:rsidRDefault="00ED7EFE" w:rsidP="00ED7EFE">
      <w:pPr>
        <w:jc w:val="both"/>
        <w:rPr>
          <w:szCs w:val="24"/>
          <w:lang w:val="en-GB"/>
        </w:rPr>
      </w:pPr>
      <w:r w:rsidRPr="00BE4E84">
        <w:rPr>
          <w:szCs w:val="24"/>
          <w:lang w:val="en-GB"/>
        </w:rPr>
        <w:t>Value excluding VAT: 1,385,000.00 Currency:  E</w:t>
      </w:r>
      <w:r w:rsidR="00FB363B" w:rsidRPr="00BE4E84">
        <w:rPr>
          <w:szCs w:val="24"/>
          <w:lang w:val="en-GB"/>
        </w:rPr>
        <w:t>UR</w:t>
      </w:r>
    </w:p>
    <w:p w14:paraId="1BCC2D9B" w14:textId="1D67E210" w:rsidR="005619DF" w:rsidRPr="00BE4E84" w:rsidRDefault="00D71ECD" w:rsidP="00491B6B">
      <w:pPr>
        <w:jc w:val="both"/>
        <w:outlineLvl w:val="0"/>
        <w:rPr>
          <w:b/>
          <w:bCs/>
          <w:szCs w:val="24"/>
          <w:lang w:val="en-GB"/>
        </w:rPr>
      </w:pPr>
      <w:r w:rsidRPr="00BE4E84">
        <w:rPr>
          <w:b/>
          <w:bCs/>
          <w:szCs w:val="24"/>
          <w:lang w:val="en-GB"/>
        </w:rPr>
        <w:t xml:space="preserve">5.1.6. General information </w:t>
      </w:r>
      <w:r w:rsidR="001E3023" w:rsidRPr="00BE4E84">
        <w:rPr>
          <w:b/>
          <w:bCs/>
          <w:szCs w:val="24"/>
          <w:lang w:val="en-GB"/>
        </w:rPr>
        <w:t xml:space="preserve"> </w:t>
      </w:r>
    </w:p>
    <w:p w14:paraId="14CAF33E" w14:textId="049BB044" w:rsidR="00895419" w:rsidRPr="00BE4E84" w:rsidRDefault="004A7FEE" w:rsidP="00491B6B">
      <w:pPr>
        <w:jc w:val="both"/>
        <w:outlineLvl w:val="0"/>
        <w:rPr>
          <w:szCs w:val="24"/>
          <w:lang w:val="en-GB"/>
        </w:rPr>
      </w:pPr>
      <w:r w:rsidRPr="00BE4E84">
        <w:rPr>
          <w:i/>
          <w:iCs/>
          <w:szCs w:val="24"/>
          <w:lang w:val="en-GB"/>
        </w:rPr>
        <w:t>Reserved participation:</w:t>
      </w:r>
      <w:r w:rsidR="00307E27" w:rsidRPr="00BE4E84">
        <w:rPr>
          <w:i/>
          <w:iCs/>
          <w:szCs w:val="24"/>
          <w:lang w:val="en-GB"/>
        </w:rPr>
        <w:t xml:space="preserve"> </w:t>
      </w:r>
      <w:r w:rsidRPr="00BE4E84">
        <w:rPr>
          <w:szCs w:val="24"/>
          <w:lang w:val="en-GB"/>
        </w:rPr>
        <w:t>none</w:t>
      </w:r>
      <w:r w:rsidR="00600DF9" w:rsidRPr="00BE4E84">
        <w:rPr>
          <w:szCs w:val="24"/>
          <w:lang w:val="en-GB"/>
        </w:rPr>
        <w:t>.</w:t>
      </w:r>
    </w:p>
    <w:p w14:paraId="402F2247" w14:textId="63C5E1D0" w:rsidR="00895419" w:rsidRPr="00BE4E84" w:rsidRDefault="00895419" w:rsidP="00491B6B">
      <w:pPr>
        <w:jc w:val="both"/>
        <w:outlineLvl w:val="0"/>
        <w:rPr>
          <w:szCs w:val="24"/>
          <w:lang w:val="en-GB"/>
        </w:rPr>
      </w:pPr>
      <w:r w:rsidRPr="00BE4E84">
        <w:rPr>
          <w:i/>
          <w:iCs/>
          <w:szCs w:val="24"/>
          <w:lang w:val="en-GB"/>
        </w:rPr>
        <w:t>Procurement Project fully financed with EU Funds.</w:t>
      </w:r>
    </w:p>
    <w:p w14:paraId="1EFFA621" w14:textId="6EA296C2" w:rsidR="00B82BBF" w:rsidRPr="00BE4E84" w:rsidRDefault="00895419" w:rsidP="00491B6B">
      <w:pPr>
        <w:jc w:val="both"/>
        <w:outlineLvl w:val="0"/>
        <w:rPr>
          <w:i/>
          <w:iCs/>
          <w:szCs w:val="24"/>
          <w:lang w:val="en-GB"/>
        </w:rPr>
      </w:pPr>
      <w:r w:rsidRPr="00BE4E84">
        <w:rPr>
          <w:i/>
          <w:iCs/>
          <w:szCs w:val="24"/>
          <w:lang w:val="en-GB"/>
        </w:rPr>
        <w:t>Information about previous notices:</w:t>
      </w:r>
      <w:r w:rsidR="00002373" w:rsidRPr="00BE4E84">
        <w:rPr>
          <w:i/>
          <w:iCs/>
          <w:szCs w:val="24"/>
          <w:lang w:val="en-GB"/>
        </w:rPr>
        <w:t xml:space="preserve"> N/A</w:t>
      </w:r>
    </w:p>
    <w:p w14:paraId="35584426" w14:textId="06F486CF" w:rsidR="00D71ECD" w:rsidRPr="00BE4E84" w:rsidRDefault="006A50CE" w:rsidP="006A50CE">
      <w:pPr>
        <w:outlineLvl w:val="0"/>
        <w:rPr>
          <w:bCs/>
          <w:sz w:val="22"/>
          <w:szCs w:val="22"/>
          <w:lang w:val="en-GB"/>
        </w:rPr>
      </w:pPr>
      <w:r w:rsidRPr="00BE4E84">
        <w:rPr>
          <w:bCs/>
          <w:sz w:val="22"/>
          <w:szCs w:val="22"/>
          <w:lang w:val="en-GB"/>
        </w:rPr>
        <w:t xml:space="preserve">Information Notice Title: </w:t>
      </w:r>
      <w:r w:rsidR="00002373" w:rsidRPr="00BE4E84">
        <w:rPr>
          <w:bCs/>
          <w:sz w:val="22"/>
          <w:szCs w:val="22"/>
          <w:lang w:val="en-GB"/>
        </w:rPr>
        <w:t>N/A</w:t>
      </w:r>
      <w:r w:rsidRPr="00BE4E84">
        <w:rPr>
          <w:bCs/>
          <w:sz w:val="22"/>
          <w:szCs w:val="22"/>
          <w:lang w:val="en-GB"/>
        </w:rPr>
        <w:br/>
        <w:t xml:space="preserve">Information Notice Reference Number: </w:t>
      </w:r>
      <w:r w:rsidR="00002373" w:rsidRPr="00BE4E84">
        <w:rPr>
          <w:bCs/>
          <w:sz w:val="22"/>
          <w:szCs w:val="22"/>
          <w:lang w:val="en-GB"/>
        </w:rPr>
        <w:t xml:space="preserve"> N/A</w:t>
      </w:r>
    </w:p>
    <w:p w14:paraId="15E5A4ED" w14:textId="39C474CB" w:rsidR="000F7D45" w:rsidRPr="00BE4E84" w:rsidRDefault="000F7D45" w:rsidP="00491B6B">
      <w:pPr>
        <w:jc w:val="both"/>
        <w:outlineLvl w:val="0"/>
        <w:rPr>
          <w:b/>
          <w:szCs w:val="24"/>
          <w:lang w:val="en-GB"/>
        </w:rPr>
      </w:pPr>
      <w:r w:rsidRPr="00BE4E84">
        <w:rPr>
          <w:b/>
          <w:szCs w:val="24"/>
          <w:lang w:val="en-GB"/>
        </w:rPr>
        <w:t>5.1.9. Selection criteria</w:t>
      </w:r>
    </w:p>
    <w:p w14:paraId="25F4E44D" w14:textId="542F6317" w:rsidR="000F7D45" w:rsidRPr="00BE4E84" w:rsidRDefault="000F7D45" w:rsidP="00491B6B">
      <w:pPr>
        <w:jc w:val="both"/>
        <w:outlineLvl w:val="0"/>
        <w:rPr>
          <w:rStyle w:val="Strong"/>
          <w:b w:val="0"/>
          <w:szCs w:val="24"/>
          <w:lang w:val="en-GB"/>
        </w:rPr>
      </w:pPr>
      <w:r w:rsidRPr="00BE4E84">
        <w:rPr>
          <w:i/>
          <w:iCs/>
          <w:szCs w:val="24"/>
          <w:lang w:val="en-GB"/>
        </w:rPr>
        <w:t>Criterion:</w:t>
      </w:r>
      <w:r w:rsidR="007960B1" w:rsidRPr="00BE4E84">
        <w:rPr>
          <w:szCs w:val="24"/>
          <w:lang w:val="en-GB"/>
        </w:rPr>
        <w:t xml:space="preserve"> </w:t>
      </w:r>
    </w:p>
    <w:p w14:paraId="7C38BF08" w14:textId="504E2769" w:rsidR="003A4A56" w:rsidRPr="00BE4E84" w:rsidRDefault="000F7D45" w:rsidP="00491B6B">
      <w:pPr>
        <w:jc w:val="both"/>
        <w:outlineLvl w:val="0"/>
        <w:rPr>
          <w:szCs w:val="24"/>
          <w:highlight w:val="yellow"/>
          <w:lang w:val="en-GB"/>
        </w:rPr>
      </w:pPr>
      <w:r w:rsidRPr="00BE4E84">
        <w:rPr>
          <w:rStyle w:val="Strong"/>
          <w:b w:val="0"/>
          <w:i/>
          <w:iCs/>
          <w:szCs w:val="24"/>
          <w:lang w:val="en-GB"/>
        </w:rPr>
        <w:t>Type</w:t>
      </w:r>
      <w:r w:rsidRPr="00BE4E84">
        <w:rPr>
          <w:i/>
          <w:iCs/>
          <w:szCs w:val="24"/>
          <w:lang w:val="en-GB"/>
        </w:rPr>
        <w:t>:</w:t>
      </w:r>
      <w:r w:rsidRPr="00BE4E84">
        <w:rPr>
          <w:szCs w:val="24"/>
          <w:lang w:val="en-GB"/>
        </w:rPr>
        <w:t xml:space="preserve"> suitability to pursue the professional </w:t>
      </w:r>
      <w:r w:rsidR="007960B1" w:rsidRPr="00BE4E84">
        <w:rPr>
          <w:szCs w:val="24"/>
          <w:lang w:val="en-GB"/>
        </w:rPr>
        <w:t>activity</w:t>
      </w:r>
    </w:p>
    <w:p w14:paraId="23248E43" w14:textId="1727565B" w:rsidR="00CA06E4" w:rsidRPr="00BE4E84" w:rsidRDefault="003A4A56" w:rsidP="00BE4E84">
      <w:pPr>
        <w:rPr>
          <w:lang w:val="en-GB"/>
        </w:rPr>
      </w:pPr>
      <w:r w:rsidRPr="00BE4E84">
        <w:rPr>
          <w:rStyle w:val="Strong"/>
          <w:b w:val="0"/>
          <w:i/>
          <w:iCs/>
          <w:szCs w:val="24"/>
          <w:lang w:val="en-GB"/>
        </w:rPr>
        <w:t>Description:</w:t>
      </w:r>
      <w:r w:rsidRPr="00BE4E84">
        <w:rPr>
          <w:szCs w:val="24"/>
          <w:lang w:val="en-GB"/>
        </w:rPr>
        <w:t xml:space="preserve"> </w:t>
      </w:r>
      <w:r w:rsidR="00002373" w:rsidRPr="00BE4E84">
        <w:rPr>
          <w:szCs w:val="24"/>
          <w:lang w:val="en-GB"/>
        </w:rPr>
        <w:t>Please consult procurement documents.</w:t>
      </w:r>
    </w:p>
    <w:p w14:paraId="3D567A0A" w14:textId="0B30BCDA" w:rsidR="003A4A56" w:rsidRPr="00BE4E84" w:rsidRDefault="003A4A56" w:rsidP="00491B6B">
      <w:pPr>
        <w:jc w:val="both"/>
        <w:outlineLvl w:val="0"/>
        <w:rPr>
          <w:szCs w:val="24"/>
          <w:lang w:val="en-GB"/>
        </w:rPr>
      </w:pPr>
      <w:r w:rsidRPr="00BE4E84">
        <w:rPr>
          <w:rStyle w:val="Strong"/>
          <w:b w:val="0"/>
          <w:i/>
          <w:iCs/>
          <w:szCs w:val="24"/>
          <w:lang w:val="en-GB"/>
        </w:rPr>
        <w:t>Type</w:t>
      </w:r>
      <w:r w:rsidRPr="00BE4E84">
        <w:rPr>
          <w:i/>
          <w:iCs/>
          <w:szCs w:val="24"/>
          <w:lang w:val="en-GB"/>
        </w:rPr>
        <w:t>:</w:t>
      </w:r>
      <w:r w:rsidRPr="00BE4E84">
        <w:rPr>
          <w:szCs w:val="24"/>
          <w:lang w:val="en-GB"/>
        </w:rPr>
        <w:t xml:space="preserve"> </w:t>
      </w:r>
      <w:r w:rsidR="000F7D45" w:rsidRPr="00BE4E84">
        <w:rPr>
          <w:szCs w:val="24"/>
          <w:lang w:val="en-GB"/>
        </w:rPr>
        <w:t>economic and financial standing</w:t>
      </w:r>
    </w:p>
    <w:p w14:paraId="223DFE48" w14:textId="19165F4A" w:rsidR="00D10D80" w:rsidRPr="00BE4E84" w:rsidRDefault="003A4A56" w:rsidP="001D66C4">
      <w:pPr>
        <w:jc w:val="both"/>
        <w:outlineLvl w:val="0"/>
        <w:rPr>
          <w:lang w:val="en-GB"/>
        </w:rPr>
      </w:pPr>
      <w:r w:rsidRPr="00BE4E84">
        <w:rPr>
          <w:rStyle w:val="Strong"/>
          <w:b w:val="0"/>
          <w:i/>
          <w:iCs/>
          <w:szCs w:val="24"/>
          <w:lang w:val="en-GB"/>
        </w:rPr>
        <w:t>Description:</w:t>
      </w:r>
      <w:r w:rsidRPr="00BE4E84">
        <w:rPr>
          <w:szCs w:val="24"/>
          <w:lang w:val="en-GB"/>
        </w:rPr>
        <w:t xml:space="preserve"> </w:t>
      </w:r>
      <w:r w:rsidR="000C3782" w:rsidRPr="00BE4E84">
        <w:rPr>
          <w:szCs w:val="24"/>
          <w:lang w:val="en-GB"/>
        </w:rPr>
        <w:tab/>
      </w:r>
      <w:r w:rsidR="00002373" w:rsidRPr="00BE4E84">
        <w:rPr>
          <w:szCs w:val="24"/>
          <w:lang w:val="en-GB"/>
        </w:rPr>
        <w:t>Please consult procurement documents.</w:t>
      </w:r>
    </w:p>
    <w:p w14:paraId="3EE72D66" w14:textId="4085648F" w:rsidR="000F7D45" w:rsidRPr="00BE4E84" w:rsidRDefault="003A4A56" w:rsidP="00491B6B">
      <w:pPr>
        <w:jc w:val="both"/>
        <w:outlineLvl w:val="0"/>
        <w:rPr>
          <w:rStyle w:val="Strong"/>
          <w:b w:val="0"/>
          <w:szCs w:val="24"/>
          <w:lang w:val="en-GB"/>
        </w:rPr>
      </w:pPr>
      <w:r w:rsidRPr="00BE4E84">
        <w:rPr>
          <w:rStyle w:val="Strong"/>
          <w:b w:val="0"/>
          <w:i/>
          <w:iCs/>
          <w:szCs w:val="24"/>
          <w:lang w:val="en-GB"/>
        </w:rPr>
        <w:t>Type</w:t>
      </w:r>
      <w:r w:rsidRPr="00BE4E84">
        <w:rPr>
          <w:i/>
          <w:iCs/>
          <w:szCs w:val="24"/>
          <w:lang w:val="en-GB"/>
        </w:rPr>
        <w:t>:</w:t>
      </w:r>
      <w:r w:rsidRPr="00BE4E84">
        <w:rPr>
          <w:szCs w:val="24"/>
          <w:lang w:val="en-GB"/>
        </w:rPr>
        <w:t xml:space="preserve"> </w:t>
      </w:r>
      <w:r w:rsidR="000F7D45" w:rsidRPr="00BE4E84">
        <w:rPr>
          <w:szCs w:val="24"/>
          <w:lang w:val="en-GB"/>
        </w:rPr>
        <w:t>technical and professional ability</w:t>
      </w:r>
    </w:p>
    <w:p w14:paraId="1828BA29" w14:textId="20D2EB5E" w:rsidR="00D10D80" w:rsidRPr="00BE4E84" w:rsidRDefault="000F7D45" w:rsidP="001D66C4">
      <w:pPr>
        <w:jc w:val="both"/>
        <w:outlineLvl w:val="0"/>
        <w:rPr>
          <w:lang w:val="en-GB"/>
        </w:rPr>
      </w:pPr>
      <w:r w:rsidRPr="00BE4E84">
        <w:rPr>
          <w:rStyle w:val="Strong"/>
          <w:b w:val="0"/>
          <w:i/>
          <w:iCs/>
          <w:szCs w:val="24"/>
          <w:lang w:val="en-GB"/>
        </w:rPr>
        <w:t>Description:</w:t>
      </w:r>
      <w:r w:rsidRPr="00BE4E84">
        <w:rPr>
          <w:szCs w:val="24"/>
          <w:lang w:val="en-GB"/>
        </w:rPr>
        <w:t xml:space="preserve"> </w:t>
      </w:r>
      <w:r w:rsidR="00002373" w:rsidRPr="00BE4E84">
        <w:rPr>
          <w:szCs w:val="24"/>
          <w:lang w:val="en-GB"/>
        </w:rPr>
        <w:t>Please consult procurement documents.</w:t>
      </w:r>
    </w:p>
    <w:p w14:paraId="245D27C0" w14:textId="77777777" w:rsidR="00EA1EB0" w:rsidRPr="00BE4E84" w:rsidRDefault="00AD470D" w:rsidP="00491B6B">
      <w:pPr>
        <w:jc w:val="both"/>
        <w:outlineLvl w:val="0"/>
        <w:rPr>
          <w:b/>
          <w:bCs/>
          <w:szCs w:val="24"/>
          <w:lang w:val="en-GB"/>
        </w:rPr>
      </w:pPr>
      <w:r w:rsidRPr="00BE4E84">
        <w:rPr>
          <w:b/>
          <w:bCs/>
          <w:szCs w:val="24"/>
          <w:lang w:val="en-GB"/>
        </w:rPr>
        <w:t>5.1.10. Award criteria</w:t>
      </w:r>
    </w:p>
    <w:p w14:paraId="4760DDF8" w14:textId="77777777" w:rsidR="00697461" w:rsidRPr="00BE4E84" w:rsidRDefault="00697461" w:rsidP="00697461">
      <w:pPr>
        <w:jc w:val="both"/>
        <w:outlineLvl w:val="0"/>
        <w:rPr>
          <w:szCs w:val="24"/>
          <w:highlight w:val="lightGray"/>
          <w:lang w:val="en-GB"/>
        </w:rPr>
      </w:pPr>
      <w:r w:rsidRPr="00BE4E84">
        <w:rPr>
          <w:i/>
          <w:szCs w:val="24"/>
          <w:lang w:val="en-GB"/>
        </w:rPr>
        <w:t>Criterion</w:t>
      </w:r>
      <w:r w:rsidRPr="00BE4E84">
        <w:rPr>
          <w:szCs w:val="24"/>
          <w:lang w:val="en-GB"/>
        </w:rPr>
        <w:t>: Best price-quality ratio</w:t>
      </w:r>
    </w:p>
    <w:p w14:paraId="6A304FED" w14:textId="77777777" w:rsidR="00697461" w:rsidRPr="00BE4E84" w:rsidRDefault="00697461" w:rsidP="00697461">
      <w:pPr>
        <w:jc w:val="both"/>
        <w:outlineLvl w:val="0"/>
        <w:rPr>
          <w:szCs w:val="24"/>
          <w:lang w:val="en-GB"/>
        </w:rPr>
      </w:pPr>
      <w:r w:rsidRPr="00BE4E84">
        <w:rPr>
          <w:i/>
          <w:szCs w:val="24"/>
          <w:lang w:val="en-GB"/>
        </w:rPr>
        <w:t>Type:</w:t>
      </w:r>
      <w:r w:rsidRPr="00BE4E84">
        <w:rPr>
          <w:szCs w:val="24"/>
          <w:lang w:val="en-GB"/>
        </w:rPr>
        <w:t xml:space="preserve"> Quality</w:t>
      </w:r>
    </w:p>
    <w:p w14:paraId="5A773952" w14:textId="77777777" w:rsidR="00697461" w:rsidRPr="00BE4E84" w:rsidRDefault="00697461" w:rsidP="00697461">
      <w:pPr>
        <w:jc w:val="both"/>
        <w:outlineLvl w:val="0"/>
        <w:rPr>
          <w:szCs w:val="24"/>
          <w:lang w:val="en-GB"/>
        </w:rPr>
      </w:pPr>
      <w:r w:rsidRPr="00BE4E84">
        <w:rPr>
          <w:i/>
          <w:szCs w:val="24"/>
          <w:lang w:val="en-GB"/>
        </w:rPr>
        <w:t>Description:</w:t>
      </w:r>
      <w:r w:rsidRPr="00BE4E84">
        <w:rPr>
          <w:szCs w:val="24"/>
          <w:lang w:val="en-GB"/>
        </w:rPr>
        <w:t xml:space="preserve"> Please consult procurement documents.</w:t>
      </w:r>
    </w:p>
    <w:p w14:paraId="2ADEF328" w14:textId="77777777" w:rsidR="00697461" w:rsidRPr="00BE4E84" w:rsidRDefault="00697461" w:rsidP="00697461">
      <w:pPr>
        <w:jc w:val="both"/>
        <w:outlineLvl w:val="0"/>
        <w:rPr>
          <w:szCs w:val="24"/>
          <w:lang w:val="en-GB"/>
        </w:rPr>
      </w:pPr>
      <w:r w:rsidRPr="00BE4E84">
        <w:rPr>
          <w:i/>
          <w:iCs/>
          <w:szCs w:val="24"/>
          <w:lang w:val="en-GB"/>
        </w:rPr>
        <w:t>Weight:</w:t>
      </w:r>
      <w:r w:rsidRPr="00BE4E84">
        <w:rPr>
          <w:szCs w:val="24"/>
          <w:lang w:val="en-GB"/>
        </w:rPr>
        <w:t xml:space="preserve"> 80% </w:t>
      </w:r>
    </w:p>
    <w:p w14:paraId="4622FC61" w14:textId="77777777" w:rsidR="00697461" w:rsidRPr="00BE4E84" w:rsidRDefault="00697461" w:rsidP="00697461">
      <w:pPr>
        <w:jc w:val="both"/>
        <w:outlineLvl w:val="0"/>
        <w:rPr>
          <w:szCs w:val="24"/>
          <w:lang w:val="en-GB"/>
        </w:rPr>
      </w:pPr>
      <w:r w:rsidRPr="00BE4E84">
        <w:rPr>
          <w:szCs w:val="24"/>
          <w:lang w:val="en-GB"/>
        </w:rPr>
        <w:t>Type: Price</w:t>
      </w:r>
    </w:p>
    <w:p w14:paraId="4738ED94" w14:textId="77777777" w:rsidR="00697461" w:rsidRPr="00BE4E84" w:rsidRDefault="00697461" w:rsidP="00697461">
      <w:pPr>
        <w:jc w:val="both"/>
        <w:outlineLvl w:val="0"/>
        <w:rPr>
          <w:szCs w:val="24"/>
          <w:lang w:val="en-GB"/>
        </w:rPr>
      </w:pPr>
      <w:r w:rsidRPr="00BE4E84">
        <w:rPr>
          <w:szCs w:val="24"/>
          <w:lang w:val="en-GB"/>
        </w:rPr>
        <w:t>Description: Please consult procurement documents</w:t>
      </w:r>
    </w:p>
    <w:p w14:paraId="0B73A711" w14:textId="39E0D93D" w:rsidR="00EA4161" w:rsidRPr="00BE4E84" w:rsidRDefault="00697461" w:rsidP="00EA4161">
      <w:pPr>
        <w:jc w:val="both"/>
        <w:outlineLvl w:val="0"/>
        <w:rPr>
          <w:szCs w:val="24"/>
          <w:highlight w:val="yellow"/>
          <w:lang w:val="en-GB"/>
        </w:rPr>
      </w:pPr>
      <w:r w:rsidRPr="00BE4E84">
        <w:rPr>
          <w:szCs w:val="24"/>
          <w:lang w:val="en-GB"/>
        </w:rPr>
        <w:t>Weight: 20%</w:t>
      </w:r>
    </w:p>
    <w:p w14:paraId="697C1202" w14:textId="70974302" w:rsidR="006C0693" w:rsidRPr="00BE4E84" w:rsidRDefault="009F1DD6" w:rsidP="00491B6B">
      <w:pPr>
        <w:jc w:val="both"/>
        <w:outlineLvl w:val="0"/>
        <w:rPr>
          <w:rStyle w:val="Strong"/>
          <w:szCs w:val="24"/>
          <w:lang w:val="en-GB"/>
        </w:rPr>
      </w:pPr>
      <w:r w:rsidRPr="00BE4E84">
        <w:rPr>
          <w:b/>
          <w:szCs w:val="24"/>
          <w:lang w:val="en-GB"/>
        </w:rPr>
        <w:t>5.1.11. Procurement documents</w:t>
      </w:r>
    </w:p>
    <w:p w14:paraId="04D66D48" w14:textId="4B352146" w:rsidR="00462D53" w:rsidRPr="00BE4E84" w:rsidRDefault="00462D53" w:rsidP="00491B6B">
      <w:pPr>
        <w:jc w:val="both"/>
        <w:outlineLvl w:val="0"/>
        <w:rPr>
          <w:rStyle w:val="Strong"/>
          <w:szCs w:val="24"/>
          <w:u w:val="single"/>
          <w:lang w:val="en-GB"/>
        </w:rPr>
      </w:pPr>
      <w:r w:rsidRPr="00BE4E84">
        <w:rPr>
          <w:bCs/>
          <w:i/>
          <w:iCs/>
          <w:szCs w:val="24"/>
          <w:lang w:val="en-GB"/>
        </w:rPr>
        <w:t>Languages in which the procurement documents are officially available: </w:t>
      </w:r>
      <w:r w:rsidR="007E53CC" w:rsidRPr="00BE4E84">
        <w:rPr>
          <w:rStyle w:val="Strong"/>
          <w:b w:val="0"/>
          <w:szCs w:val="24"/>
          <w:lang w:val="en-GB"/>
        </w:rPr>
        <w:t xml:space="preserve"> </w:t>
      </w:r>
      <w:r w:rsidR="00ED7EFE" w:rsidRPr="00BE4E84">
        <w:rPr>
          <w:rStyle w:val="Strong"/>
          <w:b w:val="0"/>
          <w:szCs w:val="24"/>
          <w:lang w:val="en-GB"/>
        </w:rPr>
        <w:t>English</w:t>
      </w:r>
      <w:r w:rsidR="007E53CC" w:rsidRPr="00BE4E84">
        <w:rPr>
          <w:rStyle w:val="Strong"/>
          <w:b w:val="0"/>
          <w:szCs w:val="24"/>
          <w:lang w:val="en-GB"/>
        </w:rPr>
        <w:t xml:space="preserve"> language</w:t>
      </w:r>
    </w:p>
    <w:p w14:paraId="31F6ACAB" w14:textId="64782353" w:rsidR="007E53CC" w:rsidRPr="00BE4E84" w:rsidRDefault="007E53CC" w:rsidP="00E36507">
      <w:pPr>
        <w:keepNext/>
        <w:jc w:val="both"/>
        <w:outlineLvl w:val="0"/>
        <w:rPr>
          <w:rStyle w:val="Strong"/>
          <w:szCs w:val="24"/>
          <w:lang w:val="en-GB"/>
        </w:rPr>
      </w:pPr>
      <w:r w:rsidRPr="00BE4E84">
        <w:rPr>
          <w:rStyle w:val="Strong"/>
          <w:szCs w:val="24"/>
          <w:lang w:val="en-GB"/>
        </w:rPr>
        <w:t>5.1.12. Terms of procurement</w:t>
      </w:r>
    </w:p>
    <w:p w14:paraId="283501F0" w14:textId="1EE3B32B" w:rsidR="007E53CC" w:rsidRPr="00BE4E84" w:rsidRDefault="007E53CC" w:rsidP="00491B6B">
      <w:pPr>
        <w:widowControl/>
        <w:shd w:val="clear" w:color="auto" w:fill="FFFFFF"/>
        <w:spacing w:before="0"/>
        <w:jc w:val="both"/>
        <w:rPr>
          <w:bCs/>
          <w:i/>
          <w:iCs/>
          <w:szCs w:val="24"/>
          <w:lang w:val="en-GB"/>
        </w:rPr>
      </w:pPr>
      <w:r w:rsidRPr="00BE4E84">
        <w:rPr>
          <w:bCs/>
          <w:i/>
          <w:iCs/>
          <w:szCs w:val="24"/>
          <w:lang w:val="en-GB"/>
        </w:rPr>
        <w:t>Terms of submission:</w:t>
      </w:r>
      <w:r w:rsidR="00276D00" w:rsidRPr="00BE4E84">
        <w:rPr>
          <w:szCs w:val="24"/>
          <w:lang w:val="en-GB"/>
        </w:rPr>
        <w:t xml:space="preserve"> </w:t>
      </w:r>
    </w:p>
    <w:p w14:paraId="14982C62" w14:textId="0AE48BDF" w:rsidR="007E53CC" w:rsidRPr="00BE4E84" w:rsidRDefault="007E53CC" w:rsidP="00491B6B">
      <w:pPr>
        <w:widowControl/>
        <w:shd w:val="clear" w:color="auto" w:fill="FFFFFF"/>
        <w:spacing w:before="0"/>
        <w:jc w:val="both"/>
        <w:rPr>
          <w:bCs/>
          <w:i/>
          <w:iCs/>
          <w:szCs w:val="24"/>
          <w:highlight w:val="lightGray"/>
          <w:lang w:val="en-GB"/>
        </w:rPr>
      </w:pPr>
      <w:r w:rsidRPr="00BE4E84">
        <w:rPr>
          <w:bCs/>
          <w:i/>
          <w:iCs/>
          <w:szCs w:val="24"/>
          <w:lang w:val="en-GB"/>
        </w:rPr>
        <w:lastRenderedPageBreak/>
        <w:t>Electronic submission: </w:t>
      </w:r>
      <w:r w:rsidR="00276D00" w:rsidRPr="00BE4E84">
        <w:rPr>
          <w:rStyle w:val="Strong"/>
          <w:b w:val="0"/>
          <w:szCs w:val="24"/>
          <w:lang w:val="en-GB"/>
        </w:rPr>
        <w:t xml:space="preserve"> </w:t>
      </w:r>
      <w:r w:rsidR="00B82BBF" w:rsidRPr="00BE4E84">
        <w:rPr>
          <w:rStyle w:val="Strong"/>
          <w:b w:val="0"/>
          <w:szCs w:val="24"/>
          <w:lang w:val="en-GB"/>
        </w:rPr>
        <w:t>Not allowed</w:t>
      </w:r>
    </w:p>
    <w:p w14:paraId="2CEB5710" w14:textId="19439761" w:rsidR="007E53CC" w:rsidRPr="00BE4E84" w:rsidRDefault="007E53CC" w:rsidP="00491B6B">
      <w:pPr>
        <w:widowControl/>
        <w:shd w:val="clear" w:color="auto" w:fill="FFFFFF"/>
        <w:spacing w:before="0"/>
        <w:jc w:val="both"/>
        <w:rPr>
          <w:bCs/>
          <w:i/>
          <w:iCs/>
          <w:szCs w:val="24"/>
          <w:highlight w:val="lightGray"/>
          <w:lang w:val="en-GB"/>
        </w:rPr>
      </w:pPr>
      <w:r w:rsidRPr="00BE4E84">
        <w:rPr>
          <w:bCs/>
          <w:i/>
          <w:iCs/>
          <w:szCs w:val="24"/>
          <w:lang w:val="en-GB"/>
        </w:rPr>
        <w:t>Languages in which tenders or requests to participate may be submitted: </w:t>
      </w:r>
      <w:r w:rsidR="00A90CC8" w:rsidRPr="00BE4E84">
        <w:rPr>
          <w:rStyle w:val="Strong"/>
          <w:b w:val="0"/>
          <w:szCs w:val="24"/>
          <w:lang w:val="en-GB"/>
        </w:rPr>
        <w:t xml:space="preserve"> </w:t>
      </w:r>
      <w:r w:rsidR="00ED7EFE" w:rsidRPr="00BE4E84">
        <w:rPr>
          <w:rStyle w:val="Strong"/>
          <w:b w:val="0"/>
          <w:szCs w:val="24"/>
          <w:lang w:val="en-GB"/>
        </w:rPr>
        <w:t>English</w:t>
      </w:r>
      <w:r w:rsidR="00A90CC8" w:rsidRPr="00BE4E84">
        <w:rPr>
          <w:rStyle w:val="Strong"/>
          <w:b w:val="0"/>
          <w:szCs w:val="24"/>
          <w:lang w:val="en-GB"/>
        </w:rPr>
        <w:t xml:space="preserve"> language</w:t>
      </w:r>
    </w:p>
    <w:p w14:paraId="5E81DE68" w14:textId="1290B32A" w:rsidR="00FC407D" w:rsidRPr="00BE4E84" w:rsidRDefault="007E53CC" w:rsidP="002F494F">
      <w:pPr>
        <w:widowControl/>
        <w:shd w:val="clear" w:color="auto" w:fill="FFFFFF"/>
        <w:spacing w:before="0"/>
        <w:jc w:val="both"/>
        <w:rPr>
          <w:rStyle w:val="Strong"/>
          <w:b w:val="0"/>
          <w:szCs w:val="24"/>
          <w:lang w:val="en-GB"/>
        </w:rPr>
      </w:pPr>
      <w:r w:rsidRPr="00BE4E84">
        <w:rPr>
          <w:bCs/>
          <w:i/>
          <w:iCs/>
          <w:szCs w:val="24"/>
          <w:lang w:val="en-GB"/>
        </w:rPr>
        <w:t>Deadline for receipt of requests to participate</w:t>
      </w:r>
      <w:r w:rsidR="009E56F8" w:rsidRPr="00BE4E84">
        <w:rPr>
          <w:bCs/>
          <w:i/>
          <w:iCs/>
          <w:szCs w:val="24"/>
          <w:lang w:val="en-GB"/>
        </w:rPr>
        <w:t>/tenders</w:t>
      </w:r>
      <w:r w:rsidRPr="00BE4E84">
        <w:rPr>
          <w:bCs/>
          <w:i/>
          <w:iCs/>
          <w:szCs w:val="24"/>
          <w:lang w:val="en-GB"/>
        </w:rPr>
        <w:t>: </w:t>
      </w:r>
      <w:r w:rsidR="00A90CC8" w:rsidRPr="00BE4E84">
        <w:rPr>
          <w:rStyle w:val="Strong"/>
          <w:b w:val="0"/>
          <w:szCs w:val="24"/>
          <w:lang w:val="en-GB"/>
        </w:rPr>
        <w:t xml:space="preserve"> </w:t>
      </w:r>
    </w:p>
    <w:p w14:paraId="17CC5EA3" w14:textId="5D01E6B2" w:rsidR="00FC407D" w:rsidRPr="00BE4E84" w:rsidRDefault="0026025E" w:rsidP="002F494F">
      <w:pPr>
        <w:widowControl/>
        <w:shd w:val="clear" w:color="auto" w:fill="FFFFFF"/>
        <w:spacing w:before="0"/>
        <w:jc w:val="both"/>
        <w:rPr>
          <w:rStyle w:val="Strong"/>
          <w:b w:val="0"/>
          <w:szCs w:val="24"/>
          <w:lang w:val="en-GB"/>
        </w:rPr>
      </w:pPr>
      <w:r w:rsidRPr="00BE4E84">
        <w:rPr>
          <w:rStyle w:val="Strong"/>
          <w:b w:val="0"/>
          <w:szCs w:val="24"/>
          <w:lang w:val="en-GB"/>
        </w:rPr>
        <w:t xml:space="preserve">Date: </w:t>
      </w:r>
      <w:r w:rsidR="00783A4C">
        <w:rPr>
          <w:rStyle w:val="Strong"/>
          <w:b w:val="0"/>
          <w:szCs w:val="24"/>
          <w:lang w:val="en-GB"/>
        </w:rPr>
        <w:t>October 10</w:t>
      </w:r>
      <w:bookmarkStart w:id="4" w:name="_GoBack"/>
      <w:bookmarkEnd w:id="4"/>
      <w:r w:rsidR="00743B61" w:rsidRPr="00BE4E84">
        <w:rPr>
          <w:rStyle w:val="Strong"/>
          <w:b w:val="0"/>
          <w:szCs w:val="24"/>
          <w:lang w:val="en-GB"/>
        </w:rPr>
        <w:t>, 2025</w:t>
      </w:r>
    </w:p>
    <w:p w14:paraId="1C51B547" w14:textId="23AC30E3" w:rsidR="007E53CC" w:rsidRPr="00BE4E84" w:rsidRDefault="0026025E" w:rsidP="00491B6B">
      <w:pPr>
        <w:widowControl/>
        <w:shd w:val="clear" w:color="auto" w:fill="FFFFFF"/>
        <w:spacing w:before="0"/>
        <w:jc w:val="both"/>
        <w:rPr>
          <w:bCs/>
          <w:i/>
          <w:iCs/>
          <w:szCs w:val="24"/>
          <w:highlight w:val="lightGray"/>
          <w:lang w:val="en-GB"/>
        </w:rPr>
      </w:pPr>
      <w:r w:rsidRPr="00BE4E84">
        <w:rPr>
          <w:rStyle w:val="Strong"/>
          <w:b w:val="0"/>
          <w:szCs w:val="24"/>
          <w:lang w:val="en-GB"/>
        </w:rPr>
        <w:t>Local Time</w:t>
      </w:r>
      <w:r w:rsidR="00743B61" w:rsidRPr="00BE4E84">
        <w:rPr>
          <w:rStyle w:val="Strong"/>
          <w:b w:val="0"/>
          <w:szCs w:val="24"/>
          <w:lang w:val="en-GB"/>
        </w:rPr>
        <w:t>: 14:30</w:t>
      </w:r>
    </w:p>
    <w:p w14:paraId="0391CB36" w14:textId="0DBCE157" w:rsidR="001978D8" w:rsidRPr="00BE4E84" w:rsidRDefault="007E53CC" w:rsidP="00491B6B">
      <w:pPr>
        <w:widowControl/>
        <w:shd w:val="clear" w:color="auto" w:fill="FFFFFF"/>
        <w:spacing w:before="0"/>
        <w:jc w:val="both"/>
        <w:rPr>
          <w:bCs/>
          <w:i/>
          <w:iCs/>
          <w:szCs w:val="24"/>
          <w:highlight w:val="lightGray"/>
          <w:lang w:val="en-GB"/>
        </w:rPr>
      </w:pPr>
      <w:r w:rsidRPr="00BE4E84">
        <w:rPr>
          <w:bCs/>
          <w:i/>
          <w:iCs/>
          <w:szCs w:val="24"/>
          <w:lang w:val="en-GB"/>
        </w:rPr>
        <w:t>Deadline until which the tender must remain valid: </w:t>
      </w:r>
      <w:r w:rsidR="00A90CC8" w:rsidRPr="00BE4E84">
        <w:rPr>
          <w:rStyle w:val="Strong"/>
          <w:b w:val="0"/>
          <w:szCs w:val="24"/>
          <w:lang w:val="en-GB"/>
        </w:rPr>
        <w:t xml:space="preserve"> </w:t>
      </w:r>
      <w:r w:rsidR="002B099D" w:rsidRPr="00BE4E84">
        <w:rPr>
          <w:rStyle w:val="Strong"/>
          <w:b w:val="0"/>
          <w:szCs w:val="24"/>
          <w:lang w:val="en-GB"/>
        </w:rPr>
        <w:t xml:space="preserve">3 </w:t>
      </w:r>
      <w:r w:rsidR="0026025E" w:rsidRPr="00BE4E84">
        <w:rPr>
          <w:rStyle w:val="Strong"/>
          <w:b w:val="0"/>
          <w:szCs w:val="24"/>
          <w:lang w:val="en-GB"/>
        </w:rPr>
        <w:t>months</w:t>
      </w:r>
      <w:r w:rsidR="002B099D" w:rsidRPr="00BE4E84">
        <w:rPr>
          <w:rStyle w:val="Strong"/>
          <w:b w:val="0"/>
          <w:szCs w:val="24"/>
          <w:lang w:val="en-GB"/>
        </w:rPr>
        <w:t xml:space="preserve"> </w:t>
      </w:r>
      <w:r w:rsidR="0026025E" w:rsidRPr="00BE4E84">
        <w:rPr>
          <w:rStyle w:val="Strong"/>
          <w:b w:val="0"/>
          <w:szCs w:val="24"/>
          <w:lang w:val="en-GB"/>
        </w:rPr>
        <w:t>from the date stated for receipt of tender</w:t>
      </w:r>
      <w:r w:rsidR="002B099D" w:rsidRPr="00BE4E84">
        <w:rPr>
          <w:rStyle w:val="Strong"/>
          <w:b w:val="0"/>
          <w:szCs w:val="24"/>
          <w:lang w:val="en-GB"/>
        </w:rPr>
        <w:t>.</w:t>
      </w:r>
    </w:p>
    <w:p w14:paraId="0703F58C" w14:textId="65EE06A4" w:rsidR="007E53CC" w:rsidRPr="00BE4E84" w:rsidRDefault="007E53CC" w:rsidP="00491B6B">
      <w:pPr>
        <w:widowControl/>
        <w:shd w:val="clear" w:color="auto" w:fill="FFFFFF"/>
        <w:spacing w:before="0"/>
        <w:jc w:val="both"/>
        <w:rPr>
          <w:bCs/>
          <w:i/>
          <w:iCs/>
          <w:szCs w:val="24"/>
          <w:lang w:val="en-GB"/>
        </w:rPr>
      </w:pPr>
      <w:r w:rsidRPr="00BE4E84">
        <w:rPr>
          <w:bCs/>
          <w:i/>
          <w:iCs/>
          <w:szCs w:val="24"/>
          <w:lang w:val="en-GB"/>
        </w:rPr>
        <w:t>Terms of contract:</w:t>
      </w:r>
      <w:r w:rsidR="0026025E" w:rsidRPr="00BE4E84">
        <w:rPr>
          <w:szCs w:val="24"/>
          <w:lang w:val="en-GB"/>
        </w:rPr>
        <w:t xml:space="preserve"> </w:t>
      </w:r>
    </w:p>
    <w:p w14:paraId="3DEFB388" w14:textId="123A2697" w:rsidR="007E53CC" w:rsidRPr="00BE4E84" w:rsidRDefault="007E53CC" w:rsidP="00491B6B">
      <w:pPr>
        <w:widowControl/>
        <w:shd w:val="clear" w:color="auto" w:fill="FFFFFF"/>
        <w:spacing w:before="0"/>
        <w:jc w:val="both"/>
        <w:rPr>
          <w:bCs/>
          <w:i/>
          <w:iCs/>
          <w:szCs w:val="24"/>
          <w:lang w:val="en-GB"/>
        </w:rPr>
      </w:pPr>
      <w:r w:rsidRPr="00BE4E84">
        <w:rPr>
          <w:bCs/>
          <w:i/>
          <w:iCs/>
          <w:szCs w:val="24"/>
          <w:lang w:val="en-GB"/>
        </w:rPr>
        <w:t>Electronic invoicing: </w:t>
      </w:r>
      <w:r w:rsidR="00FC407D" w:rsidRPr="00BE4E84">
        <w:rPr>
          <w:rStyle w:val="Strong"/>
          <w:b w:val="0"/>
          <w:szCs w:val="24"/>
          <w:lang w:val="en-GB"/>
        </w:rPr>
        <w:t>not allowed.</w:t>
      </w:r>
    </w:p>
    <w:p w14:paraId="4772D783" w14:textId="7C5DCF53" w:rsidR="00CC6D8C" w:rsidRPr="00BE4E84" w:rsidRDefault="007E53CC" w:rsidP="00491B6B">
      <w:pPr>
        <w:widowControl/>
        <w:shd w:val="clear" w:color="auto" w:fill="FFFFFF"/>
        <w:spacing w:before="0"/>
        <w:jc w:val="both"/>
        <w:rPr>
          <w:rStyle w:val="Strong"/>
          <w:b w:val="0"/>
          <w:bCs/>
          <w:szCs w:val="24"/>
          <w:highlight w:val="lightGray"/>
          <w:lang w:val="en-GB"/>
        </w:rPr>
      </w:pPr>
      <w:r w:rsidRPr="00BE4E84">
        <w:rPr>
          <w:bCs/>
          <w:i/>
          <w:iCs/>
          <w:szCs w:val="24"/>
          <w:lang w:val="en-GB"/>
        </w:rPr>
        <w:t>Electronic payment will be used</w:t>
      </w:r>
      <w:r w:rsidR="00FC407D" w:rsidRPr="00BE4E84">
        <w:rPr>
          <w:bCs/>
          <w:i/>
          <w:iCs/>
          <w:szCs w:val="24"/>
          <w:lang w:val="en-GB"/>
        </w:rPr>
        <w:t>.</w:t>
      </w:r>
    </w:p>
    <w:p w14:paraId="0DC7B524" w14:textId="5C13BBE9" w:rsidR="00B5037A" w:rsidRPr="00BE4E84" w:rsidRDefault="007463F2" w:rsidP="002F494F">
      <w:pPr>
        <w:jc w:val="both"/>
        <w:outlineLvl w:val="0"/>
        <w:rPr>
          <w:rStyle w:val="Strong"/>
          <w:szCs w:val="24"/>
          <w:highlight w:val="lightGray"/>
          <w:u w:val="single"/>
          <w:lang w:val="en-GB"/>
        </w:rPr>
      </w:pPr>
      <w:bookmarkStart w:id="5" w:name="_Hlk159863882"/>
      <w:r w:rsidRPr="00BE4E84">
        <w:rPr>
          <w:rStyle w:val="Strong"/>
          <w:szCs w:val="24"/>
          <w:u w:val="single"/>
          <w:lang w:val="en-GB"/>
        </w:rPr>
        <w:t xml:space="preserve">8. </w:t>
      </w:r>
      <w:r w:rsidR="005F0E1E" w:rsidRPr="00BE4E84">
        <w:rPr>
          <w:rStyle w:val="Strong"/>
          <w:szCs w:val="24"/>
          <w:u w:val="single"/>
          <w:lang w:val="en-GB"/>
        </w:rPr>
        <w:t>Organi</w:t>
      </w:r>
      <w:r w:rsidR="00D2768D" w:rsidRPr="00BE4E84">
        <w:rPr>
          <w:rStyle w:val="Strong"/>
          <w:szCs w:val="24"/>
          <w:u w:val="single"/>
          <w:lang w:val="en-GB"/>
        </w:rPr>
        <w:t>s</w:t>
      </w:r>
      <w:r w:rsidR="005F0E1E" w:rsidRPr="00BE4E84">
        <w:rPr>
          <w:rStyle w:val="Strong"/>
          <w:szCs w:val="24"/>
          <w:u w:val="single"/>
          <w:lang w:val="en-GB"/>
        </w:rPr>
        <w:t>ation</w:t>
      </w:r>
    </w:p>
    <w:p w14:paraId="6E8F8E76" w14:textId="19704B45" w:rsidR="00CE279D" w:rsidRPr="00BE4E84" w:rsidRDefault="00CE279D" w:rsidP="00491B6B">
      <w:pPr>
        <w:widowControl/>
        <w:spacing w:before="0" w:after="0"/>
        <w:jc w:val="both"/>
        <w:rPr>
          <w:szCs w:val="24"/>
          <w:highlight w:val="yellow"/>
          <w:lang w:val="en-GB"/>
        </w:rPr>
      </w:pPr>
    </w:p>
    <w:p w14:paraId="7068714D" w14:textId="77777777" w:rsidR="001576B9" w:rsidRPr="00BE4E84" w:rsidRDefault="001576B9" w:rsidP="001576B9">
      <w:pPr>
        <w:widowControl/>
        <w:spacing w:before="0" w:after="0"/>
        <w:jc w:val="both"/>
        <w:rPr>
          <w:szCs w:val="24"/>
          <w:lang w:val="en-GB"/>
        </w:rPr>
      </w:pPr>
      <w:r w:rsidRPr="00BE4E84">
        <w:rPr>
          <w:szCs w:val="24"/>
          <w:lang w:val="en-GB"/>
        </w:rPr>
        <w:t>8.1 ORG-0001</w:t>
      </w:r>
    </w:p>
    <w:p w14:paraId="06434BFC" w14:textId="77777777" w:rsidR="00697461" w:rsidRPr="00BE4E84" w:rsidRDefault="00697461" w:rsidP="00697461">
      <w:pPr>
        <w:spacing w:before="0"/>
        <w:jc w:val="both"/>
        <w:outlineLvl w:val="0"/>
        <w:rPr>
          <w:szCs w:val="24"/>
          <w:lang w:val="en-GB"/>
        </w:rPr>
      </w:pPr>
      <w:r w:rsidRPr="00BE4E84">
        <w:rPr>
          <w:szCs w:val="24"/>
          <w:lang w:val="en-GB"/>
        </w:rPr>
        <w:t>Official name: Ministry of Finance, Directorate for Finance, Contracting and Implementation of the EU Assistance Funds (CFCU)</w:t>
      </w:r>
    </w:p>
    <w:p w14:paraId="5EC6B20D" w14:textId="77777777" w:rsidR="00697461" w:rsidRPr="00BE4E84" w:rsidRDefault="00697461" w:rsidP="00697461">
      <w:pPr>
        <w:spacing w:before="0"/>
        <w:jc w:val="both"/>
        <w:outlineLvl w:val="0"/>
        <w:rPr>
          <w:szCs w:val="24"/>
          <w:lang w:val="en-GB"/>
        </w:rPr>
      </w:pPr>
      <w:r w:rsidRPr="00BE4E84">
        <w:rPr>
          <w:szCs w:val="24"/>
          <w:lang w:val="en-GB"/>
        </w:rPr>
        <w:t>Registration number: 02010658</w:t>
      </w:r>
    </w:p>
    <w:p w14:paraId="07A97CB6" w14:textId="77777777" w:rsidR="00697461" w:rsidRPr="00BE4E84" w:rsidRDefault="00697461" w:rsidP="00697461">
      <w:pPr>
        <w:spacing w:before="0"/>
        <w:jc w:val="both"/>
        <w:outlineLvl w:val="0"/>
        <w:rPr>
          <w:szCs w:val="24"/>
          <w:lang w:val="en-GB"/>
        </w:rPr>
      </w:pPr>
      <w:r w:rsidRPr="00BE4E84">
        <w:rPr>
          <w:szCs w:val="24"/>
          <w:lang w:val="en-GB"/>
        </w:rPr>
        <w:t>Town: Podgorica</w:t>
      </w:r>
    </w:p>
    <w:p w14:paraId="0C21F962" w14:textId="77777777" w:rsidR="00697461" w:rsidRPr="00BE4E84" w:rsidRDefault="00697461" w:rsidP="00697461">
      <w:pPr>
        <w:spacing w:before="0"/>
        <w:jc w:val="both"/>
        <w:outlineLvl w:val="0"/>
        <w:rPr>
          <w:szCs w:val="24"/>
          <w:lang w:val="en-GB"/>
        </w:rPr>
      </w:pPr>
      <w:r w:rsidRPr="00BE4E84">
        <w:rPr>
          <w:szCs w:val="24"/>
          <w:lang w:val="en-GB"/>
        </w:rPr>
        <w:t>Postcode: 81000</w:t>
      </w:r>
    </w:p>
    <w:p w14:paraId="0E68DEF9" w14:textId="77777777" w:rsidR="00697461" w:rsidRPr="00BE4E84" w:rsidRDefault="00697461" w:rsidP="00697461">
      <w:pPr>
        <w:spacing w:before="0"/>
        <w:jc w:val="both"/>
        <w:outlineLvl w:val="0"/>
        <w:rPr>
          <w:szCs w:val="24"/>
          <w:lang w:val="en-GB"/>
        </w:rPr>
      </w:pPr>
      <w:r w:rsidRPr="00BE4E84">
        <w:rPr>
          <w:szCs w:val="24"/>
          <w:lang w:val="en-GB"/>
        </w:rPr>
        <w:t>Country: Montenegro</w:t>
      </w:r>
    </w:p>
    <w:p w14:paraId="683EBD0A" w14:textId="77777777" w:rsidR="00697461" w:rsidRPr="00BE4E84" w:rsidRDefault="00697461" w:rsidP="00697461">
      <w:pPr>
        <w:spacing w:before="0"/>
        <w:jc w:val="both"/>
        <w:outlineLvl w:val="0"/>
        <w:rPr>
          <w:szCs w:val="24"/>
          <w:lang w:val="en-GB"/>
        </w:rPr>
      </w:pPr>
      <w:r w:rsidRPr="00BE4E84">
        <w:rPr>
          <w:szCs w:val="24"/>
          <w:lang w:val="en-GB"/>
        </w:rPr>
        <w:t xml:space="preserve">Email: </w:t>
      </w:r>
      <w:r w:rsidRPr="00BE4E84">
        <w:rPr>
          <w:lang w:val="en-GB"/>
        </w:rPr>
        <w:t>cfcu</w:t>
      </w:r>
      <w:r w:rsidRPr="00BE4E84">
        <w:rPr>
          <w:rFonts w:ascii="Arial" w:hAnsi="Arial" w:cs="Arial"/>
          <w:szCs w:val="24"/>
          <w:lang w:val="en-GB"/>
        </w:rPr>
        <w:t>@</w:t>
      </w:r>
      <w:r w:rsidRPr="00BE4E84">
        <w:rPr>
          <w:szCs w:val="24"/>
          <w:lang w:val="en-GB"/>
        </w:rPr>
        <w:t xml:space="preserve">mif.gov.me </w:t>
      </w:r>
    </w:p>
    <w:p w14:paraId="49E70685" w14:textId="77777777" w:rsidR="00697461" w:rsidRPr="00BE4E84" w:rsidRDefault="00697461" w:rsidP="00697461">
      <w:pPr>
        <w:spacing w:before="0"/>
        <w:jc w:val="both"/>
        <w:outlineLvl w:val="0"/>
        <w:rPr>
          <w:szCs w:val="24"/>
          <w:lang w:val="en-GB"/>
        </w:rPr>
      </w:pPr>
      <w:r w:rsidRPr="00BE4E84">
        <w:rPr>
          <w:szCs w:val="24"/>
          <w:lang w:val="en-GB"/>
        </w:rPr>
        <w:t xml:space="preserve">Internet address: </w:t>
      </w:r>
      <w:hyperlink r:id="rId8" w:history="1">
        <w:r w:rsidRPr="00BE4E84">
          <w:rPr>
            <w:rStyle w:val="Hyperlink"/>
            <w:lang w:val="en-GB"/>
          </w:rPr>
          <w:t>www.gov.me/mif</w:t>
        </w:r>
      </w:hyperlink>
    </w:p>
    <w:p w14:paraId="3EF1E6A5" w14:textId="77777777" w:rsidR="00697461" w:rsidRPr="00BE4E84" w:rsidRDefault="00697461" w:rsidP="00697461">
      <w:pPr>
        <w:spacing w:before="0"/>
        <w:jc w:val="both"/>
        <w:outlineLvl w:val="0"/>
        <w:rPr>
          <w:szCs w:val="24"/>
          <w:lang w:val="en-GB"/>
        </w:rPr>
      </w:pPr>
      <w:r w:rsidRPr="00BE4E84">
        <w:rPr>
          <w:szCs w:val="24"/>
          <w:lang w:val="en-GB"/>
        </w:rPr>
        <w:t>Roles of this organisation: Buyer (“Buyer”</w:t>
      </w:r>
      <w:r w:rsidRPr="00BE4E84">
        <w:rPr>
          <w:b/>
          <w:szCs w:val="24"/>
          <w:lang w:val="en-GB"/>
        </w:rPr>
        <w:t xml:space="preserve"> </w:t>
      </w:r>
      <w:r w:rsidRPr="00BE4E84">
        <w:rPr>
          <w:bCs/>
          <w:szCs w:val="24"/>
          <w:lang w:val="en-GB"/>
        </w:rPr>
        <w:t>in this context refers to contracting authority</w:t>
      </w:r>
      <w:r w:rsidRPr="00BE4E84">
        <w:rPr>
          <w:szCs w:val="24"/>
          <w:lang w:val="en-GB"/>
        </w:rPr>
        <w:t>)</w:t>
      </w:r>
    </w:p>
    <w:p w14:paraId="33A33F94" w14:textId="77777777" w:rsidR="001576B9" w:rsidRPr="00BE4E84" w:rsidRDefault="001576B9" w:rsidP="001576B9">
      <w:pPr>
        <w:widowControl/>
        <w:spacing w:before="0" w:after="0"/>
        <w:jc w:val="both"/>
        <w:rPr>
          <w:szCs w:val="24"/>
          <w:highlight w:val="yellow"/>
          <w:lang w:val="en-GB"/>
        </w:rPr>
      </w:pPr>
    </w:p>
    <w:p w14:paraId="0F1D01DB" w14:textId="47D2C027" w:rsidR="00BA6A32" w:rsidRPr="00BE4E84" w:rsidRDefault="00BA6A32" w:rsidP="00BA6A32">
      <w:pPr>
        <w:jc w:val="both"/>
        <w:outlineLvl w:val="0"/>
        <w:rPr>
          <w:szCs w:val="24"/>
          <w:lang w:val="en-GB"/>
        </w:rPr>
      </w:pPr>
      <w:r w:rsidRPr="00BE4E84">
        <w:rPr>
          <w:szCs w:val="24"/>
          <w:lang w:val="en-GB"/>
        </w:rPr>
        <w:t>8.1 ORG-0002</w:t>
      </w:r>
    </w:p>
    <w:p w14:paraId="66DCFA02" w14:textId="183B31E7" w:rsidR="00BA6A32" w:rsidRPr="00BE4E84" w:rsidRDefault="00BA6A32" w:rsidP="00E36507">
      <w:pPr>
        <w:spacing w:before="0"/>
        <w:jc w:val="both"/>
        <w:outlineLvl w:val="0"/>
        <w:rPr>
          <w:szCs w:val="24"/>
          <w:lang w:val="en-GB"/>
        </w:rPr>
      </w:pPr>
      <w:r w:rsidRPr="00BE4E84">
        <w:rPr>
          <w:szCs w:val="24"/>
          <w:lang w:val="en-GB"/>
        </w:rPr>
        <w:t xml:space="preserve">Official name: </w:t>
      </w:r>
      <w:r w:rsidR="00E610AF" w:rsidRPr="00BE4E84">
        <w:rPr>
          <w:szCs w:val="24"/>
          <w:lang w:val="en-GB"/>
        </w:rPr>
        <w:t xml:space="preserve">National court of </w:t>
      </w:r>
      <w:r w:rsidR="00F42CCF" w:rsidRPr="00BE4E84">
        <w:rPr>
          <w:szCs w:val="24"/>
          <w:lang w:val="en-GB"/>
        </w:rPr>
        <w:t>Montenegro</w:t>
      </w:r>
    </w:p>
    <w:p w14:paraId="55DE07F4" w14:textId="0D9D9E47" w:rsidR="00BA6A32" w:rsidRPr="00BE4E84" w:rsidRDefault="00BA6A32" w:rsidP="00E36507">
      <w:pPr>
        <w:spacing w:before="0"/>
        <w:jc w:val="both"/>
        <w:outlineLvl w:val="0"/>
        <w:rPr>
          <w:szCs w:val="24"/>
          <w:lang w:val="en-GB"/>
        </w:rPr>
      </w:pPr>
      <w:r w:rsidRPr="00BE4E84">
        <w:rPr>
          <w:szCs w:val="24"/>
          <w:lang w:val="en-GB"/>
        </w:rPr>
        <w:t>Town:</w:t>
      </w:r>
      <w:r w:rsidR="00F42CCF" w:rsidRPr="00BE4E84">
        <w:rPr>
          <w:szCs w:val="24"/>
          <w:lang w:val="en-GB"/>
        </w:rPr>
        <w:t xml:space="preserve"> Podgorica</w:t>
      </w:r>
    </w:p>
    <w:p w14:paraId="6047AD1F" w14:textId="3C57C141" w:rsidR="00BA6A32" w:rsidRPr="00BE4E84" w:rsidRDefault="00BA6A32" w:rsidP="00E36507">
      <w:pPr>
        <w:spacing w:before="0"/>
        <w:jc w:val="both"/>
        <w:outlineLvl w:val="0"/>
        <w:rPr>
          <w:szCs w:val="24"/>
          <w:lang w:val="en-GB"/>
        </w:rPr>
      </w:pPr>
      <w:r w:rsidRPr="00BE4E84">
        <w:rPr>
          <w:szCs w:val="24"/>
          <w:lang w:val="en-GB"/>
        </w:rPr>
        <w:t xml:space="preserve">Country: </w:t>
      </w:r>
      <w:r w:rsidR="00F42CCF" w:rsidRPr="00BE4E84">
        <w:rPr>
          <w:szCs w:val="24"/>
          <w:lang w:val="en-GB"/>
        </w:rPr>
        <w:t>Montenegro</w:t>
      </w:r>
    </w:p>
    <w:p w14:paraId="5A65DE67" w14:textId="7D959986" w:rsidR="00BA6A32" w:rsidRPr="00BE4E84" w:rsidRDefault="00BA6A32" w:rsidP="00E36507">
      <w:pPr>
        <w:spacing w:before="0"/>
        <w:jc w:val="both"/>
        <w:outlineLvl w:val="0"/>
        <w:rPr>
          <w:szCs w:val="24"/>
          <w:lang w:val="en-GB"/>
        </w:rPr>
      </w:pPr>
      <w:r w:rsidRPr="00BE4E84">
        <w:rPr>
          <w:szCs w:val="24"/>
          <w:lang w:val="en-GB"/>
        </w:rPr>
        <w:t xml:space="preserve">Roles of this organisation: review </w:t>
      </w:r>
      <w:r w:rsidR="001D66C4" w:rsidRPr="00BE4E84">
        <w:rPr>
          <w:szCs w:val="24"/>
          <w:lang w:val="en-GB"/>
        </w:rPr>
        <w:t>organisation</w:t>
      </w:r>
    </w:p>
    <w:bookmarkEnd w:id="5"/>
    <w:p w14:paraId="6F681322" w14:textId="6B3E637E" w:rsidR="00B5037A" w:rsidRPr="00BE4E84" w:rsidRDefault="00B5037A" w:rsidP="00491B6B">
      <w:pPr>
        <w:jc w:val="both"/>
        <w:outlineLvl w:val="0"/>
        <w:rPr>
          <w:szCs w:val="24"/>
          <w:lang w:val="en-GB"/>
        </w:rPr>
      </w:pPr>
    </w:p>
    <w:sectPr w:rsidR="00B5037A" w:rsidRPr="00BE4E84" w:rsidSect="00E36507">
      <w:footerReference w:type="default" r:id="rId9"/>
      <w:pgSz w:w="12240" w:h="15840"/>
      <w:pgMar w:top="487"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BA807" w14:textId="77777777" w:rsidR="003B2017" w:rsidRDefault="003B2017">
      <w:r>
        <w:separator/>
      </w:r>
    </w:p>
  </w:endnote>
  <w:endnote w:type="continuationSeparator" w:id="0">
    <w:p w14:paraId="29375675" w14:textId="77777777" w:rsidR="003B2017" w:rsidRDefault="003B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8561" w14:textId="6E3D01A4"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14:paraId="0057A180" w14:textId="001C06AA" w:rsidR="00EF0A8C" w:rsidRDefault="00B50F67" w:rsidP="009F128B">
    <w:pPr>
      <w:pStyle w:val="Footer"/>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EE75DD">
      <w:rPr>
        <w:noProof/>
        <w:sz w:val="18"/>
        <w:szCs w:val="18"/>
        <w:lang w:val="en-GB"/>
      </w:rPr>
      <w:t>a5e_contractnotice_en</w:t>
    </w:r>
    <w:r>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sidR="00B22E7F">
      <w:rPr>
        <w:rStyle w:val="PageNumber"/>
        <w:sz w:val="18"/>
        <w:szCs w:val="18"/>
      </w:rPr>
      <w:t xml:space="preserve"> of </w:t>
    </w:r>
    <w:r w:rsidR="00B22E7F">
      <w:rPr>
        <w:rStyle w:val="PageNumber"/>
        <w:sz w:val="18"/>
        <w:szCs w:val="18"/>
      </w:rPr>
      <w:fldChar w:fldCharType="begin"/>
    </w:r>
    <w:r w:rsidR="00B22E7F">
      <w:rPr>
        <w:rStyle w:val="PageNumber"/>
        <w:sz w:val="18"/>
        <w:szCs w:val="18"/>
      </w:rPr>
      <w:instrText xml:space="preserve"> NUMPAGES   \* MERGEFORMAT </w:instrText>
    </w:r>
    <w:r w:rsidR="00B22E7F">
      <w:rPr>
        <w:rStyle w:val="PageNumber"/>
        <w:sz w:val="18"/>
        <w:szCs w:val="18"/>
      </w:rPr>
      <w:fldChar w:fldCharType="separate"/>
    </w:r>
    <w:r w:rsidR="00736AA6">
      <w:rPr>
        <w:rStyle w:val="PageNumber"/>
        <w:noProof/>
        <w:sz w:val="18"/>
        <w:szCs w:val="18"/>
      </w:rPr>
      <w:t>3</w:t>
    </w:r>
    <w:r w:rsidR="00B22E7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2BB2" w14:textId="77777777" w:rsidR="003B2017" w:rsidRDefault="003B2017">
      <w:r>
        <w:separator/>
      </w:r>
    </w:p>
  </w:footnote>
  <w:footnote w:type="continuationSeparator" w:id="0">
    <w:p w14:paraId="24CDCD82" w14:textId="77777777" w:rsidR="003B2017" w:rsidRDefault="003B2017">
      <w:r>
        <w:continuationSeparator/>
      </w:r>
    </w:p>
  </w:footnote>
  <w:footnote w:id="1">
    <w:p w14:paraId="7C4E44E2" w14:textId="6F2FABE7" w:rsidR="000617C9" w:rsidRPr="000617C9" w:rsidRDefault="000617C9" w:rsidP="00E36507">
      <w:pPr>
        <w:pStyle w:val="FootnoteText"/>
        <w:ind w:left="142" w:hanging="142"/>
      </w:pPr>
      <w:r>
        <w:rPr>
          <w:rStyle w:val="FootnoteReference"/>
        </w:rPr>
        <w:footnoteRef/>
      </w:r>
      <w:r w:rsidR="00B50F67">
        <w:tab/>
      </w:r>
      <w:r w:rsidRPr="008F66E7">
        <w:rPr>
          <w:sz w:val="18"/>
          <w:szCs w:val="18"/>
        </w:rPr>
        <w:t xml:space="preserve">The Common Procurement Vocabulary (CPV) is the mandatory reference nomenclature applicable to procurement contracts. The list of CPV codes is available on: </w:t>
      </w:r>
      <w:r w:rsidR="001D66C4" w:rsidRPr="001D66C4">
        <w:rPr>
          <w:sz w:val="18"/>
          <w:szCs w:val="18"/>
        </w:rPr>
        <w:t>https://ted.europa.eu/en/simap/cpv.</w:t>
      </w:r>
      <w:r w:rsidRPr="008F66E7">
        <w:rPr>
          <w:sz w:val="18"/>
          <w:szCs w:val="18"/>
        </w:rPr>
        <w:t xml:space="preserve"> </w:t>
      </w:r>
      <w:hyperlink w:history="1"/>
    </w:p>
  </w:footnote>
  <w:footnote w:id="2">
    <w:p w14:paraId="76EDB886" w14:textId="2098F9B8" w:rsidR="001D66C4" w:rsidRPr="00AE4A10" w:rsidRDefault="001D66C4">
      <w:pPr>
        <w:pStyle w:val="FootnoteText"/>
        <w:rPr>
          <w:lang w:val="sr-Latn-ME"/>
        </w:rPr>
      </w:pPr>
      <w:r>
        <w:rPr>
          <w:rStyle w:val="FootnoteReference"/>
        </w:rPr>
        <w:footnoteRef/>
      </w:r>
      <w:r>
        <w:t xml:space="preserve"> </w:t>
      </w:r>
      <w:r w:rsidRPr="001D66C4">
        <w:t>Regulation (EU, Euratom) 2024/2509 of the European Parliament and of the Council of 23 September 2024 on the financial rules applicable to the general budget of the Union (recast), PE/99/2023/REV/1, OJ L, 2024/2509, 26.9.2024, ELI: http://data.europa.eu/eli/reg/2024/2509/oj.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0C7123A"/>
    <w:multiLevelType w:val="hybridMultilevel"/>
    <w:tmpl w:val="B9AA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0354CE2"/>
    <w:multiLevelType w:val="hybridMultilevel"/>
    <w:tmpl w:val="2B8E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295E40C6"/>
    <w:multiLevelType w:val="hybridMultilevel"/>
    <w:tmpl w:val="674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6"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8"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6"/>
  </w:num>
  <w:num w:numId="35">
    <w:abstractNumId w:val="35"/>
  </w:num>
  <w:num w:numId="36">
    <w:abstractNumId w:val="34"/>
  </w:num>
  <w:num w:numId="37">
    <w:abstractNumId w:val="38"/>
  </w:num>
  <w:num w:numId="38">
    <w:abstractNumId w:val="43"/>
  </w:num>
  <w:num w:numId="39">
    <w:abstractNumId w:val="49"/>
  </w:num>
  <w:num w:numId="40">
    <w:abstractNumId w:val="50"/>
  </w:num>
  <w:num w:numId="41">
    <w:abstractNumId w:val="44"/>
  </w:num>
  <w:num w:numId="42">
    <w:abstractNumId w:val="48"/>
  </w:num>
  <w:num w:numId="43">
    <w:abstractNumId w:val="39"/>
  </w:num>
  <w:num w:numId="44">
    <w:abstractNumId w:val="42"/>
  </w:num>
  <w:num w:numId="45">
    <w:abstractNumId w:val="47"/>
  </w:num>
  <w:num w:numId="46">
    <w:abstractNumId w:val="41"/>
  </w:num>
  <w:num w:numId="47">
    <w:abstractNumId w:val="45"/>
  </w:num>
  <w:num w:numId="48">
    <w:abstractNumId w:val="37"/>
  </w:num>
  <w:num w:numId="49">
    <w:abstractNumId w:val="4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373"/>
    <w:rsid w:val="00002D29"/>
    <w:rsid w:val="0000338D"/>
    <w:rsid w:val="00004A3B"/>
    <w:rsid w:val="0000712E"/>
    <w:rsid w:val="00007FF4"/>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3FE"/>
    <w:rsid w:val="0003427A"/>
    <w:rsid w:val="00034D18"/>
    <w:rsid w:val="00035BB9"/>
    <w:rsid w:val="00035D4D"/>
    <w:rsid w:val="00045619"/>
    <w:rsid w:val="00045773"/>
    <w:rsid w:val="000503A2"/>
    <w:rsid w:val="000522D4"/>
    <w:rsid w:val="000552A5"/>
    <w:rsid w:val="000617C9"/>
    <w:rsid w:val="0006203C"/>
    <w:rsid w:val="00063589"/>
    <w:rsid w:val="00063FB5"/>
    <w:rsid w:val="000677C2"/>
    <w:rsid w:val="00075FAC"/>
    <w:rsid w:val="00076F64"/>
    <w:rsid w:val="0008316A"/>
    <w:rsid w:val="00087A72"/>
    <w:rsid w:val="00095030"/>
    <w:rsid w:val="000950D5"/>
    <w:rsid w:val="000A3758"/>
    <w:rsid w:val="000B46CF"/>
    <w:rsid w:val="000C1522"/>
    <w:rsid w:val="000C3782"/>
    <w:rsid w:val="000C5B55"/>
    <w:rsid w:val="000D2453"/>
    <w:rsid w:val="000D2DE6"/>
    <w:rsid w:val="000E5BBC"/>
    <w:rsid w:val="000E767D"/>
    <w:rsid w:val="000F095B"/>
    <w:rsid w:val="000F0F6C"/>
    <w:rsid w:val="000F469B"/>
    <w:rsid w:val="000F4D57"/>
    <w:rsid w:val="000F5DEF"/>
    <w:rsid w:val="000F7D45"/>
    <w:rsid w:val="0010162C"/>
    <w:rsid w:val="0010315E"/>
    <w:rsid w:val="001048BC"/>
    <w:rsid w:val="00105302"/>
    <w:rsid w:val="00110A94"/>
    <w:rsid w:val="00112210"/>
    <w:rsid w:val="00114A67"/>
    <w:rsid w:val="00115D2F"/>
    <w:rsid w:val="00120298"/>
    <w:rsid w:val="00122011"/>
    <w:rsid w:val="00122B86"/>
    <w:rsid w:val="00126E99"/>
    <w:rsid w:val="00135FF0"/>
    <w:rsid w:val="0014405E"/>
    <w:rsid w:val="00144547"/>
    <w:rsid w:val="0015107D"/>
    <w:rsid w:val="00155BF4"/>
    <w:rsid w:val="001576B9"/>
    <w:rsid w:val="00161FEC"/>
    <w:rsid w:val="00162F40"/>
    <w:rsid w:val="001661F7"/>
    <w:rsid w:val="001707D5"/>
    <w:rsid w:val="0017184C"/>
    <w:rsid w:val="00180D47"/>
    <w:rsid w:val="00181270"/>
    <w:rsid w:val="00192D12"/>
    <w:rsid w:val="001951FE"/>
    <w:rsid w:val="00195809"/>
    <w:rsid w:val="001958A6"/>
    <w:rsid w:val="00196F2A"/>
    <w:rsid w:val="001978D8"/>
    <w:rsid w:val="001A0C86"/>
    <w:rsid w:val="001A104F"/>
    <w:rsid w:val="001A136D"/>
    <w:rsid w:val="001A1BE1"/>
    <w:rsid w:val="001A556C"/>
    <w:rsid w:val="001A56BA"/>
    <w:rsid w:val="001B13B1"/>
    <w:rsid w:val="001B2571"/>
    <w:rsid w:val="001C09C9"/>
    <w:rsid w:val="001C3A54"/>
    <w:rsid w:val="001C4E2F"/>
    <w:rsid w:val="001C57ED"/>
    <w:rsid w:val="001C64F1"/>
    <w:rsid w:val="001D19A6"/>
    <w:rsid w:val="001D2063"/>
    <w:rsid w:val="001D3464"/>
    <w:rsid w:val="001D55F7"/>
    <w:rsid w:val="001D5DEF"/>
    <w:rsid w:val="001D66C4"/>
    <w:rsid w:val="001E0BA5"/>
    <w:rsid w:val="001E3023"/>
    <w:rsid w:val="001E50A2"/>
    <w:rsid w:val="001F08D0"/>
    <w:rsid w:val="001F120E"/>
    <w:rsid w:val="001F1546"/>
    <w:rsid w:val="001F47F3"/>
    <w:rsid w:val="001F5D80"/>
    <w:rsid w:val="0020037D"/>
    <w:rsid w:val="00201320"/>
    <w:rsid w:val="00210466"/>
    <w:rsid w:val="00221CCE"/>
    <w:rsid w:val="00226829"/>
    <w:rsid w:val="00231106"/>
    <w:rsid w:val="00233B9D"/>
    <w:rsid w:val="00233DDA"/>
    <w:rsid w:val="00247009"/>
    <w:rsid w:val="00247857"/>
    <w:rsid w:val="00250A28"/>
    <w:rsid w:val="0026025E"/>
    <w:rsid w:val="00266EB9"/>
    <w:rsid w:val="002737E1"/>
    <w:rsid w:val="0027579F"/>
    <w:rsid w:val="00276D00"/>
    <w:rsid w:val="0028275D"/>
    <w:rsid w:val="00282863"/>
    <w:rsid w:val="00290440"/>
    <w:rsid w:val="00290576"/>
    <w:rsid w:val="00290586"/>
    <w:rsid w:val="00290EBC"/>
    <w:rsid w:val="00293B78"/>
    <w:rsid w:val="002976DE"/>
    <w:rsid w:val="00297B55"/>
    <w:rsid w:val="002A254C"/>
    <w:rsid w:val="002A35D6"/>
    <w:rsid w:val="002B099D"/>
    <w:rsid w:val="002B4419"/>
    <w:rsid w:val="002B74FD"/>
    <w:rsid w:val="002C26E6"/>
    <w:rsid w:val="002C2D95"/>
    <w:rsid w:val="002D2274"/>
    <w:rsid w:val="002D266E"/>
    <w:rsid w:val="002D4121"/>
    <w:rsid w:val="002D7249"/>
    <w:rsid w:val="002E1B83"/>
    <w:rsid w:val="002E2E58"/>
    <w:rsid w:val="002E7096"/>
    <w:rsid w:val="002E7D33"/>
    <w:rsid w:val="002F47F3"/>
    <w:rsid w:val="002F494F"/>
    <w:rsid w:val="002F5247"/>
    <w:rsid w:val="002F58EB"/>
    <w:rsid w:val="0030090E"/>
    <w:rsid w:val="00301263"/>
    <w:rsid w:val="0030318D"/>
    <w:rsid w:val="003045C3"/>
    <w:rsid w:val="00306BCE"/>
    <w:rsid w:val="00307E27"/>
    <w:rsid w:val="00313118"/>
    <w:rsid w:val="003169EC"/>
    <w:rsid w:val="003232ED"/>
    <w:rsid w:val="003262FC"/>
    <w:rsid w:val="00330261"/>
    <w:rsid w:val="00332F90"/>
    <w:rsid w:val="0033787E"/>
    <w:rsid w:val="003378F6"/>
    <w:rsid w:val="003417CA"/>
    <w:rsid w:val="00342E7F"/>
    <w:rsid w:val="00345518"/>
    <w:rsid w:val="00346B3B"/>
    <w:rsid w:val="00347673"/>
    <w:rsid w:val="003545B9"/>
    <w:rsid w:val="00355388"/>
    <w:rsid w:val="0036159C"/>
    <w:rsid w:val="003717BC"/>
    <w:rsid w:val="00371FD9"/>
    <w:rsid w:val="00372452"/>
    <w:rsid w:val="00375CA3"/>
    <w:rsid w:val="0038633F"/>
    <w:rsid w:val="00386E96"/>
    <w:rsid w:val="0038796E"/>
    <w:rsid w:val="003947E7"/>
    <w:rsid w:val="00397073"/>
    <w:rsid w:val="00397634"/>
    <w:rsid w:val="003A2E1C"/>
    <w:rsid w:val="003A4357"/>
    <w:rsid w:val="003A4A56"/>
    <w:rsid w:val="003A7E14"/>
    <w:rsid w:val="003B2017"/>
    <w:rsid w:val="003B3E06"/>
    <w:rsid w:val="003B43A8"/>
    <w:rsid w:val="003B55F6"/>
    <w:rsid w:val="003C10AA"/>
    <w:rsid w:val="003C2D69"/>
    <w:rsid w:val="003C555B"/>
    <w:rsid w:val="003D195A"/>
    <w:rsid w:val="003D2ADD"/>
    <w:rsid w:val="003D4201"/>
    <w:rsid w:val="003D428E"/>
    <w:rsid w:val="003D6B49"/>
    <w:rsid w:val="003E3A87"/>
    <w:rsid w:val="003E6715"/>
    <w:rsid w:val="003F32FF"/>
    <w:rsid w:val="003F4827"/>
    <w:rsid w:val="003F554E"/>
    <w:rsid w:val="00400913"/>
    <w:rsid w:val="0040173C"/>
    <w:rsid w:val="0040360C"/>
    <w:rsid w:val="0040443B"/>
    <w:rsid w:val="004050AA"/>
    <w:rsid w:val="0042033D"/>
    <w:rsid w:val="00424124"/>
    <w:rsid w:val="00426624"/>
    <w:rsid w:val="0043190A"/>
    <w:rsid w:val="00434A54"/>
    <w:rsid w:val="00435692"/>
    <w:rsid w:val="0043637D"/>
    <w:rsid w:val="004405D2"/>
    <w:rsid w:val="0044527D"/>
    <w:rsid w:val="00447D77"/>
    <w:rsid w:val="0045124A"/>
    <w:rsid w:val="00452327"/>
    <w:rsid w:val="0045494F"/>
    <w:rsid w:val="00462D53"/>
    <w:rsid w:val="00470018"/>
    <w:rsid w:val="00471180"/>
    <w:rsid w:val="00473883"/>
    <w:rsid w:val="0047646C"/>
    <w:rsid w:val="00476D80"/>
    <w:rsid w:val="00477B20"/>
    <w:rsid w:val="00482B9A"/>
    <w:rsid w:val="00484163"/>
    <w:rsid w:val="00484BEE"/>
    <w:rsid w:val="004853B9"/>
    <w:rsid w:val="004901C2"/>
    <w:rsid w:val="00491B6B"/>
    <w:rsid w:val="004957E5"/>
    <w:rsid w:val="004A079B"/>
    <w:rsid w:val="004A7FEE"/>
    <w:rsid w:val="004B0F8B"/>
    <w:rsid w:val="004B5DCF"/>
    <w:rsid w:val="004C0DB3"/>
    <w:rsid w:val="004C49B2"/>
    <w:rsid w:val="004C68B3"/>
    <w:rsid w:val="004E083B"/>
    <w:rsid w:val="004E1482"/>
    <w:rsid w:val="004E27D7"/>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0C85"/>
    <w:rsid w:val="00511119"/>
    <w:rsid w:val="00512C12"/>
    <w:rsid w:val="0051361C"/>
    <w:rsid w:val="0051514D"/>
    <w:rsid w:val="00516C38"/>
    <w:rsid w:val="00521A14"/>
    <w:rsid w:val="00522393"/>
    <w:rsid w:val="00523826"/>
    <w:rsid w:val="00524367"/>
    <w:rsid w:val="005311EE"/>
    <w:rsid w:val="00531D9E"/>
    <w:rsid w:val="005327EC"/>
    <w:rsid w:val="00533CE6"/>
    <w:rsid w:val="0054183B"/>
    <w:rsid w:val="0055037B"/>
    <w:rsid w:val="00551D0D"/>
    <w:rsid w:val="005558E0"/>
    <w:rsid w:val="0056183E"/>
    <w:rsid w:val="005619DF"/>
    <w:rsid w:val="00563CB1"/>
    <w:rsid w:val="00565A69"/>
    <w:rsid w:val="00571687"/>
    <w:rsid w:val="00571989"/>
    <w:rsid w:val="00572F15"/>
    <w:rsid w:val="00573250"/>
    <w:rsid w:val="00580588"/>
    <w:rsid w:val="00580B76"/>
    <w:rsid w:val="00581953"/>
    <w:rsid w:val="00583EC9"/>
    <w:rsid w:val="00584BF4"/>
    <w:rsid w:val="00584D96"/>
    <w:rsid w:val="005908F0"/>
    <w:rsid w:val="00590ADB"/>
    <w:rsid w:val="005A43B7"/>
    <w:rsid w:val="005A6002"/>
    <w:rsid w:val="005B13A4"/>
    <w:rsid w:val="005B2FB5"/>
    <w:rsid w:val="005B35A2"/>
    <w:rsid w:val="005B3ED3"/>
    <w:rsid w:val="005B42B8"/>
    <w:rsid w:val="005B48D0"/>
    <w:rsid w:val="005B4F80"/>
    <w:rsid w:val="005C632E"/>
    <w:rsid w:val="005D0AD5"/>
    <w:rsid w:val="005D3D85"/>
    <w:rsid w:val="005D720E"/>
    <w:rsid w:val="005E3AE0"/>
    <w:rsid w:val="005E3EEE"/>
    <w:rsid w:val="005E53BD"/>
    <w:rsid w:val="005F0E1E"/>
    <w:rsid w:val="005F776D"/>
    <w:rsid w:val="00600DF9"/>
    <w:rsid w:val="00600E54"/>
    <w:rsid w:val="00603F87"/>
    <w:rsid w:val="0061336A"/>
    <w:rsid w:val="00626BBA"/>
    <w:rsid w:val="00627C4A"/>
    <w:rsid w:val="00627FB4"/>
    <w:rsid w:val="00633CA9"/>
    <w:rsid w:val="00637237"/>
    <w:rsid w:val="0064066F"/>
    <w:rsid w:val="00642A14"/>
    <w:rsid w:val="0064390B"/>
    <w:rsid w:val="00651CAF"/>
    <w:rsid w:val="00652EFC"/>
    <w:rsid w:val="006552B5"/>
    <w:rsid w:val="006576AC"/>
    <w:rsid w:val="00663C6D"/>
    <w:rsid w:val="006738B9"/>
    <w:rsid w:val="006738BD"/>
    <w:rsid w:val="00674F9C"/>
    <w:rsid w:val="0067554A"/>
    <w:rsid w:val="00675EEE"/>
    <w:rsid w:val="006770CA"/>
    <w:rsid w:val="00686C3A"/>
    <w:rsid w:val="0068769C"/>
    <w:rsid w:val="00697461"/>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3CE7"/>
    <w:rsid w:val="006D6080"/>
    <w:rsid w:val="006E3377"/>
    <w:rsid w:val="006E625F"/>
    <w:rsid w:val="006E6623"/>
    <w:rsid w:val="006E6878"/>
    <w:rsid w:val="006F2423"/>
    <w:rsid w:val="006F2947"/>
    <w:rsid w:val="006F2AE0"/>
    <w:rsid w:val="006F532D"/>
    <w:rsid w:val="006F5FD0"/>
    <w:rsid w:val="00703300"/>
    <w:rsid w:val="00710107"/>
    <w:rsid w:val="00710A38"/>
    <w:rsid w:val="00711589"/>
    <w:rsid w:val="00711AAE"/>
    <w:rsid w:val="007121FB"/>
    <w:rsid w:val="0071287A"/>
    <w:rsid w:val="007129D6"/>
    <w:rsid w:val="00712CB3"/>
    <w:rsid w:val="00715755"/>
    <w:rsid w:val="00726787"/>
    <w:rsid w:val="00727652"/>
    <w:rsid w:val="00735C56"/>
    <w:rsid w:val="00735F90"/>
    <w:rsid w:val="00736AA6"/>
    <w:rsid w:val="00743B61"/>
    <w:rsid w:val="00745DBA"/>
    <w:rsid w:val="007463F2"/>
    <w:rsid w:val="00746DDB"/>
    <w:rsid w:val="007471C5"/>
    <w:rsid w:val="00750592"/>
    <w:rsid w:val="00750FF8"/>
    <w:rsid w:val="00752A71"/>
    <w:rsid w:val="00753F4E"/>
    <w:rsid w:val="00753FC2"/>
    <w:rsid w:val="00754589"/>
    <w:rsid w:val="00756C38"/>
    <w:rsid w:val="00756CA3"/>
    <w:rsid w:val="00761673"/>
    <w:rsid w:val="00761893"/>
    <w:rsid w:val="007628F5"/>
    <w:rsid w:val="00764C68"/>
    <w:rsid w:val="007653F4"/>
    <w:rsid w:val="007727F3"/>
    <w:rsid w:val="00783A4C"/>
    <w:rsid w:val="00783B39"/>
    <w:rsid w:val="007955F2"/>
    <w:rsid w:val="00795842"/>
    <w:rsid w:val="00795E5F"/>
    <w:rsid w:val="007960B1"/>
    <w:rsid w:val="007A04AC"/>
    <w:rsid w:val="007C136C"/>
    <w:rsid w:val="007C201A"/>
    <w:rsid w:val="007C352C"/>
    <w:rsid w:val="007C593F"/>
    <w:rsid w:val="007D29AC"/>
    <w:rsid w:val="007D2FCB"/>
    <w:rsid w:val="007D6292"/>
    <w:rsid w:val="007D761E"/>
    <w:rsid w:val="007E063C"/>
    <w:rsid w:val="007E153C"/>
    <w:rsid w:val="007E5045"/>
    <w:rsid w:val="007E52CB"/>
    <w:rsid w:val="007E53CC"/>
    <w:rsid w:val="007E53DA"/>
    <w:rsid w:val="007F095B"/>
    <w:rsid w:val="007F0984"/>
    <w:rsid w:val="007F1048"/>
    <w:rsid w:val="007F5383"/>
    <w:rsid w:val="008001B4"/>
    <w:rsid w:val="00800827"/>
    <w:rsid w:val="00803F8F"/>
    <w:rsid w:val="008040AA"/>
    <w:rsid w:val="00805ECD"/>
    <w:rsid w:val="008162F6"/>
    <w:rsid w:val="008240EA"/>
    <w:rsid w:val="00825FC5"/>
    <w:rsid w:val="008272C0"/>
    <w:rsid w:val="008323D3"/>
    <w:rsid w:val="008341AD"/>
    <w:rsid w:val="008351FF"/>
    <w:rsid w:val="008372CE"/>
    <w:rsid w:val="00845D2E"/>
    <w:rsid w:val="00851792"/>
    <w:rsid w:val="00853875"/>
    <w:rsid w:val="00855235"/>
    <w:rsid w:val="00860295"/>
    <w:rsid w:val="00861719"/>
    <w:rsid w:val="00861FC6"/>
    <w:rsid w:val="008777A8"/>
    <w:rsid w:val="0088068C"/>
    <w:rsid w:val="00892A43"/>
    <w:rsid w:val="008938FF"/>
    <w:rsid w:val="00894E29"/>
    <w:rsid w:val="00895419"/>
    <w:rsid w:val="0089693D"/>
    <w:rsid w:val="008A1514"/>
    <w:rsid w:val="008A377D"/>
    <w:rsid w:val="008A42CB"/>
    <w:rsid w:val="008A65E8"/>
    <w:rsid w:val="008A6919"/>
    <w:rsid w:val="008B3313"/>
    <w:rsid w:val="008C0369"/>
    <w:rsid w:val="008C2513"/>
    <w:rsid w:val="008C3178"/>
    <w:rsid w:val="008C5B63"/>
    <w:rsid w:val="008C613E"/>
    <w:rsid w:val="008C68A0"/>
    <w:rsid w:val="008D02FF"/>
    <w:rsid w:val="008D110C"/>
    <w:rsid w:val="008D1243"/>
    <w:rsid w:val="008D243C"/>
    <w:rsid w:val="008E2D12"/>
    <w:rsid w:val="008F0ADE"/>
    <w:rsid w:val="008F13BB"/>
    <w:rsid w:val="008F4ED2"/>
    <w:rsid w:val="008F66E7"/>
    <w:rsid w:val="008F74E6"/>
    <w:rsid w:val="009044E4"/>
    <w:rsid w:val="009055F3"/>
    <w:rsid w:val="009066B6"/>
    <w:rsid w:val="00907556"/>
    <w:rsid w:val="00913817"/>
    <w:rsid w:val="00923DD9"/>
    <w:rsid w:val="00924137"/>
    <w:rsid w:val="009244AA"/>
    <w:rsid w:val="00925F7F"/>
    <w:rsid w:val="0092731B"/>
    <w:rsid w:val="00947EF4"/>
    <w:rsid w:val="00952960"/>
    <w:rsid w:val="00954440"/>
    <w:rsid w:val="00960A2B"/>
    <w:rsid w:val="009617B3"/>
    <w:rsid w:val="009707C4"/>
    <w:rsid w:val="00970B01"/>
    <w:rsid w:val="00971CC5"/>
    <w:rsid w:val="00975FFD"/>
    <w:rsid w:val="00982B9C"/>
    <w:rsid w:val="009843E1"/>
    <w:rsid w:val="0098461D"/>
    <w:rsid w:val="009874BD"/>
    <w:rsid w:val="009900DD"/>
    <w:rsid w:val="00990B40"/>
    <w:rsid w:val="00991002"/>
    <w:rsid w:val="0099469E"/>
    <w:rsid w:val="009B06B5"/>
    <w:rsid w:val="009B0DBF"/>
    <w:rsid w:val="009B5E33"/>
    <w:rsid w:val="009B6F36"/>
    <w:rsid w:val="009C0E9E"/>
    <w:rsid w:val="009C4007"/>
    <w:rsid w:val="009C7312"/>
    <w:rsid w:val="009D2BCC"/>
    <w:rsid w:val="009D3B9E"/>
    <w:rsid w:val="009D5D6F"/>
    <w:rsid w:val="009D6350"/>
    <w:rsid w:val="009D6916"/>
    <w:rsid w:val="009E4662"/>
    <w:rsid w:val="009E5005"/>
    <w:rsid w:val="009E56F8"/>
    <w:rsid w:val="009F0804"/>
    <w:rsid w:val="009F128B"/>
    <w:rsid w:val="009F1DD6"/>
    <w:rsid w:val="00A03055"/>
    <w:rsid w:val="00A050B2"/>
    <w:rsid w:val="00A113B6"/>
    <w:rsid w:val="00A11931"/>
    <w:rsid w:val="00A12674"/>
    <w:rsid w:val="00A162D6"/>
    <w:rsid w:val="00A171EA"/>
    <w:rsid w:val="00A22177"/>
    <w:rsid w:val="00A2314D"/>
    <w:rsid w:val="00A23D8B"/>
    <w:rsid w:val="00A2523F"/>
    <w:rsid w:val="00A36269"/>
    <w:rsid w:val="00A433A6"/>
    <w:rsid w:val="00A43E7A"/>
    <w:rsid w:val="00A46ED3"/>
    <w:rsid w:val="00A525AF"/>
    <w:rsid w:val="00A52779"/>
    <w:rsid w:val="00A54502"/>
    <w:rsid w:val="00A54EBF"/>
    <w:rsid w:val="00A70611"/>
    <w:rsid w:val="00A7101F"/>
    <w:rsid w:val="00A73E50"/>
    <w:rsid w:val="00A744DE"/>
    <w:rsid w:val="00A7648B"/>
    <w:rsid w:val="00A779FE"/>
    <w:rsid w:val="00A77B07"/>
    <w:rsid w:val="00A82DBA"/>
    <w:rsid w:val="00A84E04"/>
    <w:rsid w:val="00A853CC"/>
    <w:rsid w:val="00A87F4A"/>
    <w:rsid w:val="00A90CC8"/>
    <w:rsid w:val="00A91076"/>
    <w:rsid w:val="00A96048"/>
    <w:rsid w:val="00A97B08"/>
    <w:rsid w:val="00AA04F1"/>
    <w:rsid w:val="00AA1F6E"/>
    <w:rsid w:val="00AA3505"/>
    <w:rsid w:val="00AA5160"/>
    <w:rsid w:val="00AA5256"/>
    <w:rsid w:val="00AA7762"/>
    <w:rsid w:val="00AB00B8"/>
    <w:rsid w:val="00AB32E4"/>
    <w:rsid w:val="00AB4DF6"/>
    <w:rsid w:val="00AB7DAB"/>
    <w:rsid w:val="00AC0623"/>
    <w:rsid w:val="00AC0D0C"/>
    <w:rsid w:val="00AC2A41"/>
    <w:rsid w:val="00AC4BD8"/>
    <w:rsid w:val="00AC5C9B"/>
    <w:rsid w:val="00AC674C"/>
    <w:rsid w:val="00AD29C4"/>
    <w:rsid w:val="00AD330A"/>
    <w:rsid w:val="00AD3B2E"/>
    <w:rsid w:val="00AD470D"/>
    <w:rsid w:val="00AD56A6"/>
    <w:rsid w:val="00AD5F08"/>
    <w:rsid w:val="00AD6D6A"/>
    <w:rsid w:val="00AD75FB"/>
    <w:rsid w:val="00AE1BA5"/>
    <w:rsid w:val="00AE1D8D"/>
    <w:rsid w:val="00AE4A10"/>
    <w:rsid w:val="00AE6A5B"/>
    <w:rsid w:val="00AE7F65"/>
    <w:rsid w:val="00AF10C8"/>
    <w:rsid w:val="00AF47A8"/>
    <w:rsid w:val="00AF7BB3"/>
    <w:rsid w:val="00B063F9"/>
    <w:rsid w:val="00B068D6"/>
    <w:rsid w:val="00B112A1"/>
    <w:rsid w:val="00B14398"/>
    <w:rsid w:val="00B14D52"/>
    <w:rsid w:val="00B17284"/>
    <w:rsid w:val="00B21B93"/>
    <w:rsid w:val="00B22E7F"/>
    <w:rsid w:val="00B23D6F"/>
    <w:rsid w:val="00B24274"/>
    <w:rsid w:val="00B304D7"/>
    <w:rsid w:val="00B30DFF"/>
    <w:rsid w:val="00B408C7"/>
    <w:rsid w:val="00B41882"/>
    <w:rsid w:val="00B44926"/>
    <w:rsid w:val="00B463A1"/>
    <w:rsid w:val="00B46840"/>
    <w:rsid w:val="00B5037A"/>
    <w:rsid w:val="00B50F67"/>
    <w:rsid w:val="00B513FE"/>
    <w:rsid w:val="00B5587D"/>
    <w:rsid w:val="00B56D0A"/>
    <w:rsid w:val="00B60DA6"/>
    <w:rsid w:val="00B60EC5"/>
    <w:rsid w:val="00B647AA"/>
    <w:rsid w:val="00B72045"/>
    <w:rsid w:val="00B732F2"/>
    <w:rsid w:val="00B740D9"/>
    <w:rsid w:val="00B74AA7"/>
    <w:rsid w:val="00B7586A"/>
    <w:rsid w:val="00B76345"/>
    <w:rsid w:val="00B7798F"/>
    <w:rsid w:val="00B82BBF"/>
    <w:rsid w:val="00B84AED"/>
    <w:rsid w:val="00B87294"/>
    <w:rsid w:val="00B877B2"/>
    <w:rsid w:val="00B879BF"/>
    <w:rsid w:val="00B92478"/>
    <w:rsid w:val="00B93E15"/>
    <w:rsid w:val="00B955C6"/>
    <w:rsid w:val="00BA0765"/>
    <w:rsid w:val="00BA0EC9"/>
    <w:rsid w:val="00BA1E67"/>
    <w:rsid w:val="00BA1E84"/>
    <w:rsid w:val="00BA4DA9"/>
    <w:rsid w:val="00BA5500"/>
    <w:rsid w:val="00BA6A32"/>
    <w:rsid w:val="00BB184E"/>
    <w:rsid w:val="00BB2689"/>
    <w:rsid w:val="00BB3DD7"/>
    <w:rsid w:val="00BB68B0"/>
    <w:rsid w:val="00BC00A1"/>
    <w:rsid w:val="00BC0714"/>
    <w:rsid w:val="00BC34CF"/>
    <w:rsid w:val="00BC353E"/>
    <w:rsid w:val="00BC77A3"/>
    <w:rsid w:val="00BD0DBA"/>
    <w:rsid w:val="00BD552F"/>
    <w:rsid w:val="00BD6834"/>
    <w:rsid w:val="00BE4E84"/>
    <w:rsid w:val="00BE595A"/>
    <w:rsid w:val="00BE6FAB"/>
    <w:rsid w:val="00BE783C"/>
    <w:rsid w:val="00BE7B3C"/>
    <w:rsid w:val="00BF5FBD"/>
    <w:rsid w:val="00BF78F4"/>
    <w:rsid w:val="00C00D44"/>
    <w:rsid w:val="00C03806"/>
    <w:rsid w:val="00C05D9E"/>
    <w:rsid w:val="00C06736"/>
    <w:rsid w:val="00C0690C"/>
    <w:rsid w:val="00C07355"/>
    <w:rsid w:val="00C10475"/>
    <w:rsid w:val="00C106C1"/>
    <w:rsid w:val="00C14AF2"/>
    <w:rsid w:val="00C171B6"/>
    <w:rsid w:val="00C221BA"/>
    <w:rsid w:val="00C2452B"/>
    <w:rsid w:val="00C2707E"/>
    <w:rsid w:val="00C27405"/>
    <w:rsid w:val="00C30183"/>
    <w:rsid w:val="00C31FC4"/>
    <w:rsid w:val="00C34F0D"/>
    <w:rsid w:val="00C3644F"/>
    <w:rsid w:val="00C43A7C"/>
    <w:rsid w:val="00C460D8"/>
    <w:rsid w:val="00C545B1"/>
    <w:rsid w:val="00C55B6F"/>
    <w:rsid w:val="00C579ED"/>
    <w:rsid w:val="00C61EEF"/>
    <w:rsid w:val="00C70AAE"/>
    <w:rsid w:val="00C712DE"/>
    <w:rsid w:val="00C75292"/>
    <w:rsid w:val="00C8296E"/>
    <w:rsid w:val="00C82D75"/>
    <w:rsid w:val="00C83C65"/>
    <w:rsid w:val="00C840D0"/>
    <w:rsid w:val="00C90172"/>
    <w:rsid w:val="00C91095"/>
    <w:rsid w:val="00C93A97"/>
    <w:rsid w:val="00C9751F"/>
    <w:rsid w:val="00C9783F"/>
    <w:rsid w:val="00CA06E4"/>
    <w:rsid w:val="00CA3B1B"/>
    <w:rsid w:val="00CA58B5"/>
    <w:rsid w:val="00CB17FE"/>
    <w:rsid w:val="00CB244C"/>
    <w:rsid w:val="00CB4DD1"/>
    <w:rsid w:val="00CB66C8"/>
    <w:rsid w:val="00CB759D"/>
    <w:rsid w:val="00CC0A41"/>
    <w:rsid w:val="00CC16FF"/>
    <w:rsid w:val="00CC1F21"/>
    <w:rsid w:val="00CC298D"/>
    <w:rsid w:val="00CC2CC0"/>
    <w:rsid w:val="00CC3BA0"/>
    <w:rsid w:val="00CC6A3D"/>
    <w:rsid w:val="00CC6D8C"/>
    <w:rsid w:val="00CC765C"/>
    <w:rsid w:val="00CD0C38"/>
    <w:rsid w:val="00CD15CC"/>
    <w:rsid w:val="00CD160F"/>
    <w:rsid w:val="00CD38DB"/>
    <w:rsid w:val="00CD75F8"/>
    <w:rsid w:val="00CE1FD0"/>
    <w:rsid w:val="00CE279D"/>
    <w:rsid w:val="00CE7536"/>
    <w:rsid w:val="00CF0E53"/>
    <w:rsid w:val="00CF366A"/>
    <w:rsid w:val="00CF4FE3"/>
    <w:rsid w:val="00D00216"/>
    <w:rsid w:val="00D00DBC"/>
    <w:rsid w:val="00D011CD"/>
    <w:rsid w:val="00D0254B"/>
    <w:rsid w:val="00D10D80"/>
    <w:rsid w:val="00D225CC"/>
    <w:rsid w:val="00D22682"/>
    <w:rsid w:val="00D230B5"/>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CE4"/>
    <w:rsid w:val="00D71ECD"/>
    <w:rsid w:val="00D76090"/>
    <w:rsid w:val="00D80D74"/>
    <w:rsid w:val="00D82AA0"/>
    <w:rsid w:val="00D8779C"/>
    <w:rsid w:val="00D936F1"/>
    <w:rsid w:val="00DA098F"/>
    <w:rsid w:val="00DA0ABA"/>
    <w:rsid w:val="00DA7805"/>
    <w:rsid w:val="00DB0E68"/>
    <w:rsid w:val="00DB35A9"/>
    <w:rsid w:val="00DB711B"/>
    <w:rsid w:val="00DC0253"/>
    <w:rsid w:val="00DC4F70"/>
    <w:rsid w:val="00DC6C9C"/>
    <w:rsid w:val="00DC753D"/>
    <w:rsid w:val="00DC7A41"/>
    <w:rsid w:val="00DD0CD4"/>
    <w:rsid w:val="00DD6CBD"/>
    <w:rsid w:val="00DD759E"/>
    <w:rsid w:val="00DE1061"/>
    <w:rsid w:val="00DE2699"/>
    <w:rsid w:val="00DE28AE"/>
    <w:rsid w:val="00DE7B12"/>
    <w:rsid w:val="00DF21DD"/>
    <w:rsid w:val="00E06009"/>
    <w:rsid w:val="00E1782A"/>
    <w:rsid w:val="00E25542"/>
    <w:rsid w:val="00E2770C"/>
    <w:rsid w:val="00E30BB5"/>
    <w:rsid w:val="00E31447"/>
    <w:rsid w:val="00E334FC"/>
    <w:rsid w:val="00E35FC7"/>
    <w:rsid w:val="00E36507"/>
    <w:rsid w:val="00E422A2"/>
    <w:rsid w:val="00E45CEE"/>
    <w:rsid w:val="00E51C35"/>
    <w:rsid w:val="00E54E16"/>
    <w:rsid w:val="00E54E7B"/>
    <w:rsid w:val="00E6083B"/>
    <w:rsid w:val="00E610AF"/>
    <w:rsid w:val="00E734C8"/>
    <w:rsid w:val="00E74E58"/>
    <w:rsid w:val="00E813B7"/>
    <w:rsid w:val="00E81F05"/>
    <w:rsid w:val="00E82874"/>
    <w:rsid w:val="00E86037"/>
    <w:rsid w:val="00E87E9A"/>
    <w:rsid w:val="00E90190"/>
    <w:rsid w:val="00E9047D"/>
    <w:rsid w:val="00E95E44"/>
    <w:rsid w:val="00EA1EB0"/>
    <w:rsid w:val="00EA399C"/>
    <w:rsid w:val="00EA4161"/>
    <w:rsid w:val="00EB32FA"/>
    <w:rsid w:val="00EB3FF8"/>
    <w:rsid w:val="00EB4C19"/>
    <w:rsid w:val="00EB6589"/>
    <w:rsid w:val="00EC49EC"/>
    <w:rsid w:val="00ED2177"/>
    <w:rsid w:val="00ED2D77"/>
    <w:rsid w:val="00ED3B60"/>
    <w:rsid w:val="00ED3EBD"/>
    <w:rsid w:val="00ED421A"/>
    <w:rsid w:val="00ED7EFE"/>
    <w:rsid w:val="00EE6E92"/>
    <w:rsid w:val="00EE75DD"/>
    <w:rsid w:val="00EF03C9"/>
    <w:rsid w:val="00EF0A8C"/>
    <w:rsid w:val="00EF2B16"/>
    <w:rsid w:val="00EF3FC8"/>
    <w:rsid w:val="00EF5C07"/>
    <w:rsid w:val="00EF6A28"/>
    <w:rsid w:val="00EF6FBF"/>
    <w:rsid w:val="00EF74CF"/>
    <w:rsid w:val="00F0195F"/>
    <w:rsid w:val="00F05BF1"/>
    <w:rsid w:val="00F10E8E"/>
    <w:rsid w:val="00F1113D"/>
    <w:rsid w:val="00F17CFD"/>
    <w:rsid w:val="00F209A9"/>
    <w:rsid w:val="00F233FF"/>
    <w:rsid w:val="00F25B0F"/>
    <w:rsid w:val="00F25B4D"/>
    <w:rsid w:val="00F27556"/>
    <w:rsid w:val="00F27C45"/>
    <w:rsid w:val="00F31DC5"/>
    <w:rsid w:val="00F34407"/>
    <w:rsid w:val="00F3539A"/>
    <w:rsid w:val="00F42CCF"/>
    <w:rsid w:val="00F54A52"/>
    <w:rsid w:val="00F646C6"/>
    <w:rsid w:val="00F72D9F"/>
    <w:rsid w:val="00F7452A"/>
    <w:rsid w:val="00F76D55"/>
    <w:rsid w:val="00F778DC"/>
    <w:rsid w:val="00F800AF"/>
    <w:rsid w:val="00F82AA4"/>
    <w:rsid w:val="00F83D04"/>
    <w:rsid w:val="00F84498"/>
    <w:rsid w:val="00F85F7E"/>
    <w:rsid w:val="00F91683"/>
    <w:rsid w:val="00F94132"/>
    <w:rsid w:val="00F948DD"/>
    <w:rsid w:val="00FA17FC"/>
    <w:rsid w:val="00FA43CC"/>
    <w:rsid w:val="00FB024A"/>
    <w:rsid w:val="00FB17AC"/>
    <w:rsid w:val="00FB363B"/>
    <w:rsid w:val="00FB4F7A"/>
    <w:rsid w:val="00FB7051"/>
    <w:rsid w:val="00FC08E1"/>
    <w:rsid w:val="00FC407D"/>
    <w:rsid w:val="00FC622D"/>
    <w:rsid w:val="00FD3D86"/>
    <w:rsid w:val="00FE62A5"/>
    <w:rsid w:val="00FE6A9C"/>
    <w:rsid w:val="00FE6CB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A3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styleId="UnresolvedMention">
    <w:name w:val="Unresolved Mention"/>
    <w:basedOn w:val="DefaultParagraphFont"/>
    <w:uiPriority w:val="99"/>
    <w:semiHidden/>
    <w:unhideWhenUsed/>
    <w:rsid w:val="00F25B4D"/>
    <w:rPr>
      <w:color w:val="605E5C"/>
      <w:shd w:val="clear" w:color="auto" w:fill="E1DFDD"/>
    </w:rPr>
  </w:style>
  <w:style w:type="paragraph" w:styleId="Title">
    <w:name w:val="Title"/>
    <w:basedOn w:val="Normal"/>
    <w:next w:val="Normal"/>
    <w:link w:val="TitleChar"/>
    <w:qFormat/>
    <w:rsid w:val="000C3782"/>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3782"/>
    <w:rPr>
      <w:rFonts w:asciiTheme="majorHAnsi" w:eastAsiaTheme="majorEastAsia" w:hAnsiTheme="majorHAnsi" w:cstheme="majorBidi"/>
      <w:snapToGrid w:val="0"/>
      <w:spacing w:val="-10"/>
      <w:kern w:val="28"/>
      <w:sz w:val="56"/>
      <w:szCs w:val="56"/>
      <w:lang w:val="en-US" w:eastAsia="en-US"/>
    </w:rPr>
  </w:style>
  <w:style w:type="paragraph" w:styleId="ListParagraph">
    <w:name w:val="List Paragraph"/>
    <w:basedOn w:val="Normal"/>
    <w:uiPriority w:val="34"/>
    <w:qFormat/>
    <w:rsid w:val="0076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s.europa.eu/delegations/montenegro_me?s=2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0D60-289B-4B0F-A551-8CB45FFC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Jelena Radunovic</cp:lastModifiedBy>
  <cp:revision>7</cp:revision>
  <cp:lastPrinted>2025-07-31T12:20:00Z</cp:lastPrinted>
  <dcterms:created xsi:type="dcterms:W3CDTF">2025-08-07T07:47:00Z</dcterms:created>
  <dcterms:modified xsi:type="dcterms:W3CDTF">2025-09-26T05:45:00Z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