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AD" w:rsidRPr="001B1CA6" w:rsidRDefault="00DC10AD" w:rsidP="00DC10AD">
      <w:pPr>
        <w:pStyle w:val="Header"/>
        <w:jc w:val="center"/>
      </w:pPr>
      <w:bookmarkStart w:id="0" w:name="_GoBack"/>
      <w:bookmarkEnd w:id="0"/>
      <w:r w:rsidRPr="001B1CA6">
        <w:rPr>
          <w:rFonts w:eastAsia="Times New Roman" w:cstheme="minorHAnsi"/>
          <w:noProof/>
          <w:lang w:val="en-US"/>
        </w:rPr>
        <w:drawing>
          <wp:inline distT="0" distB="0" distL="0" distR="0" wp14:anchorId="24944A92" wp14:editId="67FD8A4B">
            <wp:extent cx="819150" cy="866775"/>
            <wp:effectExtent l="0" t="0" r="0" b="9525"/>
            <wp:docPr id="8" name="Picture 8"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5339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Crna Gora</w:t>
      </w:r>
    </w:p>
    <w:p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Ministarstvo finansija</w:t>
      </w:r>
      <w:r w:rsidR="00E2284A">
        <w:rPr>
          <w:rFonts w:ascii="Garamond" w:hAnsi="Garamond"/>
          <w:b/>
          <w:sz w:val="28"/>
          <w:szCs w:val="28"/>
        </w:rPr>
        <w:t xml:space="preserve"> </w:t>
      </w: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r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ANALIZA KONSOLIDOVANE JAVNE POTROŠNJE                                      ZA </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BA4068">
        <w:rPr>
          <w:rFonts w:ascii="Garamond" w:hAnsi="Garamond"/>
          <w:sz w:val="30"/>
          <w:szCs w:val="30"/>
          <w14:textOutline w14:w="9525" w14:cap="rnd" w14:cmpd="sng" w14:algn="ctr">
            <w14:solidFill>
              <w14:schemeClr w14:val="accent1">
                <w14:lumMod w14:val="75000"/>
              </w14:schemeClr>
            </w14:solidFill>
            <w14:prstDash w14:val="solid"/>
            <w14:bevel/>
          </w14:textOutline>
        </w:rPr>
        <w:t>V</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 KVARTAL 202</w:t>
      </w:r>
      <w:r w:rsidR="00E2284A">
        <w:rPr>
          <w:rFonts w:ascii="Garamond" w:hAnsi="Garamond"/>
          <w:sz w:val="30"/>
          <w:szCs w:val="30"/>
          <w14:textOutline w14:w="9525" w14:cap="rnd" w14:cmpd="sng" w14:algn="ctr">
            <w14:solidFill>
              <w14:schemeClr w14:val="accent1">
                <w14:lumMod w14:val="75000"/>
              </w14:schemeClr>
            </w14:solidFill>
            <w14:prstDash w14:val="solid"/>
            <w14:bevel/>
          </w14:textOutline>
        </w:rPr>
        <w:t>2</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GODINE</w:t>
      </w: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DC10AD" w:rsidP="00DC10AD">
      <w:pPr>
        <w:pStyle w:val="Footer"/>
        <w:suppressAutoHyphens/>
        <w:jc w:val="center"/>
        <w:rPr>
          <w:rFonts w:ascii="Garamond" w:hAnsi="Garamond"/>
          <w:b/>
          <w:sz w:val="26"/>
          <w:szCs w:val="26"/>
        </w:rPr>
      </w:pPr>
    </w:p>
    <w:p w:rsidR="00DC10AD" w:rsidRPr="001B1CA6" w:rsidRDefault="00BA4068" w:rsidP="00DC10AD">
      <w:pPr>
        <w:pStyle w:val="Footer"/>
        <w:suppressAutoHyphens/>
        <w:jc w:val="center"/>
        <w:rPr>
          <w:rFonts w:ascii="Garamond" w:hAnsi="Garamond"/>
          <w:b/>
          <w:sz w:val="26"/>
          <w:szCs w:val="26"/>
        </w:rPr>
      </w:pPr>
      <w:r>
        <w:rPr>
          <w:rFonts w:ascii="Garamond" w:hAnsi="Garamond"/>
          <w:b/>
          <w:sz w:val="26"/>
          <w:szCs w:val="26"/>
        </w:rPr>
        <w:t>Februar, 2023</w:t>
      </w:r>
      <w:r w:rsidR="00DC10AD" w:rsidRPr="001B1CA6">
        <w:rPr>
          <w:rFonts w:ascii="Garamond" w:hAnsi="Garamond"/>
          <w:b/>
          <w:sz w:val="26"/>
          <w:szCs w:val="26"/>
        </w:rPr>
        <w:t>. godine</w:t>
      </w:r>
    </w:p>
    <w:p w:rsidR="00BB6A0F" w:rsidRPr="001B1CA6" w:rsidRDefault="00005D36" w:rsidP="00BC4D51">
      <w:pPr>
        <w:numPr>
          <w:ilvl w:val="1"/>
          <w:numId w:val="0"/>
        </w:numPr>
        <w:spacing w:after="200" w:line="240" w:lineRule="auto"/>
        <w:jc w:val="both"/>
        <w:rPr>
          <w:rFonts w:ascii="Garamond" w:eastAsia="Times New Roman" w:hAnsi="Garamond" w:cs="Times New Roman"/>
          <w:iCs/>
          <w:color w:val="548DD4"/>
          <w:spacing w:val="15"/>
          <w:sz w:val="24"/>
          <w:szCs w:val="24"/>
        </w:rPr>
      </w:pPr>
      <w:r w:rsidRPr="001B1CA6">
        <w:rPr>
          <w:rFonts w:ascii="Garamond" w:eastAsia="Times New Roman" w:hAnsi="Garamond" w:cs="Times New Roman"/>
          <w:iCs/>
          <w:color w:val="548DD4"/>
          <w:spacing w:val="15"/>
          <w:sz w:val="24"/>
          <w:szCs w:val="24"/>
        </w:rPr>
        <w:lastRenderedPageBreak/>
        <w:t>JAVNE FINANSIJE</w:t>
      </w:r>
      <w:r w:rsidR="00B24FA6">
        <w:rPr>
          <w:rStyle w:val="FootnoteReference"/>
          <w:rFonts w:ascii="Garamond" w:eastAsia="Times New Roman" w:hAnsi="Garamond" w:cs="Times New Roman"/>
          <w:iCs/>
          <w:color w:val="548DD4"/>
          <w:spacing w:val="15"/>
          <w:sz w:val="24"/>
          <w:szCs w:val="24"/>
        </w:rPr>
        <w:footnoteReference w:id="1"/>
      </w:r>
    </w:p>
    <w:p w:rsidR="00320B48" w:rsidRPr="009C656C" w:rsidRDefault="00E71734" w:rsidP="00064F69">
      <w:pPr>
        <w:jc w:val="both"/>
        <w:rPr>
          <w:rFonts w:ascii="Garamond" w:hAnsi="Garamond"/>
          <w:sz w:val="24"/>
          <w:szCs w:val="24"/>
        </w:rPr>
      </w:pPr>
      <w:r w:rsidRPr="002C75BD">
        <w:rPr>
          <w:rFonts w:ascii="Garamond" w:hAnsi="Garamond"/>
          <w:b/>
          <w:sz w:val="24"/>
          <w:szCs w:val="24"/>
        </w:rPr>
        <w:t>Javni prihodi</w:t>
      </w:r>
      <w:r w:rsidRPr="002C75BD">
        <w:rPr>
          <w:rFonts w:ascii="Garamond" w:hAnsi="Garamond"/>
          <w:sz w:val="24"/>
          <w:szCs w:val="24"/>
        </w:rPr>
        <w:t> </w:t>
      </w:r>
      <w:r w:rsidR="00BC36DF" w:rsidRPr="009C656C">
        <w:rPr>
          <w:rFonts w:ascii="Garamond" w:hAnsi="Garamond"/>
          <w:sz w:val="24"/>
          <w:szCs w:val="24"/>
        </w:rPr>
        <w:t xml:space="preserve">u </w:t>
      </w:r>
      <w:r w:rsidR="00E55B8F" w:rsidRPr="009C656C">
        <w:rPr>
          <w:rFonts w:ascii="Garamond" w:hAnsi="Garamond"/>
          <w:sz w:val="24"/>
          <w:szCs w:val="24"/>
        </w:rPr>
        <w:t xml:space="preserve">periodu januar </w:t>
      </w:r>
      <w:r w:rsidR="00EF0897" w:rsidRPr="009C656C">
        <w:rPr>
          <w:rFonts w:ascii="Garamond" w:hAnsi="Garamond"/>
          <w:sz w:val="24"/>
          <w:szCs w:val="24"/>
        </w:rPr>
        <w:t>–</w:t>
      </w:r>
      <w:r w:rsidR="00F33270" w:rsidRPr="009C656C">
        <w:rPr>
          <w:rFonts w:ascii="Garamond" w:hAnsi="Garamond"/>
          <w:sz w:val="24"/>
          <w:szCs w:val="24"/>
        </w:rPr>
        <w:t xml:space="preserve"> </w:t>
      </w:r>
      <w:r w:rsidR="008153C9" w:rsidRPr="009C656C">
        <w:rPr>
          <w:rFonts w:ascii="Garamond" w:hAnsi="Garamond"/>
          <w:sz w:val="24"/>
          <w:szCs w:val="24"/>
        </w:rPr>
        <w:t>decembar</w:t>
      </w:r>
      <w:r w:rsidR="002A06FB" w:rsidRPr="009C656C">
        <w:rPr>
          <w:rFonts w:ascii="Garamond" w:hAnsi="Garamond"/>
          <w:sz w:val="24"/>
          <w:szCs w:val="24"/>
        </w:rPr>
        <w:t xml:space="preserve"> 2022</w:t>
      </w:r>
      <w:r w:rsidR="00EF0897" w:rsidRPr="009C656C">
        <w:rPr>
          <w:rFonts w:ascii="Garamond" w:hAnsi="Garamond"/>
          <w:sz w:val="24"/>
          <w:szCs w:val="24"/>
        </w:rPr>
        <w:t>. godine</w:t>
      </w:r>
      <w:r w:rsidR="00A47746" w:rsidRPr="009C656C">
        <w:rPr>
          <w:rFonts w:ascii="Garamond" w:hAnsi="Garamond"/>
          <w:sz w:val="24"/>
          <w:szCs w:val="24"/>
        </w:rPr>
        <w:t xml:space="preserve"> iznosili su </w:t>
      </w:r>
      <w:r w:rsidR="00F869BB" w:rsidRPr="009C656C">
        <w:rPr>
          <w:rFonts w:ascii="Garamond" w:hAnsi="Garamond"/>
          <w:sz w:val="24"/>
          <w:szCs w:val="24"/>
        </w:rPr>
        <w:t>2.299,</w:t>
      </w:r>
      <w:r w:rsidR="009B551C">
        <w:rPr>
          <w:rFonts w:ascii="Garamond" w:hAnsi="Garamond"/>
          <w:sz w:val="24"/>
          <w:szCs w:val="24"/>
        </w:rPr>
        <w:t>2</w:t>
      </w:r>
      <w:r w:rsidR="002A06FB" w:rsidRPr="009C656C">
        <w:rPr>
          <w:rFonts w:ascii="Garamond" w:hAnsi="Garamond"/>
          <w:sz w:val="24"/>
          <w:szCs w:val="24"/>
        </w:rPr>
        <w:t xml:space="preserve"> mil. € ili </w:t>
      </w:r>
      <w:r w:rsidR="00F869BB" w:rsidRPr="009C656C">
        <w:rPr>
          <w:rFonts w:ascii="Garamond" w:hAnsi="Garamond"/>
          <w:sz w:val="24"/>
          <w:szCs w:val="24"/>
        </w:rPr>
        <w:t>40,3</w:t>
      </w:r>
      <w:r w:rsidR="002A06FB" w:rsidRPr="009C656C">
        <w:rPr>
          <w:rFonts w:ascii="Garamond" w:hAnsi="Garamond"/>
          <w:sz w:val="24"/>
          <w:szCs w:val="24"/>
        </w:rPr>
        <w:t>% procijenjenog BDP-a (5.</w:t>
      </w:r>
      <w:r w:rsidR="001A06A1" w:rsidRPr="009C656C">
        <w:rPr>
          <w:rFonts w:ascii="Garamond" w:hAnsi="Garamond"/>
          <w:sz w:val="24"/>
          <w:szCs w:val="24"/>
        </w:rPr>
        <w:t>700</w:t>
      </w:r>
      <w:r w:rsidR="002A06FB" w:rsidRPr="009C656C">
        <w:rPr>
          <w:rFonts w:ascii="Garamond" w:hAnsi="Garamond"/>
          <w:sz w:val="24"/>
          <w:szCs w:val="24"/>
        </w:rPr>
        <w:t xml:space="preserve">,4 mil. €) i u odnosu na planirane </w:t>
      </w:r>
      <w:r w:rsidR="00CD61F4" w:rsidRPr="009C656C">
        <w:rPr>
          <w:rFonts w:ascii="Garamond" w:hAnsi="Garamond"/>
          <w:sz w:val="24"/>
          <w:szCs w:val="24"/>
        </w:rPr>
        <w:t xml:space="preserve">veći su za </w:t>
      </w:r>
      <w:r w:rsidR="001A06A1" w:rsidRPr="009C656C">
        <w:rPr>
          <w:rFonts w:ascii="Garamond" w:hAnsi="Garamond"/>
          <w:sz w:val="24"/>
          <w:szCs w:val="24"/>
        </w:rPr>
        <w:t>126,3</w:t>
      </w:r>
      <w:r w:rsidR="00CD61F4" w:rsidRPr="009C656C">
        <w:rPr>
          <w:rFonts w:ascii="Garamond" w:hAnsi="Garamond"/>
          <w:sz w:val="24"/>
          <w:szCs w:val="24"/>
        </w:rPr>
        <w:t xml:space="preserve"> mil. € ili </w:t>
      </w:r>
      <w:r w:rsidR="001A06A1" w:rsidRPr="009C656C">
        <w:rPr>
          <w:rFonts w:ascii="Garamond" w:hAnsi="Garamond"/>
          <w:sz w:val="24"/>
          <w:szCs w:val="24"/>
        </w:rPr>
        <w:t>5,8</w:t>
      </w:r>
      <w:r w:rsidR="00CD61F4" w:rsidRPr="009C656C">
        <w:rPr>
          <w:rFonts w:ascii="Garamond" w:hAnsi="Garamond"/>
          <w:sz w:val="24"/>
          <w:szCs w:val="24"/>
        </w:rPr>
        <w:t xml:space="preserve">%. </w:t>
      </w:r>
      <w:r w:rsidR="002A06FB" w:rsidRPr="009C656C">
        <w:rPr>
          <w:rFonts w:ascii="Garamond" w:hAnsi="Garamond"/>
          <w:sz w:val="24"/>
          <w:szCs w:val="24"/>
        </w:rPr>
        <w:t xml:space="preserve">U odnosu na uporedni period 2021. godine, </w:t>
      </w:r>
      <w:r w:rsidR="00CD61F4" w:rsidRPr="009C656C">
        <w:rPr>
          <w:rFonts w:ascii="Garamond" w:hAnsi="Garamond"/>
          <w:sz w:val="24"/>
          <w:szCs w:val="24"/>
        </w:rPr>
        <w:t xml:space="preserve">naplata </w:t>
      </w:r>
      <w:r w:rsidR="002A06FB" w:rsidRPr="009C656C">
        <w:rPr>
          <w:rFonts w:ascii="Garamond" w:hAnsi="Garamond"/>
          <w:sz w:val="24"/>
          <w:szCs w:val="24"/>
        </w:rPr>
        <w:t>javni</w:t>
      </w:r>
      <w:r w:rsidR="00CD61F4" w:rsidRPr="009C656C">
        <w:rPr>
          <w:rFonts w:ascii="Garamond" w:hAnsi="Garamond"/>
          <w:sz w:val="24"/>
          <w:szCs w:val="24"/>
        </w:rPr>
        <w:t>h prihoda veća je</w:t>
      </w:r>
      <w:r w:rsidR="002A06FB" w:rsidRPr="009C656C">
        <w:rPr>
          <w:rFonts w:ascii="Garamond" w:hAnsi="Garamond"/>
          <w:sz w:val="24"/>
          <w:szCs w:val="24"/>
        </w:rPr>
        <w:t xml:space="preserve"> za </w:t>
      </w:r>
      <w:r w:rsidR="009B551C">
        <w:rPr>
          <w:rFonts w:ascii="Garamond" w:hAnsi="Garamond"/>
          <w:sz w:val="24"/>
          <w:szCs w:val="24"/>
        </w:rPr>
        <w:t>105,2</w:t>
      </w:r>
      <w:r w:rsidR="002A06FB" w:rsidRPr="009C656C">
        <w:rPr>
          <w:rFonts w:ascii="Garamond" w:hAnsi="Garamond"/>
          <w:sz w:val="24"/>
          <w:szCs w:val="24"/>
        </w:rPr>
        <w:t xml:space="preserve"> mil. € ili </w:t>
      </w:r>
      <w:r w:rsidR="001A06A1" w:rsidRPr="009C656C">
        <w:rPr>
          <w:rFonts w:ascii="Garamond" w:hAnsi="Garamond"/>
          <w:sz w:val="24"/>
          <w:szCs w:val="24"/>
        </w:rPr>
        <w:t>4,8</w:t>
      </w:r>
      <w:r w:rsidR="002A06FB" w:rsidRPr="009C656C">
        <w:rPr>
          <w:rFonts w:ascii="Garamond" w:hAnsi="Garamond"/>
          <w:sz w:val="24"/>
          <w:szCs w:val="24"/>
        </w:rPr>
        <w:t>%.</w:t>
      </w:r>
    </w:p>
    <w:p w:rsidR="00EF3B97" w:rsidRPr="0088291C" w:rsidRDefault="00E71734" w:rsidP="00064F69">
      <w:pPr>
        <w:jc w:val="both"/>
        <w:rPr>
          <w:rFonts w:ascii="Garamond" w:hAnsi="Garamond"/>
          <w:sz w:val="24"/>
          <w:szCs w:val="24"/>
          <w:highlight w:val="yellow"/>
        </w:rPr>
      </w:pPr>
      <w:r w:rsidRPr="002C75BD">
        <w:rPr>
          <w:rFonts w:ascii="Garamond" w:hAnsi="Garamond"/>
          <w:b/>
          <w:sz w:val="24"/>
          <w:szCs w:val="24"/>
        </w:rPr>
        <w:t>Javna potrošnja</w:t>
      </w:r>
      <w:r w:rsidRPr="002C75BD">
        <w:rPr>
          <w:rFonts w:ascii="Garamond" w:hAnsi="Garamond"/>
          <w:sz w:val="24"/>
          <w:szCs w:val="24"/>
        </w:rPr>
        <w:t> </w:t>
      </w:r>
      <w:r w:rsidR="00332FE1" w:rsidRPr="002C75BD">
        <w:rPr>
          <w:rFonts w:ascii="Garamond" w:hAnsi="Garamond"/>
          <w:sz w:val="24"/>
          <w:szCs w:val="24"/>
        </w:rPr>
        <w:t xml:space="preserve">u </w:t>
      </w:r>
      <w:r w:rsidR="00046F4B" w:rsidRPr="002C75BD">
        <w:rPr>
          <w:rFonts w:ascii="Garamond" w:hAnsi="Garamond"/>
          <w:sz w:val="24"/>
          <w:szCs w:val="24"/>
        </w:rPr>
        <w:t>perio</w:t>
      </w:r>
      <w:r w:rsidR="00046F4B" w:rsidRPr="009C656C">
        <w:rPr>
          <w:rFonts w:ascii="Garamond" w:hAnsi="Garamond"/>
          <w:sz w:val="24"/>
          <w:szCs w:val="24"/>
        </w:rPr>
        <w:t xml:space="preserve">du januar – </w:t>
      </w:r>
      <w:r w:rsidR="008153C9" w:rsidRPr="009C656C">
        <w:rPr>
          <w:rFonts w:ascii="Garamond" w:hAnsi="Garamond"/>
          <w:sz w:val="24"/>
          <w:szCs w:val="24"/>
        </w:rPr>
        <w:t>decembar</w:t>
      </w:r>
      <w:r w:rsidR="00274F4B" w:rsidRPr="009C656C">
        <w:rPr>
          <w:rFonts w:ascii="Garamond" w:hAnsi="Garamond"/>
          <w:sz w:val="24"/>
          <w:szCs w:val="24"/>
        </w:rPr>
        <w:t xml:space="preserve"> 2022</w:t>
      </w:r>
      <w:r w:rsidR="00FE4414" w:rsidRPr="009C656C">
        <w:rPr>
          <w:rFonts w:ascii="Garamond" w:hAnsi="Garamond"/>
          <w:sz w:val="24"/>
          <w:szCs w:val="24"/>
        </w:rPr>
        <w:t>. godine</w:t>
      </w:r>
      <w:r w:rsidR="004858A4" w:rsidRPr="009C656C">
        <w:rPr>
          <w:rFonts w:ascii="Garamond" w:hAnsi="Garamond"/>
          <w:sz w:val="24"/>
          <w:szCs w:val="24"/>
        </w:rPr>
        <w:t xml:space="preserve"> </w:t>
      </w:r>
      <w:r w:rsidR="00A47746" w:rsidRPr="009C656C">
        <w:rPr>
          <w:rFonts w:ascii="Garamond" w:hAnsi="Garamond"/>
          <w:sz w:val="24"/>
          <w:szCs w:val="24"/>
        </w:rPr>
        <w:t xml:space="preserve">iznosila </w:t>
      </w:r>
      <w:r w:rsidR="00274F4B" w:rsidRPr="009C656C">
        <w:rPr>
          <w:rFonts w:ascii="Garamond" w:hAnsi="Garamond"/>
          <w:sz w:val="24"/>
          <w:szCs w:val="24"/>
        </w:rPr>
        <w:t xml:space="preserve">je </w:t>
      </w:r>
      <w:r w:rsidR="001A06A1" w:rsidRPr="009C656C">
        <w:rPr>
          <w:rFonts w:ascii="Garamond" w:hAnsi="Garamond"/>
          <w:sz w:val="24"/>
          <w:szCs w:val="24"/>
        </w:rPr>
        <w:t>2.598,</w:t>
      </w:r>
      <w:r w:rsidR="009B551C">
        <w:rPr>
          <w:rFonts w:ascii="Garamond" w:hAnsi="Garamond"/>
          <w:sz w:val="24"/>
          <w:szCs w:val="24"/>
        </w:rPr>
        <w:t>7</w:t>
      </w:r>
      <w:r w:rsidR="00274F4B" w:rsidRPr="009C656C">
        <w:rPr>
          <w:rFonts w:ascii="Garamond" w:hAnsi="Garamond"/>
          <w:sz w:val="24"/>
          <w:szCs w:val="24"/>
        </w:rPr>
        <w:t xml:space="preserve"> mil. € ili </w:t>
      </w:r>
      <w:r w:rsidR="001A06A1" w:rsidRPr="009C656C">
        <w:rPr>
          <w:rFonts w:ascii="Garamond" w:hAnsi="Garamond"/>
          <w:sz w:val="24"/>
          <w:szCs w:val="24"/>
        </w:rPr>
        <w:t>45,6</w:t>
      </w:r>
      <w:r w:rsidR="00274F4B" w:rsidRPr="009C656C">
        <w:rPr>
          <w:rFonts w:ascii="Garamond" w:hAnsi="Garamond"/>
          <w:sz w:val="24"/>
          <w:szCs w:val="24"/>
        </w:rPr>
        <w:t xml:space="preserve">% BDP-a, i manja je za </w:t>
      </w:r>
      <w:r w:rsidR="009B551C">
        <w:rPr>
          <w:rFonts w:ascii="Garamond" w:hAnsi="Garamond"/>
          <w:sz w:val="24"/>
          <w:szCs w:val="24"/>
        </w:rPr>
        <w:t>129,0 mil. € ili 4,7</w:t>
      </w:r>
      <w:r w:rsidR="00274F4B" w:rsidRPr="009C656C">
        <w:rPr>
          <w:rFonts w:ascii="Garamond" w:hAnsi="Garamond"/>
          <w:sz w:val="24"/>
          <w:szCs w:val="24"/>
        </w:rPr>
        <w:t xml:space="preserve">% u odnosu na planiranu, dok je u odnosu na prethodnu godinu veća za </w:t>
      </w:r>
      <w:r w:rsidR="009B551C">
        <w:rPr>
          <w:rFonts w:ascii="Garamond" w:hAnsi="Garamond"/>
          <w:sz w:val="24"/>
          <w:szCs w:val="24"/>
        </w:rPr>
        <w:t>311,2</w:t>
      </w:r>
      <w:r w:rsidR="002823DC" w:rsidRPr="009C656C">
        <w:rPr>
          <w:rFonts w:ascii="Garamond" w:hAnsi="Garamond"/>
          <w:sz w:val="24"/>
          <w:szCs w:val="24"/>
        </w:rPr>
        <w:t xml:space="preserve"> mil. € ili </w:t>
      </w:r>
      <w:r w:rsidR="001A06A1" w:rsidRPr="009C656C">
        <w:rPr>
          <w:rFonts w:ascii="Garamond" w:hAnsi="Garamond"/>
          <w:sz w:val="24"/>
          <w:szCs w:val="24"/>
        </w:rPr>
        <w:t>13,6</w:t>
      </w:r>
      <w:r w:rsidR="00274F4B" w:rsidRPr="009C656C">
        <w:rPr>
          <w:rFonts w:ascii="Garamond" w:hAnsi="Garamond"/>
          <w:sz w:val="24"/>
          <w:szCs w:val="24"/>
        </w:rPr>
        <w:t>%.</w:t>
      </w:r>
    </w:p>
    <w:p w:rsidR="000F7A47" w:rsidRPr="001B1CA6" w:rsidRDefault="00E71734" w:rsidP="00064F69">
      <w:pPr>
        <w:jc w:val="both"/>
        <w:rPr>
          <w:rFonts w:ascii="Garamond" w:hAnsi="Garamond"/>
          <w:sz w:val="24"/>
          <w:szCs w:val="24"/>
        </w:rPr>
      </w:pPr>
      <w:r w:rsidRPr="002C75BD">
        <w:rPr>
          <w:rFonts w:ascii="Garamond" w:eastAsia="Times New Roman" w:hAnsi="Garamond" w:cs="Arial"/>
          <w:b/>
          <w:bCs/>
          <w:color w:val="000000"/>
          <w:sz w:val="24"/>
          <w:szCs w:val="24"/>
          <w:lang w:eastAsia="sr-Latn-RS"/>
        </w:rPr>
        <w:t>Polazeći od kretanja prihoda i</w:t>
      </w:r>
      <w:r w:rsidR="00E95006" w:rsidRPr="002C75BD">
        <w:rPr>
          <w:rFonts w:ascii="Garamond" w:eastAsia="Times New Roman" w:hAnsi="Garamond" w:cs="Arial"/>
          <w:b/>
          <w:bCs/>
          <w:color w:val="000000"/>
          <w:sz w:val="24"/>
          <w:szCs w:val="24"/>
          <w:lang w:eastAsia="sr-Latn-RS"/>
        </w:rPr>
        <w:t xml:space="preserve"> rashoda, u</w:t>
      </w:r>
      <w:r w:rsidR="00FC6361" w:rsidRPr="002C75BD">
        <w:rPr>
          <w:rFonts w:ascii="Garamond" w:eastAsia="Times New Roman" w:hAnsi="Garamond" w:cs="Arial"/>
          <w:b/>
          <w:bCs/>
          <w:color w:val="000000"/>
          <w:sz w:val="24"/>
          <w:szCs w:val="24"/>
          <w:lang w:eastAsia="sr-Latn-RS"/>
        </w:rPr>
        <w:t xml:space="preserve"> periodu januar - </w:t>
      </w:r>
      <w:r w:rsidR="008153C9" w:rsidRPr="002C75BD">
        <w:rPr>
          <w:rFonts w:ascii="Garamond" w:eastAsia="Times New Roman" w:hAnsi="Garamond" w:cs="Arial"/>
          <w:b/>
          <w:bCs/>
          <w:color w:val="000000"/>
          <w:sz w:val="24"/>
          <w:szCs w:val="24"/>
          <w:lang w:eastAsia="sr-Latn-RS"/>
        </w:rPr>
        <w:t>decembar</w:t>
      </w:r>
      <w:r w:rsidR="00E95006" w:rsidRPr="002C75BD">
        <w:rPr>
          <w:rFonts w:ascii="Garamond" w:eastAsia="Times New Roman" w:hAnsi="Garamond" w:cs="Arial"/>
          <w:b/>
          <w:bCs/>
          <w:color w:val="000000"/>
          <w:sz w:val="24"/>
          <w:szCs w:val="24"/>
          <w:lang w:eastAsia="sr-Latn-RS"/>
        </w:rPr>
        <w:t xml:space="preserve"> </w:t>
      </w:r>
      <w:r w:rsidR="00274F4B" w:rsidRPr="002C75BD">
        <w:rPr>
          <w:rFonts w:ascii="Garamond" w:eastAsia="Times New Roman" w:hAnsi="Garamond" w:cs="Arial"/>
          <w:b/>
          <w:bCs/>
          <w:color w:val="000000"/>
          <w:sz w:val="24"/>
          <w:szCs w:val="24"/>
          <w:lang w:eastAsia="sr-Latn-RS"/>
        </w:rPr>
        <w:t>2022</w:t>
      </w:r>
      <w:r w:rsidR="000E6B54" w:rsidRPr="002C75BD">
        <w:rPr>
          <w:rFonts w:ascii="Garamond" w:eastAsia="Times New Roman" w:hAnsi="Garamond" w:cs="Arial"/>
          <w:b/>
          <w:bCs/>
          <w:color w:val="000000"/>
          <w:sz w:val="24"/>
          <w:szCs w:val="24"/>
          <w:lang w:eastAsia="sr-Latn-RS"/>
        </w:rPr>
        <w:t>. godine</w:t>
      </w:r>
      <w:r w:rsidRPr="002C75BD">
        <w:rPr>
          <w:rFonts w:ascii="Garamond" w:eastAsia="Times New Roman" w:hAnsi="Garamond" w:cs="Arial"/>
          <w:b/>
          <w:bCs/>
          <w:color w:val="000000"/>
          <w:sz w:val="24"/>
          <w:szCs w:val="24"/>
          <w:lang w:eastAsia="sr-Latn-RS"/>
        </w:rPr>
        <w:t>, ostvaren je deficit javnih finansija</w:t>
      </w:r>
      <w:r w:rsidR="00274F4B" w:rsidRPr="002C75BD">
        <w:rPr>
          <w:rFonts w:ascii="Garamond" w:eastAsia="Times New Roman" w:hAnsi="Garamond" w:cs="Arial"/>
          <w:color w:val="000000"/>
          <w:sz w:val="24"/>
          <w:szCs w:val="24"/>
          <w:lang w:eastAsia="sr-Latn-RS"/>
        </w:rPr>
        <w:t xml:space="preserve"> </w:t>
      </w:r>
      <w:r w:rsidR="00274F4B" w:rsidRPr="009C656C">
        <w:rPr>
          <w:rFonts w:ascii="Garamond" w:eastAsia="Times New Roman" w:hAnsi="Garamond" w:cs="Arial"/>
          <w:color w:val="000000"/>
          <w:sz w:val="24"/>
          <w:szCs w:val="24"/>
          <w:lang w:eastAsia="sr-Latn-RS"/>
        </w:rPr>
        <w:t xml:space="preserve">u iznosu od </w:t>
      </w:r>
      <w:r w:rsidR="009B551C">
        <w:rPr>
          <w:rFonts w:ascii="Garamond" w:eastAsia="Times New Roman" w:hAnsi="Garamond" w:cs="Arial"/>
          <w:color w:val="000000"/>
          <w:sz w:val="24"/>
          <w:szCs w:val="24"/>
          <w:lang w:eastAsia="sr-Latn-RS"/>
        </w:rPr>
        <w:t>299,4</w:t>
      </w:r>
      <w:r w:rsidR="00274F4B" w:rsidRPr="009C656C">
        <w:rPr>
          <w:rFonts w:ascii="Garamond" w:eastAsia="Times New Roman" w:hAnsi="Garamond" w:cs="Arial"/>
          <w:color w:val="000000"/>
          <w:sz w:val="24"/>
          <w:szCs w:val="24"/>
          <w:lang w:eastAsia="sr-Latn-RS"/>
        </w:rPr>
        <w:t xml:space="preserve"> mil. € ili </w:t>
      </w:r>
      <w:r w:rsidR="009B551C">
        <w:rPr>
          <w:rFonts w:ascii="Garamond" w:eastAsia="Times New Roman" w:hAnsi="Garamond" w:cs="Arial"/>
          <w:color w:val="000000"/>
          <w:sz w:val="24"/>
          <w:szCs w:val="24"/>
          <w:lang w:eastAsia="sr-Latn-RS"/>
        </w:rPr>
        <w:t>5,3</w:t>
      </w:r>
      <w:r w:rsidR="00274F4B" w:rsidRPr="009C656C">
        <w:rPr>
          <w:rFonts w:ascii="Garamond" w:eastAsia="Times New Roman" w:hAnsi="Garamond" w:cs="Arial"/>
          <w:color w:val="000000"/>
          <w:sz w:val="24"/>
          <w:szCs w:val="24"/>
          <w:lang w:eastAsia="sr-Latn-RS"/>
        </w:rPr>
        <w:t xml:space="preserve">% BDP-a, što je za </w:t>
      </w:r>
      <w:r w:rsidR="009B551C">
        <w:rPr>
          <w:rFonts w:ascii="Garamond" w:eastAsia="Times New Roman" w:hAnsi="Garamond" w:cs="Arial"/>
          <w:color w:val="000000"/>
          <w:sz w:val="24"/>
          <w:szCs w:val="24"/>
          <w:lang w:eastAsia="sr-Latn-RS"/>
        </w:rPr>
        <w:t>255,3</w:t>
      </w:r>
      <w:r w:rsidR="006D60A8" w:rsidRPr="009C656C">
        <w:rPr>
          <w:rFonts w:ascii="Garamond" w:eastAsia="Times New Roman" w:hAnsi="Garamond" w:cs="Arial"/>
          <w:color w:val="000000"/>
          <w:sz w:val="24"/>
          <w:szCs w:val="24"/>
          <w:lang w:eastAsia="sr-Latn-RS"/>
        </w:rPr>
        <w:t xml:space="preserve"> mil. € ili </w:t>
      </w:r>
      <w:r w:rsidR="009B551C">
        <w:rPr>
          <w:rFonts w:ascii="Garamond" w:eastAsia="Times New Roman" w:hAnsi="Garamond" w:cs="Arial"/>
          <w:color w:val="000000"/>
          <w:sz w:val="24"/>
          <w:szCs w:val="24"/>
          <w:lang w:eastAsia="sr-Latn-RS"/>
        </w:rPr>
        <w:t>46</w:t>
      </w:r>
      <w:r w:rsidR="00274F4B" w:rsidRPr="009C656C">
        <w:rPr>
          <w:rFonts w:ascii="Garamond" w:eastAsia="Times New Roman" w:hAnsi="Garamond" w:cs="Arial"/>
          <w:color w:val="000000"/>
          <w:sz w:val="24"/>
          <w:szCs w:val="24"/>
          <w:lang w:eastAsia="sr-Latn-RS"/>
        </w:rPr>
        <w:t xml:space="preserve">% manje u odnosu na planirani, dok je u odnosu na deficit ostvaren u istom periodu 2021. godine više za </w:t>
      </w:r>
      <w:r w:rsidR="002823DC" w:rsidRPr="009C656C">
        <w:rPr>
          <w:rFonts w:ascii="Garamond" w:eastAsia="Times New Roman" w:hAnsi="Garamond" w:cs="Arial"/>
          <w:color w:val="000000"/>
          <w:sz w:val="24"/>
          <w:szCs w:val="24"/>
          <w:lang w:eastAsia="sr-Latn-RS"/>
        </w:rPr>
        <w:t>2</w:t>
      </w:r>
      <w:r w:rsidR="009B551C">
        <w:rPr>
          <w:rFonts w:ascii="Garamond" w:eastAsia="Times New Roman" w:hAnsi="Garamond" w:cs="Arial"/>
          <w:color w:val="000000"/>
          <w:sz w:val="24"/>
          <w:szCs w:val="24"/>
          <w:lang w:eastAsia="sr-Latn-RS"/>
        </w:rPr>
        <w:t>06,0</w:t>
      </w:r>
      <w:r w:rsidR="002823DC" w:rsidRPr="009C656C">
        <w:rPr>
          <w:rFonts w:ascii="Garamond" w:eastAsia="Times New Roman" w:hAnsi="Garamond" w:cs="Arial"/>
          <w:color w:val="000000"/>
          <w:sz w:val="24"/>
          <w:szCs w:val="24"/>
          <w:lang w:eastAsia="sr-Latn-RS"/>
        </w:rPr>
        <w:t xml:space="preserve"> </w:t>
      </w:r>
      <w:r w:rsidR="009C656C" w:rsidRPr="009C656C">
        <w:rPr>
          <w:rFonts w:ascii="Garamond" w:eastAsia="Times New Roman" w:hAnsi="Garamond" w:cs="Arial"/>
          <w:color w:val="000000"/>
          <w:sz w:val="24"/>
          <w:szCs w:val="24"/>
          <w:lang w:eastAsia="sr-Latn-RS"/>
        </w:rPr>
        <w:t>mil. €.</w:t>
      </w:r>
    </w:p>
    <w:p w:rsidR="00EE020C" w:rsidRDefault="00E10CBA"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BUDŽET CRNE GORE</w:t>
      </w:r>
    </w:p>
    <w:p w:rsidR="00541108" w:rsidRDefault="00AF4886" w:rsidP="00064F69">
      <w:pPr>
        <w:jc w:val="both"/>
        <w:rPr>
          <w:rFonts w:ascii="Garamond" w:hAnsi="Garamond" w:cstheme="minorHAnsi"/>
          <w:sz w:val="24"/>
          <w:szCs w:val="24"/>
        </w:rPr>
      </w:pPr>
      <w:r>
        <w:rPr>
          <w:rFonts w:ascii="Garamond" w:hAnsi="Garamond" w:cstheme="minorHAnsi"/>
          <w:b/>
          <w:sz w:val="24"/>
          <w:szCs w:val="24"/>
        </w:rPr>
        <w:t>Izvorni p</w:t>
      </w:r>
      <w:r w:rsidR="0061770D" w:rsidRPr="003B73C9">
        <w:rPr>
          <w:rFonts w:ascii="Garamond" w:hAnsi="Garamond" w:cstheme="minorHAnsi"/>
          <w:b/>
          <w:sz w:val="24"/>
          <w:szCs w:val="24"/>
        </w:rPr>
        <w:t>rihodi budžeta</w:t>
      </w:r>
      <w:r w:rsidR="007D6FF1">
        <w:rPr>
          <w:rFonts w:ascii="Garamond" w:hAnsi="Garamond" w:cstheme="minorHAnsi"/>
          <w:sz w:val="24"/>
          <w:szCs w:val="24"/>
        </w:rPr>
        <w:t xml:space="preserve"> u periodu januar - decembar</w:t>
      </w:r>
      <w:r w:rsidR="0061770D" w:rsidRPr="003B73C9">
        <w:rPr>
          <w:rFonts w:ascii="Garamond" w:hAnsi="Garamond" w:cstheme="minorHAnsi"/>
          <w:sz w:val="24"/>
          <w:szCs w:val="24"/>
        </w:rPr>
        <w:t xml:space="preserve"> 202</w:t>
      </w:r>
      <w:r w:rsidR="00541108">
        <w:rPr>
          <w:rFonts w:ascii="Garamond" w:hAnsi="Garamond" w:cstheme="minorHAnsi"/>
          <w:sz w:val="24"/>
          <w:szCs w:val="24"/>
        </w:rPr>
        <w:t>2</w:t>
      </w:r>
      <w:r w:rsidR="0061770D" w:rsidRPr="003B73C9">
        <w:rPr>
          <w:rFonts w:ascii="Garamond" w:hAnsi="Garamond" w:cstheme="minorHAnsi"/>
          <w:sz w:val="24"/>
          <w:szCs w:val="24"/>
        </w:rPr>
        <w:t xml:space="preserve">. godine </w:t>
      </w:r>
      <w:r w:rsidR="00687BA5">
        <w:rPr>
          <w:rFonts w:ascii="Garamond" w:hAnsi="Garamond" w:cstheme="minorHAnsi"/>
          <w:sz w:val="24"/>
          <w:szCs w:val="24"/>
        </w:rPr>
        <w:t xml:space="preserve">iznosili su </w:t>
      </w:r>
      <w:r w:rsidR="00E5178C">
        <w:rPr>
          <w:rFonts w:ascii="Garamond" w:hAnsi="Garamond" w:cstheme="minorHAnsi"/>
          <w:sz w:val="24"/>
          <w:szCs w:val="24"/>
        </w:rPr>
        <w:t>2.010,4</w:t>
      </w:r>
      <w:r w:rsidR="00541108">
        <w:rPr>
          <w:rFonts w:ascii="Garamond" w:hAnsi="Garamond" w:cstheme="minorHAnsi"/>
          <w:sz w:val="24"/>
          <w:szCs w:val="24"/>
        </w:rPr>
        <w:t xml:space="preserve"> mil. € ili </w:t>
      </w:r>
      <w:r w:rsidR="00E5178C">
        <w:rPr>
          <w:rFonts w:ascii="Garamond" w:hAnsi="Garamond" w:cstheme="minorHAnsi"/>
          <w:sz w:val="24"/>
          <w:szCs w:val="24"/>
        </w:rPr>
        <w:t>35,3</w:t>
      </w:r>
      <w:r w:rsidR="00541108" w:rsidRPr="00541108">
        <w:rPr>
          <w:rFonts w:ascii="Garamond" w:hAnsi="Garamond" w:cstheme="minorHAnsi"/>
          <w:sz w:val="24"/>
          <w:szCs w:val="24"/>
        </w:rPr>
        <w:t>% procijenjenog BDP-a i veći su z</w:t>
      </w:r>
      <w:r w:rsidR="00541108">
        <w:rPr>
          <w:rFonts w:ascii="Garamond" w:hAnsi="Garamond" w:cstheme="minorHAnsi"/>
          <w:sz w:val="24"/>
          <w:szCs w:val="24"/>
        </w:rPr>
        <w:t xml:space="preserve">a </w:t>
      </w:r>
      <w:r w:rsidR="007E034C">
        <w:rPr>
          <w:rFonts w:ascii="Garamond" w:hAnsi="Garamond" w:cstheme="minorHAnsi"/>
          <w:sz w:val="24"/>
          <w:szCs w:val="24"/>
        </w:rPr>
        <w:t>79,4</w:t>
      </w:r>
      <w:r w:rsidR="00541108">
        <w:rPr>
          <w:rFonts w:ascii="Garamond" w:hAnsi="Garamond" w:cstheme="minorHAnsi"/>
          <w:sz w:val="24"/>
          <w:szCs w:val="24"/>
        </w:rPr>
        <w:t xml:space="preserve"> mil. € ili </w:t>
      </w:r>
      <w:r w:rsidR="007E034C">
        <w:rPr>
          <w:rFonts w:ascii="Garamond" w:hAnsi="Garamond" w:cstheme="minorHAnsi"/>
          <w:sz w:val="24"/>
          <w:szCs w:val="24"/>
        </w:rPr>
        <w:t>4,1</w:t>
      </w:r>
      <w:r w:rsidR="00541108">
        <w:rPr>
          <w:rFonts w:ascii="Garamond" w:hAnsi="Garamond" w:cstheme="minorHAnsi"/>
          <w:sz w:val="24"/>
          <w:szCs w:val="24"/>
        </w:rPr>
        <w:t xml:space="preserve">% u odnosu na planirane dok su </w:t>
      </w:r>
      <w:r w:rsidR="00541108" w:rsidRPr="00541108">
        <w:rPr>
          <w:rFonts w:ascii="Garamond" w:hAnsi="Garamond" w:cstheme="minorHAnsi"/>
          <w:sz w:val="24"/>
          <w:szCs w:val="24"/>
        </w:rPr>
        <w:t>u odnosu na isti period 2021. godine</w:t>
      </w:r>
      <w:r w:rsidR="00541108">
        <w:rPr>
          <w:rFonts w:ascii="Garamond" w:hAnsi="Garamond" w:cstheme="minorHAnsi"/>
          <w:sz w:val="24"/>
          <w:szCs w:val="24"/>
        </w:rPr>
        <w:t xml:space="preserve"> veći za </w:t>
      </w:r>
      <w:r w:rsidR="007E034C">
        <w:rPr>
          <w:rFonts w:ascii="Garamond" w:hAnsi="Garamond" w:cstheme="minorHAnsi"/>
          <w:sz w:val="24"/>
          <w:szCs w:val="24"/>
        </w:rPr>
        <w:t>9</w:t>
      </w:r>
      <w:r w:rsidR="00541108">
        <w:rPr>
          <w:rFonts w:ascii="Garamond" w:hAnsi="Garamond" w:cstheme="minorHAnsi"/>
          <w:sz w:val="24"/>
          <w:szCs w:val="24"/>
        </w:rPr>
        <w:t>9</w:t>
      </w:r>
      <w:r w:rsidR="007E034C">
        <w:rPr>
          <w:rFonts w:ascii="Garamond" w:hAnsi="Garamond" w:cstheme="minorHAnsi"/>
          <w:sz w:val="24"/>
          <w:szCs w:val="24"/>
        </w:rPr>
        <w:t>,0</w:t>
      </w:r>
      <w:r w:rsidR="00541108">
        <w:rPr>
          <w:rFonts w:ascii="Garamond" w:hAnsi="Garamond" w:cstheme="minorHAnsi"/>
          <w:sz w:val="24"/>
          <w:szCs w:val="24"/>
        </w:rPr>
        <w:t xml:space="preserve"> mil. € ili 5</w:t>
      </w:r>
      <w:r w:rsidR="007E034C">
        <w:rPr>
          <w:rFonts w:ascii="Garamond" w:hAnsi="Garamond" w:cstheme="minorHAnsi"/>
          <w:sz w:val="24"/>
          <w:szCs w:val="24"/>
        </w:rPr>
        <w:t>,2</w:t>
      </w:r>
      <w:r w:rsidR="00541108">
        <w:rPr>
          <w:rFonts w:ascii="Garamond" w:hAnsi="Garamond" w:cstheme="minorHAnsi"/>
          <w:sz w:val="24"/>
          <w:szCs w:val="24"/>
        </w:rPr>
        <w:t>%.</w:t>
      </w:r>
    </w:p>
    <w:p w:rsidR="002A1100" w:rsidRDefault="004B33F3" w:rsidP="002A1100">
      <w:pPr>
        <w:jc w:val="both"/>
        <w:rPr>
          <w:rFonts w:ascii="Garamond" w:hAnsi="Garamond" w:cstheme="minorHAnsi"/>
          <w:sz w:val="24"/>
          <w:szCs w:val="24"/>
        </w:rPr>
      </w:pPr>
      <w:r w:rsidRPr="004B33F3">
        <w:rPr>
          <w:rFonts w:ascii="Garamond" w:hAnsi="Garamond" w:cstheme="minorHAnsi"/>
          <w:sz w:val="24"/>
          <w:szCs w:val="24"/>
        </w:rPr>
        <w:t xml:space="preserve">Najveći rast kako u odnosu na planirane, tako i u odnosu na isti period prethodne godine zabilježen je </w:t>
      </w:r>
      <w:r w:rsidRPr="00F83B5F">
        <w:rPr>
          <w:rFonts w:ascii="Garamond" w:hAnsi="Garamond" w:cstheme="minorHAnsi"/>
          <w:sz w:val="24"/>
          <w:szCs w:val="24"/>
        </w:rPr>
        <w:t>kod prihoda po osnovu PDV-a te je ova kategorija zabilježila rast u odnosu na plan u izn</w:t>
      </w:r>
      <w:r w:rsidR="00BB45DA">
        <w:rPr>
          <w:rFonts w:ascii="Garamond" w:hAnsi="Garamond" w:cstheme="minorHAnsi"/>
          <w:sz w:val="24"/>
          <w:szCs w:val="24"/>
        </w:rPr>
        <w:t xml:space="preserve">osu od </w:t>
      </w:r>
      <w:r w:rsidR="00624787">
        <w:rPr>
          <w:rFonts w:ascii="Garamond" w:hAnsi="Garamond" w:cstheme="minorHAnsi"/>
          <w:sz w:val="24"/>
          <w:szCs w:val="24"/>
        </w:rPr>
        <w:t>93,2</w:t>
      </w:r>
      <w:r w:rsidR="00BB45DA">
        <w:rPr>
          <w:rFonts w:ascii="Garamond" w:hAnsi="Garamond" w:cstheme="minorHAnsi"/>
          <w:sz w:val="24"/>
          <w:szCs w:val="24"/>
        </w:rPr>
        <w:t xml:space="preserve"> mil. € ili </w:t>
      </w:r>
      <w:r w:rsidR="00624787">
        <w:rPr>
          <w:rFonts w:ascii="Garamond" w:hAnsi="Garamond" w:cstheme="minorHAnsi"/>
          <w:sz w:val="24"/>
          <w:szCs w:val="24"/>
        </w:rPr>
        <w:t>11,4</w:t>
      </w:r>
      <w:r w:rsidR="00BB45DA">
        <w:rPr>
          <w:rFonts w:ascii="Garamond" w:hAnsi="Garamond" w:cstheme="minorHAnsi"/>
          <w:sz w:val="24"/>
          <w:szCs w:val="24"/>
        </w:rPr>
        <w:t xml:space="preserve">% </w:t>
      </w:r>
      <w:r w:rsidRPr="00F83B5F">
        <w:rPr>
          <w:rFonts w:ascii="Garamond" w:hAnsi="Garamond" w:cstheme="minorHAnsi"/>
          <w:sz w:val="24"/>
          <w:szCs w:val="24"/>
        </w:rPr>
        <w:t xml:space="preserve">i u </w:t>
      </w:r>
      <w:r w:rsidR="00A231A6" w:rsidRPr="00F83B5F">
        <w:rPr>
          <w:rFonts w:ascii="Garamond" w:hAnsi="Garamond" w:cstheme="minorHAnsi"/>
          <w:sz w:val="24"/>
          <w:szCs w:val="24"/>
        </w:rPr>
        <w:t xml:space="preserve">u iznosu od </w:t>
      </w:r>
      <w:r w:rsidR="00E5304C">
        <w:rPr>
          <w:rFonts w:ascii="Garamond" w:hAnsi="Garamond" w:cstheme="minorHAnsi"/>
          <w:sz w:val="24"/>
          <w:szCs w:val="24"/>
        </w:rPr>
        <w:t>216,1</w:t>
      </w:r>
      <w:r w:rsidR="00A231A6" w:rsidRPr="00F83B5F">
        <w:rPr>
          <w:rFonts w:ascii="Garamond" w:hAnsi="Garamond" w:cstheme="minorHAnsi"/>
          <w:sz w:val="24"/>
          <w:szCs w:val="24"/>
        </w:rPr>
        <w:t xml:space="preserve"> mil. € ili </w:t>
      </w:r>
      <w:r w:rsidR="00E5304C">
        <w:rPr>
          <w:rFonts w:ascii="Garamond" w:hAnsi="Garamond" w:cstheme="minorHAnsi"/>
          <w:sz w:val="24"/>
          <w:szCs w:val="24"/>
        </w:rPr>
        <w:t>31,2</w:t>
      </w:r>
      <w:r w:rsidR="00A231A6" w:rsidRPr="00F83B5F">
        <w:rPr>
          <w:rFonts w:ascii="Garamond" w:hAnsi="Garamond" w:cstheme="minorHAnsi"/>
          <w:sz w:val="24"/>
          <w:szCs w:val="24"/>
        </w:rPr>
        <w:t>%</w:t>
      </w:r>
      <w:r w:rsidR="00A231A6">
        <w:rPr>
          <w:rFonts w:ascii="Garamond" w:hAnsi="Garamond" w:cstheme="minorHAnsi"/>
          <w:sz w:val="24"/>
          <w:szCs w:val="24"/>
        </w:rPr>
        <w:t xml:space="preserve"> u </w:t>
      </w:r>
      <w:r w:rsidRPr="00F83B5F">
        <w:rPr>
          <w:rFonts w:ascii="Garamond" w:hAnsi="Garamond" w:cstheme="minorHAnsi"/>
          <w:sz w:val="24"/>
          <w:szCs w:val="24"/>
        </w:rPr>
        <w:t>odnosu na uporedni period prethodne godine. Snažan rast prihoda po ovom osnovu rezultat je više faktora od kojih su najznačajniji: rezultati ljetnje turističke sezone, unaprijeđena poreska disciplina kao i značajan rast uvoza i potrošnje domaćinstava, što uz projektovanu inflaciju najviše opredjeljuje rast ove kategorije prihoda.</w:t>
      </w:r>
      <w:r w:rsidR="002A1100">
        <w:rPr>
          <w:rFonts w:ascii="Garamond" w:hAnsi="Garamond" w:cstheme="minorHAnsi"/>
          <w:sz w:val="24"/>
          <w:szCs w:val="24"/>
        </w:rPr>
        <w:t xml:space="preserve"> </w:t>
      </w:r>
    </w:p>
    <w:p w:rsidR="002A1100" w:rsidRPr="002A1100" w:rsidRDefault="002A1100" w:rsidP="002A1100">
      <w:pPr>
        <w:jc w:val="both"/>
        <w:rPr>
          <w:rFonts w:ascii="Garamond" w:hAnsi="Garamond"/>
          <w:sz w:val="24"/>
          <w:szCs w:val="24"/>
        </w:rPr>
      </w:pPr>
      <w:r>
        <w:rPr>
          <w:rFonts w:ascii="Garamond" w:hAnsi="Garamond" w:cstheme="minorHAnsi"/>
          <w:sz w:val="24"/>
          <w:szCs w:val="24"/>
        </w:rPr>
        <w:t xml:space="preserve">Pored navedenog, glavni generatori rasta prihoda u odnosu na prethodnu godinu bili su: </w:t>
      </w:r>
      <w:r>
        <w:rPr>
          <w:rFonts w:ascii="Garamond" w:hAnsi="Garamond"/>
          <w:sz w:val="24"/>
          <w:szCs w:val="24"/>
        </w:rPr>
        <w:t>prihodi</w:t>
      </w:r>
      <w:r w:rsidRPr="002A1100">
        <w:rPr>
          <w:rFonts w:ascii="Garamond" w:hAnsi="Garamond"/>
          <w:sz w:val="24"/>
          <w:szCs w:val="24"/>
        </w:rPr>
        <w:t xml:space="preserve"> od poreza na međunarodnu trgovinu i transakcije koji su rasli po stopi od 42,2% kao rezultat</w:t>
      </w:r>
      <w:r>
        <w:rPr>
          <w:rFonts w:ascii="Garamond" w:hAnsi="Garamond"/>
          <w:sz w:val="24"/>
          <w:szCs w:val="24"/>
        </w:rPr>
        <w:t xml:space="preserve"> rasta ostvarenog uvoza, prihodi</w:t>
      </w:r>
      <w:r w:rsidRPr="002A1100">
        <w:rPr>
          <w:rFonts w:ascii="Garamond" w:hAnsi="Garamond"/>
          <w:sz w:val="24"/>
          <w:szCs w:val="24"/>
        </w:rPr>
        <w:t xml:space="preserve"> od poreza na dobit pravnih lica koji su zabilježili rast od 20,7%</w:t>
      </w:r>
      <w:r>
        <w:rPr>
          <w:rFonts w:ascii="Garamond" w:hAnsi="Garamond"/>
          <w:sz w:val="24"/>
          <w:szCs w:val="24"/>
        </w:rPr>
        <w:t xml:space="preserve"> kao i Naknade</w:t>
      </w:r>
      <w:r w:rsidRPr="002A1100">
        <w:rPr>
          <w:rFonts w:ascii="Garamond" w:hAnsi="Garamond"/>
          <w:sz w:val="24"/>
          <w:szCs w:val="24"/>
        </w:rPr>
        <w:t xml:space="preserve"> koje su naplaćene za 42,4% više u odnosu na 2021. godinu.</w:t>
      </w:r>
    </w:p>
    <w:p w:rsidR="00CF7547" w:rsidRPr="00CF7547" w:rsidRDefault="00CF7547" w:rsidP="00CF7547">
      <w:pPr>
        <w:jc w:val="both"/>
        <w:rPr>
          <w:rFonts w:ascii="Garamond" w:hAnsi="Garamond"/>
          <w:sz w:val="24"/>
          <w:szCs w:val="24"/>
          <w:lang w:val="en-US"/>
        </w:rPr>
      </w:pPr>
      <w:r w:rsidRPr="00CF7547">
        <w:rPr>
          <w:rFonts w:ascii="Garamond" w:hAnsi="Garamond"/>
          <w:sz w:val="24"/>
          <w:szCs w:val="24"/>
        </w:rPr>
        <w:t xml:space="preserve">Sa druge strane, manja naplata prihoda u odnosu na prethodnu godinu ostvarena je kod poreza i doprinosa na zarade usljed uvođenja neoporezivog dijela zarade i ukidanja doprinosa za zdravstveno osiguranje. Osim toga, na nižu naplatu poreza na dohodak, uticalo je i usvajanje Zakona o izmjenama i dopuni zakona o finansiranju lokalne samouprave kojim je povećan procenat ustupljenih prihoda od poreza na dohodak fizičkih lica lokalnim samoupravama kroz istovremeno smanjenje prihoda koji su do tada po ovom osnovu pripadali centralnom budžetu. </w:t>
      </w:r>
    </w:p>
    <w:p w:rsidR="00CF7547" w:rsidRPr="00CF7547" w:rsidRDefault="00CF7547" w:rsidP="00CF7547">
      <w:pPr>
        <w:jc w:val="both"/>
        <w:rPr>
          <w:rFonts w:ascii="Garamond" w:hAnsi="Garamond"/>
          <w:sz w:val="24"/>
          <w:szCs w:val="24"/>
        </w:rPr>
      </w:pPr>
      <w:r>
        <w:rPr>
          <w:rFonts w:ascii="Garamond" w:hAnsi="Garamond" w:cstheme="minorHAnsi"/>
          <w:sz w:val="24"/>
          <w:szCs w:val="24"/>
        </w:rPr>
        <w:t xml:space="preserve">Posmatrano u odnosu na prihode planirane shodno Zakonu o izmjenama i dopuni zakona o budžetu za 2022. godinu, </w:t>
      </w:r>
      <w:r w:rsidRPr="00CF7547">
        <w:rPr>
          <w:rFonts w:ascii="Garamond" w:hAnsi="Garamond"/>
          <w:sz w:val="24"/>
          <w:szCs w:val="24"/>
        </w:rPr>
        <w:t>najveći rast zabilježen je kod Poreza na dodatu vrijednost i to za 93,2 mil. € ili 11,4%. Takođe, veća naplata prihoda u odnosu na plan zabilježena je i kod Poreza na međunarodnu trgovinu i transakcije, i to u iznosu od 10,6 mil. € ili 35,6%, što je dominantno rezultat rasta uvoza i inflacije.</w:t>
      </w:r>
    </w:p>
    <w:p w:rsidR="00CF7547" w:rsidRDefault="00CF7547" w:rsidP="004B33F3">
      <w:pPr>
        <w:jc w:val="both"/>
        <w:rPr>
          <w:rFonts w:ascii="Garamond" w:hAnsi="Garamond"/>
          <w:sz w:val="24"/>
          <w:szCs w:val="24"/>
        </w:rPr>
      </w:pPr>
      <w:r w:rsidRPr="00CF7547">
        <w:rPr>
          <w:rFonts w:ascii="Garamond" w:hAnsi="Garamond"/>
          <w:sz w:val="24"/>
          <w:szCs w:val="24"/>
        </w:rPr>
        <w:t xml:space="preserve">Pozitivno odstupanje u odnosu na plan za 2022. godinu bilježe i prihodi od Poreza na dobit pravnih lica u iznosu od 5,9 mil. € ili 7% </w:t>
      </w:r>
      <w:r w:rsidRPr="004B33F3">
        <w:rPr>
          <w:rFonts w:ascii="Garamond" w:hAnsi="Garamond" w:cstheme="minorHAnsi"/>
          <w:sz w:val="24"/>
          <w:szCs w:val="24"/>
        </w:rPr>
        <w:t xml:space="preserve">usljed rasta ekonomske aktivnosti ostvarene u 2021. godini </w:t>
      </w:r>
      <w:r w:rsidRPr="00CF7547">
        <w:rPr>
          <w:rFonts w:ascii="Garamond" w:hAnsi="Garamond"/>
          <w:sz w:val="24"/>
          <w:szCs w:val="24"/>
        </w:rPr>
        <w:t xml:space="preserve">kao i Naknade koje su u odnosu na planirani nivo naplaćene u većem iznosu od 18,0 mil. € ili 32,9%, i </w:t>
      </w:r>
      <w:r w:rsidRPr="00CF7547">
        <w:rPr>
          <w:rFonts w:ascii="Garamond" w:hAnsi="Garamond"/>
          <w:sz w:val="24"/>
          <w:szCs w:val="24"/>
        </w:rPr>
        <w:lastRenderedPageBreak/>
        <w:t>to dominantno kao rezultat jednokratne uplate naknada po osnovu aktivnosti istraživanja nafte i gasa kao i veće naplate po osnovu implementacije programa „Ekonomskog državljanstva“.</w:t>
      </w:r>
    </w:p>
    <w:p w:rsidR="00C05C71" w:rsidRPr="00CF7547" w:rsidRDefault="00C05C71" w:rsidP="00C05C71">
      <w:pPr>
        <w:jc w:val="both"/>
        <w:rPr>
          <w:rFonts w:ascii="Garamond" w:hAnsi="Garamond"/>
          <w:sz w:val="24"/>
          <w:szCs w:val="24"/>
        </w:rPr>
      </w:pPr>
      <w:r w:rsidRPr="00CF7547">
        <w:rPr>
          <w:rFonts w:ascii="Garamond" w:hAnsi="Garamond"/>
          <w:sz w:val="24"/>
          <w:szCs w:val="24"/>
        </w:rPr>
        <w:t>Nasuprot tome, u 2022. godini ostvarena je niža realizacija u odnosu na plan kod prihoda po osnovu Poreza na dohodak fizičkih lica u iznosu od 11,7 mil. € ili 12,4% kao i kod doprinosa u iznosu od 15,3 mil. € ili 3,2%.</w:t>
      </w:r>
    </w:p>
    <w:p w:rsidR="00477435" w:rsidRPr="00142AE7" w:rsidRDefault="00477435" w:rsidP="004B33F3">
      <w:pPr>
        <w:jc w:val="both"/>
        <w:rPr>
          <w:rFonts w:ascii="Garamond" w:hAnsi="Garamond"/>
          <w:sz w:val="24"/>
          <w:szCs w:val="24"/>
        </w:rPr>
      </w:pPr>
      <w:r w:rsidRPr="00B0202D">
        <w:rPr>
          <w:rFonts w:ascii="Garamond" w:hAnsi="Garamond"/>
          <w:sz w:val="24"/>
          <w:szCs w:val="24"/>
        </w:rPr>
        <w:t>Prihodi od akciza u 2022. godini manji su u odnosu na plan za 15,1 mil. € ili 5,8%. Navedeno odstupanje posljedica je primjene Odluke o umanjenju iznosa akcize na promet bezolovnog benzina i gasnih ulja po kojoj je akciza na promet ovih proizvoda od maja mjeseca smanjena za 50%, 40% ili 25% u zavisnosti od kretanja cijena, a u cilju zaštite životnog standarda građana. U poređenju sa prethodnom godinom, prihodi od akciza manji su za 2,8 mil. € ili 1,1%. Smanjenje prihoda usljed primjene Odluke o umanjenju iznosa akcize na promet bezolovnog benzina i gasnih ulja</w:t>
      </w:r>
      <w:r w:rsidR="00142AE7">
        <w:rPr>
          <w:rFonts w:ascii="Garamond" w:hAnsi="Garamond"/>
          <w:sz w:val="24"/>
          <w:szCs w:val="24"/>
        </w:rPr>
        <w:t xml:space="preserve"> </w:t>
      </w:r>
      <w:r w:rsidRPr="00B0202D">
        <w:rPr>
          <w:rFonts w:ascii="Garamond" w:hAnsi="Garamond"/>
          <w:sz w:val="24"/>
          <w:szCs w:val="24"/>
        </w:rPr>
        <w:t>u najvećoj mjeri kompenzovan je rastom prihoda od akciza na duvan i duvanske proizvode, koji su u poređenju sa prethodnom godinom zabilježili rast od 31,6 mil. € ili 52,3%, kao rezultat suzbijanja aktivnosti na nelegalnom tržištu duvana i duvanskih proizvoda.</w:t>
      </w:r>
    </w:p>
    <w:p w:rsidR="00143721" w:rsidRPr="00D96237" w:rsidRDefault="0061770D" w:rsidP="00064F69">
      <w:pPr>
        <w:jc w:val="both"/>
        <w:rPr>
          <w:rFonts w:ascii="Garamond" w:hAnsi="Garamond"/>
          <w:sz w:val="24"/>
          <w:szCs w:val="24"/>
        </w:rPr>
      </w:pPr>
      <w:r w:rsidRPr="00D96237">
        <w:rPr>
          <w:rFonts w:ascii="Garamond" w:hAnsi="Garamond"/>
          <w:b/>
          <w:sz w:val="24"/>
          <w:szCs w:val="24"/>
        </w:rPr>
        <w:t>Izdaci budžeta</w:t>
      </w:r>
      <w:r w:rsidRPr="00D96237">
        <w:rPr>
          <w:rFonts w:ascii="Garamond" w:hAnsi="Garamond"/>
          <w:sz w:val="24"/>
          <w:szCs w:val="24"/>
        </w:rPr>
        <w:t xml:space="preserve"> u</w:t>
      </w:r>
      <w:r w:rsidR="00FE6E5D" w:rsidRPr="00D96237">
        <w:rPr>
          <w:rFonts w:ascii="Garamond" w:hAnsi="Garamond"/>
          <w:sz w:val="24"/>
          <w:szCs w:val="24"/>
        </w:rPr>
        <w:t xml:space="preserve"> periodu januar - </w:t>
      </w:r>
      <w:r w:rsidR="007937B2" w:rsidRPr="00D96237">
        <w:rPr>
          <w:rFonts w:ascii="Garamond" w:hAnsi="Garamond"/>
          <w:sz w:val="24"/>
          <w:szCs w:val="24"/>
        </w:rPr>
        <w:t>decembar</w:t>
      </w:r>
      <w:r w:rsidR="00FE6E5D" w:rsidRPr="00D96237">
        <w:rPr>
          <w:rFonts w:ascii="Garamond" w:hAnsi="Garamond"/>
          <w:sz w:val="24"/>
          <w:szCs w:val="24"/>
        </w:rPr>
        <w:t xml:space="preserve"> 2022</w:t>
      </w:r>
      <w:r w:rsidRPr="00D96237">
        <w:rPr>
          <w:rFonts w:ascii="Garamond" w:hAnsi="Garamond"/>
          <w:sz w:val="24"/>
          <w:szCs w:val="24"/>
        </w:rPr>
        <w:t xml:space="preserve">. godine </w:t>
      </w:r>
      <w:r w:rsidR="002D51A3" w:rsidRPr="00D96237">
        <w:rPr>
          <w:rFonts w:ascii="Garamond" w:hAnsi="Garamond"/>
          <w:sz w:val="24"/>
          <w:szCs w:val="24"/>
        </w:rPr>
        <w:t xml:space="preserve">iznosili su </w:t>
      </w:r>
      <w:r w:rsidR="0051510A">
        <w:rPr>
          <w:rFonts w:ascii="Garamond" w:hAnsi="Garamond"/>
          <w:sz w:val="24"/>
          <w:szCs w:val="24"/>
        </w:rPr>
        <w:t>2.270,6</w:t>
      </w:r>
      <w:r w:rsidR="007937B2" w:rsidRPr="00D96237">
        <w:rPr>
          <w:rFonts w:ascii="Garamond" w:hAnsi="Garamond"/>
          <w:sz w:val="24"/>
          <w:szCs w:val="24"/>
        </w:rPr>
        <w:t xml:space="preserve"> mil. € ili 39,8</w:t>
      </w:r>
      <w:r w:rsidR="002D51A3" w:rsidRPr="00D96237">
        <w:rPr>
          <w:rFonts w:ascii="Garamond" w:hAnsi="Garamond"/>
          <w:sz w:val="24"/>
          <w:szCs w:val="24"/>
        </w:rPr>
        <w:t xml:space="preserve">% procijenjenog BDP-a i u odnosu na planirane manji su za </w:t>
      </w:r>
      <w:r w:rsidR="0051510A">
        <w:rPr>
          <w:rFonts w:ascii="Garamond" w:hAnsi="Garamond"/>
          <w:sz w:val="24"/>
          <w:szCs w:val="24"/>
        </w:rPr>
        <w:t>113,7</w:t>
      </w:r>
      <w:r w:rsidR="007937B2" w:rsidRPr="00D96237">
        <w:rPr>
          <w:rFonts w:ascii="Garamond" w:hAnsi="Garamond"/>
          <w:sz w:val="24"/>
          <w:szCs w:val="24"/>
        </w:rPr>
        <w:t xml:space="preserve"> mil. € ili 4,8</w:t>
      </w:r>
      <w:r w:rsidR="002D51A3" w:rsidRPr="00D96237">
        <w:rPr>
          <w:rFonts w:ascii="Garamond" w:hAnsi="Garamond"/>
          <w:sz w:val="24"/>
          <w:szCs w:val="24"/>
        </w:rPr>
        <w:t xml:space="preserve">%. U odnosu na isti period 2021. godine, izdaci budžeta veći su za </w:t>
      </w:r>
      <w:r w:rsidR="007937B2" w:rsidRPr="00D96237">
        <w:rPr>
          <w:rFonts w:ascii="Garamond" w:hAnsi="Garamond"/>
          <w:sz w:val="24"/>
          <w:szCs w:val="24"/>
        </w:rPr>
        <w:t>259,</w:t>
      </w:r>
      <w:r w:rsidR="0051510A">
        <w:rPr>
          <w:rFonts w:ascii="Garamond" w:hAnsi="Garamond"/>
          <w:sz w:val="24"/>
          <w:szCs w:val="24"/>
        </w:rPr>
        <w:t>7</w:t>
      </w:r>
      <w:r w:rsidR="002D51A3" w:rsidRPr="00D96237">
        <w:rPr>
          <w:rFonts w:ascii="Garamond" w:hAnsi="Garamond"/>
          <w:sz w:val="24"/>
          <w:szCs w:val="24"/>
        </w:rPr>
        <w:t xml:space="preserve"> mil. € ili </w:t>
      </w:r>
      <w:r w:rsidR="007937B2" w:rsidRPr="00D96237">
        <w:rPr>
          <w:rFonts w:ascii="Garamond" w:hAnsi="Garamond"/>
          <w:sz w:val="24"/>
          <w:szCs w:val="24"/>
        </w:rPr>
        <w:t>12,9</w:t>
      </w:r>
      <w:r w:rsidR="002D51A3" w:rsidRPr="00D96237">
        <w:rPr>
          <w:rFonts w:ascii="Garamond" w:hAnsi="Garamond"/>
          <w:sz w:val="24"/>
          <w:szCs w:val="24"/>
        </w:rPr>
        <w:t>%</w:t>
      </w:r>
      <w:r w:rsidR="00143721" w:rsidRPr="00D96237">
        <w:rPr>
          <w:rFonts w:ascii="Garamond" w:hAnsi="Garamond"/>
          <w:sz w:val="24"/>
          <w:szCs w:val="24"/>
        </w:rPr>
        <w:t>,</w:t>
      </w:r>
    </w:p>
    <w:p w:rsidR="00143721" w:rsidRPr="003B4C01" w:rsidRDefault="00726202" w:rsidP="00143721">
      <w:pPr>
        <w:jc w:val="both"/>
        <w:rPr>
          <w:rFonts w:ascii="Garamond" w:hAnsi="Garamond"/>
          <w:sz w:val="24"/>
          <w:szCs w:val="24"/>
        </w:rPr>
      </w:pPr>
      <w:r>
        <w:rPr>
          <w:rFonts w:ascii="Garamond" w:hAnsi="Garamond"/>
          <w:sz w:val="24"/>
          <w:szCs w:val="24"/>
        </w:rPr>
        <w:t>N</w:t>
      </w:r>
      <w:r w:rsidR="00143721" w:rsidRPr="003B4C01">
        <w:rPr>
          <w:rFonts w:ascii="Garamond" w:hAnsi="Garamond"/>
          <w:sz w:val="24"/>
          <w:szCs w:val="24"/>
        </w:rPr>
        <w:t xml:space="preserve">ajveći rast </w:t>
      </w:r>
      <w:r>
        <w:rPr>
          <w:rFonts w:ascii="Garamond" w:hAnsi="Garamond"/>
          <w:sz w:val="24"/>
          <w:szCs w:val="24"/>
        </w:rPr>
        <w:t xml:space="preserve">u odnosu na </w:t>
      </w:r>
      <w:r w:rsidR="00A24600">
        <w:rPr>
          <w:rFonts w:ascii="Garamond" w:hAnsi="Garamond"/>
          <w:sz w:val="24"/>
          <w:szCs w:val="24"/>
        </w:rPr>
        <w:t xml:space="preserve">2021. ogdinu </w:t>
      </w:r>
      <w:r w:rsidR="00143721" w:rsidRPr="003B4C01">
        <w:rPr>
          <w:rFonts w:ascii="Garamond" w:hAnsi="Garamond"/>
          <w:sz w:val="24"/>
          <w:szCs w:val="24"/>
        </w:rPr>
        <w:t>zabilježen kod Transfera za socijalnu zaštitu u iznosu od 101,0 mil. € ili 17,8% usljed rasta troškova po osnovu isplate prava iz oblasti socijalne zaštite i penzijskog i invalidskog osiguranja. U okviru tekućeg budžeta i budžeta državnih fondova, rast je zabilježen i kod transfera institucijama, pojedincima, NVO i ja</w:t>
      </w:r>
      <w:r w:rsidR="0051510A">
        <w:rPr>
          <w:rFonts w:ascii="Garamond" w:hAnsi="Garamond"/>
          <w:sz w:val="24"/>
          <w:szCs w:val="24"/>
        </w:rPr>
        <w:t>vnom sektoru u iznosu od 96,5</w:t>
      </w:r>
      <w:r w:rsidR="00143721">
        <w:rPr>
          <w:rFonts w:ascii="Garamond" w:hAnsi="Garamond"/>
          <w:sz w:val="24"/>
          <w:szCs w:val="24"/>
        </w:rPr>
        <w:t xml:space="preserve"> mil. € ili 37,5</w:t>
      </w:r>
      <w:r w:rsidR="00143721" w:rsidRPr="003B4C01">
        <w:rPr>
          <w:rFonts w:ascii="Garamond" w:hAnsi="Garamond"/>
          <w:sz w:val="24"/>
          <w:szCs w:val="24"/>
        </w:rPr>
        <w:t xml:space="preserve">% prevashodno usljed potreba dodatnog finansiranja zdravstvenog sistema. </w:t>
      </w:r>
    </w:p>
    <w:p w:rsidR="00143721" w:rsidRPr="00D96237" w:rsidRDefault="00143721" w:rsidP="00143721">
      <w:pPr>
        <w:jc w:val="both"/>
        <w:rPr>
          <w:rFonts w:ascii="Garamond" w:hAnsi="Garamond"/>
          <w:sz w:val="24"/>
          <w:szCs w:val="24"/>
        </w:rPr>
      </w:pPr>
      <w:r w:rsidRPr="00D96237">
        <w:rPr>
          <w:rFonts w:ascii="Garamond" w:hAnsi="Garamond"/>
          <w:sz w:val="24"/>
          <w:szCs w:val="24"/>
        </w:rPr>
        <w:t>U strukturi ukupne potrošnje, tekući izdaci u periodu januar-decembar ostvareni su u iznosu od 924,2 mil. € što je za 33,5 mil. € ili 3,5% manje od plana dok su</w:t>
      </w:r>
      <w:r w:rsidR="0051510A">
        <w:rPr>
          <w:rFonts w:ascii="Garamond" w:hAnsi="Garamond"/>
          <w:sz w:val="24"/>
          <w:szCs w:val="24"/>
        </w:rPr>
        <w:t xml:space="preserve"> kapitalni izdaci iznosili 240,5</w:t>
      </w:r>
      <w:r w:rsidRPr="00D96237">
        <w:rPr>
          <w:rFonts w:ascii="Garamond" w:hAnsi="Garamond"/>
          <w:sz w:val="24"/>
          <w:szCs w:val="24"/>
        </w:rPr>
        <w:t xml:space="preserve"> mil. € što je u o</w:t>
      </w:r>
      <w:r w:rsidR="00F757F4">
        <w:rPr>
          <w:rFonts w:ascii="Garamond" w:hAnsi="Garamond"/>
          <w:sz w:val="24"/>
          <w:szCs w:val="24"/>
        </w:rPr>
        <w:t>dnosu na planirane man</w:t>
      </w:r>
      <w:r w:rsidR="0051510A">
        <w:rPr>
          <w:rFonts w:ascii="Garamond" w:hAnsi="Garamond"/>
          <w:sz w:val="24"/>
          <w:szCs w:val="24"/>
        </w:rPr>
        <w:t>je za 37,2 mil. € ili 13,4</w:t>
      </w:r>
      <w:r w:rsidRPr="00D96237">
        <w:rPr>
          <w:rFonts w:ascii="Garamond" w:hAnsi="Garamond"/>
          <w:sz w:val="24"/>
          <w:szCs w:val="24"/>
        </w:rPr>
        <w:t xml:space="preserve">%. </w:t>
      </w:r>
    </w:p>
    <w:p w:rsidR="00C85EFA" w:rsidRDefault="00C85EFA" w:rsidP="00064F69">
      <w:pPr>
        <w:numPr>
          <w:ilvl w:val="1"/>
          <w:numId w:val="0"/>
        </w:numPr>
        <w:jc w:val="both"/>
        <w:rPr>
          <w:rFonts w:ascii="Garamond" w:hAnsi="Garamond"/>
          <w:b/>
          <w:sz w:val="24"/>
          <w:szCs w:val="24"/>
        </w:rPr>
      </w:pPr>
      <w:r w:rsidRPr="0023741A">
        <w:rPr>
          <w:rFonts w:ascii="Garamond" w:hAnsi="Garamond"/>
          <w:b/>
          <w:sz w:val="24"/>
          <w:szCs w:val="24"/>
        </w:rPr>
        <w:t xml:space="preserve">Posmatrajući ukupno ostvareni rezultat u periodu januar-decembar 2022. godine, budžetski </w:t>
      </w:r>
      <w:r>
        <w:rPr>
          <w:rFonts w:ascii="Garamond" w:hAnsi="Garamond"/>
          <w:b/>
          <w:sz w:val="24"/>
          <w:szCs w:val="24"/>
        </w:rPr>
        <w:t xml:space="preserve">gotovinski </w:t>
      </w:r>
      <w:r w:rsidRPr="0023741A">
        <w:rPr>
          <w:rFonts w:ascii="Garamond" w:hAnsi="Garamond"/>
          <w:b/>
          <w:sz w:val="24"/>
          <w:szCs w:val="24"/>
        </w:rPr>
        <w:t xml:space="preserve">deficit iznosio je </w:t>
      </w:r>
      <w:r w:rsidR="0051510A">
        <w:rPr>
          <w:rFonts w:ascii="Garamond" w:hAnsi="Garamond"/>
          <w:b/>
          <w:sz w:val="24"/>
          <w:szCs w:val="24"/>
        </w:rPr>
        <w:t>260,2</w:t>
      </w:r>
      <w:r w:rsidRPr="0023741A">
        <w:rPr>
          <w:rFonts w:ascii="Garamond" w:hAnsi="Garamond"/>
          <w:b/>
          <w:sz w:val="24"/>
          <w:szCs w:val="24"/>
        </w:rPr>
        <w:t xml:space="preserve"> mil €, odnosno 4,</w:t>
      </w:r>
      <w:r>
        <w:rPr>
          <w:rFonts w:ascii="Garamond" w:hAnsi="Garamond"/>
          <w:b/>
          <w:sz w:val="24"/>
          <w:szCs w:val="24"/>
        </w:rPr>
        <w:t>6</w:t>
      </w:r>
      <w:r w:rsidRPr="0023741A">
        <w:rPr>
          <w:rFonts w:ascii="Garamond" w:hAnsi="Garamond"/>
          <w:b/>
          <w:sz w:val="24"/>
          <w:szCs w:val="24"/>
        </w:rPr>
        <w:t>% procijenjenog BDP-a</w:t>
      </w:r>
      <w:r>
        <w:rPr>
          <w:rFonts w:ascii="Garamond" w:hAnsi="Garamond"/>
          <w:b/>
          <w:sz w:val="24"/>
          <w:szCs w:val="24"/>
        </w:rPr>
        <w:t>.</w:t>
      </w:r>
    </w:p>
    <w:p w:rsidR="00B61DE7" w:rsidRDefault="00B61DE7"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LOKALNA SAMOUPRAVA</w:t>
      </w:r>
    </w:p>
    <w:p w:rsidR="00026251" w:rsidRPr="0013405A" w:rsidRDefault="00D938E9" w:rsidP="00064F69">
      <w:pPr>
        <w:jc w:val="both"/>
        <w:rPr>
          <w:rFonts w:ascii="Garamond" w:hAnsi="Garamond" w:cstheme="minorHAnsi"/>
          <w:sz w:val="24"/>
          <w:szCs w:val="24"/>
          <w:lang w:val="sr-Latn-RS"/>
        </w:rPr>
      </w:pPr>
      <w:r w:rsidRPr="0013405A">
        <w:rPr>
          <w:rFonts w:ascii="Garamond" w:hAnsi="Garamond" w:cstheme="minorHAnsi"/>
          <w:b/>
          <w:sz w:val="24"/>
          <w:szCs w:val="24"/>
          <w:lang w:val="sr-Latn-RS"/>
        </w:rPr>
        <w:t>Izvorni prihodi budžeta jedinica lokalne samouprave</w:t>
      </w:r>
      <w:r w:rsidRPr="0013405A">
        <w:rPr>
          <w:rFonts w:ascii="Garamond" w:hAnsi="Garamond" w:cstheme="minorHAnsi"/>
          <w:sz w:val="24"/>
          <w:szCs w:val="24"/>
          <w:lang w:val="sr-Latn-RS"/>
        </w:rPr>
        <w:t xml:space="preserve"> u </w:t>
      </w:r>
      <w:r w:rsidR="00065C94" w:rsidRPr="0013405A">
        <w:rPr>
          <w:rFonts w:ascii="Garamond" w:hAnsi="Garamond" w:cstheme="minorHAnsi"/>
          <w:sz w:val="24"/>
          <w:szCs w:val="24"/>
          <w:lang w:val="sr-Latn-RS"/>
        </w:rPr>
        <w:t xml:space="preserve">periodu januar - </w:t>
      </w:r>
      <w:r w:rsidR="00595671" w:rsidRPr="0013405A">
        <w:rPr>
          <w:rFonts w:ascii="Garamond" w:hAnsi="Garamond" w:cstheme="minorHAnsi"/>
          <w:sz w:val="24"/>
          <w:szCs w:val="24"/>
          <w:lang w:val="sr-Latn-RS"/>
        </w:rPr>
        <w:t>decembar</w:t>
      </w:r>
      <w:r w:rsidR="002D51A3" w:rsidRPr="0013405A">
        <w:rPr>
          <w:rFonts w:ascii="Garamond" w:hAnsi="Garamond" w:cstheme="minorHAnsi"/>
          <w:sz w:val="24"/>
          <w:szCs w:val="24"/>
          <w:lang w:val="sr-Latn-RS"/>
        </w:rPr>
        <w:t xml:space="preserve"> 2022</w:t>
      </w:r>
      <w:r w:rsidRPr="0013405A">
        <w:rPr>
          <w:rFonts w:ascii="Garamond" w:hAnsi="Garamond" w:cstheme="minorHAnsi"/>
          <w:sz w:val="24"/>
          <w:szCs w:val="24"/>
          <w:lang w:val="sr-Latn-RS"/>
        </w:rPr>
        <w:t xml:space="preserve">. godine </w:t>
      </w:r>
      <w:r w:rsidR="002D51A3" w:rsidRPr="0013405A">
        <w:rPr>
          <w:rFonts w:ascii="Garamond" w:hAnsi="Garamond" w:cstheme="minorHAnsi"/>
          <w:sz w:val="24"/>
          <w:szCs w:val="24"/>
          <w:lang w:val="sr-Latn-RS"/>
        </w:rPr>
        <w:t xml:space="preserve">iznosili su </w:t>
      </w:r>
      <w:r w:rsidR="00B33E08" w:rsidRPr="0013405A">
        <w:rPr>
          <w:rFonts w:ascii="Garamond" w:hAnsi="Garamond" w:cstheme="minorHAnsi"/>
          <w:sz w:val="24"/>
          <w:szCs w:val="24"/>
          <w:lang w:val="sr-Latn-RS"/>
        </w:rPr>
        <w:t>288,9</w:t>
      </w:r>
      <w:r w:rsidR="002D51A3" w:rsidRPr="0013405A">
        <w:rPr>
          <w:rFonts w:ascii="Garamond" w:hAnsi="Garamond" w:cstheme="minorHAnsi"/>
          <w:sz w:val="24"/>
          <w:szCs w:val="24"/>
          <w:lang w:val="sr-Latn-RS"/>
        </w:rPr>
        <w:t xml:space="preserve"> mil. € ili </w:t>
      </w:r>
      <w:r w:rsidR="00B33E08" w:rsidRPr="0013405A">
        <w:rPr>
          <w:rFonts w:ascii="Garamond" w:hAnsi="Garamond" w:cstheme="minorHAnsi"/>
          <w:sz w:val="24"/>
          <w:szCs w:val="24"/>
          <w:lang w:val="sr-Latn-RS"/>
        </w:rPr>
        <w:t>5,1</w:t>
      </w:r>
      <w:r w:rsidR="002D51A3" w:rsidRPr="0013405A">
        <w:rPr>
          <w:rFonts w:ascii="Garamond" w:hAnsi="Garamond" w:cstheme="minorHAnsi"/>
          <w:sz w:val="24"/>
          <w:szCs w:val="24"/>
          <w:lang w:val="sr-Latn-RS"/>
        </w:rPr>
        <w:t xml:space="preserve">% BDP-a što je u odnosu na planirane više za </w:t>
      </w:r>
      <w:r w:rsidR="00B33E08" w:rsidRPr="0013405A">
        <w:rPr>
          <w:rFonts w:ascii="Garamond" w:hAnsi="Garamond" w:cstheme="minorHAnsi"/>
          <w:sz w:val="24"/>
          <w:szCs w:val="24"/>
          <w:lang w:val="sr-Latn-RS"/>
        </w:rPr>
        <w:t>46</w:t>
      </w:r>
      <w:r w:rsidR="000D1C55" w:rsidRPr="0013405A">
        <w:rPr>
          <w:rFonts w:ascii="Garamond" w:hAnsi="Garamond" w:cstheme="minorHAnsi"/>
          <w:sz w:val="24"/>
          <w:szCs w:val="24"/>
          <w:lang w:val="sr-Latn-RS"/>
        </w:rPr>
        <w:t>,</w:t>
      </w:r>
      <w:r w:rsidR="002D51A3" w:rsidRPr="0013405A">
        <w:rPr>
          <w:rFonts w:ascii="Garamond" w:hAnsi="Garamond" w:cstheme="minorHAnsi"/>
          <w:sz w:val="24"/>
          <w:szCs w:val="24"/>
          <w:lang w:val="sr-Latn-RS"/>
        </w:rPr>
        <w:t xml:space="preserve">9 mil. € ili </w:t>
      </w:r>
      <w:r w:rsidR="00B33E08" w:rsidRPr="0013405A">
        <w:rPr>
          <w:rFonts w:ascii="Garamond" w:hAnsi="Garamond" w:cstheme="minorHAnsi"/>
          <w:sz w:val="24"/>
          <w:szCs w:val="24"/>
          <w:lang w:val="sr-Latn-RS"/>
        </w:rPr>
        <w:t>19,4</w:t>
      </w:r>
      <w:r w:rsidR="00510534" w:rsidRPr="0013405A">
        <w:rPr>
          <w:rFonts w:ascii="Garamond" w:hAnsi="Garamond" w:cstheme="minorHAnsi"/>
          <w:sz w:val="24"/>
          <w:szCs w:val="24"/>
          <w:lang w:val="sr-Latn-RS"/>
        </w:rPr>
        <w:t xml:space="preserve">% dok je u odnosu na </w:t>
      </w:r>
      <w:r w:rsidR="002D51A3" w:rsidRPr="0013405A">
        <w:rPr>
          <w:rFonts w:ascii="Garamond" w:hAnsi="Garamond" w:cstheme="minorHAnsi"/>
          <w:sz w:val="24"/>
          <w:szCs w:val="24"/>
          <w:lang w:val="sr-Latn-RS"/>
        </w:rPr>
        <w:t>uporedni period prethodne godi</w:t>
      </w:r>
      <w:r w:rsidR="00C37DCE" w:rsidRPr="0013405A">
        <w:rPr>
          <w:rFonts w:ascii="Garamond" w:hAnsi="Garamond" w:cstheme="minorHAnsi"/>
          <w:sz w:val="24"/>
          <w:szCs w:val="24"/>
          <w:lang w:val="sr-Latn-RS"/>
        </w:rPr>
        <w:t xml:space="preserve">ne </w:t>
      </w:r>
      <w:r w:rsidR="00B33E08" w:rsidRPr="0013405A">
        <w:rPr>
          <w:rFonts w:ascii="Garamond" w:hAnsi="Garamond" w:cstheme="minorHAnsi"/>
          <w:sz w:val="24"/>
          <w:szCs w:val="24"/>
          <w:lang w:val="sr-Latn-RS"/>
        </w:rPr>
        <w:t>veće</w:t>
      </w:r>
      <w:r w:rsidR="00C37DCE" w:rsidRPr="0013405A">
        <w:rPr>
          <w:rFonts w:ascii="Garamond" w:hAnsi="Garamond" w:cstheme="minorHAnsi"/>
          <w:sz w:val="24"/>
          <w:szCs w:val="24"/>
          <w:lang w:val="sr-Latn-RS"/>
        </w:rPr>
        <w:t xml:space="preserve"> za </w:t>
      </w:r>
      <w:r w:rsidR="00B33E08" w:rsidRPr="0013405A">
        <w:rPr>
          <w:rFonts w:ascii="Garamond" w:hAnsi="Garamond" w:cstheme="minorHAnsi"/>
          <w:sz w:val="24"/>
          <w:szCs w:val="24"/>
          <w:lang w:val="sr-Latn-RS"/>
        </w:rPr>
        <w:t>6,3</w:t>
      </w:r>
      <w:r w:rsidR="00C37DCE" w:rsidRPr="0013405A">
        <w:rPr>
          <w:rFonts w:ascii="Garamond" w:hAnsi="Garamond" w:cstheme="minorHAnsi"/>
          <w:sz w:val="24"/>
          <w:szCs w:val="24"/>
          <w:lang w:val="sr-Latn-RS"/>
        </w:rPr>
        <w:t xml:space="preserve"> mil. € ili </w:t>
      </w:r>
      <w:r w:rsidR="00B33E08" w:rsidRPr="0013405A">
        <w:rPr>
          <w:rFonts w:ascii="Garamond" w:hAnsi="Garamond" w:cstheme="minorHAnsi"/>
          <w:sz w:val="24"/>
          <w:szCs w:val="24"/>
          <w:lang w:val="sr-Latn-RS"/>
        </w:rPr>
        <w:t>2,2</w:t>
      </w:r>
      <w:r w:rsidR="00C37DCE" w:rsidRPr="0013405A">
        <w:rPr>
          <w:rFonts w:ascii="Garamond" w:hAnsi="Garamond" w:cstheme="minorHAnsi"/>
          <w:sz w:val="24"/>
          <w:szCs w:val="24"/>
          <w:lang w:val="sr-Latn-RS"/>
        </w:rPr>
        <w:t>%.</w:t>
      </w:r>
    </w:p>
    <w:p w:rsidR="00D938E9" w:rsidRPr="00790299" w:rsidRDefault="00510534" w:rsidP="00064F69">
      <w:pPr>
        <w:jc w:val="both"/>
        <w:rPr>
          <w:rFonts w:ascii="Garamond" w:hAnsi="Garamond" w:cstheme="minorHAnsi"/>
          <w:sz w:val="24"/>
          <w:szCs w:val="24"/>
          <w:lang w:val="sr-Latn-RS"/>
        </w:rPr>
      </w:pPr>
      <w:r w:rsidRPr="00790299">
        <w:rPr>
          <w:rFonts w:ascii="Garamond" w:hAnsi="Garamond" w:cstheme="minorHAnsi"/>
          <w:sz w:val="24"/>
          <w:szCs w:val="24"/>
          <w:lang w:val="sr-Latn-RS"/>
        </w:rPr>
        <w:t xml:space="preserve">Osnovni razlog smanjenja prihoda koje ubiraju lokalne samouprave </w:t>
      </w:r>
      <w:r w:rsidR="00026251" w:rsidRPr="00790299">
        <w:rPr>
          <w:rFonts w:ascii="Garamond" w:hAnsi="Garamond" w:cstheme="minorHAnsi"/>
          <w:sz w:val="24"/>
          <w:szCs w:val="24"/>
          <w:lang w:val="sr-Latn-RS"/>
        </w:rPr>
        <w:t xml:space="preserve">u odnosu na 2021. godinu, </w:t>
      </w:r>
      <w:r w:rsidRPr="00790299">
        <w:rPr>
          <w:rFonts w:ascii="Garamond" w:hAnsi="Garamond" w:cstheme="minorHAnsi"/>
          <w:sz w:val="24"/>
          <w:szCs w:val="24"/>
          <w:lang w:val="sr-Latn-RS"/>
        </w:rPr>
        <w:t xml:space="preserve">je smanjenja prihoda po osnovu poreza na dohodak fizičkih lica usljed uvođenja neoporezivog dijela zarade odnosno stope od 0% poreza na dohodak za zarade do nivoa od 700€ </w:t>
      </w:r>
      <w:r w:rsidR="00026251" w:rsidRPr="00790299">
        <w:rPr>
          <w:rFonts w:ascii="Garamond" w:hAnsi="Garamond" w:cstheme="minorHAnsi"/>
          <w:sz w:val="24"/>
          <w:szCs w:val="24"/>
          <w:lang w:val="sr-Latn-RS"/>
        </w:rPr>
        <w:t>bruto osnovice</w:t>
      </w:r>
      <w:r w:rsidRPr="00790299">
        <w:rPr>
          <w:rFonts w:ascii="Garamond" w:hAnsi="Garamond" w:cstheme="minorHAnsi"/>
          <w:sz w:val="24"/>
          <w:szCs w:val="24"/>
          <w:lang w:val="sr-Latn-RS"/>
        </w:rPr>
        <w:t xml:space="preserve">. </w:t>
      </w:r>
      <w:r w:rsidR="002D51A3" w:rsidRPr="00790299">
        <w:rPr>
          <w:rFonts w:ascii="Garamond" w:hAnsi="Garamond" w:cstheme="minorHAnsi"/>
          <w:sz w:val="24"/>
          <w:szCs w:val="24"/>
          <w:lang w:val="sr-Latn-RS"/>
        </w:rPr>
        <w:t>Smanjenje prihoda bilo bi značajno veće ali su isti kompenzov</w:t>
      </w:r>
      <w:r w:rsidRPr="00790299">
        <w:rPr>
          <w:rFonts w:ascii="Garamond" w:hAnsi="Garamond" w:cstheme="minorHAnsi"/>
          <w:sz w:val="24"/>
          <w:szCs w:val="24"/>
          <w:lang w:val="sr-Latn-RS"/>
        </w:rPr>
        <w:t>ani iz Tekuće budžetske rezerve</w:t>
      </w:r>
      <w:r w:rsidR="00D938E9" w:rsidRPr="00790299">
        <w:rPr>
          <w:rFonts w:ascii="Garamond" w:hAnsi="Garamond" w:cstheme="minorHAnsi"/>
          <w:sz w:val="24"/>
          <w:szCs w:val="24"/>
          <w:lang w:val="sr-Latn-RS"/>
        </w:rPr>
        <w:t>.</w:t>
      </w:r>
      <w:r w:rsidRPr="00790299">
        <w:rPr>
          <w:rFonts w:ascii="Garamond" w:hAnsi="Garamond" w:cstheme="minorHAnsi"/>
          <w:sz w:val="24"/>
          <w:szCs w:val="24"/>
          <w:lang w:val="sr-Latn-RS"/>
        </w:rPr>
        <w:t xml:space="preserve"> Od avgusta mjeseca, usljed izmjena i dopune Zakona o finansiranju lokalne samouprave, ustupljeni prihodi lokalnim samoupravama od poreza na dohodak značajno su veći kao rezultat povećanja procenta ustupanja ove kategorije prihoda odnosno istovremenog smanjenja prihoda po ovom osnovu na nivou centralnog budžeta.</w:t>
      </w:r>
    </w:p>
    <w:p w:rsidR="00D938E9" w:rsidRPr="0013405A" w:rsidRDefault="00D938E9" w:rsidP="00064F69">
      <w:pPr>
        <w:jc w:val="both"/>
        <w:rPr>
          <w:rFonts w:ascii="Garamond" w:hAnsi="Garamond" w:cstheme="minorHAnsi"/>
          <w:sz w:val="24"/>
          <w:szCs w:val="24"/>
          <w:lang w:val="sr-Latn-RS"/>
        </w:rPr>
      </w:pPr>
      <w:r w:rsidRPr="0013405A">
        <w:rPr>
          <w:rFonts w:ascii="Garamond" w:hAnsi="Garamond" w:cstheme="minorHAnsi"/>
          <w:b/>
          <w:sz w:val="24"/>
          <w:szCs w:val="24"/>
          <w:lang w:val="sr-Latn-RS"/>
        </w:rPr>
        <w:t>Izdaci lokalne samouprave</w:t>
      </w:r>
      <w:r w:rsidR="00065C94" w:rsidRPr="0013405A">
        <w:rPr>
          <w:rFonts w:ascii="Garamond" w:hAnsi="Garamond" w:cstheme="minorHAnsi"/>
          <w:b/>
          <w:sz w:val="24"/>
          <w:szCs w:val="24"/>
          <w:lang w:val="sr-Latn-RS"/>
        </w:rPr>
        <w:t xml:space="preserve">  </w:t>
      </w:r>
      <w:r w:rsidRPr="0013405A">
        <w:rPr>
          <w:rFonts w:ascii="Garamond" w:hAnsi="Garamond" w:cstheme="minorHAnsi"/>
          <w:b/>
          <w:sz w:val="24"/>
          <w:szCs w:val="24"/>
          <w:lang w:val="sr-Latn-RS"/>
        </w:rPr>
        <w:t xml:space="preserve">u </w:t>
      </w:r>
      <w:r w:rsidR="00065C94" w:rsidRPr="0013405A">
        <w:rPr>
          <w:rFonts w:ascii="Garamond" w:hAnsi="Garamond" w:cstheme="minorHAnsi"/>
          <w:b/>
          <w:sz w:val="24"/>
          <w:szCs w:val="24"/>
          <w:lang w:val="sr-Latn-RS"/>
        </w:rPr>
        <w:t xml:space="preserve">periodu januar - </w:t>
      </w:r>
      <w:r w:rsidR="00595671" w:rsidRPr="0013405A">
        <w:rPr>
          <w:rFonts w:ascii="Garamond" w:hAnsi="Garamond" w:cstheme="minorHAnsi"/>
          <w:b/>
          <w:sz w:val="24"/>
          <w:szCs w:val="24"/>
          <w:lang w:val="sr-Latn-RS"/>
        </w:rPr>
        <w:t>decembar</w:t>
      </w:r>
      <w:r w:rsidR="00065C94" w:rsidRPr="0013405A">
        <w:rPr>
          <w:rFonts w:ascii="Garamond" w:hAnsi="Garamond" w:cstheme="minorHAnsi"/>
          <w:b/>
          <w:sz w:val="24"/>
          <w:szCs w:val="24"/>
          <w:lang w:val="sr-Latn-RS"/>
        </w:rPr>
        <w:t xml:space="preserve"> </w:t>
      </w:r>
      <w:r w:rsidR="005E390D" w:rsidRPr="0013405A">
        <w:rPr>
          <w:rFonts w:ascii="Garamond" w:hAnsi="Garamond" w:cstheme="minorHAnsi"/>
          <w:b/>
          <w:sz w:val="24"/>
          <w:szCs w:val="24"/>
          <w:lang w:val="sr-Latn-RS"/>
        </w:rPr>
        <w:t>2022</w:t>
      </w:r>
      <w:r w:rsidRPr="0013405A">
        <w:rPr>
          <w:rFonts w:ascii="Garamond" w:hAnsi="Garamond" w:cstheme="minorHAnsi"/>
          <w:b/>
          <w:sz w:val="24"/>
          <w:szCs w:val="24"/>
          <w:lang w:val="sr-Latn-RS"/>
        </w:rPr>
        <w:t xml:space="preserve">. </w:t>
      </w:r>
      <w:r w:rsidRPr="0013405A">
        <w:rPr>
          <w:rFonts w:ascii="Garamond" w:hAnsi="Garamond" w:cstheme="minorHAnsi"/>
          <w:sz w:val="24"/>
          <w:szCs w:val="24"/>
          <w:lang w:val="sr-Latn-RS"/>
        </w:rPr>
        <w:t xml:space="preserve">godine </w:t>
      </w:r>
      <w:r w:rsidR="005E390D" w:rsidRPr="0013405A">
        <w:rPr>
          <w:rFonts w:ascii="Garamond" w:hAnsi="Garamond" w:cstheme="minorHAnsi"/>
          <w:sz w:val="24"/>
          <w:szCs w:val="24"/>
          <w:lang w:val="sr-Latn-RS"/>
        </w:rPr>
        <w:t xml:space="preserve">iznosili su </w:t>
      </w:r>
      <w:r w:rsidR="00B33E08" w:rsidRPr="0013405A">
        <w:rPr>
          <w:rFonts w:ascii="Garamond" w:hAnsi="Garamond" w:cstheme="minorHAnsi"/>
          <w:sz w:val="24"/>
          <w:szCs w:val="24"/>
          <w:lang w:val="sr-Latn-RS"/>
        </w:rPr>
        <w:t>328,1</w:t>
      </w:r>
      <w:r w:rsidR="005E390D" w:rsidRPr="0013405A">
        <w:rPr>
          <w:rFonts w:ascii="Garamond" w:hAnsi="Garamond" w:cstheme="minorHAnsi"/>
          <w:sz w:val="24"/>
          <w:szCs w:val="24"/>
          <w:lang w:val="sr-Latn-RS"/>
        </w:rPr>
        <w:t xml:space="preserve"> mil. € ili </w:t>
      </w:r>
      <w:r w:rsidR="00B33E08" w:rsidRPr="0013405A">
        <w:rPr>
          <w:rFonts w:ascii="Garamond" w:hAnsi="Garamond" w:cstheme="minorHAnsi"/>
          <w:sz w:val="24"/>
          <w:szCs w:val="24"/>
          <w:lang w:val="sr-Latn-RS"/>
        </w:rPr>
        <w:t>5,8</w:t>
      </w:r>
      <w:r w:rsidR="005E390D" w:rsidRPr="0013405A">
        <w:rPr>
          <w:rFonts w:ascii="Garamond" w:hAnsi="Garamond" w:cstheme="minorHAnsi"/>
          <w:sz w:val="24"/>
          <w:szCs w:val="24"/>
          <w:lang w:val="sr-Latn-RS"/>
        </w:rPr>
        <w:t xml:space="preserve">% BDP-a, što je </w:t>
      </w:r>
      <w:r w:rsidR="00B33E08" w:rsidRPr="0013405A">
        <w:rPr>
          <w:rFonts w:ascii="Garamond" w:hAnsi="Garamond" w:cstheme="minorHAnsi"/>
          <w:sz w:val="24"/>
          <w:szCs w:val="24"/>
          <w:lang w:val="sr-Latn-RS"/>
        </w:rPr>
        <w:t>15,4</w:t>
      </w:r>
      <w:r w:rsidR="005E390D" w:rsidRPr="0013405A">
        <w:rPr>
          <w:rFonts w:ascii="Garamond" w:hAnsi="Garamond" w:cstheme="minorHAnsi"/>
          <w:sz w:val="24"/>
          <w:szCs w:val="24"/>
          <w:lang w:val="sr-Latn-RS"/>
        </w:rPr>
        <w:t xml:space="preserve"> mil. € ili </w:t>
      </w:r>
      <w:r w:rsidR="00B33E08" w:rsidRPr="0013405A">
        <w:rPr>
          <w:rFonts w:ascii="Garamond" w:hAnsi="Garamond" w:cstheme="minorHAnsi"/>
          <w:sz w:val="24"/>
          <w:szCs w:val="24"/>
          <w:lang w:val="sr-Latn-RS"/>
        </w:rPr>
        <w:t>4,5</w:t>
      </w:r>
      <w:r w:rsidR="005E390D" w:rsidRPr="0013405A">
        <w:rPr>
          <w:rFonts w:ascii="Garamond" w:hAnsi="Garamond" w:cstheme="minorHAnsi"/>
          <w:sz w:val="24"/>
          <w:szCs w:val="24"/>
          <w:lang w:val="sr-Latn-RS"/>
        </w:rPr>
        <w:t xml:space="preserve">% manje u odnosu na plan, dok su izdaci veći za </w:t>
      </w:r>
      <w:r w:rsidR="00B33E08" w:rsidRPr="0013405A">
        <w:rPr>
          <w:rFonts w:ascii="Garamond" w:hAnsi="Garamond" w:cstheme="minorHAnsi"/>
          <w:sz w:val="24"/>
          <w:szCs w:val="24"/>
          <w:lang w:val="sr-Latn-RS"/>
        </w:rPr>
        <w:t>51,5</w:t>
      </w:r>
      <w:r w:rsidR="005E390D" w:rsidRPr="0013405A">
        <w:rPr>
          <w:rFonts w:ascii="Garamond" w:hAnsi="Garamond" w:cstheme="minorHAnsi"/>
          <w:sz w:val="24"/>
          <w:szCs w:val="24"/>
          <w:lang w:val="sr-Latn-RS"/>
        </w:rPr>
        <w:t xml:space="preserve"> mil. € ili </w:t>
      </w:r>
      <w:r w:rsidR="00B33E08" w:rsidRPr="0013405A">
        <w:rPr>
          <w:rFonts w:ascii="Garamond" w:hAnsi="Garamond" w:cstheme="minorHAnsi"/>
          <w:sz w:val="24"/>
          <w:szCs w:val="24"/>
          <w:lang w:val="sr-Latn-RS"/>
        </w:rPr>
        <w:t>18,6</w:t>
      </w:r>
      <w:r w:rsidR="005E390D" w:rsidRPr="0013405A">
        <w:rPr>
          <w:rFonts w:ascii="Garamond" w:hAnsi="Garamond" w:cstheme="minorHAnsi"/>
          <w:sz w:val="24"/>
          <w:szCs w:val="24"/>
          <w:lang w:val="sr-Latn-RS"/>
        </w:rPr>
        <w:t>%  u odnosu na komparativni period 2021. godine.</w:t>
      </w:r>
    </w:p>
    <w:p w:rsidR="00D229A0" w:rsidRPr="0044641B" w:rsidRDefault="00AA7968" w:rsidP="00064F69">
      <w:pPr>
        <w:jc w:val="both"/>
        <w:rPr>
          <w:rFonts w:ascii="Garamond" w:hAnsi="Garamond" w:cstheme="minorHAnsi"/>
          <w:sz w:val="24"/>
          <w:szCs w:val="24"/>
          <w:lang w:val="sr-Latn-RS"/>
        </w:rPr>
      </w:pPr>
      <w:r w:rsidRPr="0013405A">
        <w:rPr>
          <w:rFonts w:ascii="Garamond" w:hAnsi="Garamond" w:cstheme="minorHAnsi"/>
          <w:sz w:val="24"/>
          <w:szCs w:val="24"/>
          <w:lang w:val="sr-Latn-RS"/>
        </w:rPr>
        <w:lastRenderedPageBreak/>
        <w:t>U posmatranom periodu</w:t>
      </w:r>
      <w:r w:rsidR="00D229A0" w:rsidRPr="0013405A">
        <w:rPr>
          <w:rFonts w:ascii="Garamond" w:hAnsi="Garamond" w:cstheme="minorHAnsi"/>
          <w:sz w:val="24"/>
          <w:szCs w:val="24"/>
          <w:lang w:val="sr-Latn-RS"/>
        </w:rPr>
        <w:t xml:space="preserve"> zabilježen je</w:t>
      </w:r>
      <w:r w:rsidR="00D229A0" w:rsidRPr="0013405A">
        <w:rPr>
          <w:rFonts w:ascii="Garamond" w:hAnsi="Garamond" w:cstheme="minorHAnsi"/>
          <w:b/>
          <w:sz w:val="24"/>
          <w:szCs w:val="24"/>
          <w:lang w:val="sr-Latn-RS"/>
        </w:rPr>
        <w:t xml:space="preserve"> </w:t>
      </w:r>
      <w:r w:rsidR="00F152CF" w:rsidRPr="0013405A">
        <w:rPr>
          <w:rFonts w:ascii="Garamond" w:hAnsi="Garamond" w:cstheme="minorHAnsi"/>
          <w:b/>
          <w:sz w:val="24"/>
          <w:szCs w:val="24"/>
          <w:lang w:val="sr-Latn-RS"/>
        </w:rPr>
        <w:t xml:space="preserve">deficit </w:t>
      </w:r>
      <w:r w:rsidR="00D229A0" w:rsidRPr="0013405A">
        <w:rPr>
          <w:rFonts w:ascii="Garamond" w:hAnsi="Garamond" w:cstheme="minorHAnsi"/>
          <w:b/>
          <w:sz w:val="24"/>
          <w:szCs w:val="24"/>
          <w:lang w:val="sr-Latn-RS"/>
        </w:rPr>
        <w:t xml:space="preserve">lokalne samouprave </w:t>
      </w:r>
      <w:r w:rsidR="00D229A0" w:rsidRPr="0013405A">
        <w:rPr>
          <w:rFonts w:ascii="Garamond" w:hAnsi="Garamond" w:cstheme="minorHAnsi"/>
          <w:sz w:val="24"/>
          <w:szCs w:val="24"/>
          <w:lang w:val="sr-Latn-RS"/>
        </w:rPr>
        <w:t xml:space="preserve">u iznosu od </w:t>
      </w:r>
      <w:r w:rsidR="00B33E08" w:rsidRPr="0013405A">
        <w:rPr>
          <w:rFonts w:ascii="Garamond" w:hAnsi="Garamond" w:cstheme="minorHAnsi"/>
          <w:sz w:val="24"/>
          <w:szCs w:val="24"/>
          <w:lang w:val="sr-Latn-RS"/>
        </w:rPr>
        <w:t>39,2</w:t>
      </w:r>
      <w:r w:rsidR="00D229A0" w:rsidRPr="0013405A">
        <w:rPr>
          <w:rFonts w:ascii="Garamond" w:hAnsi="Garamond" w:cstheme="minorHAnsi"/>
          <w:sz w:val="24"/>
          <w:szCs w:val="24"/>
          <w:lang w:val="sr-Latn-RS"/>
        </w:rPr>
        <w:t xml:space="preserve"> mil. €</w:t>
      </w:r>
      <w:r w:rsidR="00B33E08" w:rsidRPr="0013405A">
        <w:rPr>
          <w:rFonts w:ascii="Garamond" w:hAnsi="Garamond" w:cstheme="minorHAnsi"/>
          <w:sz w:val="24"/>
          <w:szCs w:val="24"/>
          <w:lang w:val="sr-Latn-RS"/>
        </w:rPr>
        <w:t xml:space="preserve"> ili 0,7</w:t>
      </w:r>
      <w:r w:rsidR="00371446" w:rsidRPr="0013405A">
        <w:rPr>
          <w:rFonts w:ascii="Garamond" w:hAnsi="Garamond" w:cstheme="minorHAnsi"/>
          <w:sz w:val="24"/>
          <w:szCs w:val="24"/>
          <w:lang w:val="sr-Latn-RS"/>
        </w:rPr>
        <w:t>% BDP-a</w:t>
      </w:r>
      <w:r w:rsidR="00027D70" w:rsidRPr="0013405A">
        <w:rPr>
          <w:rFonts w:ascii="Garamond" w:hAnsi="Garamond" w:cstheme="minorHAnsi"/>
          <w:sz w:val="24"/>
          <w:szCs w:val="24"/>
          <w:lang w:val="sr-Latn-RS"/>
        </w:rPr>
        <w:t>, što</w:t>
      </w:r>
      <w:r w:rsidR="00F152CF" w:rsidRPr="0013405A">
        <w:rPr>
          <w:rFonts w:ascii="Garamond" w:hAnsi="Garamond" w:cstheme="minorHAnsi"/>
          <w:sz w:val="24"/>
          <w:szCs w:val="24"/>
          <w:lang w:val="sr-Latn-RS"/>
        </w:rPr>
        <w:t xml:space="preserve"> je manje u odnosu na plan</w:t>
      </w:r>
      <w:r w:rsidR="006428A6" w:rsidRPr="0013405A">
        <w:rPr>
          <w:rFonts w:ascii="Garamond" w:hAnsi="Garamond" w:cstheme="minorHAnsi"/>
          <w:sz w:val="24"/>
          <w:szCs w:val="24"/>
          <w:lang w:val="sr-Latn-RS"/>
        </w:rPr>
        <w:t>irani</w:t>
      </w:r>
      <w:r w:rsidR="00B33E08" w:rsidRPr="0013405A">
        <w:rPr>
          <w:rFonts w:ascii="Garamond" w:hAnsi="Garamond" w:cstheme="minorHAnsi"/>
          <w:sz w:val="24"/>
          <w:szCs w:val="24"/>
          <w:lang w:val="sr-Latn-RS"/>
        </w:rPr>
        <w:t xml:space="preserve"> za 62,3 mil. € ili 61,4%</w:t>
      </w:r>
      <w:r w:rsidR="00F152CF" w:rsidRPr="0013405A">
        <w:rPr>
          <w:rFonts w:ascii="Garamond" w:hAnsi="Garamond" w:cstheme="minorHAnsi"/>
          <w:sz w:val="24"/>
          <w:szCs w:val="24"/>
          <w:lang w:val="sr-Latn-RS"/>
        </w:rPr>
        <w:t>. U istom periodu prethodne godine lokalna samouprava zabilježila je suficit.</w:t>
      </w:r>
    </w:p>
    <w:p w:rsidR="00D938E9" w:rsidRDefault="00D938E9" w:rsidP="00D938E9"/>
    <w:p w:rsidR="00D938E9" w:rsidRPr="001B1CA6" w:rsidRDefault="00D938E9" w:rsidP="00A161E8">
      <w:pPr>
        <w:numPr>
          <w:ilvl w:val="1"/>
          <w:numId w:val="0"/>
        </w:numPr>
        <w:spacing w:after="200" w:line="240" w:lineRule="auto"/>
        <w:jc w:val="both"/>
        <w:rPr>
          <w:rFonts w:ascii="Garamond" w:hAnsi="Garamond"/>
          <w:color w:val="548DD4"/>
          <w:spacing w:val="15"/>
          <w:shd w:val="clear" w:color="auto" w:fill="FFFFFF"/>
        </w:rPr>
      </w:pPr>
    </w:p>
    <w:sectPr w:rsidR="00D938E9" w:rsidRPr="001B1CA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066" w16cex:dateUtc="2021-02-15T17:4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7F" w:rsidRDefault="002B4B7F" w:rsidP="005539C6">
      <w:pPr>
        <w:spacing w:after="0" w:line="240" w:lineRule="auto"/>
      </w:pPr>
      <w:r>
        <w:separator/>
      </w:r>
    </w:p>
  </w:endnote>
  <w:endnote w:type="continuationSeparator" w:id="0">
    <w:p w:rsidR="002B4B7F" w:rsidRDefault="002B4B7F" w:rsidP="0055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7F" w:rsidRDefault="002B4B7F" w:rsidP="005539C6">
      <w:pPr>
        <w:spacing w:after="0" w:line="240" w:lineRule="auto"/>
      </w:pPr>
      <w:r>
        <w:separator/>
      </w:r>
    </w:p>
  </w:footnote>
  <w:footnote w:type="continuationSeparator" w:id="0">
    <w:p w:rsidR="002B4B7F" w:rsidRDefault="002B4B7F" w:rsidP="005539C6">
      <w:pPr>
        <w:spacing w:after="0" w:line="240" w:lineRule="auto"/>
      </w:pPr>
      <w:r>
        <w:continuationSeparator/>
      </w:r>
    </w:p>
  </w:footnote>
  <w:footnote w:id="1">
    <w:p w:rsidR="00B24FA6" w:rsidRPr="00B24FA6" w:rsidRDefault="00B24FA6">
      <w:pPr>
        <w:pStyle w:val="FootnoteText"/>
        <w:rPr>
          <w:sz w:val="18"/>
          <w:szCs w:val="18"/>
        </w:rPr>
      </w:pPr>
      <w:r w:rsidRPr="00B24FA6">
        <w:rPr>
          <w:rStyle w:val="FootnoteReference"/>
          <w:sz w:val="18"/>
          <w:szCs w:val="18"/>
        </w:rPr>
        <w:footnoteRef/>
      </w:r>
      <w:r w:rsidRPr="00B24FA6">
        <w:rPr>
          <w:sz w:val="18"/>
          <w:szCs w:val="18"/>
        </w:rPr>
        <w:t xml:space="preserve"> </w:t>
      </w:r>
      <w:r w:rsidRPr="00B24FA6">
        <w:rPr>
          <w:rFonts w:ascii="Garamond" w:hAnsi="Garamond"/>
          <w:sz w:val="18"/>
          <w:szCs w:val="18"/>
        </w:rPr>
        <w:t>Podaci se smatraju preliminarnim do donošenja Zakona o završnom računu budžeta Crne Gore za 2022. godinu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8F"/>
    <w:multiLevelType w:val="hybridMultilevel"/>
    <w:tmpl w:val="1E089F3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2FC3929"/>
    <w:multiLevelType w:val="hybridMultilevel"/>
    <w:tmpl w:val="F68CF80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E0A39C6"/>
    <w:multiLevelType w:val="hybridMultilevel"/>
    <w:tmpl w:val="4A2A858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75E197A"/>
    <w:multiLevelType w:val="hybridMultilevel"/>
    <w:tmpl w:val="41908E2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BE835B6"/>
    <w:multiLevelType w:val="hybridMultilevel"/>
    <w:tmpl w:val="A0F43902"/>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C080713"/>
    <w:multiLevelType w:val="hybridMultilevel"/>
    <w:tmpl w:val="3390A4C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28A3E13"/>
    <w:multiLevelType w:val="hybridMultilevel"/>
    <w:tmpl w:val="50205D0A"/>
    <w:lvl w:ilvl="0" w:tplc="7D98BA8E">
      <w:numFmt w:val="bullet"/>
      <w:lvlText w:val="-"/>
      <w:lvlJc w:val="left"/>
      <w:pPr>
        <w:ind w:left="720" w:hanging="360"/>
      </w:pPr>
      <w:rPr>
        <w:rFonts w:ascii="Garamond" w:eastAsiaTheme="minorHAnsi" w:hAnsi="Garamond"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C7"/>
    <w:rsid w:val="00002CA1"/>
    <w:rsid w:val="00005D36"/>
    <w:rsid w:val="00006A8E"/>
    <w:rsid w:val="000074D7"/>
    <w:rsid w:val="00007A40"/>
    <w:rsid w:val="00007DB9"/>
    <w:rsid w:val="00010CE2"/>
    <w:rsid w:val="000171F7"/>
    <w:rsid w:val="0002025C"/>
    <w:rsid w:val="00021BC9"/>
    <w:rsid w:val="00022DD7"/>
    <w:rsid w:val="00026251"/>
    <w:rsid w:val="000268DE"/>
    <w:rsid w:val="00026E99"/>
    <w:rsid w:val="000275A7"/>
    <w:rsid w:val="00027D70"/>
    <w:rsid w:val="0003448F"/>
    <w:rsid w:val="00037238"/>
    <w:rsid w:val="00037E80"/>
    <w:rsid w:val="00041116"/>
    <w:rsid w:val="00041B04"/>
    <w:rsid w:val="00043279"/>
    <w:rsid w:val="00045942"/>
    <w:rsid w:val="00045D79"/>
    <w:rsid w:val="00046F4B"/>
    <w:rsid w:val="000501C9"/>
    <w:rsid w:val="00051E94"/>
    <w:rsid w:val="00052525"/>
    <w:rsid w:val="0006284F"/>
    <w:rsid w:val="000640E2"/>
    <w:rsid w:val="00064F69"/>
    <w:rsid w:val="00065C94"/>
    <w:rsid w:val="00071016"/>
    <w:rsid w:val="00080CAB"/>
    <w:rsid w:val="00080FB1"/>
    <w:rsid w:val="000816C7"/>
    <w:rsid w:val="00081CC3"/>
    <w:rsid w:val="00083959"/>
    <w:rsid w:val="000853CA"/>
    <w:rsid w:val="0008737F"/>
    <w:rsid w:val="000A0E42"/>
    <w:rsid w:val="000A212A"/>
    <w:rsid w:val="000B26F4"/>
    <w:rsid w:val="000B366D"/>
    <w:rsid w:val="000B7DAE"/>
    <w:rsid w:val="000C7F89"/>
    <w:rsid w:val="000D1C55"/>
    <w:rsid w:val="000D1E71"/>
    <w:rsid w:val="000D29FB"/>
    <w:rsid w:val="000D36FC"/>
    <w:rsid w:val="000D6B3D"/>
    <w:rsid w:val="000D7116"/>
    <w:rsid w:val="000E2675"/>
    <w:rsid w:val="000E2994"/>
    <w:rsid w:val="000E6B54"/>
    <w:rsid w:val="000F17E9"/>
    <w:rsid w:val="000F2621"/>
    <w:rsid w:val="000F4226"/>
    <w:rsid w:val="000F54B8"/>
    <w:rsid w:val="000F7A47"/>
    <w:rsid w:val="001007D3"/>
    <w:rsid w:val="001020A6"/>
    <w:rsid w:val="0010239F"/>
    <w:rsid w:val="00103BF2"/>
    <w:rsid w:val="00104059"/>
    <w:rsid w:val="001109BB"/>
    <w:rsid w:val="00112D0E"/>
    <w:rsid w:val="00123D81"/>
    <w:rsid w:val="00125AD0"/>
    <w:rsid w:val="00126322"/>
    <w:rsid w:val="00126EB9"/>
    <w:rsid w:val="00127CFD"/>
    <w:rsid w:val="001321BB"/>
    <w:rsid w:val="001325F1"/>
    <w:rsid w:val="00133167"/>
    <w:rsid w:val="0013405A"/>
    <w:rsid w:val="001358EF"/>
    <w:rsid w:val="001365C3"/>
    <w:rsid w:val="001421B2"/>
    <w:rsid w:val="00142AE7"/>
    <w:rsid w:val="00143721"/>
    <w:rsid w:val="00145055"/>
    <w:rsid w:val="001460C4"/>
    <w:rsid w:val="00152005"/>
    <w:rsid w:val="00152ACC"/>
    <w:rsid w:val="00154D7A"/>
    <w:rsid w:val="00157BCE"/>
    <w:rsid w:val="001626F7"/>
    <w:rsid w:val="00162C3F"/>
    <w:rsid w:val="00164216"/>
    <w:rsid w:val="00165265"/>
    <w:rsid w:val="00166051"/>
    <w:rsid w:val="00167E1D"/>
    <w:rsid w:val="00170760"/>
    <w:rsid w:val="001725F0"/>
    <w:rsid w:val="0017388D"/>
    <w:rsid w:val="00175484"/>
    <w:rsid w:val="0018218C"/>
    <w:rsid w:val="00184E48"/>
    <w:rsid w:val="0018700E"/>
    <w:rsid w:val="00187EC0"/>
    <w:rsid w:val="0019596A"/>
    <w:rsid w:val="00196191"/>
    <w:rsid w:val="001A06A1"/>
    <w:rsid w:val="001A167B"/>
    <w:rsid w:val="001A2304"/>
    <w:rsid w:val="001A6FDC"/>
    <w:rsid w:val="001B04B9"/>
    <w:rsid w:val="001B1CA6"/>
    <w:rsid w:val="001B28B9"/>
    <w:rsid w:val="001B5492"/>
    <w:rsid w:val="001C23C1"/>
    <w:rsid w:val="001C2909"/>
    <w:rsid w:val="001D2EBE"/>
    <w:rsid w:val="001D3C18"/>
    <w:rsid w:val="001D64ED"/>
    <w:rsid w:val="001D6984"/>
    <w:rsid w:val="001D785F"/>
    <w:rsid w:val="001E2C15"/>
    <w:rsid w:val="001E5765"/>
    <w:rsid w:val="001E742A"/>
    <w:rsid w:val="001E7E59"/>
    <w:rsid w:val="001F12C2"/>
    <w:rsid w:val="001F27EE"/>
    <w:rsid w:val="001F43C2"/>
    <w:rsid w:val="001F4BE9"/>
    <w:rsid w:val="002011D4"/>
    <w:rsid w:val="00212FB5"/>
    <w:rsid w:val="00215787"/>
    <w:rsid w:val="00215C9E"/>
    <w:rsid w:val="00217917"/>
    <w:rsid w:val="00220B0D"/>
    <w:rsid w:val="00221465"/>
    <w:rsid w:val="00221600"/>
    <w:rsid w:val="0023009E"/>
    <w:rsid w:val="00230940"/>
    <w:rsid w:val="002329E4"/>
    <w:rsid w:val="002355D3"/>
    <w:rsid w:val="0023755D"/>
    <w:rsid w:val="00237988"/>
    <w:rsid w:val="0024039A"/>
    <w:rsid w:val="0024055E"/>
    <w:rsid w:val="002419C7"/>
    <w:rsid w:val="002431D3"/>
    <w:rsid w:val="00245DC3"/>
    <w:rsid w:val="002516E5"/>
    <w:rsid w:val="0026165E"/>
    <w:rsid w:val="00261680"/>
    <w:rsid w:val="00262E17"/>
    <w:rsid w:val="002634AE"/>
    <w:rsid w:val="0026695D"/>
    <w:rsid w:val="00266D70"/>
    <w:rsid w:val="002675FE"/>
    <w:rsid w:val="00274588"/>
    <w:rsid w:val="00274F4B"/>
    <w:rsid w:val="0028143D"/>
    <w:rsid w:val="002818BD"/>
    <w:rsid w:val="002823DC"/>
    <w:rsid w:val="00284477"/>
    <w:rsid w:val="00284AC8"/>
    <w:rsid w:val="002866DC"/>
    <w:rsid w:val="002872ED"/>
    <w:rsid w:val="002971C1"/>
    <w:rsid w:val="002A06FB"/>
    <w:rsid w:val="002A1100"/>
    <w:rsid w:val="002A2DD1"/>
    <w:rsid w:val="002A37B6"/>
    <w:rsid w:val="002A4AC8"/>
    <w:rsid w:val="002A4D7B"/>
    <w:rsid w:val="002B0678"/>
    <w:rsid w:val="002B1BCF"/>
    <w:rsid w:val="002B3681"/>
    <w:rsid w:val="002B4224"/>
    <w:rsid w:val="002B4B4C"/>
    <w:rsid w:val="002B4B7F"/>
    <w:rsid w:val="002B6372"/>
    <w:rsid w:val="002C1009"/>
    <w:rsid w:val="002C449C"/>
    <w:rsid w:val="002C5EF3"/>
    <w:rsid w:val="002C75BD"/>
    <w:rsid w:val="002C7867"/>
    <w:rsid w:val="002D1671"/>
    <w:rsid w:val="002D51A3"/>
    <w:rsid w:val="002D679F"/>
    <w:rsid w:val="002D6EA8"/>
    <w:rsid w:val="002E76D6"/>
    <w:rsid w:val="002E7A78"/>
    <w:rsid w:val="002F148D"/>
    <w:rsid w:val="002F29D6"/>
    <w:rsid w:val="002F5D08"/>
    <w:rsid w:val="0030254C"/>
    <w:rsid w:val="003039FE"/>
    <w:rsid w:val="00305A1D"/>
    <w:rsid w:val="00313D79"/>
    <w:rsid w:val="003149B8"/>
    <w:rsid w:val="00320435"/>
    <w:rsid w:val="00320B48"/>
    <w:rsid w:val="00332FE1"/>
    <w:rsid w:val="0033473B"/>
    <w:rsid w:val="00334E1B"/>
    <w:rsid w:val="00335DD6"/>
    <w:rsid w:val="00336B21"/>
    <w:rsid w:val="0036137C"/>
    <w:rsid w:val="003625AD"/>
    <w:rsid w:val="00362EA6"/>
    <w:rsid w:val="00364C83"/>
    <w:rsid w:val="003709BB"/>
    <w:rsid w:val="00371446"/>
    <w:rsid w:val="0037379F"/>
    <w:rsid w:val="00381EEC"/>
    <w:rsid w:val="00382C9F"/>
    <w:rsid w:val="0038365C"/>
    <w:rsid w:val="0039206C"/>
    <w:rsid w:val="00395619"/>
    <w:rsid w:val="0039591F"/>
    <w:rsid w:val="003971C0"/>
    <w:rsid w:val="003A0C91"/>
    <w:rsid w:val="003A1A73"/>
    <w:rsid w:val="003A2E12"/>
    <w:rsid w:val="003A303F"/>
    <w:rsid w:val="003A4339"/>
    <w:rsid w:val="003A7675"/>
    <w:rsid w:val="003B2E06"/>
    <w:rsid w:val="003B68ED"/>
    <w:rsid w:val="003B6F6D"/>
    <w:rsid w:val="003C0DC8"/>
    <w:rsid w:val="003C2C6D"/>
    <w:rsid w:val="003C4F7B"/>
    <w:rsid w:val="003D0441"/>
    <w:rsid w:val="003D274D"/>
    <w:rsid w:val="003D4CDB"/>
    <w:rsid w:val="003D6E25"/>
    <w:rsid w:val="003E1B0F"/>
    <w:rsid w:val="003E209A"/>
    <w:rsid w:val="003E5C91"/>
    <w:rsid w:val="003E5F00"/>
    <w:rsid w:val="003E652D"/>
    <w:rsid w:val="003F7829"/>
    <w:rsid w:val="00401070"/>
    <w:rsid w:val="004060D0"/>
    <w:rsid w:val="004071D9"/>
    <w:rsid w:val="0041095A"/>
    <w:rsid w:val="00412AA6"/>
    <w:rsid w:val="0042055A"/>
    <w:rsid w:val="004216F0"/>
    <w:rsid w:val="00422E10"/>
    <w:rsid w:val="00423CD3"/>
    <w:rsid w:val="00424DE2"/>
    <w:rsid w:val="0042557D"/>
    <w:rsid w:val="00425A3F"/>
    <w:rsid w:val="00426D61"/>
    <w:rsid w:val="00432DA2"/>
    <w:rsid w:val="00433531"/>
    <w:rsid w:val="00436759"/>
    <w:rsid w:val="00436C06"/>
    <w:rsid w:val="00440DEA"/>
    <w:rsid w:val="00441D18"/>
    <w:rsid w:val="00441DCD"/>
    <w:rsid w:val="0044641B"/>
    <w:rsid w:val="00452AEB"/>
    <w:rsid w:val="004543CF"/>
    <w:rsid w:val="00457629"/>
    <w:rsid w:val="00461FB1"/>
    <w:rsid w:val="00465725"/>
    <w:rsid w:val="00473324"/>
    <w:rsid w:val="00473387"/>
    <w:rsid w:val="00477435"/>
    <w:rsid w:val="0048100D"/>
    <w:rsid w:val="004817B1"/>
    <w:rsid w:val="00483DFD"/>
    <w:rsid w:val="0048435D"/>
    <w:rsid w:val="004858A4"/>
    <w:rsid w:val="00487145"/>
    <w:rsid w:val="00487E70"/>
    <w:rsid w:val="00491596"/>
    <w:rsid w:val="00493929"/>
    <w:rsid w:val="00495DB8"/>
    <w:rsid w:val="004A01E1"/>
    <w:rsid w:val="004A0430"/>
    <w:rsid w:val="004A1669"/>
    <w:rsid w:val="004B0889"/>
    <w:rsid w:val="004B2A3E"/>
    <w:rsid w:val="004B30A1"/>
    <w:rsid w:val="004B33F3"/>
    <w:rsid w:val="004C14B4"/>
    <w:rsid w:val="004C42E0"/>
    <w:rsid w:val="004C443A"/>
    <w:rsid w:val="004C5D7A"/>
    <w:rsid w:val="004D21F0"/>
    <w:rsid w:val="004D7152"/>
    <w:rsid w:val="004D7F4F"/>
    <w:rsid w:val="004E0711"/>
    <w:rsid w:val="004E105A"/>
    <w:rsid w:val="004E5066"/>
    <w:rsid w:val="004E531E"/>
    <w:rsid w:val="004F1201"/>
    <w:rsid w:val="004F22F5"/>
    <w:rsid w:val="004F348C"/>
    <w:rsid w:val="00502357"/>
    <w:rsid w:val="00506B6B"/>
    <w:rsid w:val="00506CBA"/>
    <w:rsid w:val="00507C64"/>
    <w:rsid w:val="00507EDF"/>
    <w:rsid w:val="00510534"/>
    <w:rsid w:val="005123CF"/>
    <w:rsid w:val="0051510A"/>
    <w:rsid w:val="005153A4"/>
    <w:rsid w:val="00515D97"/>
    <w:rsid w:val="00515E8A"/>
    <w:rsid w:val="00522ED8"/>
    <w:rsid w:val="00523064"/>
    <w:rsid w:val="00527A5D"/>
    <w:rsid w:val="0053153F"/>
    <w:rsid w:val="005332F8"/>
    <w:rsid w:val="00535B9F"/>
    <w:rsid w:val="00536682"/>
    <w:rsid w:val="00536966"/>
    <w:rsid w:val="00541108"/>
    <w:rsid w:val="00542B67"/>
    <w:rsid w:val="00547997"/>
    <w:rsid w:val="00547A73"/>
    <w:rsid w:val="005517B0"/>
    <w:rsid w:val="005539C6"/>
    <w:rsid w:val="00555587"/>
    <w:rsid w:val="005640B2"/>
    <w:rsid w:val="00565230"/>
    <w:rsid w:val="00565367"/>
    <w:rsid w:val="00566DA0"/>
    <w:rsid w:val="00567898"/>
    <w:rsid w:val="0057312A"/>
    <w:rsid w:val="00576147"/>
    <w:rsid w:val="0057692E"/>
    <w:rsid w:val="00577A53"/>
    <w:rsid w:val="00581F4F"/>
    <w:rsid w:val="00585804"/>
    <w:rsid w:val="005866A2"/>
    <w:rsid w:val="005867FE"/>
    <w:rsid w:val="00586DD6"/>
    <w:rsid w:val="0058786E"/>
    <w:rsid w:val="005916F2"/>
    <w:rsid w:val="00591BD5"/>
    <w:rsid w:val="005950C1"/>
    <w:rsid w:val="00595671"/>
    <w:rsid w:val="005974D2"/>
    <w:rsid w:val="005A14AC"/>
    <w:rsid w:val="005B0D55"/>
    <w:rsid w:val="005C3668"/>
    <w:rsid w:val="005C436D"/>
    <w:rsid w:val="005C480A"/>
    <w:rsid w:val="005C61F1"/>
    <w:rsid w:val="005C67B3"/>
    <w:rsid w:val="005D279C"/>
    <w:rsid w:val="005D45B9"/>
    <w:rsid w:val="005D66C9"/>
    <w:rsid w:val="005E2048"/>
    <w:rsid w:val="005E2CC7"/>
    <w:rsid w:val="005E390D"/>
    <w:rsid w:val="005F01DE"/>
    <w:rsid w:val="005F515F"/>
    <w:rsid w:val="005F5C2C"/>
    <w:rsid w:val="005F5E81"/>
    <w:rsid w:val="005F77D3"/>
    <w:rsid w:val="00602893"/>
    <w:rsid w:val="006131DC"/>
    <w:rsid w:val="0061402F"/>
    <w:rsid w:val="0061770D"/>
    <w:rsid w:val="00621EA2"/>
    <w:rsid w:val="00624787"/>
    <w:rsid w:val="00624FBD"/>
    <w:rsid w:val="00626233"/>
    <w:rsid w:val="006269F0"/>
    <w:rsid w:val="00631259"/>
    <w:rsid w:val="00633723"/>
    <w:rsid w:val="00636D0A"/>
    <w:rsid w:val="00637BBE"/>
    <w:rsid w:val="0064042E"/>
    <w:rsid w:val="00640C4B"/>
    <w:rsid w:val="00641063"/>
    <w:rsid w:val="00641B82"/>
    <w:rsid w:val="006428A6"/>
    <w:rsid w:val="00643027"/>
    <w:rsid w:val="00644ECB"/>
    <w:rsid w:val="00656903"/>
    <w:rsid w:val="00656DE0"/>
    <w:rsid w:val="006614CE"/>
    <w:rsid w:val="00664975"/>
    <w:rsid w:val="00664AA0"/>
    <w:rsid w:val="00665399"/>
    <w:rsid w:val="00666234"/>
    <w:rsid w:val="006805F6"/>
    <w:rsid w:val="006839DD"/>
    <w:rsid w:val="0068466F"/>
    <w:rsid w:val="00685D47"/>
    <w:rsid w:val="00687BA5"/>
    <w:rsid w:val="00696616"/>
    <w:rsid w:val="006A3110"/>
    <w:rsid w:val="006A46DC"/>
    <w:rsid w:val="006A53DE"/>
    <w:rsid w:val="006A6CDA"/>
    <w:rsid w:val="006B2462"/>
    <w:rsid w:val="006C129A"/>
    <w:rsid w:val="006C46F7"/>
    <w:rsid w:val="006C7B88"/>
    <w:rsid w:val="006D60A8"/>
    <w:rsid w:val="006D6D67"/>
    <w:rsid w:val="006E05CC"/>
    <w:rsid w:val="006E4556"/>
    <w:rsid w:val="006F0882"/>
    <w:rsid w:val="00701AC0"/>
    <w:rsid w:val="00707183"/>
    <w:rsid w:val="007133E7"/>
    <w:rsid w:val="0071385B"/>
    <w:rsid w:val="00715A59"/>
    <w:rsid w:val="00716EF2"/>
    <w:rsid w:val="007202C0"/>
    <w:rsid w:val="00720705"/>
    <w:rsid w:val="00725614"/>
    <w:rsid w:val="00725634"/>
    <w:rsid w:val="007261E0"/>
    <w:rsid w:val="00726202"/>
    <w:rsid w:val="007272B2"/>
    <w:rsid w:val="007308C4"/>
    <w:rsid w:val="00730C4C"/>
    <w:rsid w:val="00740CE2"/>
    <w:rsid w:val="00745524"/>
    <w:rsid w:val="00746787"/>
    <w:rsid w:val="00746EEE"/>
    <w:rsid w:val="00747C12"/>
    <w:rsid w:val="0075204A"/>
    <w:rsid w:val="0075226F"/>
    <w:rsid w:val="00752B6A"/>
    <w:rsid w:val="007532C2"/>
    <w:rsid w:val="007535DC"/>
    <w:rsid w:val="007538BD"/>
    <w:rsid w:val="00760C6A"/>
    <w:rsid w:val="007612EF"/>
    <w:rsid w:val="00762AB2"/>
    <w:rsid w:val="00765854"/>
    <w:rsid w:val="00771F2A"/>
    <w:rsid w:val="00772D9E"/>
    <w:rsid w:val="00773656"/>
    <w:rsid w:val="00773B61"/>
    <w:rsid w:val="00781824"/>
    <w:rsid w:val="007841E8"/>
    <w:rsid w:val="007875A7"/>
    <w:rsid w:val="00790299"/>
    <w:rsid w:val="007937B2"/>
    <w:rsid w:val="007967C1"/>
    <w:rsid w:val="007A5877"/>
    <w:rsid w:val="007B18F4"/>
    <w:rsid w:val="007D083D"/>
    <w:rsid w:val="007D2166"/>
    <w:rsid w:val="007D41C9"/>
    <w:rsid w:val="007D46B6"/>
    <w:rsid w:val="007D5961"/>
    <w:rsid w:val="007D6E89"/>
    <w:rsid w:val="007D6FF1"/>
    <w:rsid w:val="007E034C"/>
    <w:rsid w:val="007E1B57"/>
    <w:rsid w:val="007E773F"/>
    <w:rsid w:val="007E7CBA"/>
    <w:rsid w:val="007F098C"/>
    <w:rsid w:val="007F0EE4"/>
    <w:rsid w:val="0080042B"/>
    <w:rsid w:val="00800F54"/>
    <w:rsid w:val="00804C50"/>
    <w:rsid w:val="00806B04"/>
    <w:rsid w:val="00810A53"/>
    <w:rsid w:val="00811FE4"/>
    <w:rsid w:val="00812264"/>
    <w:rsid w:val="00813063"/>
    <w:rsid w:val="008153C9"/>
    <w:rsid w:val="0082099A"/>
    <w:rsid w:val="00820D76"/>
    <w:rsid w:val="008210B6"/>
    <w:rsid w:val="008221B7"/>
    <w:rsid w:val="008249E2"/>
    <w:rsid w:val="00832134"/>
    <w:rsid w:val="008341E0"/>
    <w:rsid w:val="00837BE0"/>
    <w:rsid w:val="00840853"/>
    <w:rsid w:val="00845F62"/>
    <w:rsid w:val="008464CE"/>
    <w:rsid w:val="0084674E"/>
    <w:rsid w:val="00850466"/>
    <w:rsid w:val="00850518"/>
    <w:rsid w:val="008524D0"/>
    <w:rsid w:val="00854F84"/>
    <w:rsid w:val="0085539B"/>
    <w:rsid w:val="008569A8"/>
    <w:rsid w:val="00861789"/>
    <w:rsid w:val="00864085"/>
    <w:rsid w:val="00865AC0"/>
    <w:rsid w:val="00866DAE"/>
    <w:rsid w:val="00866E5D"/>
    <w:rsid w:val="00866FB1"/>
    <w:rsid w:val="008718AA"/>
    <w:rsid w:val="0087342D"/>
    <w:rsid w:val="0088291C"/>
    <w:rsid w:val="0088543E"/>
    <w:rsid w:val="008921A4"/>
    <w:rsid w:val="00893B55"/>
    <w:rsid w:val="00894376"/>
    <w:rsid w:val="00894CBA"/>
    <w:rsid w:val="0089708C"/>
    <w:rsid w:val="008971E6"/>
    <w:rsid w:val="008A2351"/>
    <w:rsid w:val="008A265B"/>
    <w:rsid w:val="008A5D01"/>
    <w:rsid w:val="008B1BF7"/>
    <w:rsid w:val="008B2262"/>
    <w:rsid w:val="008B3306"/>
    <w:rsid w:val="008B4376"/>
    <w:rsid w:val="008B570B"/>
    <w:rsid w:val="008B5BDD"/>
    <w:rsid w:val="008B5D58"/>
    <w:rsid w:val="008C0C95"/>
    <w:rsid w:val="008C136D"/>
    <w:rsid w:val="008C17F1"/>
    <w:rsid w:val="008C28B7"/>
    <w:rsid w:val="008D1104"/>
    <w:rsid w:val="008D5FF6"/>
    <w:rsid w:val="008E4A63"/>
    <w:rsid w:val="008E51FD"/>
    <w:rsid w:val="008E6D20"/>
    <w:rsid w:val="008E7CCF"/>
    <w:rsid w:val="008F17DD"/>
    <w:rsid w:val="008F4724"/>
    <w:rsid w:val="008F76A3"/>
    <w:rsid w:val="008F7C59"/>
    <w:rsid w:val="0090305A"/>
    <w:rsid w:val="00906880"/>
    <w:rsid w:val="00906DA9"/>
    <w:rsid w:val="00907DD4"/>
    <w:rsid w:val="00907E77"/>
    <w:rsid w:val="00910109"/>
    <w:rsid w:val="0091176E"/>
    <w:rsid w:val="009118FB"/>
    <w:rsid w:val="0091467A"/>
    <w:rsid w:val="00915B04"/>
    <w:rsid w:val="00915CCA"/>
    <w:rsid w:val="00921044"/>
    <w:rsid w:val="00921A70"/>
    <w:rsid w:val="0092251E"/>
    <w:rsid w:val="00922E37"/>
    <w:rsid w:val="00926475"/>
    <w:rsid w:val="00932A38"/>
    <w:rsid w:val="009343B2"/>
    <w:rsid w:val="009363B3"/>
    <w:rsid w:val="009436A8"/>
    <w:rsid w:val="00943A0F"/>
    <w:rsid w:val="00944021"/>
    <w:rsid w:val="00945CB9"/>
    <w:rsid w:val="009504E9"/>
    <w:rsid w:val="00951DF6"/>
    <w:rsid w:val="0095401E"/>
    <w:rsid w:val="00957CF9"/>
    <w:rsid w:val="0096195C"/>
    <w:rsid w:val="00962DDD"/>
    <w:rsid w:val="00963FA3"/>
    <w:rsid w:val="00967C34"/>
    <w:rsid w:val="00973979"/>
    <w:rsid w:val="00974384"/>
    <w:rsid w:val="00975405"/>
    <w:rsid w:val="00977835"/>
    <w:rsid w:val="00982C17"/>
    <w:rsid w:val="00983DAE"/>
    <w:rsid w:val="0098460A"/>
    <w:rsid w:val="0099176B"/>
    <w:rsid w:val="00993906"/>
    <w:rsid w:val="00996298"/>
    <w:rsid w:val="009A0AEB"/>
    <w:rsid w:val="009A152C"/>
    <w:rsid w:val="009A1B6C"/>
    <w:rsid w:val="009A60A2"/>
    <w:rsid w:val="009B270E"/>
    <w:rsid w:val="009B2CAF"/>
    <w:rsid w:val="009B551C"/>
    <w:rsid w:val="009B7941"/>
    <w:rsid w:val="009C2641"/>
    <w:rsid w:val="009C4538"/>
    <w:rsid w:val="009C4A87"/>
    <w:rsid w:val="009C4BA5"/>
    <w:rsid w:val="009C656C"/>
    <w:rsid w:val="009C6BC2"/>
    <w:rsid w:val="009D0AAA"/>
    <w:rsid w:val="009D17B1"/>
    <w:rsid w:val="009D1D1C"/>
    <w:rsid w:val="009D4496"/>
    <w:rsid w:val="009D68F0"/>
    <w:rsid w:val="009D6F06"/>
    <w:rsid w:val="009D7060"/>
    <w:rsid w:val="009E0299"/>
    <w:rsid w:val="009E06B1"/>
    <w:rsid w:val="009E0B1A"/>
    <w:rsid w:val="009E27B6"/>
    <w:rsid w:val="009E54F8"/>
    <w:rsid w:val="009F0132"/>
    <w:rsid w:val="009F1D39"/>
    <w:rsid w:val="009F2001"/>
    <w:rsid w:val="009F243D"/>
    <w:rsid w:val="009F29CC"/>
    <w:rsid w:val="009F2A82"/>
    <w:rsid w:val="00A02C83"/>
    <w:rsid w:val="00A039EE"/>
    <w:rsid w:val="00A04296"/>
    <w:rsid w:val="00A13182"/>
    <w:rsid w:val="00A13280"/>
    <w:rsid w:val="00A1563F"/>
    <w:rsid w:val="00A161E8"/>
    <w:rsid w:val="00A16C3A"/>
    <w:rsid w:val="00A231A6"/>
    <w:rsid w:val="00A24600"/>
    <w:rsid w:val="00A24E51"/>
    <w:rsid w:val="00A30193"/>
    <w:rsid w:val="00A327CE"/>
    <w:rsid w:val="00A3627B"/>
    <w:rsid w:val="00A3794B"/>
    <w:rsid w:val="00A37C8D"/>
    <w:rsid w:val="00A40544"/>
    <w:rsid w:val="00A421C6"/>
    <w:rsid w:val="00A433C0"/>
    <w:rsid w:val="00A43AE7"/>
    <w:rsid w:val="00A45067"/>
    <w:rsid w:val="00A47746"/>
    <w:rsid w:val="00A512E2"/>
    <w:rsid w:val="00A546F0"/>
    <w:rsid w:val="00A601DA"/>
    <w:rsid w:val="00A642B0"/>
    <w:rsid w:val="00A647AB"/>
    <w:rsid w:val="00A65B7B"/>
    <w:rsid w:val="00A71BAE"/>
    <w:rsid w:val="00A72A8D"/>
    <w:rsid w:val="00A753BA"/>
    <w:rsid w:val="00A770E6"/>
    <w:rsid w:val="00A77588"/>
    <w:rsid w:val="00A77C6E"/>
    <w:rsid w:val="00A807CE"/>
    <w:rsid w:val="00A81339"/>
    <w:rsid w:val="00A85226"/>
    <w:rsid w:val="00A90F55"/>
    <w:rsid w:val="00A914D1"/>
    <w:rsid w:val="00A9258B"/>
    <w:rsid w:val="00A93523"/>
    <w:rsid w:val="00AA1E9F"/>
    <w:rsid w:val="00AA42EA"/>
    <w:rsid w:val="00AA4761"/>
    <w:rsid w:val="00AA7968"/>
    <w:rsid w:val="00AA7FEC"/>
    <w:rsid w:val="00AB613F"/>
    <w:rsid w:val="00AB7468"/>
    <w:rsid w:val="00AC21CD"/>
    <w:rsid w:val="00AC4531"/>
    <w:rsid w:val="00AC7B3D"/>
    <w:rsid w:val="00AC7D78"/>
    <w:rsid w:val="00AD0890"/>
    <w:rsid w:val="00AD0B30"/>
    <w:rsid w:val="00AD181D"/>
    <w:rsid w:val="00AD489D"/>
    <w:rsid w:val="00AD4E5B"/>
    <w:rsid w:val="00AE0C46"/>
    <w:rsid w:val="00AE2AB4"/>
    <w:rsid w:val="00AE2C3C"/>
    <w:rsid w:val="00AE3D17"/>
    <w:rsid w:val="00AF227D"/>
    <w:rsid w:val="00AF29C4"/>
    <w:rsid w:val="00AF3897"/>
    <w:rsid w:val="00AF39F2"/>
    <w:rsid w:val="00AF4886"/>
    <w:rsid w:val="00B018D2"/>
    <w:rsid w:val="00B02BFB"/>
    <w:rsid w:val="00B06EF6"/>
    <w:rsid w:val="00B1051C"/>
    <w:rsid w:val="00B12A28"/>
    <w:rsid w:val="00B13DB1"/>
    <w:rsid w:val="00B17D1E"/>
    <w:rsid w:val="00B24FA6"/>
    <w:rsid w:val="00B31C9B"/>
    <w:rsid w:val="00B33A78"/>
    <w:rsid w:val="00B33B02"/>
    <w:rsid w:val="00B33E08"/>
    <w:rsid w:val="00B373FD"/>
    <w:rsid w:val="00B4179D"/>
    <w:rsid w:val="00B41D66"/>
    <w:rsid w:val="00B41D69"/>
    <w:rsid w:val="00B42635"/>
    <w:rsid w:val="00B43206"/>
    <w:rsid w:val="00B44237"/>
    <w:rsid w:val="00B45391"/>
    <w:rsid w:val="00B45FCB"/>
    <w:rsid w:val="00B51A5D"/>
    <w:rsid w:val="00B530B8"/>
    <w:rsid w:val="00B60C0C"/>
    <w:rsid w:val="00B61DE7"/>
    <w:rsid w:val="00B64FB5"/>
    <w:rsid w:val="00B65B7B"/>
    <w:rsid w:val="00B66F20"/>
    <w:rsid w:val="00B72A1C"/>
    <w:rsid w:val="00B753B5"/>
    <w:rsid w:val="00B75736"/>
    <w:rsid w:val="00B75B01"/>
    <w:rsid w:val="00B76775"/>
    <w:rsid w:val="00B77DD0"/>
    <w:rsid w:val="00B82183"/>
    <w:rsid w:val="00B84BF6"/>
    <w:rsid w:val="00B91FF7"/>
    <w:rsid w:val="00B94359"/>
    <w:rsid w:val="00B97500"/>
    <w:rsid w:val="00B9784F"/>
    <w:rsid w:val="00B97DDE"/>
    <w:rsid w:val="00BA1CDA"/>
    <w:rsid w:val="00BA2D85"/>
    <w:rsid w:val="00BA4068"/>
    <w:rsid w:val="00BA680F"/>
    <w:rsid w:val="00BB09CE"/>
    <w:rsid w:val="00BB1A73"/>
    <w:rsid w:val="00BB45DA"/>
    <w:rsid w:val="00BB5A5B"/>
    <w:rsid w:val="00BB6A0F"/>
    <w:rsid w:val="00BC1A51"/>
    <w:rsid w:val="00BC2298"/>
    <w:rsid w:val="00BC36DF"/>
    <w:rsid w:val="00BC46DC"/>
    <w:rsid w:val="00BC4D51"/>
    <w:rsid w:val="00BC7E69"/>
    <w:rsid w:val="00BD30D0"/>
    <w:rsid w:val="00BD405E"/>
    <w:rsid w:val="00BD5647"/>
    <w:rsid w:val="00BD7AB5"/>
    <w:rsid w:val="00BE3268"/>
    <w:rsid w:val="00BE3FE6"/>
    <w:rsid w:val="00BE6245"/>
    <w:rsid w:val="00BF1ABC"/>
    <w:rsid w:val="00BF300F"/>
    <w:rsid w:val="00BF3C75"/>
    <w:rsid w:val="00BF455E"/>
    <w:rsid w:val="00BF5950"/>
    <w:rsid w:val="00C02F08"/>
    <w:rsid w:val="00C05C71"/>
    <w:rsid w:val="00C12552"/>
    <w:rsid w:val="00C12940"/>
    <w:rsid w:val="00C1329F"/>
    <w:rsid w:val="00C16EAF"/>
    <w:rsid w:val="00C22278"/>
    <w:rsid w:val="00C23234"/>
    <w:rsid w:val="00C25516"/>
    <w:rsid w:val="00C2654F"/>
    <w:rsid w:val="00C26600"/>
    <w:rsid w:val="00C26949"/>
    <w:rsid w:val="00C2718F"/>
    <w:rsid w:val="00C305EB"/>
    <w:rsid w:val="00C30609"/>
    <w:rsid w:val="00C330A7"/>
    <w:rsid w:val="00C339AE"/>
    <w:rsid w:val="00C35B3E"/>
    <w:rsid w:val="00C37DCE"/>
    <w:rsid w:val="00C4459A"/>
    <w:rsid w:val="00C44922"/>
    <w:rsid w:val="00C45741"/>
    <w:rsid w:val="00C45C85"/>
    <w:rsid w:val="00C56BDB"/>
    <w:rsid w:val="00C57535"/>
    <w:rsid w:val="00C61204"/>
    <w:rsid w:val="00C65018"/>
    <w:rsid w:val="00C65965"/>
    <w:rsid w:val="00C707A1"/>
    <w:rsid w:val="00C70D02"/>
    <w:rsid w:val="00C72255"/>
    <w:rsid w:val="00C736E2"/>
    <w:rsid w:val="00C73779"/>
    <w:rsid w:val="00C762A5"/>
    <w:rsid w:val="00C7749B"/>
    <w:rsid w:val="00C81567"/>
    <w:rsid w:val="00C85AB2"/>
    <w:rsid w:val="00C85EFA"/>
    <w:rsid w:val="00C86FA4"/>
    <w:rsid w:val="00C87EA8"/>
    <w:rsid w:val="00C91A86"/>
    <w:rsid w:val="00C92068"/>
    <w:rsid w:val="00CA2B1C"/>
    <w:rsid w:val="00CA4E01"/>
    <w:rsid w:val="00CA6422"/>
    <w:rsid w:val="00CB0DE8"/>
    <w:rsid w:val="00CB1212"/>
    <w:rsid w:val="00CB2A8E"/>
    <w:rsid w:val="00CB41E4"/>
    <w:rsid w:val="00CB61EA"/>
    <w:rsid w:val="00CB6204"/>
    <w:rsid w:val="00CB6AAB"/>
    <w:rsid w:val="00CB71B7"/>
    <w:rsid w:val="00CB786B"/>
    <w:rsid w:val="00CC4041"/>
    <w:rsid w:val="00CC57BF"/>
    <w:rsid w:val="00CC6066"/>
    <w:rsid w:val="00CD0E2F"/>
    <w:rsid w:val="00CD10D9"/>
    <w:rsid w:val="00CD532A"/>
    <w:rsid w:val="00CD5814"/>
    <w:rsid w:val="00CD61F4"/>
    <w:rsid w:val="00CE09C7"/>
    <w:rsid w:val="00CE09F0"/>
    <w:rsid w:val="00CE3755"/>
    <w:rsid w:val="00CE454F"/>
    <w:rsid w:val="00CE49A3"/>
    <w:rsid w:val="00CF00C4"/>
    <w:rsid w:val="00CF4EE0"/>
    <w:rsid w:val="00CF4FCF"/>
    <w:rsid w:val="00CF542D"/>
    <w:rsid w:val="00CF595B"/>
    <w:rsid w:val="00CF726F"/>
    <w:rsid w:val="00CF74C3"/>
    <w:rsid w:val="00CF7547"/>
    <w:rsid w:val="00D0033C"/>
    <w:rsid w:val="00D0691F"/>
    <w:rsid w:val="00D073E3"/>
    <w:rsid w:val="00D0773A"/>
    <w:rsid w:val="00D14F54"/>
    <w:rsid w:val="00D15444"/>
    <w:rsid w:val="00D2176F"/>
    <w:rsid w:val="00D229A0"/>
    <w:rsid w:val="00D26A6C"/>
    <w:rsid w:val="00D26C62"/>
    <w:rsid w:val="00D30B07"/>
    <w:rsid w:val="00D32993"/>
    <w:rsid w:val="00D33B9A"/>
    <w:rsid w:val="00D40F7F"/>
    <w:rsid w:val="00D42D42"/>
    <w:rsid w:val="00D46037"/>
    <w:rsid w:val="00D50388"/>
    <w:rsid w:val="00D64AEE"/>
    <w:rsid w:val="00D70034"/>
    <w:rsid w:val="00D70CFB"/>
    <w:rsid w:val="00D71503"/>
    <w:rsid w:val="00D732DC"/>
    <w:rsid w:val="00D81FD8"/>
    <w:rsid w:val="00D839C6"/>
    <w:rsid w:val="00D8660E"/>
    <w:rsid w:val="00D938E9"/>
    <w:rsid w:val="00D95D1C"/>
    <w:rsid w:val="00D96237"/>
    <w:rsid w:val="00D96574"/>
    <w:rsid w:val="00D96805"/>
    <w:rsid w:val="00DA0BF4"/>
    <w:rsid w:val="00DA2D59"/>
    <w:rsid w:val="00DB1B75"/>
    <w:rsid w:val="00DB1EA8"/>
    <w:rsid w:val="00DB6DCA"/>
    <w:rsid w:val="00DC10AD"/>
    <w:rsid w:val="00DC3094"/>
    <w:rsid w:val="00DC436F"/>
    <w:rsid w:val="00DC556F"/>
    <w:rsid w:val="00DC59F8"/>
    <w:rsid w:val="00DC5D7F"/>
    <w:rsid w:val="00DE5D0F"/>
    <w:rsid w:val="00DE6B95"/>
    <w:rsid w:val="00DE6CB6"/>
    <w:rsid w:val="00DF71EF"/>
    <w:rsid w:val="00DF7238"/>
    <w:rsid w:val="00DF7C56"/>
    <w:rsid w:val="00E01112"/>
    <w:rsid w:val="00E058D6"/>
    <w:rsid w:val="00E05DC4"/>
    <w:rsid w:val="00E063F9"/>
    <w:rsid w:val="00E06925"/>
    <w:rsid w:val="00E10CBA"/>
    <w:rsid w:val="00E177A3"/>
    <w:rsid w:val="00E2284A"/>
    <w:rsid w:val="00E23602"/>
    <w:rsid w:val="00E26444"/>
    <w:rsid w:val="00E27342"/>
    <w:rsid w:val="00E34A59"/>
    <w:rsid w:val="00E362BB"/>
    <w:rsid w:val="00E3730C"/>
    <w:rsid w:val="00E43FA7"/>
    <w:rsid w:val="00E5178C"/>
    <w:rsid w:val="00E51EC9"/>
    <w:rsid w:val="00E5304C"/>
    <w:rsid w:val="00E5362D"/>
    <w:rsid w:val="00E55B8F"/>
    <w:rsid w:val="00E5637C"/>
    <w:rsid w:val="00E56449"/>
    <w:rsid w:val="00E5683A"/>
    <w:rsid w:val="00E61725"/>
    <w:rsid w:val="00E63328"/>
    <w:rsid w:val="00E64DBC"/>
    <w:rsid w:val="00E666D6"/>
    <w:rsid w:val="00E66BC0"/>
    <w:rsid w:val="00E71676"/>
    <w:rsid w:val="00E71734"/>
    <w:rsid w:val="00E74D2B"/>
    <w:rsid w:val="00E87AAE"/>
    <w:rsid w:val="00E95006"/>
    <w:rsid w:val="00EA557B"/>
    <w:rsid w:val="00EA5D8E"/>
    <w:rsid w:val="00EC1FAA"/>
    <w:rsid w:val="00EC3566"/>
    <w:rsid w:val="00ED079C"/>
    <w:rsid w:val="00ED2D84"/>
    <w:rsid w:val="00ED412A"/>
    <w:rsid w:val="00ED487D"/>
    <w:rsid w:val="00ED5190"/>
    <w:rsid w:val="00ED71EA"/>
    <w:rsid w:val="00EE020C"/>
    <w:rsid w:val="00EE02A8"/>
    <w:rsid w:val="00EE79E6"/>
    <w:rsid w:val="00EF0897"/>
    <w:rsid w:val="00EF14AB"/>
    <w:rsid w:val="00EF3B97"/>
    <w:rsid w:val="00EF3C72"/>
    <w:rsid w:val="00EF4EA0"/>
    <w:rsid w:val="00EF6679"/>
    <w:rsid w:val="00EF6FB7"/>
    <w:rsid w:val="00EF7549"/>
    <w:rsid w:val="00EF7D54"/>
    <w:rsid w:val="00F0371F"/>
    <w:rsid w:val="00F03DC9"/>
    <w:rsid w:val="00F042C2"/>
    <w:rsid w:val="00F04F1A"/>
    <w:rsid w:val="00F06977"/>
    <w:rsid w:val="00F105D8"/>
    <w:rsid w:val="00F12284"/>
    <w:rsid w:val="00F13E1D"/>
    <w:rsid w:val="00F147CC"/>
    <w:rsid w:val="00F14CE2"/>
    <w:rsid w:val="00F14CE4"/>
    <w:rsid w:val="00F152CF"/>
    <w:rsid w:val="00F20078"/>
    <w:rsid w:val="00F20123"/>
    <w:rsid w:val="00F21D2B"/>
    <w:rsid w:val="00F24E67"/>
    <w:rsid w:val="00F31A71"/>
    <w:rsid w:val="00F33270"/>
    <w:rsid w:val="00F35D89"/>
    <w:rsid w:val="00F4165C"/>
    <w:rsid w:val="00F42385"/>
    <w:rsid w:val="00F44941"/>
    <w:rsid w:val="00F469C0"/>
    <w:rsid w:val="00F46ACE"/>
    <w:rsid w:val="00F4757D"/>
    <w:rsid w:val="00F47983"/>
    <w:rsid w:val="00F51C5C"/>
    <w:rsid w:val="00F52743"/>
    <w:rsid w:val="00F52A46"/>
    <w:rsid w:val="00F53D10"/>
    <w:rsid w:val="00F553BF"/>
    <w:rsid w:val="00F62480"/>
    <w:rsid w:val="00F63FEB"/>
    <w:rsid w:val="00F670C9"/>
    <w:rsid w:val="00F72833"/>
    <w:rsid w:val="00F72DC5"/>
    <w:rsid w:val="00F7390E"/>
    <w:rsid w:val="00F75204"/>
    <w:rsid w:val="00F757F4"/>
    <w:rsid w:val="00F76F21"/>
    <w:rsid w:val="00F77A93"/>
    <w:rsid w:val="00F77D11"/>
    <w:rsid w:val="00F80B14"/>
    <w:rsid w:val="00F81D9B"/>
    <w:rsid w:val="00F82114"/>
    <w:rsid w:val="00F83B5F"/>
    <w:rsid w:val="00F869BB"/>
    <w:rsid w:val="00F86EBE"/>
    <w:rsid w:val="00F9243F"/>
    <w:rsid w:val="00F93AED"/>
    <w:rsid w:val="00F93FF4"/>
    <w:rsid w:val="00F96B2E"/>
    <w:rsid w:val="00FA1365"/>
    <w:rsid w:val="00FA33ED"/>
    <w:rsid w:val="00FA3410"/>
    <w:rsid w:val="00FA3522"/>
    <w:rsid w:val="00FA36DF"/>
    <w:rsid w:val="00FA7144"/>
    <w:rsid w:val="00FB0B9E"/>
    <w:rsid w:val="00FB3958"/>
    <w:rsid w:val="00FB5825"/>
    <w:rsid w:val="00FB7339"/>
    <w:rsid w:val="00FC6361"/>
    <w:rsid w:val="00FC6A4A"/>
    <w:rsid w:val="00FC6B2A"/>
    <w:rsid w:val="00FD096A"/>
    <w:rsid w:val="00FD14ED"/>
    <w:rsid w:val="00FD4441"/>
    <w:rsid w:val="00FD5454"/>
    <w:rsid w:val="00FD6C4F"/>
    <w:rsid w:val="00FD70A0"/>
    <w:rsid w:val="00FE07AC"/>
    <w:rsid w:val="00FE07E9"/>
    <w:rsid w:val="00FE1631"/>
    <w:rsid w:val="00FE2D4A"/>
    <w:rsid w:val="00FE4414"/>
    <w:rsid w:val="00FE6249"/>
    <w:rsid w:val="00FE6E5D"/>
    <w:rsid w:val="00FF00C4"/>
    <w:rsid w:val="00FF36C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8986E-EAC3-4E08-93B9-4F3831D4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0AD"/>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0AD"/>
    <w:rPr>
      <w:lang w:val="sr-Latn-ME"/>
    </w:rPr>
  </w:style>
  <w:style w:type="paragraph" w:styleId="Footer">
    <w:name w:val="footer"/>
    <w:basedOn w:val="Normal"/>
    <w:link w:val="FooterChar"/>
    <w:uiPriority w:val="99"/>
    <w:unhideWhenUsed/>
    <w:rsid w:val="00DC1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0AD"/>
    <w:rPr>
      <w:lang w:val="sr-Latn-ME"/>
    </w:rPr>
  </w:style>
  <w:style w:type="character" w:styleId="Emphasis">
    <w:name w:val="Emphasis"/>
    <w:basedOn w:val="DefaultParagraphFont"/>
    <w:uiPriority w:val="20"/>
    <w:qFormat/>
    <w:rsid w:val="00D2176F"/>
    <w:rPr>
      <w:i/>
      <w:iCs/>
    </w:rPr>
  </w:style>
  <w:style w:type="paragraph" w:styleId="ListParagraph">
    <w:name w:val="List Paragraph"/>
    <w:basedOn w:val="Normal"/>
    <w:uiPriority w:val="34"/>
    <w:qFormat/>
    <w:rsid w:val="00F77A93"/>
    <w:pPr>
      <w:ind w:left="720"/>
      <w:contextualSpacing/>
    </w:pPr>
  </w:style>
  <w:style w:type="character" w:styleId="PlaceholderText">
    <w:name w:val="Placeholder Text"/>
    <w:basedOn w:val="DefaultParagraphFont"/>
    <w:uiPriority w:val="99"/>
    <w:semiHidden/>
    <w:rsid w:val="00B72A1C"/>
    <w:rPr>
      <w:color w:val="808080"/>
    </w:rPr>
  </w:style>
  <w:style w:type="paragraph" w:styleId="BalloonText">
    <w:name w:val="Balloon Text"/>
    <w:basedOn w:val="Normal"/>
    <w:link w:val="BalloonTextChar"/>
    <w:uiPriority w:val="99"/>
    <w:semiHidden/>
    <w:unhideWhenUsed/>
    <w:rsid w:val="000F2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21"/>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7D41C9"/>
    <w:rPr>
      <w:sz w:val="16"/>
      <w:szCs w:val="16"/>
    </w:rPr>
  </w:style>
  <w:style w:type="paragraph" w:styleId="CommentText">
    <w:name w:val="annotation text"/>
    <w:basedOn w:val="Normal"/>
    <w:link w:val="CommentTextChar"/>
    <w:uiPriority w:val="99"/>
    <w:semiHidden/>
    <w:unhideWhenUsed/>
    <w:rsid w:val="007D41C9"/>
    <w:pPr>
      <w:spacing w:line="240" w:lineRule="auto"/>
    </w:pPr>
    <w:rPr>
      <w:sz w:val="20"/>
      <w:szCs w:val="20"/>
    </w:rPr>
  </w:style>
  <w:style w:type="character" w:customStyle="1" w:styleId="CommentTextChar">
    <w:name w:val="Comment Text Char"/>
    <w:basedOn w:val="DefaultParagraphFont"/>
    <w:link w:val="CommentText"/>
    <w:uiPriority w:val="99"/>
    <w:semiHidden/>
    <w:rsid w:val="007D41C9"/>
    <w:rPr>
      <w:sz w:val="20"/>
      <w:szCs w:val="20"/>
      <w:lang w:val="sr-Latn-ME"/>
    </w:rPr>
  </w:style>
  <w:style w:type="paragraph" w:styleId="CommentSubject">
    <w:name w:val="annotation subject"/>
    <w:basedOn w:val="CommentText"/>
    <w:next w:val="CommentText"/>
    <w:link w:val="CommentSubjectChar"/>
    <w:uiPriority w:val="99"/>
    <w:semiHidden/>
    <w:unhideWhenUsed/>
    <w:rsid w:val="007D41C9"/>
    <w:rPr>
      <w:b/>
      <w:bCs/>
    </w:rPr>
  </w:style>
  <w:style w:type="character" w:customStyle="1" w:styleId="CommentSubjectChar">
    <w:name w:val="Comment Subject Char"/>
    <w:basedOn w:val="CommentTextChar"/>
    <w:link w:val="CommentSubject"/>
    <w:uiPriority w:val="99"/>
    <w:semiHidden/>
    <w:rsid w:val="007D41C9"/>
    <w:rPr>
      <w:b/>
      <w:bCs/>
      <w:sz w:val="20"/>
      <w:szCs w:val="20"/>
      <w:lang w:val="sr-Latn-ME"/>
    </w:rPr>
  </w:style>
  <w:style w:type="paragraph" w:styleId="FootnoteText">
    <w:name w:val="footnote text"/>
    <w:basedOn w:val="Normal"/>
    <w:link w:val="FootnoteTextChar"/>
    <w:uiPriority w:val="99"/>
    <w:semiHidden/>
    <w:unhideWhenUsed/>
    <w:rsid w:val="00553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9C6"/>
    <w:rPr>
      <w:sz w:val="20"/>
      <w:szCs w:val="20"/>
      <w:lang w:val="sr-Latn-ME"/>
    </w:rPr>
  </w:style>
  <w:style w:type="character" w:styleId="FootnoteReference">
    <w:name w:val="footnote reference"/>
    <w:basedOn w:val="DefaultParagraphFont"/>
    <w:uiPriority w:val="99"/>
    <w:semiHidden/>
    <w:unhideWhenUsed/>
    <w:rsid w:val="00553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831822">
      <w:bodyDiv w:val="1"/>
      <w:marLeft w:val="0"/>
      <w:marRight w:val="0"/>
      <w:marTop w:val="0"/>
      <w:marBottom w:val="0"/>
      <w:divBdr>
        <w:top w:val="none" w:sz="0" w:space="0" w:color="auto"/>
        <w:left w:val="none" w:sz="0" w:space="0" w:color="auto"/>
        <w:bottom w:val="none" w:sz="0" w:space="0" w:color="auto"/>
        <w:right w:val="none" w:sz="0" w:space="0" w:color="auto"/>
      </w:divBdr>
    </w:div>
    <w:div w:id="608699930">
      <w:bodyDiv w:val="1"/>
      <w:marLeft w:val="0"/>
      <w:marRight w:val="0"/>
      <w:marTop w:val="0"/>
      <w:marBottom w:val="0"/>
      <w:divBdr>
        <w:top w:val="none" w:sz="0" w:space="0" w:color="auto"/>
        <w:left w:val="none" w:sz="0" w:space="0" w:color="auto"/>
        <w:bottom w:val="none" w:sz="0" w:space="0" w:color="auto"/>
        <w:right w:val="none" w:sz="0" w:space="0" w:color="auto"/>
      </w:divBdr>
    </w:div>
    <w:div w:id="1129980335">
      <w:bodyDiv w:val="1"/>
      <w:marLeft w:val="0"/>
      <w:marRight w:val="0"/>
      <w:marTop w:val="0"/>
      <w:marBottom w:val="0"/>
      <w:divBdr>
        <w:top w:val="none" w:sz="0" w:space="0" w:color="auto"/>
        <w:left w:val="none" w:sz="0" w:space="0" w:color="auto"/>
        <w:bottom w:val="none" w:sz="0" w:space="0" w:color="auto"/>
        <w:right w:val="none" w:sz="0" w:space="0" w:color="auto"/>
      </w:divBdr>
    </w:div>
    <w:div w:id="12324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180A-D421-46B7-8339-2B31D1FD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Bulatovic</dc:creator>
  <cp:keywords/>
  <dc:description/>
  <cp:lastModifiedBy>Korisnik</cp:lastModifiedBy>
  <cp:revision>2</cp:revision>
  <cp:lastPrinted>2022-11-17T10:50:00Z</cp:lastPrinted>
  <dcterms:created xsi:type="dcterms:W3CDTF">2023-02-27T07:35:00Z</dcterms:created>
  <dcterms:modified xsi:type="dcterms:W3CDTF">2023-02-27T07:35:00Z</dcterms:modified>
</cp:coreProperties>
</file>