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04F13" w14:textId="5D82B9F2" w:rsidR="00D11F61" w:rsidRPr="002E4793" w:rsidRDefault="002E4793" w:rsidP="002E4793">
      <w:pPr>
        <w:autoSpaceDE w:val="0"/>
        <w:autoSpaceDN w:val="0"/>
        <w:adjustRightInd w:val="0"/>
        <w:ind w:right="180"/>
        <w:jc w:val="right"/>
        <w:rPr>
          <w:rFonts w:ascii="Arial" w:hAnsi="Arial" w:cs="Arial"/>
          <w:b/>
          <w:color w:val="365F91"/>
          <w:sz w:val="20"/>
          <w:szCs w:val="20"/>
          <w:lang w:val="sr-Latn-RS"/>
        </w:rPr>
      </w:pPr>
      <w:r>
        <w:rPr>
          <w:rFonts w:ascii="Arial" w:hAnsi="Arial" w:cs="Arial"/>
          <w:b/>
          <w:color w:val="365F91"/>
          <w:sz w:val="20"/>
          <w:szCs w:val="20"/>
          <w:lang w:val="sr-Latn-RS"/>
        </w:rPr>
        <w:t>Obrazac</w:t>
      </w:r>
    </w:p>
    <w:p w14:paraId="4716734E" w14:textId="77777777" w:rsidR="00D11F61" w:rsidRPr="00F57080" w:rsidRDefault="00D11F61" w:rsidP="00D11F61">
      <w:pPr>
        <w:autoSpaceDE w:val="0"/>
        <w:autoSpaceDN w:val="0"/>
        <w:adjustRightInd w:val="0"/>
        <w:ind w:right="180"/>
        <w:rPr>
          <w:rFonts w:ascii="Arial" w:hAnsi="Arial" w:cs="Arial"/>
          <w:b/>
          <w:color w:val="365F91"/>
          <w:sz w:val="20"/>
          <w:szCs w:val="20"/>
          <w:lang w:val="sr-Latn-ME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978"/>
        <w:gridCol w:w="5490"/>
      </w:tblGrid>
      <w:tr w:rsidR="00D11F61" w:rsidRPr="00F57080" w14:paraId="46129343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14:paraId="4352444A" w14:textId="77777777" w:rsidR="00D11F61" w:rsidRPr="00F57080" w:rsidRDefault="00D11F61">
            <w:pPr>
              <w:autoSpaceDE w:val="0"/>
              <w:autoSpaceDN w:val="0"/>
              <w:adjustRightInd w:val="0"/>
              <w:spacing w:before="120" w:after="120"/>
              <w:ind w:right="180"/>
              <w:rPr>
                <w:rFonts w:ascii="Arial" w:hAnsi="Arial" w:cs="Arial"/>
                <w:b/>
                <w:bCs w:val="0"/>
                <w:color w:val="365F91"/>
                <w:sz w:val="28"/>
                <w:szCs w:val="20"/>
                <w:lang w:val="sr-Latn-ME"/>
              </w:rPr>
            </w:pPr>
            <w:r w:rsidRPr="00F57080">
              <w:rPr>
                <w:rFonts w:ascii="Arial" w:hAnsi="Arial" w:cs="Arial"/>
                <w:b/>
                <w:bCs w:val="0"/>
                <w:color w:val="365F91"/>
                <w:szCs w:val="24"/>
                <w:lang w:val="sr-Latn-ME"/>
              </w:rPr>
              <w:t>IZVJEŠTAJ O SPROVEDENOJ ANALIZI PROCJENE UTICAJA PROPISA</w:t>
            </w:r>
          </w:p>
        </w:tc>
      </w:tr>
      <w:tr w:rsidR="00D11F61" w:rsidRPr="00F57080" w14:paraId="3540FBF8" w14:textId="77777777" w:rsidTr="00D11F61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14:paraId="51A85D03" w14:textId="77777777" w:rsidR="00D11F61" w:rsidRPr="00F57080" w:rsidRDefault="00D11F61">
            <w:pPr>
              <w:autoSpaceDE w:val="0"/>
              <w:autoSpaceDN w:val="0"/>
              <w:adjustRightInd w:val="0"/>
              <w:spacing w:before="120" w:after="120"/>
              <w:ind w:left="450" w:right="180" w:hanging="45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F57080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PREDLAGAČ</w:t>
            </w:r>
          </w:p>
        </w:tc>
        <w:tc>
          <w:tcPr>
            <w:tcW w:w="54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  <w:hideMark/>
          </w:tcPr>
          <w:p w14:paraId="4305169A" w14:textId="77777777" w:rsidR="00D11F61" w:rsidRPr="00F57080" w:rsidRDefault="00D11F61">
            <w:pPr>
              <w:autoSpaceDE w:val="0"/>
              <w:autoSpaceDN w:val="0"/>
              <w:adjustRightInd w:val="0"/>
              <w:spacing w:before="120" w:after="120"/>
              <w:ind w:right="180"/>
              <w:rPr>
                <w:rFonts w:ascii="Arial" w:hAnsi="Arial" w:cs="Arial"/>
                <w:b/>
                <w:color w:val="000000"/>
                <w:szCs w:val="24"/>
                <w:lang w:val="sr-Latn-ME"/>
              </w:rPr>
            </w:pPr>
            <w:r w:rsidRPr="00F57080">
              <w:rPr>
                <w:rFonts w:ascii="Arial" w:hAnsi="Arial" w:cs="Arial"/>
                <w:b/>
                <w:color w:val="000000"/>
                <w:szCs w:val="24"/>
                <w:lang w:val="sr-Latn-ME"/>
              </w:rPr>
              <w:t>Ministarstvo ekologije, prostornog planiranja i urbanizma</w:t>
            </w:r>
          </w:p>
        </w:tc>
      </w:tr>
      <w:tr w:rsidR="00D11F61" w:rsidRPr="00F57080" w14:paraId="23B58A53" w14:textId="77777777" w:rsidTr="00D11F61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14:paraId="190F33C2" w14:textId="77777777" w:rsidR="00D11F61" w:rsidRPr="00F57080" w:rsidRDefault="00D11F61">
            <w:pPr>
              <w:autoSpaceDE w:val="0"/>
              <w:autoSpaceDN w:val="0"/>
              <w:adjustRightInd w:val="0"/>
              <w:spacing w:before="120" w:after="12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F57080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4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  <w:hideMark/>
          </w:tcPr>
          <w:p w14:paraId="77416B12" w14:textId="03A3DE18" w:rsidR="00D11F61" w:rsidRPr="00F57080" w:rsidRDefault="00D11F61">
            <w:pPr>
              <w:rPr>
                <w:rFonts w:ascii="Arial" w:hAnsi="Arial" w:cs="Arial"/>
                <w:b/>
                <w:color w:val="000000"/>
                <w:szCs w:val="24"/>
                <w:lang w:val="sr-Latn-ME"/>
              </w:rPr>
            </w:pPr>
            <w:r w:rsidRPr="00F57080">
              <w:rPr>
                <w:rFonts w:ascii="Arial" w:hAnsi="Arial" w:cs="Arial"/>
                <w:b/>
                <w:color w:val="000000"/>
                <w:szCs w:val="24"/>
                <w:lang w:val="sr-Latn-ME"/>
              </w:rPr>
              <w:t xml:space="preserve">Nacrt zakona o </w:t>
            </w:r>
            <w:r w:rsidR="008928FB">
              <w:rPr>
                <w:rFonts w:ascii="Arial" w:hAnsi="Arial" w:cs="Arial"/>
                <w:b/>
                <w:color w:val="000000"/>
                <w:szCs w:val="24"/>
                <w:lang w:val="sr-Latn-ME"/>
              </w:rPr>
              <w:t>izgradnji objekata</w:t>
            </w:r>
          </w:p>
        </w:tc>
      </w:tr>
      <w:tr w:rsidR="00D11F61" w:rsidRPr="00F57080" w14:paraId="15BEE49C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14:paraId="06886481" w14:textId="77777777" w:rsidR="00D11F61" w:rsidRPr="002C5578" w:rsidRDefault="00D11F61">
            <w:pPr>
              <w:autoSpaceDE w:val="0"/>
              <w:autoSpaceDN w:val="0"/>
              <w:adjustRightInd w:val="0"/>
              <w:spacing w:before="120" w:after="12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1. Definisanje problema</w:t>
            </w:r>
          </w:p>
          <w:p w14:paraId="39844DE1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Koje probleme  treba da riješi predloženi akt?</w:t>
            </w:r>
          </w:p>
          <w:p w14:paraId="23AC803D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Koji su uzroci problema?</w:t>
            </w:r>
          </w:p>
          <w:p w14:paraId="2BC07349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Koje su posljedice problema?</w:t>
            </w:r>
          </w:p>
          <w:p w14:paraId="11138A2B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14:paraId="35A85483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D11F61" w:rsidRPr="00F57080" w14:paraId="5FEF7B47" w14:textId="77777777" w:rsidTr="008928FB">
        <w:trPr>
          <w:trHeight w:val="6721"/>
        </w:trPr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4636CBC" w14:textId="77777777" w:rsidR="00320D7F" w:rsidRPr="002C5578" w:rsidRDefault="00320D7F">
            <w:pPr>
              <w:ind w:firstLine="720"/>
              <w:rPr>
                <w:rFonts w:ascii="Arial" w:hAnsi="Arial" w:cs="Arial"/>
                <w:color w:val="FF0000"/>
                <w:sz w:val="20"/>
                <w:szCs w:val="20"/>
                <w:lang w:val="sr-Latn-ME"/>
              </w:rPr>
            </w:pPr>
          </w:p>
          <w:p w14:paraId="5754DEEE" w14:textId="05AD67A8" w:rsidR="00D11F61" w:rsidRPr="002C5578" w:rsidRDefault="00320D7F">
            <w:pPr>
              <w:ind w:firstLine="72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>Zakon o planiranju prostora i izgradnji objekata</w:t>
            </w:r>
            <w:r w:rsidR="00D11F61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predstavlja kodifikaciju propisa koji se odnose na planiranje prostora, izgradnju i legalizaciju objekata.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>Od donošenja Zakona oktobra 2017.godine politika u oblasti izgradnje objekata nije dala očekivane rezultate</w:t>
            </w:r>
            <w:r w:rsidR="001F4F49" w:rsidRPr="002C5578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  <w:r w:rsidR="004A3B25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Težište javnih ovlašćenja u oblasti izgradnje objekata </w:t>
            </w:r>
            <w:r w:rsidR="00714638" w:rsidRPr="002C5578">
              <w:rPr>
                <w:rFonts w:ascii="Arial" w:hAnsi="Arial" w:cs="Arial"/>
                <w:sz w:val="20"/>
                <w:szCs w:val="20"/>
                <w:lang w:val="sr-Latn-ME"/>
              </w:rPr>
              <w:t>bilo je</w:t>
            </w:r>
            <w:r w:rsidR="004A3B25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na urbanističko-građevinskoj inspekciji </w:t>
            </w:r>
            <w:r w:rsidR="0046526A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a </w:t>
            </w:r>
            <w:r w:rsidR="00714638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postojeće rješenje u dijelu ispunjavanja </w:t>
            </w:r>
            <w:r w:rsidR="0046526A" w:rsidRPr="002C5578">
              <w:rPr>
                <w:rFonts w:ascii="Arial" w:hAnsi="Arial" w:cs="Arial"/>
                <w:sz w:val="20"/>
                <w:szCs w:val="20"/>
                <w:lang w:val="sr-Latn-ME"/>
              </w:rPr>
              <w:t>uslov</w:t>
            </w:r>
            <w:r w:rsidR="00714638" w:rsidRPr="002C5578"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="0046526A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građenja</w:t>
            </w:r>
            <w:r w:rsidR="00714638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nije dalo o</w:t>
            </w:r>
            <w:r w:rsidR="00F74E6D" w:rsidRPr="002C5578">
              <w:rPr>
                <w:rFonts w:ascii="Arial" w:hAnsi="Arial" w:cs="Arial"/>
                <w:sz w:val="20"/>
                <w:szCs w:val="20"/>
                <w:lang w:val="sr-Latn-ME"/>
              </w:rPr>
              <w:t>čekivani</w:t>
            </w:r>
            <w:r w:rsidR="00714638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doprinos suzbijanju nelegalne gradnje.</w:t>
            </w:r>
            <w:r w:rsidR="00BC5EDF" w:rsidRPr="002C5578">
              <w:rPr>
                <w:rFonts w:ascii="Arial" w:hAnsi="Arial" w:cs="Arial"/>
                <w:sz w:val="20"/>
                <w:szCs w:val="20"/>
                <w:lang w:val="sr-Latn-ME"/>
              </w:rPr>
              <w:t>K</w:t>
            </w:r>
            <w:r w:rsidR="00F74E6D" w:rsidRPr="002C5578">
              <w:rPr>
                <w:rFonts w:ascii="Arial" w:hAnsi="Arial" w:cs="Arial"/>
                <w:sz w:val="20"/>
                <w:szCs w:val="20"/>
                <w:lang w:val="sr-Latn-ME"/>
              </w:rPr>
              <w:t>ontrolni mehanizam države u ovoj oblasti</w:t>
            </w:r>
            <w:r w:rsidR="00BC5EDF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skoro da je bio zanemarljiv.</w:t>
            </w:r>
          </w:p>
          <w:p w14:paraId="686E45E3" w14:textId="77777777" w:rsidR="000666C2" w:rsidRPr="002C5578" w:rsidRDefault="000666C2">
            <w:pPr>
              <w:ind w:firstLine="72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14:paraId="538DD666" w14:textId="3BF2975A" w:rsidR="00F74E6D" w:rsidRPr="002C5578" w:rsidRDefault="00E43DFF" w:rsidP="00E43DFF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   </w:t>
            </w:r>
            <w:r w:rsidR="00F74E6D" w:rsidRPr="002C5578">
              <w:rPr>
                <w:rFonts w:ascii="Arial" w:hAnsi="Arial" w:cs="Arial"/>
                <w:sz w:val="20"/>
                <w:szCs w:val="20"/>
                <w:lang w:val="sr-Latn-ME"/>
              </w:rPr>
              <w:t>Imajući u vidu da je izgradnja objekata</w:t>
            </w:r>
            <w:r w:rsidR="00D11F61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F74E6D" w:rsidRPr="002C5578">
              <w:rPr>
                <w:rFonts w:ascii="Arial" w:hAnsi="Arial" w:cs="Arial"/>
                <w:sz w:val="20"/>
                <w:szCs w:val="20"/>
                <w:lang w:val="sr-Latn-ME"/>
              </w:rPr>
              <w:t>generator privrednog razvoja</w:t>
            </w:r>
            <w:r w:rsidR="00BC5EDF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Države procjenjeno je da je politiku izgradnje objekata potrebno značajnije reformisati I unaprijediti</w:t>
            </w:r>
            <w:r w:rsidR="002F5C37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I stoga pristupiti donošenju posebnog zakona u ovoj oblasti.</w:t>
            </w:r>
          </w:p>
          <w:p w14:paraId="1C4D28AF" w14:textId="77777777" w:rsidR="00F74E6D" w:rsidRPr="002C5578" w:rsidRDefault="00F74E6D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14:paraId="29B0F114" w14:textId="6F4C08C7" w:rsidR="00D11F61" w:rsidRPr="002C5578" w:rsidRDefault="006F2C40" w:rsidP="006F2C40">
            <w:pPr>
              <w:pStyle w:val="BodyText"/>
              <w:jc w:val="both"/>
              <w:rPr>
                <w:rFonts w:ascii="Arial" w:hAnsi="Arial" w:cs="Arial"/>
                <w:i w:val="0"/>
                <w:iCs w:val="0"/>
                <w:strike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sr-Latn-ME"/>
              </w:rPr>
              <w:t xml:space="preserve">            </w:t>
            </w:r>
            <w:r w:rsidR="00D11F61" w:rsidRPr="002C5578">
              <w:rPr>
                <w:rFonts w:ascii="Arial" w:hAnsi="Arial" w:cs="Arial"/>
                <w:i w:val="0"/>
                <w:sz w:val="20"/>
                <w:szCs w:val="20"/>
                <w:lang w:val="sr-Latn-ME"/>
              </w:rPr>
              <w:t xml:space="preserve">Pri propisivanju rješenja </w:t>
            </w:r>
            <w:r w:rsidR="002F5C37" w:rsidRPr="002C5578">
              <w:rPr>
                <w:rFonts w:ascii="Arial" w:hAnsi="Arial" w:cs="Arial"/>
                <w:i w:val="0"/>
                <w:sz w:val="20"/>
                <w:szCs w:val="20"/>
                <w:lang w:val="sr-Latn-ME"/>
              </w:rPr>
              <w:t>Nacrta zakona</w:t>
            </w:r>
            <w:r w:rsidR="00D11F61" w:rsidRPr="002C5578">
              <w:rPr>
                <w:rFonts w:ascii="Arial" w:hAnsi="Arial" w:cs="Arial"/>
                <w:i w:val="0"/>
                <w:sz w:val="20"/>
                <w:szCs w:val="20"/>
                <w:lang w:val="sr-Latn-ME"/>
              </w:rPr>
              <w:t>, imali su se u vidu: dostignuti stepen razvoja; razvojni resursi i potencijali; komparativne prednosti Crne Gore; nastavak tranzicijskih reformi; brži i održivi rast ekonomije; postizanje socijalnog razvoja i socijalne kohezije; razvijanje oblika društvene komunikacije i interakcije; očuvanje i razvijanje kulturnog identiteta i raznolikosti.</w:t>
            </w:r>
          </w:p>
          <w:p w14:paraId="041D60F0" w14:textId="77777777" w:rsidR="00D11F61" w:rsidRPr="002C5578" w:rsidRDefault="00D11F61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</w:p>
          <w:p w14:paraId="445295CC" w14:textId="474AF130" w:rsidR="00EA47D4" w:rsidRPr="002C5578" w:rsidRDefault="000666C2">
            <w:pPr>
              <w:spacing w:after="160"/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</w:pPr>
            <w:r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          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Rješenja sadržana u važećem Zakonu o planiranju prostora i izgradnji objekata, u </w:t>
            </w:r>
            <w:r w:rsidR="00EA47D4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odnosu na izgradnju </w:t>
            </w:r>
            <w:r w:rsidR="00F82292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objekata</w:t>
            </w:r>
            <w:r w:rsidR="00971EEE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u dosadašnjoj primjeni pokazala </w:t>
            </w:r>
            <w:r w:rsidR="00EA47D4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su se 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kao neadekvaktna</w:t>
            </w:r>
            <w:r w:rsidR="00971EEE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. 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Ov</w:t>
            </w:r>
            <w:r w:rsidR="00F82292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dje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se, prije svega, </w:t>
            </w:r>
            <w:r w:rsidR="00F82292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misli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na </w:t>
            </w:r>
            <w:r w:rsidR="00EA47D4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građenje objekata </w:t>
            </w:r>
            <w:r w:rsidR="00CF487A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gdje je prijava građenja od strane investitora uz propisanu dokumentaciju predstavljala uslov građenja a kontrolni mehanizam</w:t>
            </w:r>
            <w:r w:rsidR="00F82292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kroz upravni i drugi nadzor se obezbijeđivao preko urbanističko-građevinske inspekcije</w:t>
            </w:r>
            <w:r w:rsidR="001227F7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.</w:t>
            </w:r>
          </w:p>
          <w:p w14:paraId="41761C9E" w14:textId="69C4983D" w:rsidR="00D11F61" w:rsidRPr="002C5578" w:rsidRDefault="000666C2">
            <w:pPr>
              <w:spacing w:after="160"/>
              <w:rPr>
                <w:rFonts w:ascii="Arial" w:eastAsia="Calibri" w:hAnsi="Arial" w:cs="Arial"/>
                <w:bCs w:val="0"/>
                <w:strike/>
                <w:sz w:val="20"/>
                <w:szCs w:val="20"/>
                <w:lang w:val="sr-Latn-ME" w:eastAsia="en-US"/>
              </w:rPr>
            </w:pPr>
            <w:r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          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Budući da je </w:t>
            </w:r>
            <w:r w:rsidR="001227F7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oblast građevinarstva generator privrednog razvoja Države koji pretpostavlja uspostavljanje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adekvat</w:t>
            </w:r>
            <w:r w:rsidR="001227F7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nih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</w:t>
            </w:r>
            <w:r w:rsidR="001227F7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zakonskih rješenja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bez promj</w:t>
            </w:r>
            <w:r w:rsidR="001227F7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e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ne dosadašnjih</w:t>
            </w:r>
            <w:r w:rsidR="001227F7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,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odnosno status quo opcije problemi i konflikti u </w:t>
            </w:r>
            <w:r w:rsidR="001227F7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ovoj oblasti bi se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usložnjavali.</w:t>
            </w:r>
          </w:p>
          <w:p w14:paraId="6B34B422" w14:textId="39649D94" w:rsidR="00D11F61" w:rsidRPr="002C5578" w:rsidRDefault="000666C2">
            <w:pPr>
              <w:spacing w:after="160"/>
              <w:rPr>
                <w:rFonts w:ascii="Arial" w:eastAsia="Calibri" w:hAnsi="Arial" w:cs="Arial"/>
                <w:bCs w:val="0"/>
                <w:color w:val="FF0000"/>
                <w:sz w:val="20"/>
                <w:szCs w:val="20"/>
                <w:lang w:val="sr-Latn-ME" w:eastAsia="en-US"/>
              </w:rPr>
            </w:pPr>
            <w:r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         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Problemi </w:t>
            </w:r>
            <w:r w:rsidR="001227F7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u oblasti izgradnje objekata</w:t>
            </w:r>
            <w:r w:rsidR="00D11F61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utiču na građane, investitore, vlasnike zemljišta, lokalne samouprave, Državu.</w:t>
            </w:r>
          </w:p>
        </w:tc>
      </w:tr>
      <w:tr w:rsidR="00D11F61" w:rsidRPr="00F57080" w14:paraId="0CA07F3A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14:paraId="0159479C" w14:textId="77777777" w:rsidR="00D11F61" w:rsidRPr="002C5578" w:rsidRDefault="00D11F61">
            <w:pPr>
              <w:autoSpaceDE w:val="0"/>
              <w:autoSpaceDN w:val="0"/>
              <w:adjustRightInd w:val="0"/>
              <w:spacing w:before="120" w:after="12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2. Ciljevi</w:t>
            </w:r>
          </w:p>
          <w:p w14:paraId="591CE5F7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Koji ciljevi se postižu predloženim propisom?</w:t>
            </w:r>
          </w:p>
          <w:p w14:paraId="44AF1AB6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right="180"/>
              <w:contextualSpacing/>
              <w:jc w:val="left"/>
              <w:rPr>
                <w:rFonts w:ascii="Arial" w:hAnsi="Arial" w:cs="Arial"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D11F61" w:rsidRPr="00F57080" w14:paraId="795DCBC9" w14:textId="77777777" w:rsidTr="00D11F61">
        <w:trPr>
          <w:trHeight w:val="704"/>
        </w:trPr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AF97B9E" w14:textId="77777777" w:rsidR="00F57080" w:rsidRPr="002C5578" w:rsidRDefault="00F57080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bCs w:val="0"/>
                <w:color w:val="FF0000"/>
                <w:sz w:val="20"/>
                <w:szCs w:val="20"/>
                <w:lang w:val="sr-Latn-ME"/>
              </w:rPr>
            </w:pPr>
          </w:p>
          <w:p w14:paraId="74D06273" w14:textId="023073F9" w:rsidR="00D11F61" w:rsidRPr="002C5578" w:rsidRDefault="000666C2" w:rsidP="000666C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 xml:space="preserve">         </w:t>
            </w:r>
            <w:r w:rsidR="00E43DFF"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Osnovni cilj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je u</w:t>
            </w:r>
            <w:r w:rsidR="002C5836" w:rsidRPr="002C5578">
              <w:rPr>
                <w:rFonts w:ascii="Arial" w:hAnsi="Arial" w:cs="Arial"/>
                <w:sz w:val="20"/>
                <w:szCs w:val="20"/>
                <w:lang w:val="sr-Latn-ME"/>
              </w:rPr>
              <w:t>vođenje instituta građevinske dozvole</w:t>
            </w:r>
            <w:r w:rsidR="00971EEE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decentralizacija u oblasi izgradnje i postavljanja privremenih objekata, </w:t>
            </w:r>
            <w:r w:rsidR="00455283" w:rsidRPr="002C5578">
              <w:rPr>
                <w:rFonts w:ascii="Arial" w:hAnsi="Arial" w:cs="Arial"/>
                <w:sz w:val="20"/>
                <w:szCs w:val="20"/>
                <w:lang w:val="sr-Latn-ME"/>
              </w:rPr>
              <w:t>uvođenje novih djelatnosti u postupku izgradnje objekata i udruživanje lica koja rade na poslovima planiranja prostora i izgradnje objekata</w:t>
            </w:r>
            <w:r w:rsidR="00F57080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u Inženjersku komoru Crne Gore i Komoru arhitekata </w:t>
            </w:r>
            <w:r w:rsidR="00443210" w:rsidRPr="002C5578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="00F57080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planera Crne Gore.</w:t>
            </w:r>
            <w:r w:rsidR="00E43DFF" w:rsidRPr="002C5578">
              <w:rPr>
                <w:rFonts w:ascii="Arial" w:hAnsi="Arial" w:cs="Arial"/>
                <w:strike/>
                <w:color w:val="FF0000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D11F61" w:rsidRPr="00F57080" w14:paraId="28084D87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14:paraId="1E5FE185" w14:textId="77777777" w:rsidR="00D11F61" w:rsidRPr="002C5578" w:rsidRDefault="00D11F61">
            <w:pPr>
              <w:autoSpaceDE w:val="0"/>
              <w:autoSpaceDN w:val="0"/>
              <w:adjustRightInd w:val="0"/>
              <w:spacing w:before="120" w:after="12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3. Opcije</w:t>
            </w:r>
          </w:p>
          <w:p w14:paraId="5F5B7CC3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53CE2FB0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Obrazložiti preferiranu opciju?</w:t>
            </w:r>
          </w:p>
        </w:tc>
      </w:tr>
      <w:tr w:rsidR="00D11F61" w:rsidRPr="00F57080" w14:paraId="0CA777DB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14:paraId="6192FEAB" w14:textId="60E70200" w:rsidR="00D11F61" w:rsidRPr="002C5578" w:rsidRDefault="00D11F61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Cs w:val="0"/>
                <w:color w:val="365F91"/>
                <w:sz w:val="20"/>
                <w:szCs w:val="20"/>
                <w:lang w:val="sr-Latn-ME"/>
              </w:rPr>
              <w:lastRenderedPageBreak/>
              <w:t xml:space="preserve">          </w:t>
            </w:r>
            <w:r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 xml:space="preserve">Status quo opcija vezana je za </w:t>
            </w:r>
            <w:r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dalje usložnjavanje problema </w:t>
            </w:r>
            <w:r w:rsidR="00054E2D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>u oblasti izgradnje objekata</w:t>
            </w:r>
            <w:r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 koji proizilaze iz neefikasnog  </w:t>
            </w:r>
            <w:r w:rsidR="00054E2D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i nedovoljnog uključivanja nadzornog mehanizma države u </w:t>
            </w:r>
            <w:r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sistem </w:t>
            </w:r>
            <w:r w:rsidR="00054E2D" w:rsidRPr="002C5578">
              <w:rPr>
                <w:rFonts w:ascii="Arial" w:eastAsia="Calibri" w:hAnsi="Arial" w:cs="Arial"/>
                <w:bCs w:val="0"/>
                <w:sz w:val="20"/>
                <w:szCs w:val="20"/>
                <w:lang w:val="sr-Latn-ME" w:eastAsia="en-US"/>
              </w:rPr>
              <w:t xml:space="preserve">izgradnje objekata 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>koji  otežava ili čak ograničava uslove za dalji razvoj naše Države.</w:t>
            </w:r>
          </w:p>
          <w:p w14:paraId="57525583" w14:textId="042AD387" w:rsidR="00D11F61" w:rsidRPr="002C5578" w:rsidRDefault="00D11F61" w:rsidP="000666C2">
            <w:pPr>
              <w:rPr>
                <w:rFonts w:ascii="Arial" w:eastAsia="Calibri" w:hAnsi="Arial" w:cs="Arial"/>
                <w:bCs w:val="0"/>
                <w:color w:val="FF0000"/>
                <w:sz w:val="20"/>
                <w:szCs w:val="20"/>
                <w:lang w:val="sr-Latn-ME" w:eastAsia="en-US"/>
              </w:rPr>
            </w:pP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Stoga je neophodno donijeti novi propis kojim će se redefinisati cjelokupna oblast </w:t>
            </w:r>
            <w:r w:rsidR="00460F6C" w:rsidRPr="002C5578">
              <w:rPr>
                <w:rFonts w:ascii="Arial" w:hAnsi="Arial" w:cs="Arial"/>
                <w:sz w:val="20"/>
                <w:szCs w:val="20"/>
                <w:lang w:val="sr-Latn-ME"/>
              </w:rPr>
              <w:t>izgradnje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460F6C" w:rsidRPr="002C5578">
              <w:rPr>
                <w:rFonts w:ascii="Arial" w:hAnsi="Arial" w:cs="Arial"/>
                <w:sz w:val="20"/>
                <w:szCs w:val="20"/>
                <w:lang w:val="sr-Latn-ME"/>
              </w:rPr>
              <w:t>objekata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>, na način iz tačke 2 ovog izvještaja.</w:t>
            </w:r>
            <w:r w:rsidRPr="002C5578">
              <w:rPr>
                <w:rFonts w:ascii="Arial" w:eastAsia="Calibri" w:hAnsi="Arial" w:cs="Arial"/>
                <w:bCs w:val="0"/>
                <w:color w:val="FF0000"/>
                <w:sz w:val="20"/>
                <w:szCs w:val="20"/>
                <w:lang w:val="sr-Latn-ME" w:eastAsia="en-US"/>
              </w:rPr>
              <w:t xml:space="preserve">           </w:t>
            </w:r>
          </w:p>
        </w:tc>
      </w:tr>
      <w:tr w:rsidR="00D11F61" w:rsidRPr="00F57080" w14:paraId="48301C63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FADCA4E" w14:textId="77777777" w:rsidR="00D11F61" w:rsidRPr="002C5578" w:rsidRDefault="00D11F61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</w:p>
          <w:p w14:paraId="1936B93A" w14:textId="77777777" w:rsidR="00D11F61" w:rsidRPr="002C5578" w:rsidRDefault="00D11F61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4. Analiza uticaja</w:t>
            </w:r>
          </w:p>
          <w:p w14:paraId="636CA3F6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59DAEF8E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Koje troškove će primjena propisa izazvati građanima i privredi (naročito malim i srednjim preduzećima)</w:t>
            </w:r>
          </w:p>
          <w:p w14:paraId="3F24F699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pozitivne posljedice donošenja propisa opravdavaju troškove koje će on stvoriti,</w:t>
            </w:r>
          </w:p>
          <w:p w14:paraId="08152786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se propisom podržava stvaranje novih privrednih subjekata na tržištu i tržišna konkurencija;</w:t>
            </w:r>
          </w:p>
          <w:p w14:paraId="2E99EE49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  <w:p w14:paraId="62573F9C" w14:textId="77777777" w:rsidR="00D11F61" w:rsidRPr="002C5578" w:rsidRDefault="00D11F61">
            <w:p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</w:p>
        </w:tc>
      </w:tr>
      <w:tr w:rsidR="00D11F61" w:rsidRPr="00F57080" w14:paraId="02D4930C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8BDDE33" w14:textId="040E1F6C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Zakon će imati značajane ekonomske i socijalne efekte na građane, investitore,</w:t>
            </w:r>
            <w:r w:rsidR="00DD032B"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 xml:space="preserve"> licencirana lica i licencirana privredna društva koja obavljaju djelatnosti u oblasti izgradnje objekata, na </w:t>
            </w:r>
            <w:r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 xml:space="preserve"> vlasnike zemljišta, jedinice lokalne samouprave, Državu - jer će se stvoriti uslovi za stabilan i održiv sistem </w:t>
            </w:r>
            <w:r w:rsidR="00A10AFE"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izgradnje objekata</w:t>
            </w:r>
            <w:r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. Nijesu prepoznati negativni uticaji rješenja iz ovog propisa.</w:t>
            </w:r>
          </w:p>
          <w:p w14:paraId="59F0B820" w14:textId="7CF7863F" w:rsidR="00D11F61" w:rsidRPr="002C5578" w:rsidRDefault="00D11F61" w:rsidP="002B0F4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FF0000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>Primjena zakona neće izazvati troškove za građane i privredu.</w:t>
            </w:r>
            <w:r w:rsidR="00E43DFF" w:rsidRPr="002C5578">
              <w:rPr>
                <w:rFonts w:ascii="Arial" w:hAnsi="Arial" w:cs="Arial"/>
                <w:strike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D11F61" w:rsidRPr="00F57080" w14:paraId="223ED021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14:paraId="3019EAA8" w14:textId="77777777" w:rsidR="00D11F61" w:rsidRPr="002C5578" w:rsidRDefault="00D11F61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5. Procjena fiskalnog uticaja</w:t>
            </w:r>
          </w:p>
          <w:p w14:paraId="6D4C0AD1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iznosu?;</w:t>
            </w:r>
          </w:p>
          <w:p w14:paraId="1947F854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je obezbjeđenje finansijskih sredstava jednokratno, ili tokom određenog vremenskog perioda?  Obrazložiti;</w:t>
            </w:r>
          </w:p>
          <w:p w14:paraId="790E607D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implementacijom propisa proizilaze međunarodne finansijske obaveze? Obrazložiti;</w:t>
            </w:r>
          </w:p>
          <w:p w14:paraId="3798A188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godinu?;</w:t>
            </w:r>
          </w:p>
          <w:p w14:paraId="7579BDA3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je usvajanjem propisa predviđeno donošenje podzakonskih akata iz kojih će proisteći finansijske obaveze?;</w:t>
            </w:r>
          </w:p>
          <w:p w14:paraId="5A6D113F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će se implementacijom propisa ostvariti prihod za budžet Crne Gore?;</w:t>
            </w:r>
          </w:p>
          <w:p w14:paraId="253B819E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Obrazložiti metodologiju koja je korišćenja prilikom obračuna finansijskih izdataka/prihoda;</w:t>
            </w:r>
          </w:p>
          <w:p w14:paraId="76E85B2B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su postojali problemi u preciznom obračunu finansijskih izdataka/prihoda? Obrazložiti;</w:t>
            </w:r>
          </w:p>
          <w:p w14:paraId="4AFE797B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su postojale sugestije Ministarstva finansija na nacrt/predlog propisa?;</w:t>
            </w:r>
          </w:p>
          <w:p w14:paraId="1F873D13" w14:textId="77777777" w:rsidR="00D11F61" w:rsidRPr="002C5578" w:rsidRDefault="00D11F61" w:rsidP="0026181C">
            <w:pPr>
              <w:numPr>
                <w:ilvl w:val="0"/>
                <w:numId w:val="1"/>
              </w:numPr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Da li su dobijene primjedbe implementirane u tekst propisa? Obrazložiti.</w:t>
            </w:r>
          </w:p>
        </w:tc>
      </w:tr>
      <w:tr w:rsidR="00D11F61" w:rsidRPr="00F57080" w14:paraId="7E266967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14:paraId="5EC34DBD" w14:textId="0D96555E" w:rsidR="00D11F61" w:rsidRPr="002C5578" w:rsidRDefault="00D11F61" w:rsidP="0026181C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Za implementaciju ovog propisa </w:t>
            </w:r>
            <w:r w:rsidR="00E43DFF"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nisu </w:t>
            </w:r>
            <w:r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>potrebna</w:t>
            </w:r>
            <w:r w:rsidR="00E43DFF"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finansijska sredstva </w:t>
            </w:r>
            <w:r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</w:t>
            </w:r>
            <w:r w:rsidR="00E43DFF"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</w:t>
            </w:r>
          </w:p>
          <w:p w14:paraId="058A3E01" w14:textId="77777777" w:rsidR="00D11F61" w:rsidRPr="002C5578" w:rsidRDefault="00D11F61" w:rsidP="0026181C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>Implementacijom propisa ne proizilaze međunarodne finansijske obaveze;</w:t>
            </w:r>
          </w:p>
          <w:p w14:paraId="036CC0A0" w14:textId="3E996986" w:rsidR="00D11F61" w:rsidRPr="002C5578" w:rsidRDefault="00D11F61" w:rsidP="00E43DFF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color w:val="FF0000"/>
                <w:sz w:val="20"/>
                <w:szCs w:val="20"/>
                <w:lang w:val="sr-Latn-ME"/>
              </w:rPr>
            </w:pPr>
            <w:r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Zakonom je predviđeno donošenje </w:t>
            </w:r>
            <w:r w:rsidR="0018628D"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>2</w:t>
            </w:r>
            <w:r w:rsidR="00FA4FD0"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>3</w:t>
            </w:r>
            <w:r w:rsidRPr="002C5578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podzakonskih akata,  iz kojih ne proizilaze finansijske obaveze.</w:t>
            </w:r>
          </w:p>
        </w:tc>
      </w:tr>
      <w:tr w:rsidR="00D11F61" w:rsidRPr="00F57080" w14:paraId="005A8261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2A685DD" w14:textId="77777777" w:rsidR="00D11F61" w:rsidRPr="002C5578" w:rsidRDefault="00D11F61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 xml:space="preserve">6. </w:t>
            </w:r>
            <w:r w:rsidRPr="002C5578">
              <w:rPr>
                <w:rFonts w:ascii="Arial" w:hAnsi="Arial" w:cs="Arial"/>
                <w:bCs w:val="0"/>
                <w:color w:val="365F91"/>
                <w:sz w:val="20"/>
                <w:szCs w:val="20"/>
                <w:lang w:val="sr-Latn-ME"/>
              </w:rPr>
              <w:t>K</w:t>
            </w: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onsultacije zainteresovanih strana</w:t>
            </w:r>
          </w:p>
          <w:p w14:paraId="696A230F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Naznačiti da li je korišćena eksterna ekspertiza i ako da, kako;</w:t>
            </w:r>
          </w:p>
          <w:p w14:paraId="27CFE3FF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konsultacije);</w:t>
            </w:r>
          </w:p>
          <w:p w14:paraId="6D6A768A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prihvaćeni, Obrazložiti</w:t>
            </w:r>
          </w:p>
          <w:p w14:paraId="28528239" w14:textId="77777777" w:rsidR="00D11F61" w:rsidRPr="002C5578" w:rsidRDefault="00D11F61">
            <w:pPr>
              <w:autoSpaceDE w:val="0"/>
              <w:autoSpaceDN w:val="0"/>
              <w:adjustRightInd w:val="0"/>
              <w:ind w:left="630" w:right="18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</w:p>
        </w:tc>
      </w:tr>
      <w:tr w:rsidR="00D11F61" w:rsidRPr="00F57080" w14:paraId="1310DDE9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14:paraId="2B486329" w14:textId="1820CB00" w:rsidR="00D11F61" w:rsidRPr="002C5578" w:rsidRDefault="00D11F61">
            <w:pPr>
              <w:rPr>
                <w:rFonts w:ascii="Arial" w:hAnsi="Arial" w:cs="Arial"/>
                <w:bCs w:val="0"/>
                <w:color w:val="FF0000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Cs w:val="0"/>
                <w:color w:val="FF0000"/>
                <w:sz w:val="20"/>
                <w:szCs w:val="20"/>
                <w:lang w:val="sr-Latn-ME"/>
              </w:rPr>
              <w:t xml:space="preserve">        </w:t>
            </w:r>
            <w:r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Za pripremu zakona kojim se uređuje oblast</w:t>
            </w:r>
            <w:r w:rsidR="0018628D"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 xml:space="preserve"> </w:t>
            </w:r>
            <w:r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izgradnje objekata Ministars</w:t>
            </w:r>
            <w:r w:rsid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t</w:t>
            </w:r>
            <w:bookmarkStart w:id="0" w:name="_GoBack"/>
            <w:bookmarkEnd w:id="0"/>
            <w:r w:rsidRPr="002C5578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vo ekologije, prostornog planiranja i urbanizma obrazovalo je Radnu grupu koju su sačinjavali predstavnici Inženjerske komore Crne Gore, Privredne komore Crne Gore, Arhitektonskog fakulteta, Građevinskog fakulteta, Ministartva kulture i medija, Ministarstva ekonomskog razvoja i turizma, Zajednice opština, nevladinog sektora, kao i ovog ministarstva.</w:t>
            </w:r>
          </w:p>
        </w:tc>
      </w:tr>
      <w:tr w:rsidR="00D11F61" w:rsidRPr="00F57080" w14:paraId="33BE2479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14:paraId="091DF67C" w14:textId="77777777" w:rsidR="00D11F61" w:rsidRPr="002C5578" w:rsidRDefault="00D11F61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7. Monitoring i evaluacija</w:t>
            </w:r>
          </w:p>
          <w:p w14:paraId="5D85A76C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14:paraId="6B74B2CC" w14:textId="77777777" w:rsidR="00D11F61" w:rsidRPr="002C5578" w:rsidRDefault="00D11F61">
            <w:pPr>
              <w:autoSpaceDE w:val="0"/>
              <w:autoSpaceDN w:val="0"/>
              <w:adjustRightInd w:val="0"/>
              <w:ind w:left="630"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14:paraId="76FC30C5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14:paraId="43E7EEBA" w14:textId="77777777" w:rsidR="00D11F61" w:rsidRPr="002C5578" w:rsidRDefault="00D11F61" w:rsidP="002618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8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</w:tc>
      </w:tr>
      <w:tr w:rsidR="00D11F61" w:rsidRPr="00F57080" w14:paraId="15916E8D" w14:textId="77777777" w:rsidTr="00D11F61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14:paraId="2089F3B3" w14:textId="77777777" w:rsidR="00D11F61" w:rsidRPr="002C5578" w:rsidRDefault="00D11F61" w:rsidP="00344E41">
            <w:pPr>
              <w:autoSpaceDE w:val="0"/>
              <w:autoSpaceDN w:val="0"/>
              <w:adjustRightInd w:val="0"/>
              <w:ind w:right="16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Za implementaciju ovog propisa nema prepreka, ali će Ministarstvo maksimalno pratiti stanje vezano za potencijalne prepreke i shodno nastaloj situaciji preduzeti adekvatne mjere.</w:t>
            </w:r>
          </w:p>
          <w:p w14:paraId="6756E747" w14:textId="3BF99874" w:rsidR="00D11F61" w:rsidRPr="002C5578" w:rsidRDefault="00D11F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lastRenderedPageBreak/>
              <w:t xml:space="preserve">         Glavni indikatori prema kojim će se mjeriti ispunjenje ciljeva odnose se na broj i kvalitet </w:t>
            </w:r>
            <w:r w:rsidR="007B0798" w:rsidRPr="002C5578">
              <w:rPr>
                <w:rFonts w:ascii="Arial" w:hAnsi="Arial" w:cs="Arial"/>
                <w:sz w:val="20"/>
                <w:szCs w:val="20"/>
                <w:lang w:val="sr-Latn-ME"/>
              </w:rPr>
              <w:t>izdatih građevinskih dozvola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>, broj preuzetih urbanističko</w:t>
            </w:r>
            <w:r w:rsidR="0018628D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-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tehničkih uslova, raspisani javni konkursi </w:t>
            </w:r>
            <w:r w:rsidR="007B0798" w:rsidRPr="002C5578">
              <w:rPr>
                <w:rFonts w:ascii="Arial" w:hAnsi="Arial" w:cs="Arial"/>
                <w:sz w:val="20"/>
                <w:szCs w:val="20"/>
                <w:lang w:val="sr-Latn-ME"/>
              </w:rPr>
              <w:t>za izradu idejnog arhitektonkog rješenja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broj izdatih licenci za obavljenje djelatnosti </w:t>
            </w:r>
            <w:r w:rsidR="0018628D"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u oblasti planiranja prostora i izgradnji objekata</w:t>
            </w: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>, ukupni prihodi Države.</w:t>
            </w:r>
          </w:p>
          <w:p w14:paraId="0BF3730D" w14:textId="77777777" w:rsidR="00D11F61" w:rsidRPr="002C5578" w:rsidRDefault="00D11F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557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Za monitoring i evaluaciju zaduženi su Ministarstvo ekologije, prostornog planiranja i urbanizma i jedinice lokalne samouprave.</w:t>
            </w:r>
          </w:p>
        </w:tc>
      </w:tr>
    </w:tbl>
    <w:p w14:paraId="62391D81" w14:textId="185B6C9A" w:rsidR="00FD6C39" w:rsidRDefault="00D11F61" w:rsidP="00FD6C39">
      <w:pPr>
        <w:ind w:right="180"/>
        <w:rPr>
          <w:rFonts w:ascii="Arial" w:hAnsi="Arial" w:cs="Arial"/>
          <w:b/>
          <w:color w:val="365F91"/>
          <w:szCs w:val="24"/>
          <w:lang w:val="sr-Latn-ME"/>
        </w:rPr>
      </w:pPr>
      <w:r w:rsidRPr="00F57080">
        <w:rPr>
          <w:rFonts w:ascii="Arial" w:hAnsi="Arial" w:cs="Arial"/>
          <w:b/>
          <w:color w:val="365F91"/>
          <w:szCs w:val="24"/>
          <w:lang w:val="sr-Latn-ME"/>
        </w:rPr>
        <w:lastRenderedPageBreak/>
        <w:tab/>
      </w:r>
    </w:p>
    <w:p w14:paraId="0662218C" w14:textId="77777777" w:rsidR="00FD6C39" w:rsidRPr="00FD6C39" w:rsidRDefault="00FD6C39" w:rsidP="00FD6C39">
      <w:pPr>
        <w:ind w:right="180"/>
        <w:rPr>
          <w:rFonts w:ascii="Arial" w:hAnsi="Arial" w:cs="Arial"/>
          <w:b/>
          <w:color w:val="365F91"/>
          <w:lang w:val="sr-Cyrl-CS"/>
        </w:rPr>
      </w:pPr>
    </w:p>
    <w:p w14:paraId="442DCC9B" w14:textId="2528BE87" w:rsidR="00FD6C39" w:rsidRPr="00FD6C39" w:rsidRDefault="00FD6C39" w:rsidP="00FD6C39">
      <w:pPr>
        <w:rPr>
          <w:rFonts w:ascii="Calibri" w:hAnsi="Calibri" w:cs="Calibri"/>
          <w:b/>
          <w:sz w:val="22"/>
          <w:lang w:val="sr-Latn-ME"/>
        </w:rPr>
      </w:pPr>
      <w:r w:rsidRPr="00FD6C39">
        <w:rPr>
          <w:rFonts w:ascii="Calibri" w:hAnsi="Calibri" w:cs="Calibri"/>
          <w:b/>
          <w:sz w:val="22"/>
          <w:lang w:val="sr-Latn-ME"/>
        </w:rPr>
        <w:t xml:space="preserve">    Datum i mjesto</w:t>
      </w:r>
      <w:r w:rsidRPr="00FD6C39">
        <w:rPr>
          <w:rFonts w:ascii="Calibri" w:hAnsi="Calibri" w:cs="Calibri"/>
          <w:b/>
          <w:sz w:val="22"/>
          <w:lang w:val="sr-Latn-ME"/>
        </w:rPr>
        <w:tab/>
      </w:r>
      <w:r w:rsidRPr="00FD6C39">
        <w:rPr>
          <w:rFonts w:ascii="Calibri" w:hAnsi="Calibri" w:cs="Calibri"/>
          <w:b/>
          <w:sz w:val="22"/>
          <w:lang w:val="sr-Latn-ME"/>
        </w:rPr>
        <w:tab/>
      </w:r>
      <w:r w:rsidRPr="00FD6C39">
        <w:rPr>
          <w:rFonts w:ascii="Calibri" w:hAnsi="Calibri" w:cs="Calibri"/>
          <w:b/>
          <w:sz w:val="22"/>
          <w:lang w:val="sr-Latn-ME"/>
        </w:rPr>
        <w:tab/>
      </w:r>
      <w:r w:rsidRPr="00FD6C39">
        <w:rPr>
          <w:rFonts w:ascii="Calibri" w:hAnsi="Calibri" w:cs="Calibri"/>
          <w:b/>
          <w:sz w:val="22"/>
          <w:lang w:val="sr-Latn-ME"/>
        </w:rPr>
        <w:tab/>
      </w:r>
      <w:r w:rsidRPr="00FD6C39">
        <w:rPr>
          <w:rFonts w:ascii="Calibri" w:hAnsi="Calibri" w:cs="Calibri"/>
          <w:b/>
          <w:sz w:val="22"/>
          <w:lang w:val="sr-Latn-ME"/>
        </w:rPr>
        <w:tab/>
      </w:r>
      <w:r w:rsidRPr="00FD6C39">
        <w:rPr>
          <w:rFonts w:ascii="Calibri" w:hAnsi="Calibri" w:cs="Calibri"/>
          <w:b/>
          <w:sz w:val="22"/>
          <w:lang w:val="sr-Latn-ME"/>
        </w:rPr>
        <w:tab/>
        <w:t xml:space="preserve">        </w:t>
      </w:r>
      <w:r>
        <w:rPr>
          <w:rFonts w:ascii="Calibri" w:hAnsi="Calibri" w:cs="Calibri"/>
          <w:b/>
          <w:sz w:val="22"/>
          <w:lang w:val="sr-Latn-ME"/>
        </w:rPr>
        <w:t xml:space="preserve">    </w:t>
      </w:r>
      <w:r w:rsidRPr="00FD6C39">
        <w:rPr>
          <w:rFonts w:ascii="Calibri" w:hAnsi="Calibri" w:cs="Calibri"/>
          <w:b/>
          <w:sz w:val="22"/>
          <w:lang w:val="sr-Latn-ME"/>
        </w:rPr>
        <w:t xml:space="preserve">   </w:t>
      </w:r>
      <w:r>
        <w:rPr>
          <w:rFonts w:ascii="Calibri" w:hAnsi="Calibri" w:cs="Calibri"/>
          <w:b/>
          <w:sz w:val="22"/>
          <w:lang w:val="sr-Latn-ME"/>
        </w:rPr>
        <w:t xml:space="preserve"> </w:t>
      </w:r>
      <w:r w:rsidRPr="00FD6C39">
        <w:rPr>
          <w:rFonts w:ascii="Calibri" w:hAnsi="Calibri" w:cs="Calibri"/>
          <w:b/>
          <w:sz w:val="22"/>
          <w:lang w:val="sr-Latn-ME"/>
        </w:rPr>
        <w:t xml:space="preserve">   Starješina </w:t>
      </w:r>
    </w:p>
    <w:p w14:paraId="2C0F41FB" w14:textId="77777777" w:rsidR="00FD6C39" w:rsidRPr="00FD6C39" w:rsidRDefault="00FD6C39" w:rsidP="00FD6C39">
      <w:pPr>
        <w:rPr>
          <w:rFonts w:ascii="Calibri" w:hAnsi="Calibri" w:cs="Calibri"/>
          <w:sz w:val="22"/>
          <w:lang w:val="sr-Latn-ME"/>
        </w:rPr>
      </w:pPr>
    </w:p>
    <w:p w14:paraId="606314B2" w14:textId="61BCD053" w:rsidR="00FD6C39" w:rsidRPr="00FD6C39" w:rsidRDefault="00FD6C39" w:rsidP="00FD6C39">
      <w:pPr>
        <w:rPr>
          <w:rFonts w:ascii="Calibri" w:hAnsi="Calibri" w:cs="Calibri"/>
          <w:sz w:val="22"/>
          <w:lang w:val="sr-Latn-ME"/>
        </w:rPr>
      </w:pPr>
      <w:r w:rsidRPr="00FD6C39">
        <w:rPr>
          <w:rFonts w:ascii="Calibri" w:hAnsi="Calibri" w:cs="Calibri"/>
          <w:sz w:val="22"/>
          <w:lang w:val="sr-Latn-ME"/>
        </w:rPr>
        <w:t>___________________</w:t>
      </w:r>
      <w:r w:rsidRPr="00FD6C39">
        <w:rPr>
          <w:rFonts w:ascii="Calibri" w:hAnsi="Calibri" w:cs="Calibri"/>
          <w:sz w:val="22"/>
          <w:lang w:val="sr-Latn-ME"/>
        </w:rPr>
        <w:tab/>
      </w:r>
      <w:r w:rsidRPr="00FD6C39">
        <w:rPr>
          <w:rFonts w:ascii="Calibri" w:hAnsi="Calibri" w:cs="Calibri"/>
          <w:sz w:val="22"/>
          <w:lang w:val="sr-Latn-ME"/>
        </w:rPr>
        <w:tab/>
      </w:r>
      <w:r w:rsidRPr="00FD6C39">
        <w:rPr>
          <w:rFonts w:ascii="Calibri" w:hAnsi="Calibri" w:cs="Calibri"/>
          <w:sz w:val="22"/>
          <w:lang w:val="sr-Latn-ME"/>
        </w:rPr>
        <w:tab/>
      </w:r>
      <w:r w:rsidRPr="00FD6C39">
        <w:rPr>
          <w:rFonts w:ascii="Calibri" w:hAnsi="Calibri" w:cs="Calibri"/>
          <w:sz w:val="22"/>
          <w:lang w:val="sr-Latn-ME"/>
        </w:rPr>
        <w:tab/>
      </w:r>
      <w:r w:rsidRPr="00FD6C39">
        <w:rPr>
          <w:rFonts w:ascii="Calibri" w:hAnsi="Calibri" w:cs="Calibri"/>
          <w:sz w:val="22"/>
          <w:lang w:val="sr-Latn-ME"/>
        </w:rPr>
        <w:tab/>
        <w:t xml:space="preserve">     </w:t>
      </w:r>
      <w:r>
        <w:rPr>
          <w:rFonts w:ascii="Calibri" w:hAnsi="Calibri" w:cs="Calibri"/>
          <w:sz w:val="22"/>
          <w:lang w:val="sr-Latn-ME"/>
        </w:rPr>
        <w:t xml:space="preserve">         </w:t>
      </w:r>
      <w:r w:rsidRPr="00FD6C39">
        <w:rPr>
          <w:rFonts w:ascii="Calibri" w:hAnsi="Calibri" w:cs="Calibri"/>
          <w:sz w:val="22"/>
          <w:lang w:val="sr-Latn-ME"/>
        </w:rPr>
        <w:t xml:space="preserve">   </w:t>
      </w:r>
      <w:r>
        <w:rPr>
          <w:rFonts w:ascii="Calibri" w:hAnsi="Calibri" w:cs="Calibri"/>
          <w:sz w:val="22"/>
          <w:lang w:val="sr-Latn-ME"/>
        </w:rPr>
        <w:t xml:space="preserve">   </w:t>
      </w:r>
      <w:r w:rsidRPr="00FD6C39">
        <w:rPr>
          <w:rFonts w:ascii="Calibri" w:hAnsi="Calibri" w:cs="Calibri"/>
          <w:sz w:val="22"/>
          <w:lang w:val="sr-Latn-ME"/>
        </w:rPr>
        <w:t xml:space="preserve">  __________________________</w:t>
      </w:r>
    </w:p>
    <w:p w14:paraId="541DDAB0" w14:textId="77777777" w:rsidR="00FD6C39" w:rsidRPr="00FD6C39" w:rsidRDefault="00FD6C39" w:rsidP="00FD6C39">
      <w:pPr>
        <w:ind w:right="180"/>
        <w:rPr>
          <w:rFonts w:ascii="Arial" w:hAnsi="Arial" w:cs="Arial"/>
          <w:b/>
          <w:color w:val="365F91"/>
          <w:lang w:val="sr-Cyrl-CS"/>
        </w:rPr>
      </w:pPr>
    </w:p>
    <w:p w14:paraId="074ACCE0" w14:textId="20926615" w:rsidR="00D11F61" w:rsidRDefault="00D11F61" w:rsidP="00D11F61">
      <w:pPr>
        <w:ind w:right="180"/>
        <w:rPr>
          <w:rFonts w:ascii="Arial" w:hAnsi="Arial" w:cs="Arial"/>
          <w:b/>
          <w:color w:val="365F91"/>
          <w:szCs w:val="24"/>
          <w:lang w:val="sr-Latn-ME"/>
        </w:rPr>
      </w:pPr>
      <w:r w:rsidRPr="00F57080">
        <w:rPr>
          <w:rFonts w:ascii="Arial" w:hAnsi="Arial" w:cs="Arial"/>
          <w:b/>
          <w:color w:val="365F91"/>
          <w:szCs w:val="24"/>
          <w:lang w:val="sr-Latn-ME"/>
        </w:rPr>
        <w:tab/>
      </w:r>
      <w:r w:rsidRPr="00F57080">
        <w:rPr>
          <w:rFonts w:ascii="Arial" w:hAnsi="Arial" w:cs="Arial"/>
          <w:b/>
          <w:color w:val="365F91"/>
          <w:szCs w:val="24"/>
          <w:lang w:val="sr-Latn-ME"/>
        </w:rPr>
        <w:tab/>
      </w:r>
      <w:r w:rsidRPr="00F57080">
        <w:rPr>
          <w:rFonts w:ascii="Arial" w:hAnsi="Arial" w:cs="Arial"/>
          <w:b/>
          <w:color w:val="365F91"/>
          <w:szCs w:val="24"/>
          <w:lang w:val="sr-Latn-ME"/>
        </w:rPr>
        <w:tab/>
        <w:t xml:space="preserve">                                                             </w:t>
      </w:r>
    </w:p>
    <w:sectPr w:rsidR="00D11F61" w:rsidSect="00382B7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7DCA3E52"/>
    <w:lvl w:ilvl="0" w:tplc="1E367496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9B"/>
    <w:rsid w:val="00054E2D"/>
    <w:rsid w:val="000666C2"/>
    <w:rsid w:val="001227F7"/>
    <w:rsid w:val="001616A7"/>
    <w:rsid w:val="001742D0"/>
    <w:rsid w:val="0018628D"/>
    <w:rsid w:val="001F4F49"/>
    <w:rsid w:val="002B0F42"/>
    <w:rsid w:val="002C5578"/>
    <w:rsid w:val="002C5836"/>
    <w:rsid w:val="002E4793"/>
    <w:rsid w:val="002F5C37"/>
    <w:rsid w:val="00320D7F"/>
    <w:rsid w:val="003356DC"/>
    <w:rsid w:val="00344E41"/>
    <w:rsid w:val="00382B7A"/>
    <w:rsid w:val="00443210"/>
    <w:rsid w:val="00455283"/>
    <w:rsid w:val="00460F6C"/>
    <w:rsid w:val="0046526A"/>
    <w:rsid w:val="004A3B25"/>
    <w:rsid w:val="004B4430"/>
    <w:rsid w:val="0053427F"/>
    <w:rsid w:val="0068079B"/>
    <w:rsid w:val="006F2C40"/>
    <w:rsid w:val="00714638"/>
    <w:rsid w:val="007B0798"/>
    <w:rsid w:val="008928FB"/>
    <w:rsid w:val="008D02E2"/>
    <w:rsid w:val="00971EEE"/>
    <w:rsid w:val="00A10AFE"/>
    <w:rsid w:val="00BC5EDF"/>
    <w:rsid w:val="00CF487A"/>
    <w:rsid w:val="00D11F61"/>
    <w:rsid w:val="00DD032B"/>
    <w:rsid w:val="00E43C84"/>
    <w:rsid w:val="00E43DFF"/>
    <w:rsid w:val="00E62294"/>
    <w:rsid w:val="00E70200"/>
    <w:rsid w:val="00EA47D4"/>
    <w:rsid w:val="00F57080"/>
    <w:rsid w:val="00F74E6D"/>
    <w:rsid w:val="00F82292"/>
    <w:rsid w:val="00FA4FD0"/>
    <w:rsid w:val="00FD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83199"/>
  <w15:chartTrackingRefBased/>
  <w15:docId w15:val="{DA925E88-D841-4A65-BA92-438F6604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D11F61"/>
    <w:pPr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D11F61"/>
    <w:pPr>
      <w:jc w:val="left"/>
    </w:pPr>
    <w:rPr>
      <w:rFonts w:ascii="Times New Roman" w:eastAsia="Calibri" w:hAnsi="Times New Roman"/>
      <w:bCs w:val="0"/>
      <w:i/>
      <w:iCs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11F61"/>
    <w:rPr>
      <w:rFonts w:ascii="Times New Roman" w:eastAsia="Calibri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2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27F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styleId="ListParagraph">
    <w:name w:val="List Paragraph"/>
    <w:basedOn w:val="Normal"/>
    <w:uiPriority w:val="34"/>
    <w:qFormat/>
    <w:rsid w:val="00E43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5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Djerkovic</dc:creator>
  <cp:keywords/>
  <dc:description/>
  <cp:lastModifiedBy>Jelena Vulanovic</cp:lastModifiedBy>
  <cp:revision>12</cp:revision>
  <cp:lastPrinted>2023-04-28T10:35:00Z</cp:lastPrinted>
  <dcterms:created xsi:type="dcterms:W3CDTF">2023-05-17T12:09:00Z</dcterms:created>
  <dcterms:modified xsi:type="dcterms:W3CDTF">2023-05-18T08:45:00Z</dcterms:modified>
</cp:coreProperties>
</file>