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6DE" w:rsidRDefault="009C16DE" w:rsidP="007A41E4">
      <w:pPr>
        <w:spacing w:line="276" w:lineRule="auto"/>
        <w:rPr>
          <w:lang w:val="pl-PL"/>
        </w:rPr>
      </w:pPr>
    </w:p>
    <w:p w:rsidR="009C16DE" w:rsidRPr="00930193" w:rsidRDefault="009C16DE" w:rsidP="007A41E4">
      <w:pPr>
        <w:spacing w:line="276" w:lineRule="auto"/>
        <w:rPr>
          <w:lang w:val="pl-PL"/>
        </w:rPr>
      </w:pPr>
    </w:p>
    <w:p w:rsidR="00D54731" w:rsidRPr="00414407" w:rsidRDefault="00E43682" w:rsidP="00F73B17">
      <w:pPr>
        <w:spacing w:after="0" w:line="276" w:lineRule="auto"/>
        <w:ind w:left="1170"/>
        <w:rPr>
          <w:rFonts w:ascii="Calibri" w:eastAsia="Times New Roman" w:hAnsi="Calibri" w:cs="Times New Roman"/>
          <w:noProof/>
          <w:spacing w:val="-10"/>
          <w:kern w:val="28"/>
          <w:sz w:val="28"/>
          <w:szCs w:val="40"/>
          <w:lang w:val="pl-PL"/>
        </w:rPr>
      </w:pPr>
      <w:r>
        <w:rPr>
          <w:rFonts w:ascii="Calibri" w:eastAsia="Times New Roman" w:hAnsi="Calibri" w:cs="Times New Roman"/>
          <w:noProof/>
          <w:spacing w:val="-10"/>
          <w:kern w:val="28"/>
          <w:sz w:val="28"/>
          <w:szCs w:val="40"/>
          <w:lang w:val="en-US"/>
        </w:rPr>
        <mc:AlternateContent>
          <mc:Choice Requires="wps">
            <w:drawing>
              <wp:anchor distT="45720" distB="45720" distL="114300" distR="114300" simplePos="0" relativeHeight="251667456" behindDoc="0" locked="0" layoutInCell="1" allowOverlap="1" wp14:anchorId="07C24838" wp14:editId="43593987">
                <wp:simplePos x="0" y="0"/>
                <wp:positionH relativeFrom="column">
                  <wp:posOffset>3481070</wp:posOffset>
                </wp:positionH>
                <wp:positionV relativeFrom="paragraph">
                  <wp:posOffset>-167640</wp:posOffset>
                </wp:positionV>
                <wp:extent cx="2593340" cy="1097915"/>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1097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8E9" w:rsidRPr="00321A9A" w:rsidRDefault="00D508E9" w:rsidP="00D54731">
                            <w:pPr>
                              <w:spacing w:after="0" w:line="240" w:lineRule="auto"/>
                              <w:jc w:val="right"/>
                              <w:rPr>
                                <w:lang w:val="pl-PL"/>
                              </w:rPr>
                            </w:pPr>
                            <w:r w:rsidRPr="00321A9A">
                              <w:rPr>
                                <w:lang w:val="pl-PL"/>
                              </w:rPr>
                              <w:t xml:space="preserve">Adresa: Bulevar Svetog Petra Cetinjskog 130, </w:t>
                            </w:r>
                          </w:p>
                          <w:p w:rsidR="00D508E9" w:rsidRPr="00321A9A" w:rsidRDefault="00D508E9" w:rsidP="00D54731">
                            <w:pPr>
                              <w:spacing w:after="0" w:line="240" w:lineRule="auto"/>
                              <w:jc w:val="right"/>
                              <w:rPr>
                                <w:lang w:val="pl-PL"/>
                              </w:rPr>
                            </w:pPr>
                            <w:r w:rsidRPr="00321A9A">
                              <w:rPr>
                                <w:lang w:val="pl-PL"/>
                              </w:rPr>
                              <w:t>81000 Podgorica, Crna Gora</w:t>
                            </w:r>
                          </w:p>
                          <w:p w:rsidR="00D508E9" w:rsidRPr="00AF27FF" w:rsidRDefault="00D508E9" w:rsidP="00D54731">
                            <w:pPr>
                              <w:spacing w:after="0" w:line="240" w:lineRule="auto"/>
                              <w:jc w:val="right"/>
                            </w:pPr>
                            <w:r>
                              <w:t>tel: +382 20 234 193</w:t>
                            </w:r>
                          </w:p>
                          <w:p w:rsidR="00D508E9" w:rsidRPr="00AF27FF" w:rsidRDefault="00D508E9" w:rsidP="00D54731">
                            <w:pPr>
                              <w:spacing w:after="0" w:line="240" w:lineRule="auto"/>
                              <w:jc w:val="right"/>
                            </w:pPr>
                            <w:r>
                              <w:t>fax: +382 20 234 198</w:t>
                            </w:r>
                          </w:p>
                          <w:p w:rsidR="00D508E9" w:rsidRPr="00AF27FF" w:rsidRDefault="00D508E9" w:rsidP="00D54731">
                            <w:pPr>
                              <w:spacing w:after="0" w:line="240" w:lineRule="auto"/>
                              <w:jc w:val="right"/>
                              <w:rPr>
                                <w:color w:val="0070C0"/>
                              </w:rPr>
                            </w:pPr>
                            <w:r w:rsidRPr="00AF27FF">
                              <w:rPr>
                                <w:color w:val="0070C0"/>
                              </w:rPr>
                              <w:t>www.</w:t>
                            </w:r>
                            <w:r>
                              <w:rPr>
                                <w:color w:val="0070C0"/>
                              </w:rPr>
                              <w:t>minmanj</w:t>
                            </w:r>
                            <w:r w:rsidRPr="00AF27FF">
                              <w:rPr>
                                <w:color w:val="0070C0"/>
                              </w:rPr>
                              <w:t>.gov.me</w:t>
                            </w:r>
                          </w:p>
                          <w:p w:rsidR="00D508E9" w:rsidRPr="00AF27FF" w:rsidRDefault="00D508E9" w:rsidP="00D54731">
                            <w:pPr>
                              <w:spacing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C24838" id="_x0000_t202" coordsize="21600,21600" o:spt="202" path="m,l,21600r21600,l21600,xe">
                <v:stroke joinstyle="miter"/>
                <v:path gradientshapeok="t" o:connecttype="rect"/>
              </v:shapetype>
              <v:shape id="Text Box 18" o:spid="_x0000_s1026" type="#_x0000_t202" style="position:absolute;left:0;text-align:left;margin-left:274.1pt;margin-top:-13.2pt;width:204.2pt;height:86.4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" stroked="f">
                <v:textbox style="mso-fit-shape-to-text:t">
                  <w:txbxContent>
                    <w:p w:rsidR="00D508E9" w:rsidRPr="00321A9A" w:rsidRDefault="00D508E9" w:rsidP="00D54731">
                      <w:pPr>
                        <w:spacing w:after="0" w:line="240" w:lineRule="auto"/>
                        <w:jc w:val="right"/>
                        <w:rPr>
                          <w:lang w:val="pl-PL"/>
                        </w:rPr>
                      </w:pPr>
                      <w:r w:rsidRPr="00321A9A">
                        <w:rPr>
                          <w:lang w:val="pl-PL"/>
                        </w:rPr>
                        <w:t xml:space="preserve">Adresa: Bulevar Svetog Petra Cetinjskog 130, </w:t>
                      </w:r>
                    </w:p>
                    <w:p w:rsidR="00D508E9" w:rsidRPr="00321A9A" w:rsidRDefault="00D508E9" w:rsidP="00D54731">
                      <w:pPr>
                        <w:spacing w:after="0" w:line="240" w:lineRule="auto"/>
                        <w:jc w:val="right"/>
                        <w:rPr>
                          <w:lang w:val="pl-PL"/>
                        </w:rPr>
                      </w:pPr>
                      <w:r w:rsidRPr="00321A9A">
                        <w:rPr>
                          <w:lang w:val="pl-PL"/>
                        </w:rPr>
                        <w:t>81000 Podgorica, Crna Gora</w:t>
                      </w:r>
                    </w:p>
                    <w:p w:rsidR="00D508E9" w:rsidRPr="00AF27FF" w:rsidRDefault="00D508E9" w:rsidP="00D54731">
                      <w:pPr>
                        <w:spacing w:after="0" w:line="240" w:lineRule="auto"/>
                        <w:jc w:val="right"/>
                      </w:pPr>
                      <w:r>
                        <w:t>tel: +382 20 234 193</w:t>
                      </w:r>
                    </w:p>
                    <w:p w:rsidR="00D508E9" w:rsidRPr="00AF27FF" w:rsidRDefault="00D508E9" w:rsidP="00D54731">
                      <w:pPr>
                        <w:spacing w:after="0" w:line="240" w:lineRule="auto"/>
                        <w:jc w:val="right"/>
                      </w:pPr>
                      <w:r>
                        <w:t>fax: +382 20 234 198</w:t>
                      </w:r>
                    </w:p>
                    <w:p w:rsidR="00D508E9" w:rsidRPr="00AF27FF" w:rsidRDefault="00D508E9" w:rsidP="00D54731">
                      <w:pPr>
                        <w:spacing w:after="0" w:line="240" w:lineRule="auto"/>
                        <w:jc w:val="right"/>
                        <w:rPr>
                          <w:color w:val="0070C0"/>
                        </w:rPr>
                      </w:pPr>
                      <w:r w:rsidRPr="00AF27FF">
                        <w:rPr>
                          <w:color w:val="0070C0"/>
                        </w:rPr>
                        <w:t>www.</w:t>
                      </w:r>
                      <w:r>
                        <w:rPr>
                          <w:color w:val="0070C0"/>
                        </w:rPr>
                        <w:t>minmanj</w:t>
                      </w:r>
                      <w:r w:rsidRPr="00AF27FF">
                        <w:rPr>
                          <w:color w:val="0070C0"/>
                        </w:rPr>
                        <w:t>.gov.me</w:t>
                      </w:r>
                    </w:p>
                    <w:p w:rsidR="00D508E9" w:rsidRPr="00AF27FF" w:rsidRDefault="00D508E9" w:rsidP="00D54731">
                      <w:pPr>
                        <w:spacing w:line="240" w:lineRule="auto"/>
                      </w:pPr>
                    </w:p>
                  </w:txbxContent>
                </v:textbox>
              </v:shape>
            </w:pict>
          </mc:Fallback>
        </mc:AlternateContent>
      </w:r>
      <w:r>
        <w:rPr>
          <w:rFonts w:ascii="Calibri" w:eastAsia="Times New Roman" w:hAnsi="Calibri" w:cs="Times New Roman"/>
          <w:noProof/>
          <w:spacing w:val="-10"/>
          <w:kern w:val="28"/>
          <w:sz w:val="28"/>
          <w:szCs w:val="40"/>
          <w:lang w:val="en-US"/>
        </w:rPr>
        <mc:AlternateContent>
          <mc:Choice Requires="wps">
            <w:drawing>
              <wp:anchor distT="0" distB="0" distL="114296" distR="114296" simplePos="0" relativeHeight="251665408" behindDoc="0" locked="0" layoutInCell="1" allowOverlap="1" wp14:anchorId="5100B7D3" wp14:editId="2398F3F1">
                <wp:simplePos x="0" y="0"/>
                <wp:positionH relativeFrom="column">
                  <wp:posOffset>622299</wp:posOffset>
                </wp:positionH>
                <wp:positionV relativeFrom="paragraph">
                  <wp:posOffset>52705</wp:posOffset>
                </wp:positionV>
                <wp:extent cx="0" cy="635000"/>
                <wp:effectExtent l="0" t="0" r="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A6A657" id="Straight Connector 5" o:spid="_x0000_s1026" style="position:absolute;z-index:251665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" strokecolor="#d5b03d" strokeweight="1.5pt">
                <o:lock v:ext="edit" shapetype="f"/>
              </v:line>
            </w:pict>
          </mc:Fallback>
        </mc:AlternateContent>
      </w:r>
      <w:r w:rsidR="00D54731" w:rsidRPr="00414407">
        <w:rPr>
          <w:rFonts w:ascii="Calibri" w:eastAsia="Times New Roman" w:hAnsi="Calibri" w:cs="Times New Roman"/>
          <w:noProof/>
          <w:spacing w:val="-10"/>
          <w:kern w:val="28"/>
          <w:sz w:val="28"/>
          <w:szCs w:val="40"/>
          <w:lang w:val="en-US"/>
        </w:rPr>
        <w:drawing>
          <wp:anchor distT="0" distB="0" distL="114300" distR="114300" simplePos="0" relativeHeight="251666432" behindDoc="0" locked="0" layoutInCell="1" allowOverlap="1" wp14:anchorId="3DD339AB" wp14:editId="6B583C25">
            <wp:simplePos x="0" y="0"/>
            <wp:positionH relativeFrom="column">
              <wp:posOffset>-16510</wp:posOffset>
            </wp:positionH>
            <wp:positionV relativeFrom="paragraph">
              <wp:posOffset>57150</wp:posOffset>
            </wp:positionV>
            <wp:extent cx="539115" cy="62166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anchor>
        </w:drawing>
      </w:r>
      <w:r w:rsidR="00D54731" w:rsidRPr="00414407">
        <w:rPr>
          <w:rFonts w:ascii="Calibri" w:eastAsia="Times New Roman" w:hAnsi="Calibri" w:cs="Times New Roman"/>
          <w:noProof/>
          <w:spacing w:val="-10"/>
          <w:kern w:val="28"/>
          <w:sz w:val="28"/>
          <w:szCs w:val="40"/>
          <w:lang w:val="pl-PL"/>
        </w:rPr>
        <w:t>Crna Gora</w:t>
      </w:r>
    </w:p>
    <w:p w:rsidR="00D54731" w:rsidRPr="00414407" w:rsidRDefault="00D54731" w:rsidP="00F73B17">
      <w:pPr>
        <w:spacing w:after="0" w:line="276" w:lineRule="auto"/>
        <w:ind w:left="1134"/>
        <w:rPr>
          <w:rFonts w:ascii="Calibri" w:eastAsia="Times New Roman" w:hAnsi="Calibri" w:cs="Times New Roman"/>
          <w:noProof/>
          <w:spacing w:val="-10"/>
          <w:kern w:val="28"/>
          <w:sz w:val="28"/>
          <w:szCs w:val="40"/>
          <w:lang w:val="pl-PL"/>
        </w:rPr>
      </w:pPr>
      <w:r w:rsidRPr="00414407">
        <w:rPr>
          <w:rFonts w:ascii="Calibri" w:eastAsia="Times New Roman" w:hAnsi="Calibri" w:cs="Times New Roman"/>
          <w:noProof/>
          <w:spacing w:val="-10"/>
          <w:kern w:val="28"/>
          <w:sz w:val="28"/>
          <w:szCs w:val="40"/>
          <w:lang w:val="pl-PL"/>
        </w:rPr>
        <w:t>Ministarstvo ljudsk</w:t>
      </w:r>
      <w:r w:rsidR="00E50091">
        <w:rPr>
          <w:rFonts w:ascii="Calibri" w:eastAsia="Times New Roman" w:hAnsi="Calibri" w:cs="Times New Roman"/>
          <w:noProof/>
          <w:spacing w:val="-10"/>
          <w:kern w:val="28"/>
          <w:sz w:val="28"/>
          <w:szCs w:val="40"/>
          <w:lang w:val="pl-PL"/>
        </w:rPr>
        <w:t>ih</w:t>
      </w:r>
      <w:r w:rsidRPr="00414407">
        <w:rPr>
          <w:rFonts w:ascii="Calibri" w:eastAsia="Times New Roman" w:hAnsi="Calibri" w:cs="Times New Roman"/>
          <w:noProof/>
          <w:spacing w:val="-10"/>
          <w:kern w:val="28"/>
          <w:sz w:val="28"/>
          <w:szCs w:val="40"/>
          <w:lang w:val="pl-PL"/>
        </w:rPr>
        <w:t xml:space="preserve"> i </w:t>
      </w:r>
    </w:p>
    <w:p w:rsidR="00D54731" w:rsidRPr="00414407" w:rsidRDefault="00D54731" w:rsidP="00F73B17">
      <w:pPr>
        <w:spacing w:after="0" w:line="276" w:lineRule="auto"/>
        <w:ind w:left="1134"/>
        <w:rPr>
          <w:rFonts w:ascii="Calibri" w:eastAsia="Times New Roman" w:hAnsi="Calibri" w:cs="Times New Roman"/>
          <w:noProof/>
          <w:spacing w:val="-10"/>
          <w:kern w:val="28"/>
          <w:sz w:val="28"/>
          <w:szCs w:val="40"/>
          <w:lang w:val="pl-PL"/>
        </w:rPr>
      </w:pPr>
      <w:r w:rsidRPr="00414407">
        <w:rPr>
          <w:rFonts w:ascii="Calibri" w:eastAsia="Times New Roman" w:hAnsi="Calibri" w:cs="Times New Roman"/>
          <w:noProof/>
          <w:spacing w:val="-10"/>
          <w:kern w:val="28"/>
          <w:sz w:val="28"/>
          <w:szCs w:val="40"/>
          <w:lang w:val="pl-PL"/>
        </w:rPr>
        <w:t>manjinsk</w:t>
      </w:r>
      <w:r w:rsidR="00E50091">
        <w:rPr>
          <w:rFonts w:ascii="Calibri" w:eastAsia="Times New Roman" w:hAnsi="Calibri" w:cs="Times New Roman"/>
          <w:noProof/>
          <w:spacing w:val="-10"/>
          <w:kern w:val="28"/>
          <w:sz w:val="28"/>
          <w:szCs w:val="40"/>
          <w:lang w:val="pl-PL"/>
        </w:rPr>
        <w:t>ih</w:t>
      </w:r>
      <w:r w:rsidRPr="00414407">
        <w:rPr>
          <w:rFonts w:ascii="Calibri" w:eastAsia="Times New Roman" w:hAnsi="Calibri" w:cs="Times New Roman"/>
          <w:noProof/>
          <w:spacing w:val="-10"/>
          <w:kern w:val="28"/>
          <w:sz w:val="28"/>
          <w:szCs w:val="40"/>
          <w:lang w:val="pl-PL"/>
        </w:rPr>
        <w:t xml:space="preserve"> prava </w:t>
      </w:r>
    </w:p>
    <w:p w:rsidR="00D54731" w:rsidRPr="00414407" w:rsidRDefault="00D54731" w:rsidP="007A41E4">
      <w:pPr>
        <w:spacing w:after="0" w:line="276" w:lineRule="auto"/>
        <w:rPr>
          <w:rFonts w:ascii="Cambria" w:eastAsia="MS Mincho" w:hAnsi="Cambria" w:cs="Calibri"/>
          <w:sz w:val="24"/>
          <w:szCs w:val="24"/>
          <w:lang w:val="pl-PL"/>
        </w:rPr>
      </w:pPr>
    </w:p>
    <w:p w:rsidR="00D54731" w:rsidRPr="00414407" w:rsidRDefault="00D54731" w:rsidP="007A41E4">
      <w:pPr>
        <w:spacing w:after="0" w:line="276" w:lineRule="auto"/>
        <w:rPr>
          <w:rFonts w:ascii="Cambria" w:eastAsia="MS Mincho" w:hAnsi="Cambria" w:cs="Calibri"/>
          <w:sz w:val="24"/>
          <w:szCs w:val="24"/>
          <w:lang w:val="pl-PL"/>
        </w:rPr>
      </w:pPr>
    </w:p>
    <w:p w:rsidR="00930193" w:rsidRPr="007A4AF8" w:rsidRDefault="00930193" w:rsidP="007A41E4">
      <w:pPr>
        <w:spacing w:after="200" w:line="276" w:lineRule="auto"/>
        <w:jc w:val="center"/>
        <w:rPr>
          <w:rFonts w:ascii="Cambria" w:eastAsia="Calibri" w:hAnsi="Cambria" w:cs="Times New Roman"/>
          <w:b/>
          <w:sz w:val="24"/>
          <w:szCs w:val="24"/>
          <w:lang w:val="sr-Latn-CS"/>
        </w:rPr>
      </w:pPr>
    </w:p>
    <w:p w:rsidR="00930193" w:rsidRPr="007A4AF8" w:rsidRDefault="00930193" w:rsidP="007A41E4">
      <w:pPr>
        <w:spacing w:after="200" w:line="276" w:lineRule="auto"/>
        <w:jc w:val="center"/>
        <w:rPr>
          <w:rFonts w:ascii="Cambria" w:eastAsia="Calibri" w:hAnsi="Cambria" w:cs="Times New Roman"/>
          <w:b/>
          <w:sz w:val="24"/>
          <w:szCs w:val="24"/>
          <w:lang w:val="sr-Latn-CS"/>
        </w:rPr>
      </w:pPr>
    </w:p>
    <w:p w:rsidR="00930193" w:rsidRDefault="00930193" w:rsidP="007A41E4">
      <w:pPr>
        <w:spacing w:after="200" w:line="276" w:lineRule="auto"/>
        <w:jc w:val="center"/>
        <w:rPr>
          <w:rFonts w:ascii="Cambria" w:eastAsia="Calibri" w:hAnsi="Cambria" w:cs="Times New Roman"/>
          <w:b/>
          <w:sz w:val="24"/>
          <w:szCs w:val="24"/>
          <w:lang w:val="sr-Latn-CS"/>
        </w:rPr>
      </w:pPr>
    </w:p>
    <w:p w:rsidR="00D54731" w:rsidRDefault="00D54731" w:rsidP="007A41E4">
      <w:pPr>
        <w:spacing w:after="200" w:line="276" w:lineRule="auto"/>
        <w:jc w:val="center"/>
        <w:rPr>
          <w:rFonts w:ascii="Cambria" w:eastAsia="Calibri" w:hAnsi="Cambria" w:cs="Times New Roman"/>
          <w:b/>
          <w:sz w:val="24"/>
          <w:szCs w:val="24"/>
          <w:lang w:val="sr-Latn-CS"/>
        </w:rPr>
      </w:pPr>
    </w:p>
    <w:p w:rsidR="00D54731" w:rsidRPr="007A4AF8" w:rsidRDefault="00D54731" w:rsidP="007A41E4">
      <w:pPr>
        <w:spacing w:after="200" w:line="276" w:lineRule="auto"/>
        <w:jc w:val="center"/>
        <w:rPr>
          <w:rFonts w:ascii="Cambria" w:eastAsia="Calibri" w:hAnsi="Cambria" w:cs="Times New Roman"/>
          <w:b/>
          <w:sz w:val="24"/>
          <w:szCs w:val="24"/>
          <w:lang w:val="sr-Latn-CS"/>
        </w:rPr>
      </w:pPr>
    </w:p>
    <w:p w:rsidR="00930193" w:rsidRPr="007A4AF8" w:rsidRDefault="00930193" w:rsidP="007A41E4">
      <w:pPr>
        <w:spacing w:after="200" w:line="276" w:lineRule="auto"/>
        <w:jc w:val="center"/>
        <w:rPr>
          <w:rFonts w:ascii="Cambria" w:eastAsia="Calibri" w:hAnsi="Cambria" w:cs="Times New Roman"/>
          <w:b/>
          <w:sz w:val="24"/>
          <w:szCs w:val="24"/>
          <w:lang w:val="sr-Latn-CS"/>
        </w:rPr>
      </w:pPr>
    </w:p>
    <w:p w:rsidR="00930193" w:rsidRPr="007A4AF8" w:rsidRDefault="00930193" w:rsidP="007A41E4">
      <w:pPr>
        <w:spacing w:after="200" w:line="276" w:lineRule="auto"/>
        <w:jc w:val="center"/>
        <w:rPr>
          <w:rFonts w:ascii="Cambria" w:eastAsia="Calibri" w:hAnsi="Cambria" w:cs="Times New Roman"/>
          <w:b/>
          <w:sz w:val="24"/>
          <w:szCs w:val="24"/>
          <w:lang w:val="sr-Latn-CS"/>
        </w:rPr>
      </w:pPr>
    </w:p>
    <w:p w:rsidR="00930193" w:rsidRPr="008D41F5" w:rsidRDefault="00930193" w:rsidP="007A41E4">
      <w:pPr>
        <w:spacing w:after="0" w:line="276" w:lineRule="auto"/>
        <w:ind w:left="-567"/>
        <w:jc w:val="center"/>
        <w:rPr>
          <w:rFonts w:ascii="Arial" w:eastAsia="Calibri" w:hAnsi="Arial" w:cs="Arial"/>
          <w:b/>
          <w:sz w:val="28"/>
          <w:szCs w:val="28"/>
          <w:lang w:val="sr-Latn-CS"/>
        </w:rPr>
      </w:pPr>
      <w:r w:rsidRPr="008D41F5">
        <w:rPr>
          <w:rFonts w:ascii="Arial" w:eastAsia="Calibri" w:hAnsi="Arial" w:cs="Arial"/>
          <w:b/>
          <w:sz w:val="28"/>
          <w:szCs w:val="28"/>
          <w:lang w:val="sr-Latn-CS"/>
        </w:rPr>
        <w:t>IZVJEŠTAJ</w:t>
      </w:r>
    </w:p>
    <w:p w:rsidR="00930193" w:rsidRPr="008D41F5" w:rsidRDefault="00930193" w:rsidP="007A41E4">
      <w:pPr>
        <w:spacing w:after="0" w:line="276" w:lineRule="auto"/>
        <w:ind w:left="-567"/>
        <w:jc w:val="center"/>
        <w:rPr>
          <w:rFonts w:ascii="Arial" w:eastAsia="Calibri" w:hAnsi="Arial" w:cs="Arial"/>
          <w:b/>
          <w:sz w:val="28"/>
          <w:szCs w:val="28"/>
          <w:lang w:val="sr-Latn-CS"/>
        </w:rPr>
      </w:pPr>
      <w:r w:rsidRPr="008D41F5">
        <w:rPr>
          <w:rFonts w:ascii="Arial" w:eastAsia="Calibri" w:hAnsi="Arial" w:cs="Arial"/>
          <w:b/>
          <w:sz w:val="28"/>
          <w:szCs w:val="28"/>
          <w:lang w:val="sr-Latn-CS"/>
        </w:rPr>
        <w:t>MINISTARSTVA LJUDSK</w:t>
      </w:r>
      <w:r w:rsidR="00CB5371" w:rsidRPr="008D41F5">
        <w:rPr>
          <w:rFonts w:ascii="Arial" w:eastAsia="Calibri" w:hAnsi="Arial" w:cs="Arial"/>
          <w:b/>
          <w:sz w:val="28"/>
          <w:szCs w:val="28"/>
          <w:lang w:val="sr-Latn-CS"/>
        </w:rPr>
        <w:t>IH</w:t>
      </w:r>
      <w:r w:rsidRPr="008D41F5">
        <w:rPr>
          <w:rFonts w:ascii="Arial" w:eastAsia="Calibri" w:hAnsi="Arial" w:cs="Arial"/>
          <w:b/>
          <w:sz w:val="28"/>
          <w:szCs w:val="28"/>
          <w:lang w:val="sr-Latn-CS"/>
        </w:rPr>
        <w:t xml:space="preserve"> I MANJINSK</w:t>
      </w:r>
      <w:r w:rsidR="00CB5371" w:rsidRPr="008D41F5">
        <w:rPr>
          <w:rFonts w:ascii="Arial" w:eastAsia="Calibri" w:hAnsi="Arial" w:cs="Arial"/>
          <w:b/>
          <w:sz w:val="28"/>
          <w:szCs w:val="28"/>
          <w:lang w:val="sr-Latn-CS"/>
        </w:rPr>
        <w:t>IH</w:t>
      </w:r>
      <w:r w:rsidRPr="008D41F5">
        <w:rPr>
          <w:rFonts w:ascii="Arial" w:eastAsia="Calibri" w:hAnsi="Arial" w:cs="Arial"/>
          <w:b/>
          <w:sz w:val="28"/>
          <w:szCs w:val="28"/>
          <w:lang w:val="sr-Latn-CS"/>
        </w:rPr>
        <w:t xml:space="preserve"> PRAVA</w:t>
      </w:r>
    </w:p>
    <w:p w:rsidR="00930193" w:rsidRPr="008D41F5" w:rsidRDefault="00930193" w:rsidP="007A41E4">
      <w:pPr>
        <w:spacing w:after="0" w:line="276" w:lineRule="auto"/>
        <w:ind w:left="-567"/>
        <w:jc w:val="center"/>
        <w:rPr>
          <w:rFonts w:ascii="Arial" w:eastAsia="Calibri" w:hAnsi="Arial" w:cs="Arial"/>
          <w:b/>
          <w:sz w:val="28"/>
          <w:szCs w:val="28"/>
          <w:lang w:val="sr-Latn-CS"/>
        </w:rPr>
      </w:pPr>
      <w:r w:rsidRPr="008D41F5">
        <w:rPr>
          <w:rFonts w:ascii="Arial" w:eastAsia="Calibri" w:hAnsi="Arial" w:cs="Arial"/>
          <w:b/>
          <w:sz w:val="28"/>
          <w:szCs w:val="28"/>
          <w:lang w:val="sr-Latn-CS"/>
        </w:rPr>
        <w:t>O RADU I STANJU U UPRAVNIM OBLASTIMA</w:t>
      </w:r>
    </w:p>
    <w:p w:rsidR="00930193" w:rsidRPr="008D41F5" w:rsidRDefault="00930193" w:rsidP="007A41E4">
      <w:pPr>
        <w:spacing w:after="0" w:line="276" w:lineRule="auto"/>
        <w:ind w:left="-567"/>
        <w:jc w:val="center"/>
        <w:rPr>
          <w:rFonts w:ascii="Arial" w:eastAsia="Calibri" w:hAnsi="Arial" w:cs="Arial"/>
          <w:b/>
          <w:sz w:val="28"/>
          <w:szCs w:val="28"/>
          <w:lang w:val="sr-Latn-CS"/>
        </w:rPr>
      </w:pPr>
      <w:r w:rsidRPr="008D41F5">
        <w:rPr>
          <w:rFonts w:ascii="Arial" w:eastAsia="Calibri" w:hAnsi="Arial" w:cs="Arial"/>
          <w:b/>
          <w:sz w:val="28"/>
          <w:szCs w:val="28"/>
          <w:lang w:val="sr-Latn-CS"/>
        </w:rPr>
        <w:t>S IZVJEŠTAJEM</w:t>
      </w:r>
    </w:p>
    <w:p w:rsidR="00930193" w:rsidRPr="008D41F5" w:rsidRDefault="008D41F5" w:rsidP="008D41F5">
      <w:pPr>
        <w:spacing w:after="0" w:line="276" w:lineRule="auto"/>
        <w:ind w:left="-567" w:right="-221"/>
        <w:jc w:val="center"/>
        <w:rPr>
          <w:rFonts w:ascii="Arial" w:eastAsia="Calibri" w:hAnsi="Arial" w:cs="Arial"/>
          <w:b/>
          <w:sz w:val="28"/>
          <w:szCs w:val="28"/>
          <w:lang w:val="sr-Latn-CS"/>
        </w:rPr>
      </w:pPr>
      <w:r>
        <w:rPr>
          <w:rFonts w:ascii="Arial" w:eastAsia="Calibri" w:hAnsi="Arial" w:cs="Arial"/>
          <w:b/>
          <w:sz w:val="28"/>
          <w:szCs w:val="28"/>
          <w:lang w:val="sr-Latn-CS"/>
        </w:rPr>
        <w:t xml:space="preserve">JU </w:t>
      </w:r>
      <w:r w:rsidR="00930193" w:rsidRPr="008D41F5">
        <w:rPr>
          <w:rFonts w:ascii="Arial" w:eastAsia="Calibri" w:hAnsi="Arial" w:cs="Arial"/>
          <w:b/>
          <w:sz w:val="28"/>
          <w:szCs w:val="28"/>
          <w:lang w:val="sr-Latn-CS"/>
        </w:rPr>
        <w:t>CENT</w:t>
      </w:r>
      <w:r>
        <w:rPr>
          <w:rFonts w:ascii="Arial" w:eastAsia="Calibri" w:hAnsi="Arial" w:cs="Arial"/>
          <w:b/>
          <w:sz w:val="28"/>
          <w:szCs w:val="28"/>
          <w:lang w:val="sr-Latn-CS"/>
        </w:rPr>
        <w:t>AR</w:t>
      </w:r>
      <w:r w:rsidR="00930193" w:rsidRPr="008D41F5">
        <w:rPr>
          <w:rFonts w:ascii="Arial" w:eastAsia="Calibri" w:hAnsi="Arial" w:cs="Arial"/>
          <w:b/>
          <w:sz w:val="28"/>
          <w:szCs w:val="28"/>
          <w:lang w:val="sr-Latn-CS"/>
        </w:rPr>
        <w:t xml:space="preserve"> ZA OČUVANJE I RAZVOJ KULTURE MANJINA CRNE GORE</w:t>
      </w:r>
    </w:p>
    <w:p w:rsidR="00930193" w:rsidRPr="008D41F5" w:rsidRDefault="00930193" w:rsidP="007A41E4">
      <w:pPr>
        <w:spacing w:after="0" w:line="276" w:lineRule="auto"/>
        <w:ind w:left="-567"/>
        <w:jc w:val="center"/>
        <w:rPr>
          <w:rFonts w:ascii="Arial" w:eastAsia="Calibri" w:hAnsi="Arial" w:cs="Arial"/>
          <w:b/>
          <w:sz w:val="28"/>
          <w:szCs w:val="28"/>
          <w:lang w:val="sr-Latn-CS"/>
        </w:rPr>
      </w:pPr>
      <w:r w:rsidRPr="008D41F5">
        <w:rPr>
          <w:rFonts w:ascii="Arial" w:eastAsia="Calibri" w:hAnsi="Arial" w:cs="Arial"/>
          <w:b/>
          <w:sz w:val="28"/>
          <w:szCs w:val="28"/>
          <w:lang w:val="sr-Latn-CS"/>
        </w:rPr>
        <w:t>ZA 20</w:t>
      </w:r>
      <w:r w:rsidR="00780CD6" w:rsidRPr="008D41F5">
        <w:rPr>
          <w:rFonts w:ascii="Arial" w:eastAsia="Calibri" w:hAnsi="Arial" w:cs="Arial"/>
          <w:b/>
          <w:sz w:val="28"/>
          <w:szCs w:val="28"/>
          <w:lang w:val="sr-Latn-CS"/>
        </w:rPr>
        <w:t>2</w:t>
      </w:r>
      <w:r w:rsidR="00DE069E" w:rsidRPr="008D41F5">
        <w:rPr>
          <w:rFonts w:ascii="Arial" w:eastAsia="Calibri" w:hAnsi="Arial" w:cs="Arial"/>
          <w:b/>
          <w:sz w:val="28"/>
          <w:szCs w:val="28"/>
          <w:lang w:val="sr-Latn-CS"/>
        </w:rPr>
        <w:t>2</w:t>
      </w:r>
      <w:r w:rsidRPr="008D41F5">
        <w:rPr>
          <w:rFonts w:ascii="Arial" w:eastAsia="Calibri" w:hAnsi="Arial" w:cs="Arial"/>
          <w:b/>
          <w:sz w:val="28"/>
          <w:szCs w:val="28"/>
          <w:lang w:val="sr-Latn-CS"/>
        </w:rPr>
        <w:t>. GODINU</w:t>
      </w:r>
    </w:p>
    <w:p w:rsidR="00930193" w:rsidRPr="008D41F5" w:rsidRDefault="00930193" w:rsidP="007A41E4">
      <w:pPr>
        <w:spacing w:after="0" w:line="276" w:lineRule="auto"/>
        <w:ind w:left="-567"/>
        <w:jc w:val="center"/>
        <w:rPr>
          <w:rFonts w:ascii="Arial" w:eastAsia="Times New Roman" w:hAnsi="Arial" w:cs="Arial"/>
          <w:b/>
          <w:bCs/>
          <w:sz w:val="24"/>
          <w:szCs w:val="24"/>
          <w:lang w:val="sr-Latn-CS"/>
        </w:rPr>
      </w:pPr>
    </w:p>
    <w:p w:rsidR="00930193" w:rsidRPr="008D41F5" w:rsidRDefault="00930193" w:rsidP="007A41E4">
      <w:pPr>
        <w:spacing w:after="0" w:line="276" w:lineRule="auto"/>
        <w:jc w:val="center"/>
        <w:rPr>
          <w:rFonts w:ascii="Arial" w:eastAsia="Times New Roman" w:hAnsi="Arial" w:cs="Arial"/>
          <w:b/>
          <w:bCs/>
          <w:sz w:val="24"/>
          <w:szCs w:val="24"/>
          <w:lang w:val="sr-Latn-CS"/>
        </w:rPr>
      </w:pPr>
    </w:p>
    <w:p w:rsidR="00930193" w:rsidRPr="008D41F5" w:rsidRDefault="00930193" w:rsidP="007A41E4">
      <w:pPr>
        <w:spacing w:after="0" w:line="276" w:lineRule="auto"/>
        <w:jc w:val="center"/>
        <w:rPr>
          <w:rFonts w:ascii="Arial" w:eastAsia="Times New Roman" w:hAnsi="Arial" w:cs="Arial"/>
          <w:i/>
          <w:iCs/>
          <w:color w:val="000000"/>
          <w:sz w:val="24"/>
          <w:szCs w:val="24"/>
          <w:lang w:val="sr-Latn-CS"/>
        </w:rPr>
      </w:pPr>
      <w:r w:rsidRPr="008D41F5">
        <w:rPr>
          <w:rFonts w:ascii="Arial" w:eastAsia="Times New Roman" w:hAnsi="Arial" w:cs="Arial"/>
          <w:i/>
          <w:iCs/>
          <w:color w:val="000000"/>
          <w:sz w:val="24"/>
          <w:szCs w:val="24"/>
          <w:lang w:val="sr-Latn-CS"/>
        </w:rPr>
        <w:tab/>
      </w:r>
      <w:r w:rsidRPr="008D41F5">
        <w:rPr>
          <w:rFonts w:ascii="Arial" w:eastAsia="Times New Roman" w:hAnsi="Arial" w:cs="Arial"/>
          <w:i/>
          <w:iCs/>
          <w:color w:val="000000"/>
          <w:sz w:val="24"/>
          <w:szCs w:val="24"/>
          <w:lang w:val="sr-Latn-CS"/>
        </w:rPr>
        <w:tab/>
      </w:r>
      <w:r w:rsidRPr="008D41F5">
        <w:rPr>
          <w:rFonts w:ascii="Arial" w:eastAsia="Times New Roman" w:hAnsi="Arial" w:cs="Arial"/>
          <w:i/>
          <w:iCs/>
          <w:color w:val="000000"/>
          <w:sz w:val="24"/>
          <w:szCs w:val="24"/>
          <w:lang w:val="sr-Latn-CS"/>
        </w:rPr>
        <w:tab/>
      </w:r>
    </w:p>
    <w:p w:rsidR="00930193" w:rsidRPr="008D41F5" w:rsidRDefault="00930193" w:rsidP="007A41E4">
      <w:pPr>
        <w:spacing w:after="0" w:line="276" w:lineRule="auto"/>
        <w:jc w:val="center"/>
        <w:rPr>
          <w:rFonts w:ascii="Arial" w:eastAsia="Times New Roman" w:hAnsi="Arial" w:cs="Arial"/>
          <w:i/>
          <w:iCs/>
          <w:color w:val="000000"/>
          <w:sz w:val="24"/>
          <w:szCs w:val="24"/>
          <w:lang w:val="sr-Latn-CS"/>
        </w:rPr>
      </w:pPr>
    </w:p>
    <w:p w:rsidR="00930193" w:rsidRPr="008D41F5" w:rsidRDefault="00930193" w:rsidP="007A41E4">
      <w:pPr>
        <w:spacing w:after="0" w:line="276" w:lineRule="auto"/>
        <w:jc w:val="center"/>
        <w:rPr>
          <w:rFonts w:ascii="Arial" w:eastAsia="Times New Roman" w:hAnsi="Arial" w:cs="Arial"/>
          <w:i/>
          <w:iCs/>
          <w:color w:val="000000"/>
          <w:sz w:val="24"/>
          <w:szCs w:val="24"/>
          <w:lang w:val="sr-Latn-CS"/>
        </w:rPr>
      </w:pPr>
    </w:p>
    <w:p w:rsidR="00D54731" w:rsidRPr="008D41F5" w:rsidRDefault="00D54731" w:rsidP="007A41E4">
      <w:pPr>
        <w:spacing w:after="0" w:line="276" w:lineRule="auto"/>
        <w:jc w:val="center"/>
        <w:rPr>
          <w:rFonts w:ascii="Arial" w:eastAsia="Times New Roman" w:hAnsi="Arial" w:cs="Arial"/>
          <w:i/>
          <w:iCs/>
          <w:color w:val="000000"/>
          <w:sz w:val="24"/>
          <w:szCs w:val="24"/>
          <w:lang w:val="sr-Latn-CS"/>
        </w:rPr>
      </w:pPr>
    </w:p>
    <w:p w:rsidR="00D54731" w:rsidRPr="008D41F5" w:rsidRDefault="00D54731" w:rsidP="007A41E4">
      <w:pPr>
        <w:spacing w:after="0" w:line="276" w:lineRule="auto"/>
        <w:jc w:val="center"/>
        <w:rPr>
          <w:rFonts w:ascii="Arial" w:eastAsia="Times New Roman" w:hAnsi="Arial" w:cs="Arial"/>
          <w:i/>
          <w:iCs/>
          <w:color w:val="000000"/>
          <w:sz w:val="24"/>
          <w:szCs w:val="24"/>
          <w:lang w:val="sr-Latn-CS"/>
        </w:rPr>
      </w:pPr>
    </w:p>
    <w:p w:rsidR="00930193" w:rsidRPr="008D41F5" w:rsidRDefault="00930193" w:rsidP="007A41E4">
      <w:pPr>
        <w:spacing w:after="0" w:line="276" w:lineRule="auto"/>
        <w:jc w:val="center"/>
        <w:rPr>
          <w:rFonts w:ascii="Arial" w:eastAsia="Times New Roman" w:hAnsi="Arial" w:cs="Arial"/>
          <w:i/>
          <w:iCs/>
          <w:color w:val="000000"/>
          <w:sz w:val="24"/>
          <w:szCs w:val="24"/>
          <w:lang w:val="sr-Latn-CS"/>
        </w:rPr>
      </w:pPr>
    </w:p>
    <w:p w:rsidR="00930193" w:rsidRPr="008D41F5" w:rsidRDefault="00930193" w:rsidP="007A41E4">
      <w:pPr>
        <w:spacing w:after="0" w:line="276" w:lineRule="auto"/>
        <w:jc w:val="center"/>
        <w:rPr>
          <w:rFonts w:ascii="Arial" w:eastAsia="Times New Roman" w:hAnsi="Arial" w:cs="Arial"/>
          <w:i/>
          <w:iCs/>
          <w:color w:val="000000"/>
          <w:sz w:val="24"/>
          <w:szCs w:val="24"/>
          <w:lang w:val="sr-Latn-CS"/>
        </w:rPr>
      </w:pPr>
    </w:p>
    <w:p w:rsidR="00930193" w:rsidRDefault="00930193" w:rsidP="007A41E4">
      <w:pPr>
        <w:spacing w:after="0" w:line="276" w:lineRule="auto"/>
        <w:jc w:val="center"/>
        <w:rPr>
          <w:rFonts w:ascii="Arial" w:eastAsia="Times New Roman" w:hAnsi="Arial" w:cs="Arial"/>
          <w:i/>
          <w:iCs/>
          <w:color w:val="000000"/>
          <w:sz w:val="24"/>
          <w:szCs w:val="24"/>
          <w:lang w:val="sr-Latn-CS"/>
        </w:rPr>
      </w:pPr>
    </w:p>
    <w:p w:rsidR="008D41F5" w:rsidRDefault="008D41F5" w:rsidP="007A41E4">
      <w:pPr>
        <w:spacing w:after="0" w:line="276" w:lineRule="auto"/>
        <w:jc w:val="center"/>
        <w:rPr>
          <w:rFonts w:ascii="Arial" w:eastAsia="Times New Roman" w:hAnsi="Arial" w:cs="Arial"/>
          <w:i/>
          <w:iCs/>
          <w:color w:val="000000"/>
          <w:sz w:val="24"/>
          <w:szCs w:val="24"/>
          <w:lang w:val="sr-Latn-CS"/>
        </w:rPr>
      </w:pPr>
    </w:p>
    <w:p w:rsidR="008D41F5" w:rsidRPr="008D41F5" w:rsidRDefault="008D41F5" w:rsidP="007A41E4">
      <w:pPr>
        <w:spacing w:after="0" w:line="276" w:lineRule="auto"/>
        <w:jc w:val="center"/>
        <w:rPr>
          <w:rFonts w:ascii="Arial" w:eastAsia="Times New Roman" w:hAnsi="Arial" w:cs="Arial"/>
          <w:i/>
          <w:iCs/>
          <w:color w:val="000000"/>
          <w:sz w:val="24"/>
          <w:szCs w:val="24"/>
          <w:lang w:val="sr-Latn-CS"/>
        </w:rPr>
      </w:pPr>
    </w:p>
    <w:p w:rsidR="00930193" w:rsidRPr="008D41F5" w:rsidRDefault="00930193" w:rsidP="007A41E4">
      <w:pPr>
        <w:spacing w:after="0" w:line="276" w:lineRule="auto"/>
        <w:jc w:val="center"/>
        <w:rPr>
          <w:rFonts w:ascii="Arial" w:eastAsia="Times New Roman" w:hAnsi="Arial" w:cs="Arial"/>
          <w:i/>
          <w:iCs/>
          <w:color w:val="000000"/>
          <w:sz w:val="24"/>
          <w:szCs w:val="24"/>
          <w:lang w:val="sr-Latn-CS"/>
        </w:rPr>
      </w:pPr>
    </w:p>
    <w:p w:rsidR="00930193" w:rsidRPr="008D41F5" w:rsidRDefault="00930193" w:rsidP="0096011D">
      <w:pPr>
        <w:spacing w:after="0" w:line="276" w:lineRule="auto"/>
        <w:rPr>
          <w:rFonts w:ascii="Arial" w:eastAsia="Times New Roman" w:hAnsi="Arial" w:cs="Arial"/>
          <w:i/>
          <w:iCs/>
          <w:color w:val="000000"/>
          <w:sz w:val="24"/>
          <w:szCs w:val="24"/>
          <w:lang w:val="sr-Latn-CS"/>
        </w:rPr>
      </w:pPr>
    </w:p>
    <w:p w:rsidR="007A4AF8" w:rsidRDefault="00930193" w:rsidP="007A41E4">
      <w:pPr>
        <w:spacing w:line="276" w:lineRule="auto"/>
        <w:jc w:val="center"/>
        <w:rPr>
          <w:rFonts w:ascii="Arial" w:eastAsia="Times New Roman" w:hAnsi="Arial" w:cs="Arial"/>
          <w:i/>
          <w:iCs/>
          <w:color w:val="000000"/>
          <w:sz w:val="24"/>
          <w:szCs w:val="24"/>
          <w:lang w:val="sr-Latn-CS"/>
        </w:rPr>
      </w:pPr>
      <w:r w:rsidRPr="008D41F5">
        <w:rPr>
          <w:rFonts w:ascii="Arial" w:eastAsia="Times New Roman" w:hAnsi="Arial" w:cs="Arial"/>
          <w:i/>
          <w:iCs/>
          <w:color w:val="000000"/>
          <w:sz w:val="24"/>
          <w:szCs w:val="24"/>
          <w:lang w:val="sr-Latn-CS"/>
        </w:rPr>
        <w:t>Podgorica,</w:t>
      </w:r>
      <w:r w:rsidR="00266995">
        <w:rPr>
          <w:rFonts w:ascii="Arial" w:eastAsia="Times New Roman" w:hAnsi="Arial" w:cs="Arial"/>
          <w:i/>
          <w:iCs/>
          <w:color w:val="000000"/>
          <w:sz w:val="24"/>
          <w:szCs w:val="24"/>
          <w:lang w:val="sr-Latn-CS"/>
        </w:rPr>
        <w:t xml:space="preserve"> mart</w:t>
      </w:r>
      <w:r w:rsidRPr="008D41F5">
        <w:rPr>
          <w:rFonts w:ascii="Arial" w:eastAsia="Times New Roman" w:hAnsi="Arial" w:cs="Arial"/>
          <w:i/>
          <w:iCs/>
          <w:color w:val="000000"/>
          <w:sz w:val="24"/>
          <w:szCs w:val="24"/>
          <w:lang w:val="sr-Latn-CS"/>
        </w:rPr>
        <w:t xml:space="preserve"> 20</w:t>
      </w:r>
      <w:r w:rsidR="00DE069E" w:rsidRPr="008D41F5">
        <w:rPr>
          <w:rFonts w:ascii="Arial" w:eastAsia="Times New Roman" w:hAnsi="Arial" w:cs="Arial"/>
          <w:i/>
          <w:iCs/>
          <w:color w:val="000000"/>
          <w:sz w:val="24"/>
          <w:szCs w:val="24"/>
          <w:lang w:val="sr-Latn-CS"/>
        </w:rPr>
        <w:t>23</w:t>
      </w:r>
      <w:r w:rsidRPr="008D41F5">
        <w:rPr>
          <w:rFonts w:ascii="Arial" w:eastAsia="Times New Roman" w:hAnsi="Arial" w:cs="Arial"/>
          <w:i/>
          <w:iCs/>
          <w:color w:val="000000"/>
          <w:sz w:val="24"/>
          <w:szCs w:val="24"/>
          <w:lang w:val="sr-Latn-CS"/>
        </w:rPr>
        <w:t>. godine</w:t>
      </w:r>
    </w:p>
    <w:p w:rsidR="008D41F5" w:rsidRDefault="008D41F5" w:rsidP="007A41E4">
      <w:pPr>
        <w:spacing w:line="276" w:lineRule="auto"/>
        <w:jc w:val="center"/>
        <w:rPr>
          <w:rFonts w:ascii="Arial" w:hAnsi="Arial" w:cs="Arial"/>
          <w:sz w:val="24"/>
          <w:szCs w:val="24"/>
          <w:lang w:val="pl-PL"/>
        </w:rPr>
      </w:pPr>
    </w:p>
    <w:p w:rsidR="008D41F5" w:rsidRDefault="008D41F5" w:rsidP="007A41E4">
      <w:pPr>
        <w:spacing w:line="276" w:lineRule="auto"/>
        <w:jc w:val="center"/>
        <w:rPr>
          <w:rFonts w:ascii="Arial" w:hAnsi="Arial" w:cs="Arial"/>
          <w:sz w:val="24"/>
          <w:szCs w:val="24"/>
          <w:lang w:val="pl-PL"/>
        </w:rPr>
      </w:pPr>
    </w:p>
    <w:p w:rsidR="008D41F5" w:rsidRPr="008D41F5" w:rsidRDefault="008D41F5" w:rsidP="007A41E4">
      <w:pPr>
        <w:spacing w:line="276" w:lineRule="auto"/>
        <w:jc w:val="center"/>
        <w:rPr>
          <w:rFonts w:ascii="Arial" w:hAnsi="Arial" w:cs="Arial"/>
          <w:sz w:val="24"/>
          <w:szCs w:val="24"/>
          <w:lang w:val="pl-PL"/>
        </w:rPr>
      </w:pPr>
    </w:p>
    <w:sdt>
      <w:sdtPr>
        <w:rPr>
          <w:rFonts w:ascii="Cambria" w:eastAsia="Calibri" w:hAnsi="Cambria" w:cs="Times New Roman"/>
          <w:sz w:val="24"/>
          <w:szCs w:val="24"/>
          <w:lang w:val="sr-Latn-CS"/>
        </w:rPr>
        <w:id w:val="7719956"/>
        <w:docPartObj>
          <w:docPartGallery w:val="Table of Contents"/>
          <w:docPartUnique/>
        </w:docPartObj>
      </w:sdtPr>
      <w:sdtEndPr/>
      <w:sdtContent>
        <w:p w:rsidR="007A4AF8" w:rsidRPr="00CC3900" w:rsidRDefault="007A4AF8" w:rsidP="007A41E4">
          <w:pPr>
            <w:keepNext/>
            <w:keepLines/>
            <w:spacing w:before="480" w:after="0" w:line="276" w:lineRule="auto"/>
            <w:ind w:left="-426"/>
            <w:rPr>
              <w:rFonts w:ascii="Cambria" w:eastAsia="Times New Roman" w:hAnsi="Cambria" w:cs="Times New Roman"/>
              <w:b/>
              <w:bCs/>
              <w:color w:val="365F91"/>
              <w:sz w:val="28"/>
              <w:szCs w:val="28"/>
              <w:lang w:val="en-US"/>
            </w:rPr>
          </w:pPr>
          <w:r w:rsidRPr="00E90EA6">
            <w:rPr>
              <w:rFonts w:ascii="Cambria" w:eastAsia="Times New Roman" w:hAnsi="Cambria" w:cs="Times New Roman"/>
              <w:b/>
              <w:bCs/>
              <w:color w:val="365F91"/>
              <w:sz w:val="28"/>
              <w:szCs w:val="28"/>
              <w:lang w:val="sr-Latn-CS"/>
            </w:rPr>
            <w:t>SADRŽAJ</w:t>
          </w:r>
          <w:r w:rsidR="00E90EA6" w:rsidRPr="00E90EA6">
            <w:rPr>
              <w:rFonts w:ascii="Cambria" w:eastAsia="Times New Roman" w:hAnsi="Cambria" w:cs="Times New Roman"/>
              <w:b/>
              <w:bCs/>
              <w:color w:val="365F91"/>
              <w:sz w:val="28"/>
              <w:szCs w:val="28"/>
              <w:lang w:val="sr-Latn-CS"/>
            </w:rPr>
            <w:t>:</w:t>
          </w:r>
        </w:p>
        <w:p w:rsidR="007A4AF8" w:rsidRPr="00E90EA6" w:rsidRDefault="007A4AF8" w:rsidP="007A41E4">
          <w:pPr>
            <w:spacing w:after="200" w:line="276" w:lineRule="auto"/>
            <w:rPr>
              <w:rFonts w:ascii="Cambria" w:eastAsia="Calibri" w:hAnsi="Cambria" w:cs="Times New Roman"/>
              <w:sz w:val="24"/>
              <w:szCs w:val="24"/>
              <w:lang w:val="sr-Latn-CS"/>
            </w:rPr>
          </w:pPr>
        </w:p>
        <w:p w:rsidR="00465514" w:rsidRDefault="00E46E89">
          <w:pPr>
            <w:pStyle w:val="TOC1"/>
            <w:rPr>
              <w:noProof/>
              <w:sz w:val="22"/>
              <w:szCs w:val="22"/>
            </w:rPr>
          </w:pPr>
          <w:r w:rsidRPr="00E90EA6">
            <w:rPr>
              <w:rFonts w:ascii="Cambria" w:eastAsia="Calibri" w:hAnsi="Cambria" w:cs="Times New Roman"/>
              <w:sz w:val="24"/>
              <w:szCs w:val="24"/>
              <w:lang w:val="sr-Latn-CS"/>
            </w:rPr>
            <w:fldChar w:fldCharType="begin"/>
          </w:r>
          <w:r w:rsidR="007A4AF8" w:rsidRPr="00E90EA6">
            <w:rPr>
              <w:rFonts w:ascii="Cambria" w:eastAsia="Calibri" w:hAnsi="Cambria" w:cs="Times New Roman"/>
              <w:sz w:val="24"/>
              <w:szCs w:val="24"/>
              <w:lang w:val="sr-Latn-CS"/>
            </w:rPr>
            <w:instrText xml:space="preserve"> TOC \o "1-3" \h \z \u </w:instrText>
          </w:r>
          <w:r w:rsidRPr="00E90EA6">
            <w:rPr>
              <w:rFonts w:ascii="Cambria" w:eastAsia="Calibri" w:hAnsi="Cambria" w:cs="Times New Roman"/>
              <w:sz w:val="24"/>
              <w:szCs w:val="24"/>
              <w:lang w:val="sr-Latn-CS"/>
            </w:rPr>
            <w:fldChar w:fldCharType="separate"/>
          </w:r>
          <w:hyperlink w:anchor="_Toc132792985" w:history="1">
            <w:r w:rsidR="00465514" w:rsidRPr="00E83DEF">
              <w:rPr>
                <w:rStyle w:val="Hyperlink"/>
                <w:rFonts w:eastAsia="Times New Roman"/>
                <w:b/>
                <w:noProof/>
                <w:lang w:val="sr-Latn-CS"/>
              </w:rPr>
              <w:t>1. UVOD</w:t>
            </w:r>
            <w:r w:rsidR="00465514">
              <w:rPr>
                <w:noProof/>
                <w:webHidden/>
              </w:rPr>
              <w:tab/>
            </w:r>
            <w:r w:rsidR="00465514">
              <w:rPr>
                <w:noProof/>
                <w:webHidden/>
              </w:rPr>
              <w:fldChar w:fldCharType="begin"/>
            </w:r>
            <w:r w:rsidR="00465514">
              <w:rPr>
                <w:noProof/>
                <w:webHidden/>
              </w:rPr>
              <w:instrText xml:space="preserve"> PAGEREF _Toc132792985 \h </w:instrText>
            </w:r>
            <w:r w:rsidR="00465514">
              <w:rPr>
                <w:noProof/>
                <w:webHidden/>
              </w:rPr>
            </w:r>
            <w:r w:rsidR="00465514">
              <w:rPr>
                <w:noProof/>
                <w:webHidden/>
              </w:rPr>
              <w:fldChar w:fldCharType="separate"/>
            </w:r>
            <w:r w:rsidR="00465514">
              <w:rPr>
                <w:noProof/>
                <w:webHidden/>
              </w:rPr>
              <w:t>3</w:t>
            </w:r>
            <w:r w:rsidR="00465514">
              <w:rPr>
                <w:noProof/>
                <w:webHidden/>
              </w:rPr>
              <w:fldChar w:fldCharType="end"/>
            </w:r>
          </w:hyperlink>
        </w:p>
        <w:p w:rsidR="00465514" w:rsidRDefault="00465514">
          <w:pPr>
            <w:pStyle w:val="TOC1"/>
            <w:rPr>
              <w:noProof/>
              <w:sz w:val="22"/>
              <w:szCs w:val="22"/>
            </w:rPr>
          </w:pPr>
          <w:hyperlink w:anchor="_Toc132792986" w:history="1">
            <w:r w:rsidRPr="00E83DEF">
              <w:rPr>
                <w:rStyle w:val="Hyperlink"/>
                <w:b/>
                <w:noProof/>
              </w:rPr>
              <w:t>NADLEŽNOSTI I ORGANIZACIJA RADA MINISTARSTVA LJUDSKIH I MANJINSKIH PRAVA</w:t>
            </w:r>
            <w:r>
              <w:rPr>
                <w:noProof/>
                <w:webHidden/>
              </w:rPr>
              <w:tab/>
            </w:r>
            <w:r>
              <w:rPr>
                <w:noProof/>
                <w:webHidden/>
              </w:rPr>
              <w:fldChar w:fldCharType="begin"/>
            </w:r>
            <w:r>
              <w:rPr>
                <w:noProof/>
                <w:webHidden/>
              </w:rPr>
              <w:instrText xml:space="preserve"> PAGEREF _Toc132792986 \h </w:instrText>
            </w:r>
            <w:r>
              <w:rPr>
                <w:noProof/>
                <w:webHidden/>
              </w:rPr>
            </w:r>
            <w:r>
              <w:rPr>
                <w:noProof/>
                <w:webHidden/>
              </w:rPr>
              <w:fldChar w:fldCharType="separate"/>
            </w:r>
            <w:r>
              <w:rPr>
                <w:noProof/>
                <w:webHidden/>
              </w:rPr>
              <w:t>3</w:t>
            </w:r>
            <w:r>
              <w:rPr>
                <w:noProof/>
                <w:webHidden/>
              </w:rPr>
              <w:fldChar w:fldCharType="end"/>
            </w:r>
          </w:hyperlink>
        </w:p>
        <w:p w:rsidR="00465514" w:rsidRDefault="00465514">
          <w:pPr>
            <w:pStyle w:val="TOC1"/>
            <w:rPr>
              <w:noProof/>
              <w:sz w:val="22"/>
              <w:szCs w:val="22"/>
            </w:rPr>
          </w:pPr>
          <w:hyperlink w:anchor="_Toc132792987" w:history="1">
            <w:r w:rsidRPr="00E83DEF">
              <w:rPr>
                <w:rStyle w:val="Hyperlink"/>
                <w:rFonts w:eastAsia="Times New Roman"/>
                <w:b/>
                <w:noProof/>
                <w:lang w:val="sr-Latn-CS"/>
              </w:rPr>
              <w:t>REALIZACIJA CILJEVA IZ PROGRAMA RADA VLADE ZA 2022. GODINU</w:t>
            </w:r>
            <w:r>
              <w:rPr>
                <w:noProof/>
                <w:webHidden/>
              </w:rPr>
              <w:tab/>
            </w:r>
            <w:r>
              <w:rPr>
                <w:noProof/>
                <w:webHidden/>
              </w:rPr>
              <w:fldChar w:fldCharType="begin"/>
            </w:r>
            <w:r>
              <w:rPr>
                <w:noProof/>
                <w:webHidden/>
              </w:rPr>
              <w:instrText xml:space="preserve"> PAGEREF _Toc132792987 \h </w:instrText>
            </w:r>
            <w:r>
              <w:rPr>
                <w:noProof/>
                <w:webHidden/>
              </w:rPr>
            </w:r>
            <w:r>
              <w:rPr>
                <w:noProof/>
                <w:webHidden/>
              </w:rPr>
              <w:fldChar w:fldCharType="separate"/>
            </w:r>
            <w:r>
              <w:rPr>
                <w:noProof/>
                <w:webHidden/>
              </w:rPr>
              <w:t>4</w:t>
            </w:r>
            <w:r>
              <w:rPr>
                <w:noProof/>
                <w:webHidden/>
              </w:rPr>
              <w:fldChar w:fldCharType="end"/>
            </w:r>
          </w:hyperlink>
        </w:p>
        <w:p w:rsidR="00465514" w:rsidRDefault="00465514">
          <w:pPr>
            <w:pStyle w:val="TOC1"/>
            <w:rPr>
              <w:noProof/>
              <w:sz w:val="22"/>
              <w:szCs w:val="22"/>
            </w:rPr>
          </w:pPr>
          <w:hyperlink w:anchor="_Toc132792988" w:history="1">
            <w:r w:rsidRPr="00E83DEF">
              <w:rPr>
                <w:rStyle w:val="Hyperlink"/>
                <w:rFonts w:eastAsia="Times New Roman"/>
                <w:b/>
                <w:noProof/>
                <w:lang w:val="sr-Latn-CS"/>
              </w:rPr>
              <w:t>ZAKONODAVNI I STRATEŠKI OKVIR ZA IZVRŠAVANJE POSTAVLJENIH CILJEVA MINISTARSTVA</w:t>
            </w:r>
            <w:r>
              <w:rPr>
                <w:noProof/>
                <w:webHidden/>
              </w:rPr>
              <w:tab/>
            </w:r>
            <w:r>
              <w:rPr>
                <w:noProof/>
                <w:webHidden/>
              </w:rPr>
              <w:fldChar w:fldCharType="begin"/>
            </w:r>
            <w:r>
              <w:rPr>
                <w:noProof/>
                <w:webHidden/>
              </w:rPr>
              <w:instrText xml:space="preserve"> PAGEREF _Toc132792988 \h </w:instrText>
            </w:r>
            <w:r>
              <w:rPr>
                <w:noProof/>
                <w:webHidden/>
              </w:rPr>
            </w:r>
            <w:r>
              <w:rPr>
                <w:noProof/>
                <w:webHidden/>
              </w:rPr>
              <w:fldChar w:fldCharType="separate"/>
            </w:r>
            <w:r>
              <w:rPr>
                <w:noProof/>
                <w:webHidden/>
              </w:rPr>
              <w:t>6</w:t>
            </w:r>
            <w:r>
              <w:rPr>
                <w:noProof/>
                <w:webHidden/>
              </w:rPr>
              <w:fldChar w:fldCharType="end"/>
            </w:r>
          </w:hyperlink>
        </w:p>
        <w:p w:rsidR="00465514" w:rsidRDefault="00465514">
          <w:pPr>
            <w:pStyle w:val="TOC1"/>
            <w:rPr>
              <w:noProof/>
              <w:sz w:val="22"/>
              <w:szCs w:val="22"/>
            </w:rPr>
          </w:pPr>
          <w:hyperlink w:anchor="_Toc132792989" w:history="1">
            <w:r w:rsidRPr="00E83DEF">
              <w:rPr>
                <w:rStyle w:val="Hyperlink"/>
                <w:rFonts w:eastAsia="Times New Roman"/>
                <w:b/>
                <w:noProof/>
                <w:lang w:val="sr-Latn-CS"/>
              </w:rPr>
              <w:t>REALIZOVANE AKTIVNOSTI</w:t>
            </w:r>
            <w:r>
              <w:rPr>
                <w:noProof/>
                <w:webHidden/>
              </w:rPr>
              <w:tab/>
            </w:r>
            <w:r>
              <w:rPr>
                <w:noProof/>
                <w:webHidden/>
              </w:rPr>
              <w:fldChar w:fldCharType="begin"/>
            </w:r>
            <w:r>
              <w:rPr>
                <w:noProof/>
                <w:webHidden/>
              </w:rPr>
              <w:instrText xml:space="preserve"> PAGEREF _Toc132792989 \h </w:instrText>
            </w:r>
            <w:r>
              <w:rPr>
                <w:noProof/>
                <w:webHidden/>
              </w:rPr>
            </w:r>
            <w:r>
              <w:rPr>
                <w:noProof/>
                <w:webHidden/>
              </w:rPr>
              <w:fldChar w:fldCharType="separate"/>
            </w:r>
            <w:r>
              <w:rPr>
                <w:noProof/>
                <w:webHidden/>
              </w:rPr>
              <w:t>7</w:t>
            </w:r>
            <w:r>
              <w:rPr>
                <w:noProof/>
                <w:webHidden/>
              </w:rPr>
              <w:fldChar w:fldCharType="end"/>
            </w:r>
          </w:hyperlink>
        </w:p>
        <w:p w:rsidR="00465514" w:rsidRDefault="00465514">
          <w:pPr>
            <w:pStyle w:val="TOC2"/>
            <w:rPr>
              <w:noProof/>
              <w:sz w:val="22"/>
              <w:szCs w:val="22"/>
            </w:rPr>
          </w:pPr>
          <w:hyperlink w:anchor="_Toc132792990" w:history="1">
            <w:r w:rsidRPr="00E83DEF">
              <w:rPr>
                <w:rStyle w:val="Hyperlink"/>
                <w:rFonts w:eastAsia="Times New Roman"/>
                <w:b/>
                <w:noProof/>
                <w:lang w:val="sr-Latn-CS"/>
              </w:rPr>
              <w:t>UNAPREĐENJE I ZAŠTITA LJUDSKIH PRAVA I SLOBODA</w:t>
            </w:r>
            <w:r>
              <w:rPr>
                <w:noProof/>
                <w:webHidden/>
              </w:rPr>
              <w:tab/>
            </w:r>
            <w:r>
              <w:rPr>
                <w:noProof/>
                <w:webHidden/>
              </w:rPr>
              <w:fldChar w:fldCharType="begin"/>
            </w:r>
            <w:r>
              <w:rPr>
                <w:noProof/>
                <w:webHidden/>
              </w:rPr>
              <w:instrText xml:space="preserve"> PAGEREF _Toc132792990 \h </w:instrText>
            </w:r>
            <w:r>
              <w:rPr>
                <w:noProof/>
                <w:webHidden/>
              </w:rPr>
            </w:r>
            <w:r>
              <w:rPr>
                <w:noProof/>
                <w:webHidden/>
              </w:rPr>
              <w:fldChar w:fldCharType="separate"/>
            </w:r>
            <w:r>
              <w:rPr>
                <w:noProof/>
                <w:webHidden/>
              </w:rPr>
              <w:t>7</w:t>
            </w:r>
            <w:r>
              <w:rPr>
                <w:noProof/>
                <w:webHidden/>
              </w:rPr>
              <w:fldChar w:fldCharType="end"/>
            </w:r>
          </w:hyperlink>
        </w:p>
        <w:p w:rsidR="00465514" w:rsidRDefault="00465514">
          <w:pPr>
            <w:pStyle w:val="TOC2"/>
            <w:rPr>
              <w:noProof/>
              <w:sz w:val="22"/>
              <w:szCs w:val="22"/>
            </w:rPr>
          </w:pPr>
          <w:hyperlink w:anchor="_Toc132792991" w:history="1">
            <w:r w:rsidRPr="00E83DEF">
              <w:rPr>
                <w:rStyle w:val="Hyperlink"/>
                <w:rFonts w:eastAsia="Times New Roman"/>
                <w:b/>
                <w:noProof/>
                <w:lang w:val="sr-Latn-CS"/>
              </w:rPr>
              <w:t>UNAPREĐENJE I ZAŠTITA PRAVA MANJINSKIH NARODA I DRUGIH MANJINSKIH NACIONALNIH ZAJEDNICA</w:t>
            </w:r>
            <w:r>
              <w:rPr>
                <w:noProof/>
                <w:webHidden/>
              </w:rPr>
              <w:tab/>
            </w:r>
            <w:r>
              <w:rPr>
                <w:noProof/>
                <w:webHidden/>
              </w:rPr>
              <w:fldChar w:fldCharType="begin"/>
            </w:r>
            <w:r>
              <w:rPr>
                <w:noProof/>
                <w:webHidden/>
              </w:rPr>
              <w:instrText xml:space="preserve"> PAGEREF _Toc132792991 \h </w:instrText>
            </w:r>
            <w:r>
              <w:rPr>
                <w:noProof/>
                <w:webHidden/>
              </w:rPr>
            </w:r>
            <w:r>
              <w:rPr>
                <w:noProof/>
                <w:webHidden/>
              </w:rPr>
              <w:fldChar w:fldCharType="separate"/>
            </w:r>
            <w:r>
              <w:rPr>
                <w:noProof/>
                <w:webHidden/>
              </w:rPr>
              <w:t>10</w:t>
            </w:r>
            <w:r>
              <w:rPr>
                <w:noProof/>
                <w:webHidden/>
              </w:rPr>
              <w:fldChar w:fldCharType="end"/>
            </w:r>
          </w:hyperlink>
        </w:p>
        <w:p w:rsidR="00465514" w:rsidRDefault="00465514">
          <w:pPr>
            <w:pStyle w:val="TOC2"/>
            <w:rPr>
              <w:noProof/>
              <w:sz w:val="22"/>
              <w:szCs w:val="22"/>
            </w:rPr>
          </w:pPr>
          <w:hyperlink w:anchor="_Toc132792992" w:history="1">
            <w:r w:rsidRPr="00E83DEF">
              <w:rPr>
                <w:rStyle w:val="Hyperlink"/>
                <w:rFonts w:eastAsia="Times New Roman"/>
                <w:b/>
                <w:noProof/>
                <w:lang w:val="sr-Latn-CS"/>
              </w:rPr>
              <w:t>UNAPREĐENJE RODNE RAVNOPRAVNOSTI I POLITIKA JEDNAKIH ŠANSI</w:t>
            </w:r>
            <w:r>
              <w:rPr>
                <w:noProof/>
                <w:webHidden/>
              </w:rPr>
              <w:tab/>
            </w:r>
            <w:r>
              <w:rPr>
                <w:noProof/>
                <w:webHidden/>
              </w:rPr>
              <w:fldChar w:fldCharType="begin"/>
            </w:r>
            <w:r>
              <w:rPr>
                <w:noProof/>
                <w:webHidden/>
              </w:rPr>
              <w:instrText xml:space="preserve"> PAGEREF _Toc132792992 \h </w:instrText>
            </w:r>
            <w:r>
              <w:rPr>
                <w:noProof/>
                <w:webHidden/>
              </w:rPr>
            </w:r>
            <w:r>
              <w:rPr>
                <w:noProof/>
                <w:webHidden/>
              </w:rPr>
              <w:fldChar w:fldCharType="separate"/>
            </w:r>
            <w:r>
              <w:rPr>
                <w:noProof/>
                <w:webHidden/>
              </w:rPr>
              <w:t>10</w:t>
            </w:r>
            <w:r>
              <w:rPr>
                <w:noProof/>
                <w:webHidden/>
              </w:rPr>
              <w:fldChar w:fldCharType="end"/>
            </w:r>
          </w:hyperlink>
        </w:p>
        <w:p w:rsidR="00465514" w:rsidRDefault="00465514">
          <w:pPr>
            <w:pStyle w:val="TOC2"/>
            <w:rPr>
              <w:noProof/>
              <w:sz w:val="22"/>
              <w:szCs w:val="22"/>
            </w:rPr>
          </w:pPr>
          <w:hyperlink w:anchor="_Toc132792993" w:history="1">
            <w:r w:rsidRPr="00E83DEF">
              <w:rPr>
                <w:rStyle w:val="Hyperlink"/>
                <w:rFonts w:eastAsia="Times New Roman"/>
                <w:b/>
                <w:noProof/>
                <w:lang w:val="sr-Latn-CS"/>
              </w:rPr>
              <w:t>UNAPREĐENJE I ZAŠTITA PRAVA ROMA/ROMKINJA I EGIPĆANA/EGIPĆANKI</w:t>
            </w:r>
            <w:r>
              <w:rPr>
                <w:noProof/>
                <w:webHidden/>
              </w:rPr>
              <w:tab/>
            </w:r>
            <w:r>
              <w:rPr>
                <w:noProof/>
                <w:webHidden/>
              </w:rPr>
              <w:fldChar w:fldCharType="begin"/>
            </w:r>
            <w:r>
              <w:rPr>
                <w:noProof/>
                <w:webHidden/>
              </w:rPr>
              <w:instrText xml:space="preserve"> PAGEREF _Toc132792993 \h </w:instrText>
            </w:r>
            <w:r>
              <w:rPr>
                <w:noProof/>
                <w:webHidden/>
              </w:rPr>
            </w:r>
            <w:r>
              <w:rPr>
                <w:noProof/>
                <w:webHidden/>
              </w:rPr>
              <w:fldChar w:fldCharType="separate"/>
            </w:r>
            <w:r>
              <w:rPr>
                <w:noProof/>
                <w:webHidden/>
              </w:rPr>
              <w:t>13</w:t>
            </w:r>
            <w:r>
              <w:rPr>
                <w:noProof/>
                <w:webHidden/>
              </w:rPr>
              <w:fldChar w:fldCharType="end"/>
            </w:r>
          </w:hyperlink>
        </w:p>
        <w:p w:rsidR="00465514" w:rsidRDefault="00465514">
          <w:pPr>
            <w:pStyle w:val="TOC1"/>
            <w:rPr>
              <w:noProof/>
              <w:sz w:val="22"/>
              <w:szCs w:val="22"/>
            </w:rPr>
          </w:pPr>
          <w:hyperlink w:anchor="_Toc132792994" w:history="1">
            <w:r w:rsidRPr="00E83DEF">
              <w:rPr>
                <w:rStyle w:val="Hyperlink"/>
                <w:rFonts w:eastAsia="Times New Roman"/>
                <w:b/>
                <w:noProof/>
                <w:lang w:val="sr-Latn-CS"/>
              </w:rPr>
              <w:t>SLUŽBA ZA OPŠTE POSLOVE</w:t>
            </w:r>
            <w:r>
              <w:rPr>
                <w:noProof/>
                <w:webHidden/>
              </w:rPr>
              <w:tab/>
            </w:r>
            <w:r>
              <w:rPr>
                <w:noProof/>
                <w:webHidden/>
              </w:rPr>
              <w:fldChar w:fldCharType="begin"/>
            </w:r>
            <w:r>
              <w:rPr>
                <w:noProof/>
                <w:webHidden/>
              </w:rPr>
              <w:instrText xml:space="preserve"> PAGEREF _Toc132792994 \h </w:instrText>
            </w:r>
            <w:r>
              <w:rPr>
                <w:noProof/>
                <w:webHidden/>
              </w:rPr>
            </w:r>
            <w:r>
              <w:rPr>
                <w:noProof/>
                <w:webHidden/>
              </w:rPr>
              <w:fldChar w:fldCharType="separate"/>
            </w:r>
            <w:r>
              <w:rPr>
                <w:noProof/>
                <w:webHidden/>
              </w:rPr>
              <w:t>18</w:t>
            </w:r>
            <w:r>
              <w:rPr>
                <w:noProof/>
                <w:webHidden/>
              </w:rPr>
              <w:fldChar w:fldCharType="end"/>
            </w:r>
          </w:hyperlink>
        </w:p>
        <w:p w:rsidR="00465514" w:rsidRDefault="00465514">
          <w:pPr>
            <w:pStyle w:val="TOC1"/>
            <w:rPr>
              <w:noProof/>
              <w:sz w:val="22"/>
              <w:szCs w:val="22"/>
            </w:rPr>
          </w:pPr>
          <w:hyperlink w:anchor="_Toc132792995" w:history="1">
            <w:r w:rsidRPr="00E83DEF">
              <w:rPr>
                <w:rStyle w:val="Hyperlink"/>
                <w:rFonts w:eastAsia="Times New Roman"/>
                <w:b/>
                <w:noProof/>
                <w:lang w:val="sr-Latn-CS"/>
              </w:rPr>
              <w:t>DIREKTORAT ZA INTERKULTURALIZAM</w:t>
            </w:r>
            <w:r>
              <w:rPr>
                <w:noProof/>
                <w:webHidden/>
              </w:rPr>
              <w:tab/>
            </w:r>
            <w:r>
              <w:rPr>
                <w:noProof/>
                <w:webHidden/>
              </w:rPr>
              <w:fldChar w:fldCharType="begin"/>
            </w:r>
            <w:r>
              <w:rPr>
                <w:noProof/>
                <w:webHidden/>
              </w:rPr>
              <w:instrText xml:space="preserve"> PAGEREF _Toc132792995 \h </w:instrText>
            </w:r>
            <w:r>
              <w:rPr>
                <w:noProof/>
                <w:webHidden/>
              </w:rPr>
            </w:r>
            <w:r>
              <w:rPr>
                <w:noProof/>
                <w:webHidden/>
              </w:rPr>
              <w:fldChar w:fldCharType="separate"/>
            </w:r>
            <w:r>
              <w:rPr>
                <w:noProof/>
                <w:webHidden/>
              </w:rPr>
              <w:t>18</w:t>
            </w:r>
            <w:r>
              <w:rPr>
                <w:noProof/>
                <w:webHidden/>
              </w:rPr>
              <w:fldChar w:fldCharType="end"/>
            </w:r>
          </w:hyperlink>
        </w:p>
        <w:p w:rsidR="00465514" w:rsidRDefault="00465514">
          <w:pPr>
            <w:pStyle w:val="TOC1"/>
            <w:rPr>
              <w:noProof/>
              <w:sz w:val="22"/>
              <w:szCs w:val="22"/>
            </w:rPr>
          </w:pPr>
          <w:hyperlink w:anchor="_Toc132792996" w:history="1">
            <w:r w:rsidRPr="00E83DEF">
              <w:rPr>
                <w:rStyle w:val="Hyperlink"/>
                <w:rFonts w:eastAsia="Times New Roman"/>
                <w:b/>
                <w:noProof/>
                <w:lang w:val="sr-Latn-CS"/>
              </w:rPr>
              <w:t>KABINET MINISTRA</w:t>
            </w:r>
            <w:r>
              <w:rPr>
                <w:noProof/>
                <w:webHidden/>
              </w:rPr>
              <w:tab/>
            </w:r>
            <w:r>
              <w:rPr>
                <w:noProof/>
                <w:webHidden/>
              </w:rPr>
              <w:fldChar w:fldCharType="begin"/>
            </w:r>
            <w:r>
              <w:rPr>
                <w:noProof/>
                <w:webHidden/>
              </w:rPr>
              <w:instrText xml:space="preserve"> PAGEREF _Toc132792996 \h </w:instrText>
            </w:r>
            <w:r>
              <w:rPr>
                <w:noProof/>
                <w:webHidden/>
              </w:rPr>
            </w:r>
            <w:r>
              <w:rPr>
                <w:noProof/>
                <w:webHidden/>
              </w:rPr>
              <w:fldChar w:fldCharType="separate"/>
            </w:r>
            <w:r>
              <w:rPr>
                <w:noProof/>
                <w:webHidden/>
              </w:rPr>
              <w:t>19</w:t>
            </w:r>
            <w:r>
              <w:rPr>
                <w:noProof/>
                <w:webHidden/>
              </w:rPr>
              <w:fldChar w:fldCharType="end"/>
            </w:r>
          </w:hyperlink>
        </w:p>
        <w:p w:rsidR="00465514" w:rsidRDefault="00465514">
          <w:pPr>
            <w:pStyle w:val="TOC1"/>
            <w:rPr>
              <w:noProof/>
              <w:sz w:val="22"/>
              <w:szCs w:val="22"/>
            </w:rPr>
          </w:pPr>
          <w:hyperlink w:anchor="_Toc132792997" w:history="1">
            <w:r w:rsidRPr="00E83DEF">
              <w:rPr>
                <w:rStyle w:val="Hyperlink"/>
                <w:rFonts w:eastAsia="Times New Roman"/>
                <w:b/>
                <w:noProof/>
                <w:lang w:val="sr-Latn-CS"/>
              </w:rPr>
              <w:t>MEĐURESORSKA SARADNJA</w:t>
            </w:r>
            <w:r>
              <w:rPr>
                <w:noProof/>
                <w:webHidden/>
              </w:rPr>
              <w:tab/>
            </w:r>
            <w:r>
              <w:rPr>
                <w:noProof/>
                <w:webHidden/>
              </w:rPr>
              <w:fldChar w:fldCharType="begin"/>
            </w:r>
            <w:r>
              <w:rPr>
                <w:noProof/>
                <w:webHidden/>
              </w:rPr>
              <w:instrText xml:space="preserve"> PAGEREF _Toc132792997 \h </w:instrText>
            </w:r>
            <w:r>
              <w:rPr>
                <w:noProof/>
                <w:webHidden/>
              </w:rPr>
            </w:r>
            <w:r>
              <w:rPr>
                <w:noProof/>
                <w:webHidden/>
              </w:rPr>
              <w:fldChar w:fldCharType="separate"/>
            </w:r>
            <w:r>
              <w:rPr>
                <w:noProof/>
                <w:webHidden/>
              </w:rPr>
              <w:t>21</w:t>
            </w:r>
            <w:r>
              <w:rPr>
                <w:noProof/>
                <w:webHidden/>
              </w:rPr>
              <w:fldChar w:fldCharType="end"/>
            </w:r>
          </w:hyperlink>
        </w:p>
        <w:p w:rsidR="00465514" w:rsidRDefault="00465514">
          <w:pPr>
            <w:pStyle w:val="TOC1"/>
            <w:rPr>
              <w:noProof/>
              <w:sz w:val="22"/>
              <w:szCs w:val="22"/>
            </w:rPr>
          </w:pPr>
          <w:hyperlink w:anchor="_Toc132792998" w:history="1">
            <w:r w:rsidRPr="00E83DEF">
              <w:rPr>
                <w:rStyle w:val="Hyperlink"/>
                <w:rFonts w:eastAsia="Times New Roman"/>
                <w:b/>
                <w:noProof/>
                <w:lang w:val="sr-Latn-CS"/>
              </w:rPr>
              <w:t>MEĐUNARODNA SARADNJA</w:t>
            </w:r>
            <w:r>
              <w:rPr>
                <w:noProof/>
                <w:webHidden/>
              </w:rPr>
              <w:tab/>
            </w:r>
            <w:r>
              <w:rPr>
                <w:noProof/>
                <w:webHidden/>
              </w:rPr>
              <w:fldChar w:fldCharType="begin"/>
            </w:r>
            <w:r>
              <w:rPr>
                <w:noProof/>
                <w:webHidden/>
              </w:rPr>
              <w:instrText xml:space="preserve"> PAGEREF _Toc132792998 \h </w:instrText>
            </w:r>
            <w:r>
              <w:rPr>
                <w:noProof/>
                <w:webHidden/>
              </w:rPr>
            </w:r>
            <w:r>
              <w:rPr>
                <w:noProof/>
                <w:webHidden/>
              </w:rPr>
              <w:fldChar w:fldCharType="separate"/>
            </w:r>
            <w:r>
              <w:rPr>
                <w:noProof/>
                <w:webHidden/>
              </w:rPr>
              <w:t>22</w:t>
            </w:r>
            <w:r>
              <w:rPr>
                <w:noProof/>
                <w:webHidden/>
              </w:rPr>
              <w:fldChar w:fldCharType="end"/>
            </w:r>
          </w:hyperlink>
        </w:p>
        <w:p w:rsidR="00465514" w:rsidRDefault="00465514">
          <w:pPr>
            <w:pStyle w:val="TOC1"/>
            <w:rPr>
              <w:noProof/>
              <w:sz w:val="22"/>
              <w:szCs w:val="22"/>
            </w:rPr>
          </w:pPr>
          <w:hyperlink w:anchor="_Toc132792999" w:history="1">
            <w:r w:rsidRPr="00E83DEF">
              <w:rPr>
                <w:rStyle w:val="Hyperlink"/>
                <w:b/>
                <w:noProof/>
                <w:shd w:val="clear" w:color="auto" w:fill="FFFFFF"/>
              </w:rPr>
              <w:t>MEĐUNARODNA SARADNJA (IZVJEŠTAVANJE) PO DRUGIM ORGANIZACIONIM JEDINICAMA</w:t>
            </w:r>
            <w:r>
              <w:rPr>
                <w:noProof/>
                <w:webHidden/>
              </w:rPr>
              <w:tab/>
            </w:r>
            <w:r>
              <w:rPr>
                <w:noProof/>
                <w:webHidden/>
              </w:rPr>
              <w:fldChar w:fldCharType="begin"/>
            </w:r>
            <w:r>
              <w:rPr>
                <w:noProof/>
                <w:webHidden/>
              </w:rPr>
              <w:instrText xml:space="preserve"> PAGEREF _Toc132792999 \h </w:instrText>
            </w:r>
            <w:r>
              <w:rPr>
                <w:noProof/>
                <w:webHidden/>
              </w:rPr>
            </w:r>
            <w:r>
              <w:rPr>
                <w:noProof/>
                <w:webHidden/>
              </w:rPr>
              <w:fldChar w:fldCharType="separate"/>
            </w:r>
            <w:r>
              <w:rPr>
                <w:noProof/>
                <w:webHidden/>
              </w:rPr>
              <w:t>24</w:t>
            </w:r>
            <w:r>
              <w:rPr>
                <w:noProof/>
                <w:webHidden/>
              </w:rPr>
              <w:fldChar w:fldCharType="end"/>
            </w:r>
          </w:hyperlink>
        </w:p>
        <w:p w:rsidR="00465514" w:rsidRDefault="00465514">
          <w:pPr>
            <w:pStyle w:val="TOC1"/>
            <w:rPr>
              <w:noProof/>
              <w:sz w:val="22"/>
              <w:szCs w:val="22"/>
            </w:rPr>
          </w:pPr>
          <w:hyperlink w:anchor="_Toc132793000" w:history="1">
            <w:r w:rsidRPr="00E83DEF">
              <w:rPr>
                <w:rStyle w:val="Hyperlink"/>
                <w:rFonts w:eastAsia="Times New Roman"/>
                <w:b/>
                <w:noProof/>
                <w:lang w:val="sr-Latn-CS"/>
              </w:rPr>
              <w:t>REALIZACIJA BUDŽETA ZA 2022. GODINU</w:t>
            </w:r>
            <w:r>
              <w:rPr>
                <w:noProof/>
                <w:webHidden/>
              </w:rPr>
              <w:tab/>
            </w:r>
            <w:r>
              <w:rPr>
                <w:noProof/>
                <w:webHidden/>
              </w:rPr>
              <w:fldChar w:fldCharType="begin"/>
            </w:r>
            <w:r>
              <w:rPr>
                <w:noProof/>
                <w:webHidden/>
              </w:rPr>
              <w:instrText xml:space="preserve"> PAGEREF _Toc132793000 \h </w:instrText>
            </w:r>
            <w:r>
              <w:rPr>
                <w:noProof/>
                <w:webHidden/>
              </w:rPr>
            </w:r>
            <w:r>
              <w:rPr>
                <w:noProof/>
                <w:webHidden/>
              </w:rPr>
              <w:fldChar w:fldCharType="separate"/>
            </w:r>
            <w:r>
              <w:rPr>
                <w:noProof/>
                <w:webHidden/>
              </w:rPr>
              <w:t>25</w:t>
            </w:r>
            <w:r>
              <w:rPr>
                <w:noProof/>
                <w:webHidden/>
              </w:rPr>
              <w:fldChar w:fldCharType="end"/>
            </w:r>
          </w:hyperlink>
        </w:p>
        <w:p w:rsidR="00465514" w:rsidRDefault="00465514">
          <w:pPr>
            <w:pStyle w:val="TOC1"/>
            <w:rPr>
              <w:noProof/>
              <w:sz w:val="22"/>
              <w:szCs w:val="22"/>
            </w:rPr>
          </w:pPr>
          <w:hyperlink w:anchor="_Toc132793001" w:history="1">
            <w:r w:rsidRPr="00E83DEF">
              <w:rPr>
                <w:rStyle w:val="Hyperlink"/>
                <w:rFonts w:eastAsia="Times New Roman"/>
                <w:b/>
                <w:noProof/>
                <w:lang w:val="pl-PL"/>
              </w:rPr>
              <w:t>FINANSIRANJE PROJEKATA/PROGRAMA NEVLADINIH ORGANIZACIJA</w:t>
            </w:r>
            <w:r>
              <w:rPr>
                <w:noProof/>
                <w:webHidden/>
              </w:rPr>
              <w:tab/>
            </w:r>
            <w:r>
              <w:rPr>
                <w:noProof/>
                <w:webHidden/>
              </w:rPr>
              <w:fldChar w:fldCharType="begin"/>
            </w:r>
            <w:r>
              <w:rPr>
                <w:noProof/>
                <w:webHidden/>
              </w:rPr>
              <w:instrText xml:space="preserve"> PAGEREF _Toc132793001 \h </w:instrText>
            </w:r>
            <w:r>
              <w:rPr>
                <w:noProof/>
                <w:webHidden/>
              </w:rPr>
            </w:r>
            <w:r>
              <w:rPr>
                <w:noProof/>
                <w:webHidden/>
              </w:rPr>
              <w:fldChar w:fldCharType="separate"/>
            </w:r>
            <w:r>
              <w:rPr>
                <w:noProof/>
                <w:webHidden/>
              </w:rPr>
              <w:t>27</w:t>
            </w:r>
            <w:r>
              <w:rPr>
                <w:noProof/>
                <w:webHidden/>
              </w:rPr>
              <w:fldChar w:fldCharType="end"/>
            </w:r>
          </w:hyperlink>
        </w:p>
        <w:p w:rsidR="00465514" w:rsidRDefault="00465514">
          <w:pPr>
            <w:pStyle w:val="TOC1"/>
            <w:rPr>
              <w:noProof/>
              <w:sz w:val="22"/>
              <w:szCs w:val="22"/>
            </w:rPr>
          </w:pPr>
          <w:hyperlink w:anchor="_Toc132793002" w:history="1">
            <w:r w:rsidRPr="00E83DEF">
              <w:rPr>
                <w:rStyle w:val="Hyperlink"/>
                <w:rFonts w:eastAsia="Times New Roman"/>
                <w:b/>
                <w:noProof/>
                <w:lang w:val="sr-Latn-CS"/>
              </w:rPr>
              <w:t xml:space="preserve">IZVJEŠTAJ O REALIZOVANIM AKTIVNOSTIMA JU CENTAR ZA OČUVANJE I RAZVOJ KULTURE MANJINA CRNE GORE </w:t>
            </w:r>
            <w:r w:rsidRPr="00E83DEF">
              <w:rPr>
                <w:rStyle w:val="Hyperlink"/>
                <w:rFonts w:eastAsia="Times New Roman"/>
                <w:b/>
                <w:noProof/>
              </w:rPr>
              <w:t xml:space="preserve">(CEKUM) </w:t>
            </w:r>
            <w:r w:rsidRPr="00E83DEF">
              <w:rPr>
                <w:rStyle w:val="Hyperlink"/>
                <w:rFonts w:eastAsia="Times New Roman"/>
                <w:b/>
                <w:noProof/>
                <w:lang w:val="sr-Latn-CS"/>
              </w:rPr>
              <w:t>U 2022. GODINI</w:t>
            </w:r>
            <w:r>
              <w:rPr>
                <w:noProof/>
                <w:webHidden/>
              </w:rPr>
              <w:tab/>
            </w:r>
            <w:r>
              <w:rPr>
                <w:noProof/>
                <w:webHidden/>
              </w:rPr>
              <w:fldChar w:fldCharType="begin"/>
            </w:r>
            <w:r>
              <w:rPr>
                <w:noProof/>
                <w:webHidden/>
              </w:rPr>
              <w:instrText xml:space="preserve"> PAGEREF _Toc132793002 \h </w:instrText>
            </w:r>
            <w:r>
              <w:rPr>
                <w:noProof/>
                <w:webHidden/>
              </w:rPr>
            </w:r>
            <w:r>
              <w:rPr>
                <w:noProof/>
                <w:webHidden/>
              </w:rPr>
              <w:fldChar w:fldCharType="separate"/>
            </w:r>
            <w:r>
              <w:rPr>
                <w:noProof/>
                <w:webHidden/>
              </w:rPr>
              <w:t>28</w:t>
            </w:r>
            <w:r>
              <w:rPr>
                <w:noProof/>
                <w:webHidden/>
              </w:rPr>
              <w:fldChar w:fldCharType="end"/>
            </w:r>
          </w:hyperlink>
        </w:p>
        <w:p w:rsidR="00465514" w:rsidRDefault="00465514">
          <w:pPr>
            <w:pStyle w:val="TOC1"/>
            <w:rPr>
              <w:noProof/>
              <w:sz w:val="22"/>
              <w:szCs w:val="22"/>
            </w:rPr>
          </w:pPr>
          <w:hyperlink w:anchor="_Toc132793003" w:history="1">
            <w:r w:rsidRPr="00E83DEF">
              <w:rPr>
                <w:rStyle w:val="Hyperlink"/>
                <w:rFonts w:eastAsia="Times New Roman"/>
                <w:b/>
                <w:noProof/>
                <w:lang w:val="sr-Latn-CS"/>
              </w:rPr>
              <w:t>REZIME</w:t>
            </w:r>
            <w:r>
              <w:rPr>
                <w:noProof/>
                <w:webHidden/>
              </w:rPr>
              <w:tab/>
            </w:r>
            <w:r>
              <w:rPr>
                <w:noProof/>
                <w:webHidden/>
              </w:rPr>
              <w:fldChar w:fldCharType="begin"/>
            </w:r>
            <w:r>
              <w:rPr>
                <w:noProof/>
                <w:webHidden/>
              </w:rPr>
              <w:instrText xml:space="preserve"> PAGEREF _Toc132793003 \h </w:instrText>
            </w:r>
            <w:r>
              <w:rPr>
                <w:noProof/>
                <w:webHidden/>
              </w:rPr>
            </w:r>
            <w:r>
              <w:rPr>
                <w:noProof/>
                <w:webHidden/>
              </w:rPr>
              <w:fldChar w:fldCharType="separate"/>
            </w:r>
            <w:r>
              <w:rPr>
                <w:noProof/>
                <w:webHidden/>
              </w:rPr>
              <w:t>30</w:t>
            </w:r>
            <w:r>
              <w:rPr>
                <w:noProof/>
                <w:webHidden/>
              </w:rPr>
              <w:fldChar w:fldCharType="end"/>
            </w:r>
          </w:hyperlink>
        </w:p>
        <w:p w:rsidR="007A4AF8" w:rsidRPr="00E90EA6" w:rsidRDefault="00E46E89" w:rsidP="007A41E4">
          <w:pPr>
            <w:tabs>
              <w:tab w:val="right" w:leader="dot" w:pos="9720"/>
            </w:tabs>
            <w:spacing w:line="276" w:lineRule="auto"/>
            <w:ind w:left="-284" w:right="567"/>
            <w:rPr>
              <w:rFonts w:ascii="Cambria" w:eastAsia="Calibri" w:hAnsi="Cambria" w:cs="Times New Roman"/>
              <w:sz w:val="24"/>
              <w:szCs w:val="24"/>
              <w:lang w:val="sr-Latn-CS"/>
            </w:rPr>
          </w:pPr>
          <w:r w:rsidRPr="00E90EA6">
            <w:rPr>
              <w:rFonts w:ascii="Cambria" w:eastAsia="Calibri" w:hAnsi="Cambria" w:cs="Times New Roman"/>
              <w:sz w:val="24"/>
              <w:szCs w:val="24"/>
              <w:lang w:val="sr-Latn-CS"/>
            </w:rPr>
            <w:fldChar w:fldCharType="end"/>
          </w:r>
        </w:p>
      </w:sdtContent>
    </w:sdt>
    <w:p w:rsidR="007A4AF8" w:rsidRDefault="007A4AF8" w:rsidP="007A41E4">
      <w:pPr>
        <w:spacing w:line="276" w:lineRule="auto"/>
        <w:rPr>
          <w:lang w:val="pl-PL"/>
        </w:rPr>
      </w:pPr>
    </w:p>
    <w:p w:rsidR="007A4AF8" w:rsidRDefault="007A4AF8" w:rsidP="007A41E4">
      <w:pPr>
        <w:spacing w:line="276" w:lineRule="auto"/>
        <w:rPr>
          <w:lang w:val="pl-PL"/>
        </w:rPr>
      </w:pPr>
    </w:p>
    <w:p w:rsidR="007A4AF8" w:rsidRDefault="007A4AF8" w:rsidP="007A41E4">
      <w:pPr>
        <w:spacing w:line="276" w:lineRule="auto"/>
        <w:rPr>
          <w:lang w:val="pl-PL"/>
        </w:rPr>
      </w:pPr>
    </w:p>
    <w:p w:rsidR="007A4AF8" w:rsidRDefault="007A4AF8" w:rsidP="007A41E4">
      <w:pPr>
        <w:spacing w:line="276" w:lineRule="auto"/>
        <w:rPr>
          <w:lang w:val="pl-PL"/>
        </w:rPr>
        <w:sectPr w:rsidR="007A4AF8" w:rsidSect="00052A8B">
          <w:footerReference w:type="default" r:id="rId9"/>
          <w:footerReference w:type="first" r:id="rId10"/>
          <w:pgSz w:w="11906" w:h="16838"/>
          <w:pgMar w:top="1440" w:right="1133" w:bottom="1440" w:left="1440" w:header="708" w:footer="708" w:gutter="0"/>
          <w:pgNumType w:start="1"/>
          <w:cols w:space="708"/>
          <w:titlePg/>
          <w:docGrid w:linePitch="360"/>
        </w:sectPr>
      </w:pPr>
    </w:p>
    <w:p w:rsidR="006721A3" w:rsidRPr="00093143" w:rsidRDefault="006721A3" w:rsidP="00093143">
      <w:pPr>
        <w:pStyle w:val="Heading1"/>
        <w:rPr>
          <w:rFonts w:eastAsia="Times New Roman"/>
          <w:b/>
          <w:lang w:val="sr-Latn-CS"/>
        </w:rPr>
      </w:pPr>
      <w:bookmarkStart w:id="0" w:name="_Toc508699322"/>
      <w:bookmarkStart w:id="1" w:name="_Toc65226820"/>
      <w:bookmarkStart w:id="2" w:name="_Toc132792985"/>
      <w:r w:rsidRPr="00093143">
        <w:rPr>
          <w:rFonts w:eastAsia="Times New Roman"/>
          <w:b/>
          <w:lang w:val="sr-Latn-CS"/>
        </w:rPr>
        <w:t>1. UVOD</w:t>
      </w:r>
      <w:bookmarkEnd w:id="0"/>
      <w:bookmarkEnd w:id="1"/>
      <w:bookmarkEnd w:id="2"/>
    </w:p>
    <w:p w:rsidR="00126672" w:rsidRDefault="00126672" w:rsidP="008D41F5">
      <w:pPr>
        <w:spacing w:before="240" w:after="0" w:line="276" w:lineRule="auto"/>
        <w:jc w:val="both"/>
        <w:rPr>
          <w:rFonts w:ascii="Arial" w:eastAsia="Times New Roman" w:hAnsi="Arial" w:cs="Arial"/>
          <w:sz w:val="24"/>
          <w:szCs w:val="24"/>
          <w:lang w:val="sr-Latn-CS"/>
        </w:rPr>
      </w:pPr>
    </w:p>
    <w:p w:rsidR="00126672" w:rsidRPr="00126672" w:rsidRDefault="00126672" w:rsidP="00126672">
      <w:pPr>
        <w:spacing w:after="0" w:line="276" w:lineRule="auto"/>
        <w:jc w:val="both"/>
        <w:rPr>
          <w:rFonts w:ascii="Arial" w:eastAsia="Calibri" w:hAnsi="Arial" w:cs="Arial"/>
          <w:sz w:val="24"/>
          <w:szCs w:val="24"/>
          <w:lang w:val="sr-Latn-ME"/>
        </w:rPr>
      </w:pPr>
      <w:r w:rsidRPr="00126672">
        <w:rPr>
          <w:rFonts w:ascii="Arial" w:eastAsia="Times New Roman" w:hAnsi="Arial" w:cs="Arial"/>
          <w:sz w:val="24"/>
          <w:szCs w:val="24"/>
          <w:lang w:val="sr-Latn-ME"/>
        </w:rPr>
        <w:t xml:space="preserve">Uredbom o organizaciji i načinu rada državne uprave </w:t>
      </w:r>
      <w:r w:rsidRPr="00126672">
        <w:rPr>
          <w:rFonts w:ascii="Arial" w:eastAsia="Calibri" w:hAnsi="Arial" w:cs="Arial"/>
          <w:sz w:val="24"/>
          <w:szCs w:val="24"/>
          <w:lang w:val="sr-Latn-ME"/>
        </w:rPr>
        <w:t>(„Službeni list CG“, broj broj 49/22, 052/22, 056/22 i 082/22) utvrđena je nova organizacija rada državne uprave, kojom je između ostalog, osnovano Ministarstvo ljudskih i manjinskih prava, kao i preuzeti službenici, dokumentacija i oprema iz ranijeg Ministarstva pravde, ljudskih i manjinskih prava.</w:t>
      </w:r>
    </w:p>
    <w:p w:rsidR="006721A3" w:rsidRPr="008D41F5" w:rsidRDefault="006721A3" w:rsidP="008D41F5">
      <w:pPr>
        <w:spacing w:before="240" w:after="0" w:line="276" w:lineRule="auto"/>
        <w:jc w:val="both"/>
        <w:rPr>
          <w:rFonts w:ascii="Arial" w:eastAsia="Times New Roman" w:hAnsi="Arial" w:cs="Arial"/>
          <w:sz w:val="24"/>
          <w:szCs w:val="24"/>
          <w:lang w:val="sr-Latn-CS"/>
        </w:rPr>
      </w:pPr>
      <w:r w:rsidRPr="008D41F5">
        <w:rPr>
          <w:rFonts w:ascii="Arial" w:eastAsia="Times New Roman" w:hAnsi="Arial" w:cs="Arial"/>
          <w:sz w:val="24"/>
          <w:szCs w:val="24"/>
          <w:lang w:val="sr-Latn-CS"/>
        </w:rPr>
        <w:t>Izvještaj o radu Ministarstva ljudsk</w:t>
      </w:r>
      <w:r w:rsidR="00DC1780">
        <w:rPr>
          <w:rFonts w:ascii="Arial" w:eastAsia="Times New Roman" w:hAnsi="Arial" w:cs="Arial"/>
          <w:sz w:val="24"/>
          <w:szCs w:val="24"/>
          <w:lang w:val="sr-Latn-CS"/>
        </w:rPr>
        <w:t>ih</w:t>
      </w:r>
      <w:r w:rsidRPr="008D41F5">
        <w:rPr>
          <w:rFonts w:ascii="Arial" w:eastAsia="Times New Roman" w:hAnsi="Arial" w:cs="Arial"/>
          <w:sz w:val="24"/>
          <w:szCs w:val="24"/>
          <w:lang w:val="sr-Latn-CS"/>
        </w:rPr>
        <w:t xml:space="preserve"> i manjinsk</w:t>
      </w:r>
      <w:r w:rsidR="00DC1780">
        <w:rPr>
          <w:rFonts w:ascii="Arial" w:eastAsia="Times New Roman" w:hAnsi="Arial" w:cs="Arial"/>
          <w:sz w:val="24"/>
          <w:szCs w:val="24"/>
          <w:lang w:val="sr-Latn-CS"/>
        </w:rPr>
        <w:t>ih</w:t>
      </w:r>
      <w:r w:rsidRPr="008D41F5">
        <w:rPr>
          <w:rFonts w:ascii="Arial" w:eastAsia="Times New Roman" w:hAnsi="Arial" w:cs="Arial"/>
          <w:sz w:val="24"/>
          <w:szCs w:val="24"/>
          <w:lang w:val="sr-Latn-CS"/>
        </w:rPr>
        <w:t xml:space="preserve"> prava za 202</w:t>
      </w:r>
      <w:r w:rsidR="00B56500" w:rsidRPr="008D41F5">
        <w:rPr>
          <w:rFonts w:ascii="Arial" w:eastAsia="Times New Roman" w:hAnsi="Arial" w:cs="Arial"/>
          <w:sz w:val="24"/>
          <w:szCs w:val="24"/>
          <w:lang w:val="sr-Latn-CS"/>
        </w:rPr>
        <w:t>2</w:t>
      </w:r>
      <w:r w:rsidRPr="008D41F5">
        <w:rPr>
          <w:rFonts w:ascii="Arial" w:eastAsia="Times New Roman" w:hAnsi="Arial" w:cs="Arial"/>
          <w:sz w:val="24"/>
          <w:szCs w:val="24"/>
          <w:lang w:val="sr-Latn-CS"/>
        </w:rPr>
        <w:t>. godinu pripremljen je u skladu sa Zakonom o državnoj upravi, Uredbom o organizaciji i načinu rada državne uprave</w:t>
      </w:r>
      <w:r w:rsidR="002E17B2" w:rsidRPr="008D41F5">
        <w:rPr>
          <w:rFonts w:ascii="Arial" w:eastAsia="Times New Roman" w:hAnsi="Arial" w:cs="Arial"/>
          <w:sz w:val="24"/>
          <w:szCs w:val="24"/>
          <w:lang w:val="sr-Latn-CS"/>
        </w:rPr>
        <w:t xml:space="preserve"> ("Službeni list Crne Gore", br. 049/22, 052/22, 056/22, 082/22, 110/22)</w:t>
      </w:r>
      <w:r w:rsidRPr="008D41F5">
        <w:rPr>
          <w:rFonts w:ascii="Arial" w:eastAsia="Times New Roman" w:hAnsi="Arial" w:cs="Arial"/>
          <w:sz w:val="24"/>
          <w:szCs w:val="24"/>
          <w:lang w:val="sr-Latn-CS"/>
        </w:rPr>
        <w:t>,  kao i drugim obavezujućim aktima i javnim politikama.</w:t>
      </w:r>
    </w:p>
    <w:p w:rsidR="006721A3" w:rsidRPr="008D41F5" w:rsidRDefault="006721A3" w:rsidP="008D41F5">
      <w:pPr>
        <w:spacing w:before="30" w:after="0" w:line="276" w:lineRule="auto"/>
        <w:jc w:val="both"/>
        <w:rPr>
          <w:rFonts w:ascii="Arial" w:eastAsia="Times New Roman" w:hAnsi="Arial" w:cs="Arial"/>
          <w:color w:val="4BACC6"/>
          <w:sz w:val="24"/>
          <w:szCs w:val="24"/>
          <w:lang w:val="sr-Latn-CS"/>
        </w:rPr>
      </w:pPr>
    </w:p>
    <w:p w:rsidR="006721A3" w:rsidRDefault="006721A3" w:rsidP="008D41F5">
      <w:pPr>
        <w:spacing w:before="30" w:after="0" w:line="276" w:lineRule="auto"/>
        <w:jc w:val="both"/>
        <w:rPr>
          <w:rFonts w:ascii="Arial" w:eastAsia="Times New Roman" w:hAnsi="Arial" w:cs="Arial"/>
          <w:color w:val="000000"/>
          <w:sz w:val="24"/>
          <w:szCs w:val="24"/>
          <w:lang w:val="sr-Latn-CS"/>
        </w:rPr>
      </w:pPr>
      <w:r w:rsidRPr="008D41F5">
        <w:rPr>
          <w:rFonts w:ascii="Arial" w:eastAsia="Times New Roman" w:hAnsi="Arial" w:cs="Arial"/>
          <w:color w:val="000000"/>
          <w:sz w:val="24"/>
          <w:szCs w:val="24"/>
          <w:lang w:val="sr-Latn-CS"/>
        </w:rPr>
        <w:t>Izvještaj sadrži prikaz realizacije Programa i zaključaka Vlade Crne Gore iz 202</w:t>
      </w:r>
      <w:r w:rsidR="00B56500" w:rsidRPr="008D41F5">
        <w:rPr>
          <w:rFonts w:ascii="Arial" w:eastAsia="Times New Roman" w:hAnsi="Arial" w:cs="Arial"/>
          <w:color w:val="000000"/>
          <w:sz w:val="24"/>
          <w:szCs w:val="24"/>
          <w:lang w:val="sr-Latn-CS"/>
        </w:rPr>
        <w:t>2</w:t>
      </w:r>
      <w:r w:rsidRPr="008D41F5">
        <w:rPr>
          <w:rFonts w:ascii="Arial" w:eastAsia="Times New Roman" w:hAnsi="Arial" w:cs="Arial"/>
          <w:color w:val="000000"/>
          <w:sz w:val="24"/>
          <w:szCs w:val="24"/>
          <w:lang w:val="sr-Latn-CS"/>
        </w:rPr>
        <w:t xml:space="preserve">. godine, izvršavanja zakona i drugih propisa, preduzetih mjera i njihovih rezultata u oblastima za koje je osnovano Ministarstvo: unapređenje i zaštita ljudskih prava i sloboda; unapređenje i zaštita prava manjinskih naroda i drugih manjinskih zajednica; </w:t>
      </w:r>
      <w:r w:rsidR="002E17B2" w:rsidRPr="008D41F5">
        <w:rPr>
          <w:rFonts w:ascii="Arial" w:eastAsia="Times New Roman" w:hAnsi="Arial" w:cs="Arial"/>
          <w:color w:val="000000"/>
          <w:sz w:val="24"/>
          <w:szCs w:val="24"/>
          <w:lang w:val="sr-Latn-CS"/>
        </w:rPr>
        <w:t xml:space="preserve">interkulturalizma; </w:t>
      </w:r>
      <w:r w:rsidRPr="008D41F5">
        <w:rPr>
          <w:rFonts w:ascii="Arial" w:eastAsia="Times New Roman" w:hAnsi="Arial" w:cs="Arial"/>
          <w:color w:val="000000"/>
          <w:sz w:val="24"/>
          <w:szCs w:val="24"/>
          <w:lang w:val="sr-Latn-CS"/>
        </w:rPr>
        <w:t>rodne ravnopravnosti; unapređenje i zaštita prava Roma i Egipćana; evropske integracije, programiranje i implementaciju EU fondova, kao i kao i administrativnog jačanja Ministarstva, koje se pored angažovanja kadra ogleda i u pripremi i usvajanju procedura za adekvatno funkcionisanje resora, odnosno ispunjavanje funkcija i mandata Ministarstva.</w:t>
      </w:r>
    </w:p>
    <w:p w:rsidR="00DC1780" w:rsidRDefault="00DC1780" w:rsidP="008D41F5">
      <w:pPr>
        <w:spacing w:before="30" w:after="0" w:line="276" w:lineRule="auto"/>
        <w:jc w:val="both"/>
        <w:rPr>
          <w:rFonts w:ascii="Arial" w:eastAsia="Times New Roman" w:hAnsi="Arial" w:cs="Arial"/>
          <w:color w:val="000000"/>
          <w:sz w:val="24"/>
          <w:szCs w:val="24"/>
          <w:lang w:val="sr-Latn-CS"/>
        </w:rPr>
      </w:pPr>
    </w:p>
    <w:p w:rsidR="00DC2FA2" w:rsidRDefault="00DC1780" w:rsidP="00DC1780">
      <w:pPr>
        <w:spacing w:before="30" w:after="0" w:line="276"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CS"/>
        </w:rPr>
        <w:t>Tako</w:t>
      </w:r>
      <w:r>
        <w:rPr>
          <w:rFonts w:ascii="Arial" w:eastAsia="Times New Roman" w:hAnsi="Arial" w:cs="Arial"/>
          <w:color w:val="000000"/>
          <w:sz w:val="24"/>
          <w:szCs w:val="24"/>
          <w:lang w:val="sr-Latn-ME"/>
        </w:rPr>
        <w:t>đe, ovaj dokument sadrži i izvještaj JU Centar za očuvanje i razvoj kulture manjina Crne za 2022. godinu.</w:t>
      </w:r>
      <w:bookmarkStart w:id="3" w:name="_Toc65226821"/>
    </w:p>
    <w:p w:rsidR="00DC1780" w:rsidRDefault="00DC1780" w:rsidP="00DC1780">
      <w:pPr>
        <w:spacing w:before="30" w:after="0" w:line="276" w:lineRule="auto"/>
        <w:jc w:val="both"/>
        <w:rPr>
          <w:rFonts w:ascii="Arial" w:eastAsia="Times New Roman" w:hAnsi="Arial" w:cs="Arial"/>
          <w:color w:val="000000"/>
          <w:sz w:val="24"/>
          <w:szCs w:val="24"/>
          <w:lang w:val="sr-Latn-ME"/>
        </w:rPr>
      </w:pPr>
    </w:p>
    <w:p w:rsidR="00DC1780" w:rsidRPr="00DC1780" w:rsidRDefault="00DC1780" w:rsidP="00DC1780">
      <w:pPr>
        <w:spacing w:before="30" w:after="0" w:line="276" w:lineRule="auto"/>
        <w:jc w:val="both"/>
        <w:rPr>
          <w:rFonts w:ascii="Arial" w:eastAsia="Times New Roman" w:hAnsi="Arial" w:cs="Arial"/>
          <w:color w:val="000000"/>
          <w:sz w:val="24"/>
          <w:szCs w:val="24"/>
          <w:lang w:val="sr-Latn-ME"/>
        </w:rPr>
      </w:pPr>
    </w:p>
    <w:p w:rsidR="006721A3" w:rsidRPr="00DC2FA2" w:rsidRDefault="006721A3" w:rsidP="00DC2FA2">
      <w:pPr>
        <w:pStyle w:val="Heading1"/>
        <w:rPr>
          <w:b/>
        </w:rPr>
      </w:pPr>
      <w:bookmarkStart w:id="4" w:name="_Toc132792986"/>
      <w:r w:rsidRPr="00DC2FA2">
        <w:rPr>
          <w:b/>
        </w:rPr>
        <w:t>NADLEŽNOSTI I ORGANIZACIJA RADA MINISTARSTVA LJUDSK</w:t>
      </w:r>
      <w:r w:rsidR="00093143" w:rsidRPr="00DC2FA2">
        <w:rPr>
          <w:b/>
        </w:rPr>
        <w:t>IH</w:t>
      </w:r>
      <w:r w:rsidRPr="00DC2FA2">
        <w:rPr>
          <w:b/>
        </w:rPr>
        <w:t xml:space="preserve"> I MANJINSK</w:t>
      </w:r>
      <w:r w:rsidR="00093143" w:rsidRPr="00DC2FA2">
        <w:rPr>
          <w:b/>
        </w:rPr>
        <w:t>IH</w:t>
      </w:r>
      <w:r w:rsidRPr="00DC2FA2">
        <w:rPr>
          <w:b/>
        </w:rPr>
        <w:t xml:space="preserve"> PRAVA</w:t>
      </w:r>
      <w:bookmarkEnd w:id="3"/>
      <w:bookmarkEnd w:id="4"/>
    </w:p>
    <w:p w:rsidR="006721A3" w:rsidRPr="008D41F5" w:rsidRDefault="006721A3" w:rsidP="008D41F5">
      <w:pPr>
        <w:spacing w:before="240" w:after="0" w:line="276" w:lineRule="auto"/>
        <w:jc w:val="both"/>
        <w:rPr>
          <w:rFonts w:ascii="Arial" w:eastAsia="Times New Roman" w:hAnsi="Arial" w:cs="Arial"/>
          <w:color w:val="000000"/>
          <w:sz w:val="24"/>
          <w:szCs w:val="24"/>
          <w:lang w:val="sr-Latn-CS"/>
        </w:rPr>
      </w:pPr>
      <w:r w:rsidRPr="008D41F5">
        <w:rPr>
          <w:rFonts w:ascii="Arial" w:eastAsia="Times New Roman" w:hAnsi="Arial" w:cs="Arial"/>
          <w:color w:val="000000"/>
          <w:sz w:val="24"/>
          <w:szCs w:val="24"/>
          <w:lang w:val="sr-Latn-CS"/>
        </w:rPr>
        <w:t>Djelokrug rada Ministarstva ljudsk</w:t>
      </w:r>
      <w:r w:rsidR="0096011D" w:rsidRPr="008D41F5">
        <w:rPr>
          <w:rFonts w:ascii="Arial" w:eastAsia="Times New Roman" w:hAnsi="Arial" w:cs="Arial"/>
          <w:color w:val="000000"/>
          <w:sz w:val="24"/>
          <w:szCs w:val="24"/>
          <w:lang w:val="sr-Latn-CS"/>
        </w:rPr>
        <w:t>ih</w:t>
      </w:r>
      <w:r w:rsidRPr="008D41F5">
        <w:rPr>
          <w:rFonts w:ascii="Arial" w:eastAsia="Times New Roman" w:hAnsi="Arial" w:cs="Arial"/>
          <w:color w:val="000000"/>
          <w:sz w:val="24"/>
          <w:szCs w:val="24"/>
          <w:lang w:val="sr-Latn-CS"/>
        </w:rPr>
        <w:t xml:space="preserve"> i manjinsk</w:t>
      </w:r>
      <w:r w:rsidR="0096011D" w:rsidRPr="008D41F5">
        <w:rPr>
          <w:rFonts w:ascii="Arial" w:eastAsia="Times New Roman" w:hAnsi="Arial" w:cs="Arial"/>
          <w:color w:val="000000"/>
          <w:sz w:val="24"/>
          <w:szCs w:val="24"/>
          <w:lang w:val="sr-Latn-CS"/>
        </w:rPr>
        <w:t>ih</w:t>
      </w:r>
      <w:r w:rsidRPr="008D41F5">
        <w:rPr>
          <w:rFonts w:ascii="Arial" w:eastAsia="Times New Roman" w:hAnsi="Arial" w:cs="Arial"/>
          <w:color w:val="000000"/>
          <w:sz w:val="24"/>
          <w:szCs w:val="24"/>
          <w:lang w:val="sr-Latn-CS"/>
        </w:rPr>
        <w:t xml:space="preserve"> prava utvrđen je članom 1</w:t>
      </w:r>
      <w:r w:rsidR="00B56500" w:rsidRPr="008D41F5">
        <w:rPr>
          <w:rFonts w:ascii="Arial" w:eastAsia="Times New Roman" w:hAnsi="Arial" w:cs="Arial"/>
          <w:color w:val="000000"/>
          <w:sz w:val="24"/>
          <w:szCs w:val="24"/>
          <w:lang w:val="sr-Latn-CS"/>
        </w:rPr>
        <w:t>9</w:t>
      </w:r>
      <w:r w:rsidRPr="008D41F5">
        <w:rPr>
          <w:rFonts w:ascii="Arial" w:eastAsia="Times New Roman" w:hAnsi="Arial" w:cs="Arial"/>
          <w:color w:val="000000"/>
          <w:sz w:val="24"/>
          <w:szCs w:val="24"/>
          <w:lang w:val="sr-Latn-CS"/>
        </w:rPr>
        <w:t xml:space="preserve"> Uredbe o organizaciji i načinu rada državne uprave</w:t>
      </w:r>
      <w:r w:rsidRPr="008D41F5">
        <w:rPr>
          <w:rFonts w:ascii="Arial" w:eastAsia="Times New Roman" w:hAnsi="Arial" w:cs="Arial"/>
          <w:color w:val="000000"/>
          <w:sz w:val="24"/>
          <w:szCs w:val="24"/>
          <w:vertAlign w:val="superscript"/>
          <w:lang w:val="sr-Latn-CS"/>
        </w:rPr>
        <w:footnoteReference w:id="1"/>
      </w:r>
      <w:r w:rsidRPr="008D41F5">
        <w:rPr>
          <w:rFonts w:ascii="Arial" w:eastAsia="Times New Roman" w:hAnsi="Arial" w:cs="Arial"/>
          <w:color w:val="000000"/>
          <w:sz w:val="24"/>
          <w:szCs w:val="24"/>
          <w:lang w:val="sr-Latn-CS"/>
        </w:rPr>
        <w:t xml:space="preserve">. </w:t>
      </w:r>
    </w:p>
    <w:p w:rsidR="006721A3" w:rsidRPr="008D41F5" w:rsidRDefault="006721A3" w:rsidP="008D41F5">
      <w:pPr>
        <w:spacing w:before="240" w:after="0" w:line="276" w:lineRule="auto"/>
        <w:jc w:val="both"/>
        <w:rPr>
          <w:rFonts w:ascii="Arial" w:eastAsia="Times New Roman" w:hAnsi="Arial" w:cs="Arial"/>
          <w:b/>
          <w:bCs/>
          <w:color w:val="365F91"/>
          <w:sz w:val="24"/>
          <w:szCs w:val="24"/>
          <w:lang w:val="sr-Latn-CS"/>
        </w:rPr>
      </w:pPr>
      <w:r w:rsidRPr="008D41F5">
        <w:rPr>
          <w:rFonts w:ascii="Arial" w:eastAsia="Times New Roman" w:hAnsi="Arial" w:cs="Arial"/>
          <w:color w:val="000000"/>
          <w:sz w:val="24"/>
          <w:szCs w:val="24"/>
          <w:lang w:val="sr-Latn-CS"/>
        </w:rPr>
        <w:t>Shodno tome,  Ministarstvo vrši poslove uprave koji se odnose na: zaštitu ljudskih prava i sloboda, ako ta zaštita nije u nadležnosti drugih ministarstava; zaštitu od diskriminacije; praćenje ostvarivanja i zaštitu prava pripadnika manjinskih naroda i drugih manjinskih nacionalnih zajednica u dijelu nacionalnog, etničkog, kulturnog, jezičkog i vjerskog identiteta; unapređivanje međusobnih odnosa pripadnika manjinskih naroda i drugih manjinskih nacionalnih zajednica; unapređenje međuetničke tolerancije u Crnoj Gori, kao i uspostavljanje i održavanje nesmetanih kontakata pripadnika manjinskih naroda i drugih manjinskih nacionalnih zajednica sa građanima i udruženjima van Crne Gore sa kojima imaju zajedničko nacionalno i etničko porijeklo, kulturno - istorijsko nasljeđe kao i vjerska ubjeđenja;rodnu ravnopravnost; unapređenje položaja Roma</w:t>
      </w:r>
      <w:r w:rsidR="00590D24" w:rsidRPr="008D41F5">
        <w:rPr>
          <w:rFonts w:ascii="Arial" w:eastAsia="Times New Roman" w:hAnsi="Arial" w:cs="Arial"/>
          <w:color w:val="000000"/>
          <w:sz w:val="24"/>
          <w:szCs w:val="24"/>
          <w:lang w:val="sr-Latn-CS"/>
        </w:rPr>
        <w:t>,Aškalija</w:t>
      </w:r>
      <w:r w:rsidRPr="008D41F5">
        <w:rPr>
          <w:rFonts w:ascii="Arial" w:eastAsia="Times New Roman" w:hAnsi="Arial" w:cs="Arial"/>
          <w:color w:val="000000"/>
          <w:sz w:val="24"/>
          <w:szCs w:val="24"/>
          <w:lang w:val="sr-Latn-CS"/>
        </w:rPr>
        <w:t xml:space="preserve"> i Egipćana i njihovu integraciju u sve tokove društvenog života; </w:t>
      </w:r>
      <w:r w:rsidR="00590D24" w:rsidRPr="008D41F5">
        <w:rPr>
          <w:rFonts w:ascii="Arial" w:eastAsia="Times New Roman" w:hAnsi="Arial" w:cs="Arial"/>
          <w:color w:val="000000"/>
          <w:sz w:val="24"/>
          <w:szCs w:val="24"/>
          <w:lang w:val="sr-Latn-CS"/>
        </w:rPr>
        <w:t>međusobnu saradnju i komunikaciju u cilju promocije interkulturalnog dijaloga i jačanja suživota;pripremu predloga propisa koji se odnose na zaštitu ljudskih prava i sloboda, zaštitu od diskriminacije; zaštitu prava manjinskih naroda i drugih manjinskih nacionalnih zajednica;</w:t>
      </w:r>
      <w:r w:rsidRPr="008D41F5">
        <w:rPr>
          <w:rFonts w:ascii="Arial" w:eastAsia="Times New Roman" w:hAnsi="Arial" w:cs="Arial"/>
          <w:color w:val="000000"/>
          <w:sz w:val="24"/>
          <w:szCs w:val="24"/>
          <w:lang w:val="sr-Latn-CS"/>
        </w:rPr>
        <w:t>kao i druge poslove koji su mu određeni u nadležnost.</w:t>
      </w:r>
    </w:p>
    <w:p w:rsidR="006721A3" w:rsidRPr="008D41F5" w:rsidRDefault="006721A3" w:rsidP="008D41F5">
      <w:pPr>
        <w:spacing w:after="0" w:line="276" w:lineRule="auto"/>
        <w:jc w:val="both"/>
        <w:rPr>
          <w:rFonts w:ascii="Arial" w:eastAsia="Calibri" w:hAnsi="Arial" w:cs="Arial"/>
          <w:sz w:val="24"/>
          <w:szCs w:val="24"/>
          <w:lang w:val="sr-Latn-CS"/>
        </w:rPr>
      </w:pPr>
    </w:p>
    <w:p w:rsidR="006721A3" w:rsidRPr="008D41F5" w:rsidRDefault="006721A3" w:rsidP="008D41F5">
      <w:pPr>
        <w:spacing w:after="200" w:line="276" w:lineRule="auto"/>
        <w:jc w:val="both"/>
        <w:rPr>
          <w:rFonts w:ascii="Arial" w:eastAsia="Calibri" w:hAnsi="Arial" w:cs="Arial"/>
          <w:sz w:val="24"/>
          <w:szCs w:val="24"/>
          <w:lang w:val="sr-Latn-CS"/>
        </w:rPr>
      </w:pPr>
      <w:bookmarkStart w:id="5" w:name="_Hlk128740549"/>
      <w:r w:rsidRPr="008D41F5">
        <w:rPr>
          <w:rFonts w:ascii="Arial" w:eastAsia="Calibri" w:hAnsi="Arial" w:cs="Arial"/>
          <w:sz w:val="24"/>
          <w:szCs w:val="24"/>
          <w:lang w:val="sr-Latn-CS"/>
        </w:rPr>
        <w:t>Strukturu Ministarstva ljudsk</w:t>
      </w:r>
      <w:r w:rsidR="00CF11CC">
        <w:rPr>
          <w:rFonts w:ascii="Arial" w:eastAsia="Calibri" w:hAnsi="Arial" w:cs="Arial"/>
          <w:sz w:val="24"/>
          <w:szCs w:val="24"/>
          <w:lang w:val="sr-Latn-CS"/>
        </w:rPr>
        <w:t>ih</w:t>
      </w:r>
      <w:r w:rsidRPr="008D41F5">
        <w:rPr>
          <w:rFonts w:ascii="Arial" w:eastAsia="Calibri" w:hAnsi="Arial" w:cs="Arial"/>
          <w:sz w:val="24"/>
          <w:szCs w:val="24"/>
          <w:lang w:val="sr-Latn-CS"/>
        </w:rPr>
        <w:t xml:space="preserve"> i manjinsk</w:t>
      </w:r>
      <w:r w:rsidR="00CF11CC">
        <w:rPr>
          <w:rFonts w:ascii="Arial" w:eastAsia="Calibri" w:hAnsi="Arial" w:cs="Arial"/>
          <w:sz w:val="24"/>
          <w:szCs w:val="24"/>
          <w:lang w:val="sr-Latn-CS"/>
        </w:rPr>
        <w:t>ih</w:t>
      </w:r>
      <w:r w:rsidRPr="008D41F5">
        <w:rPr>
          <w:rFonts w:ascii="Arial" w:eastAsia="Calibri" w:hAnsi="Arial" w:cs="Arial"/>
          <w:sz w:val="24"/>
          <w:szCs w:val="24"/>
          <w:lang w:val="sr-Latn-CS"/>
        </w:rPr>
        <w:t xml:space="preserve"> prava, prema važećem </w:t>
      </w:r>
      <w:bookmarkStart w:id="6" w:name="_Hlk131406650"/>
      <w:r w:rsidRPr="008D41F5">
        <w:rPr>
          <w:rFonts w:ascii="Arial" w:eastAsia="Calibri" w:hAnsi="Arial" w:cs="Arial"/>
          <w:sz w:val="24"/>
          <w:szCs w:val="24"/>
          <w:lang w:val="sr-Latn-CS"/>
        </w:rPr>
        <w:t>Pravilniku o unutrašnjoj organizaciji i sistematizaciji</w:t>
      </w:r>
      <w:r w:rsidR="00E7718C" w:rsidRPr="008D41F5">
        <w:rPr>
          <w:rFonts w:ascii="Arial" w:eastAsia="Calibri" w:hAnsi="Arial" w:cs="Arial"/>
          <w:sz w:val="24"/>
          <w:szCs w:val="24"/>
          <w:lang w:val="sr-Latn-CS"/>
        </w:rPr>
        <w:t>, broj 01-040/22-148/11 od 15.07.2022. godine</w:t>
      </w:r>
      <w:r w:rsidRPr="008D41F5">
        <w:rPr>
          <w:rFonts w:ascii="Arial" w:eastAsia="Calibri" w:hAnsi="Arial" w:cs="Arial"/>
          <w:sz w:val="24"/>
          <w:szCs w:val="24"/>
          <w:lang w:val="sr-Latn-CS"/>
        </w:rPr>
        <w:t xml:space="preserve">, čini devet organizacionih jedinica, od čega: tri direktorata, tri odjeljenja, kabinet i dvije službe. </w:t>
      </w:r>
    </w:p>
    <w:bookmarkEnd w:id="6"/>
    <w:p w:rsidR="006721A3" w:rsidRPr="008D41F5" w:rsidRDefault="006721A3" w:rsidP="008D41F5">
      <w:pPr>
        <w:spacing w:after="0" w:line="276" w:lineRule="auto"/>
        <w:rPr>
          <w:rFonts w:ascii="Arial" w:eastAsia="Calibri" w:hAnsi="Arial" w:cs="Arial"/>
          <w:sz w:val="24"/>
          <w:szCs w:val="24"/>
          <w:lang w:val="sr-Latn-CS"/>
        </w:rPr>
      </w:pPr>
      <w:r w:rsidRPr="008D41F5">
        <w:rPr>
          <w:rFonts w:ascii="Arial" w:eastAsia="Calibri" w:hAnsi="Arial" w:cs="Arial"/>
          <w:sz w:val="24"/>
          <w:szCs w:val="24"/>
          <w:lang w:val="sr-Latn-CS"/>
        </w:rPr>
        <w:t>Unutrašnje organizacione jedinice Ministarstva su:</w:t>
      </w:r>
    </w:p>
    <w:p w:rsidR="006721A3" w:rsidRPr="008D41F5" w:rsidRDefault="006721A3" w:rsidP="00086B05">
      <w:pPr>
        <w:pStyle w:val="ListParagraph"/>
        <w:numPr>
          <w:ilvl w:val="0"/>
          <w:numId w:val="13"/>
        </w:numPr>
        <w:spacing w:after="0" w:line="276" w:lineRule="auto"/>
        <w:rPr>
          <w:rFonts w:ascii="Arial" w:eastAsia="Calibri" w:hAnsi="Arial" w:cs="Arial"/>
          <w:sz w:val="24"/>
          <w:szCs w:val="24"/>
          <w:lang w:val="sr-Latn-CS"/>
        </w:rPr>
      </w:pPr>
      <w:r w:rsidRPr="008D41F5">
        <w:rPr>
          <w:rFonts w:ascii="Arial" w:eastAsia="Calibri" w:hAnsi="Arial" w:cs="Arial"/>
          <w:sz w:val="24"/>
          <w:szCs w:val="24"/>
          <w:lang w:val="sr-Latn-CS"/>
        </w:rPr>
        <w:t>Direktorat za unapređenje i zaštitu ljudskih prava i sloboda;</w:t>
      </w:r>
    </w:p>
    <w:p w:rsidR="00590D24" w:rsidRPr="008D41F5" w:rsidRDefault="006721A3" w:rsidP="00086B05">
      <w:pPr>
        <w:pStyle w:val="ListParagraph"/>
        <w:numPr>
          <w:ilvl w:val="0"/>
          <w:numId w:val="13"/>
        </w:numPr>
        <w:spacing w:after="0" w:line="276" w:lineRule="auto"/>
        <w:rPr>
          <w:rFonts w:ascii="Arial" w:eastAsia="Calibri" w:hAnsi="Arial" w:cs="Arial"/>
          <w:sz w:val="24"/>
          <w:szCs w:val="24"/>
          <w:lang w:val="sr-Latn-CS"/>
        </w:rPr>
      </w:pPr>
      <w:r w:rsidRPr="008D41F5">
        <w:rPr>
          <w:rFonts w:ascii="Arial" w:eastAsia="Calibri" w:hAnsi="Arial" w:cs="Arial"/>
          <w:sz w:val="24"/>
          <w:szCs w:val="24"/>
          <w:lang w:val="sr-Latn-CS"/>
        </w:rPr>
        <w:t>Direktorat za unapređenje i zaštitu prava manjinskih naroda i drugih manjinskih nacionalnih zajednica;</w:t>
      </w:r>
    </w:p>
    <w:p w:rsidR="006721A3" w:rsidRPr="008D41F5" w:rsidRDefault="00590D24" w:rsidP="00086B05">
      <w:pPr>
        <w:pStyle w:val="ListParagraph"/>
        <w:numPr>
          <w:ilvl w:val="0"/>
          <w:numId w:val="13"/>
        </w:numPr>
        <w:spacing w:after="0" w:line="276" w:lineRule="auto"/>
        <w:rPr>
          <w:rFonts w:ascii="Arial" w:eastAsia="Calibri" w:hAnsi="Arial" w:cs="Arial"/>
          <w:sz w:val="24"/>
          <w:szCs w:val="24"/>
          <w:lang w:val="sr-Latn-CS"/>
        </w:rPr>
      </w:pPr>
      <w:r w:rsidRPr="008D41F5">
        <w:rPr>
          <w:rFonts w:ascii="Arial" w:eastAsia="Calibri" w:hAnsi="Arial" w:cs="Arial"/>
          <w:sz w:val="24"/>
          <w:szCs w:val="24"/>
          <w:lang w:val="sr-Latn-CS"/>
        </w:rPr>
        <w:t>Direktorat za interkulturalizam;</w:t>
      </w:r>
      <w:r w:rsidR="006721A3" w:rsidRPr="008D41F5">
        <w:rPr>
          <w:rFonts w:ascii="Arial" w:eastAsia="Calibri" w:hAnsi="Arial" w:cs="Arial"/>
          <w:sz w:val="24"/>
          <w:szCs w:val="24"/>
          <w:lang w:val="sr-Latn-CS"/>
        </w:rPr>
        <w:t xml:space="preserve"> </w:t>
      </w:r>
    </w:p>
    <w:p w:rsidR="006721A3" w:rsidRPr="008D41F5" w:rsidRDefault="006721A3" w:rsidP="00086B05">
      <w:pPr>
        <w:pStyle w:val="ListParagraph"/>
        <w:numPr>
          <w:ilvl w:val="0"/>
          <w:numId w:val="13"/>
        </w:numPr>
        <w:spacing w:after="0" w:line="276" w:lineRule="auto"/>
        <w:rPr>
          <w:rFonts w:ascii="Arial" w:eastAsia="Calibri" w:hAnsi="Arial" w:cs="Arial"/>
          <w:sz w:val="24"/>
          <w:szCs w:val="24"/>
          <w:lang w:val="sr-Latn-CS"/>
        </w:rPr>
      </w:pPr>
      <w:r w:rsidRPr="008D41F5">
        <w:rPr>
          <w:rFonts w:ascii="Arial" w:eastAsia="Calibri" w:hAnsi="Arial" w:cs="Arial"/>
          <w:sz w:val="24"/>
          <w:szCs w:val="24"/>
          <w:lang w:val="sr-Latn-CS"/>
        </w:rPr>
        <w:t>Odjeljenje za poslove rodne ravnopravnosti;</w:t>
      </w:r>
    </w:p>
    <w:p w:rsidR="006721A3" w:rsidRPr="008D41F5" w:rsidRDefault="006721A3" w:rsidP="00086B05">
      <w:pPr>
        <w:pStyle w:val="ListParagraph"/>
        <w:numPr>
          <w:ilvl w:val="0"/>
          <w:numId w:val="13"/>
        </w:numPr>
        <w:spacing w:after="0" w:line="276" w:lineRule="auto"/>
        <w:rPr>
          <w:rFonts w:ascii="Arial" w:eastAsia="Calibri" w:hAnsi="Arial" w:cs="Arial"/>
          <w:sz w:val="24"/>
          <w:szCs w:val="24"/>
          <w:lang w:val="sr-Latn-CS"/>
        </w:rPr>
      </w:pPr>
      <w:r w:rsidRPr="008D41F5">
        <w:rPr>
          <w:rFonts w:ascii="Arial" w:eastAsia="Calibri" w:hAnsi="Arial" w:cs="Arial"/>
          <w:sz w:val="24"/>
          <w:szCs w:val="24"/>
          <w:lang w:val="sr-Latn-CS"/>
        </w:rPr>
        <w:t>Odjeljenje za unapređenje i zaštitu prava Roma i Egipćana;</w:t>
      </w:r>
    </w:p>
    <w:p w:rsidR="006721A3" w:rsidRPr="008D41F5" w:rsidRDefault="006721A3" w:rsidP="00086B05">
      <w:pPr>
        <w:pStyle w:val="ListParagraph"/>
        <w:numPr>
          <w:ilvl w:val="0"/>
          <w:numId w:val="13"/>
        </w:numPr>
        <w:spacing w:after="0" w:line="276" w:lineRule="auto"/>
        <w:rPr>
          <w:rFonts w:ascii="Arial" w:eastAsia="Calibri" w:hAnsi="Arial" w:cs="Arial"/>
          <w:sz w:val="24"/>
          <w:szCs w:val="24"/>
          <w:lang w:val="sr-Latn-CS"/>
        </w:rPr>
      </w:pPr>
      <w:r w:rsidRPr="008D41F5">
        <w:rPr>
          <w:rFonts w:ascii="Arial" w:eastAsia="Calibri" w:hAnsi="Arial" w:cs="Arial"/>
          <w:sz w:val="24"/>
          <w:szCs w:val="24"/>
          <w:lang w:val="sr-Latn-CS"/>
        </w:rPr>
        <w:t>Odjeljenje za evropske integracije, programiranje i implementaciju EU</w:t>
      </w:r>
      <w:r w:rsidR="008D41F5" w:rsidRPr="008D41F5">
        <w:rPr>
          <w:rFonts w:ascii="Arial" w:eastAsia="Calibri" w:hAnsi="Arial" w:cs="Arial"/>
          <w:sz w:val="24"/>
          <w:szCs w:val="24"/>
          <w:lang w:val="sr-Latn-CS"/>
        </w:rPr>
        <w:t xml:space="preserve"> </w:t>
      </w:r>
      <w:r w:rsidRPr="008D41F5">
        <w:rPr>
          <w:rFonts w:ascii="Arial" w:eastAsia="Calibri" w:hAnsi="Arial" w:cs="Arial"/>
          <w:sz w:val="24"/>
          <w:szCs w:val="24"/>
          <w:lang w:val="sr-Latn-CS"/>
        </w:rPr>
        <w:t xml:space="preserve">fondova; </w:t>
      </w:r>
    </w:p>
    <w:p w:rsidR="006721A3" w:rsidRPr="008D41F5" w:rsidRDefault="006721A3" w:rsidP="00086B05">
      <w:pPr>
        <w:pStyle w:val="ListParagraph"/>
        <w:numPr>
          <w:ilvl w:val="0"/>
          <w:numId w:val="13"/>
        </w:numPr>
        <w:spacing w:after="0" w:line="276" w:lineRule="auto"/>
        <w:rPr>
          <w:rFonts w:ascii="Arial" w:eastAsia="Calibri" w:hAnsi="Arial" w:cs="Arial"/>
          <w:sz w:val="24"/>
          <w:szCs w:val="24"/>
          <w:lang w:val="sr-Latn-CS"/>
        </w:rPr>
      </w:pPr>
      <w:r w:rsidRPr="008D41F5">
        <w:rPr>
          <w:rFonts w:ascii="Arial" w:eastAsia="Calibri" w:hAnsi="Arial" w:cs="Arial"/>
          <w:sz w:val="24"/>
          <w:szCs w:val="24"/>
          <w:lang w:val="sr-Latn-CS"/>
        </w:rPr>
        <w:t>Kabinet ministra;</w:t>
      </w:r>
    </w:p>
    <w:p w:rsidR="006721A3" w:rsidRPr="008D41F5" w:rsidRDefault="006721A3" w:rsidP="00086B05">
      <w:pPr>
        <w:pStyle w:val="ListParagraph"/>
        <w:numPr>
          <w:ilvl w:val="0"/>
          <w:numId w:val="13"/>
        </w:numPr>
        <w:spacing w:after="0" w:line="276" w:lineRule="auto"/>
        <w:rPr>
          <w:rFonts w:ascii="Arial" w:eastAsia="Calibri" w:hAnsi="Arial" w:cs="Arial"/>
          <w:sz w:val="24"/>
          <w:szCs w:val="24"/>
          <w:lang w:val="sr-Latn-CS"/>
        </w:rPr>
      </w:pPr>
      <w:r w:rsidRPr="008D41F5">
        <w:rPr>
          <w:rFonts w:ascii="Arial" w:eastAsia="Calibri" w:hAnsi="Arial" w:cs="Arial"/>
          <w:sz w:val="24"/>
          <w:szCs w:val="24"/>
          <w:lang w:val="sr-Latn-CS"/>
        </w:rPr>
        <w:t>Služba za opšte poslove;</w:t>
      </w:r>
    </w:p>
    <w:p w:rsidR="006721A3" w:rsidRPr="008D41F5" w:rsidRDefault="006721A3" w:rsidP="00086B05">
      <w:pPr>
        <w:pStyle w:val="ListParagraph"/>
        <w:numPr>
          <w:ilvl w:val="0"/>
          <w:numId w:val="13"/>
        </w:numPr>
        <w:spacing w:after="0" w:line="276" w:lineRule="auto"/>
        <w:rPr>
          <w:rFonts w:ascii="Arial" w:eastAsia="Calibri" w:hAnsi="Arial" w:cs="Arial"/>
          <w:sz w:val="24"/>
          <w:szCs w:val="24"/>
          <w:lang w:val="sr-Latn-CS"/>
        </w:rPr>
      </w:pPr>
      <w:r w:rsidRPr="008D41F5">
        <w:rPr>
          <w:rFonts w:ascii="Arial" w:eastAsia="Calibri" w:hAnsi="Arial" w:cs="Arial"/>
          <w:sz w:val="24"/>
          <w:szCs w:val="24"/>
          <w:lang w:val="sr-Latn-CS"/>
        </w:rPr>
        <w:t>Služba za finansijske poslove.</w:t>
      </w:r>
    </w:p>
    <w:bookmarkEnd w:id="5"/>
    <w:p w:rsidR="006721A3" w:rsidRPr="008D41F5" w:rsidRDefault="006721A3" w:rsidP="008D41F5">
      <w:pPr>
        <w:spacing w:after="0" w:line="276" w:lineRule="auto"/>
        <w:rPr>
          <w:rFonts w:ascii="Arial" w:eastAsia="Calibri" w:hAnsi="Arial" w:cs="Arial"/>
          <w:sz w:val="24"/>
          <w:szCs w:val="24"/>
          <w:lang w:val="sr-Latn-CS"/>
        </w:rPr>
      </w:pPr>
    </w:p>
    <w:p w:rsidR="00E7718C" w:rsidRPr="008D41F5" w:rsidRDefault="006721A3" w:rsidP="008D41F5">
      <w:pPr>
        <w:autoSpaceDE w:val="0"/>
        <w:autoSpaceDN w:val="0"/>
        <w:adjustRightInd w:val="0"/>
        <w:spacing w:after="0" w:line="276" w:lineRule="auto"/>
        <w:jc w:val="both"/>
        <w:rPr>
          <w:rFonts w:ascii="Arial" w:eastAsia="Times New Roman" w:hAnsi="Arial" w:cs="Arial"/>
          <w:color w:val="000000"/>
          <w:sz w:val="24"/>
          <w:szCs w:val="24"/>
          <w:lang w:val="sr-Latn-CS"/>
        </w:rPr>
      </w:pPr>
      <w:r w:rsidRPr="008D41F5">
        <w:rPr>
          <w:rFonts w:ascii="Arial" w:eastAsia="Calibri" w:hAnsi="Arial" w:cs="Arial"/>
          <w:sz w:val="24"/>
          <w:szCs w:val="24"/>
          <w:lang w:val="sr-Latn-CS"/>
        </w:rPr>
        <w:t>U 202</w:t>
      </w:r>
      <w:r w:rsidR="00590D24" w:rsidRPr="008D41F5">
        <w:rPr>
          <w:rFonts w:ascii="Arial" w:eastAsia="Calibri" w:hAnsi="Arial" w:cs="Arial"/>
          <w:sz w:val="24"/>
          <w:szCs w:val="24"/>
          <w:lang w:val="sr-Latn-CS"/>
        </w:rPr>
        <w:t>2</w:t>
      </w:r>
      <w:r w:rsidRPr="008D41F5">
        <w:rPr>
          <w:rFonts w:ascii="Arial" w:eastAsia="Calibri" w:hAnsi="Arial" w:cs="Arial"/>
          <w:sz w:val="24"/>
          <w:szCs w:val="24"/>
          <w:lang w:val="sr-Latn-CS"/>
        </w:rPr>
        <w:t xml:space="preserve">. godini donijet je </w:t>
      </w:r>
      <w:r w:rsidRPr="008D41F5">
        <w:rPr>
          <w:rFonts w:ascii="Arial" w:eastAsia="Calibri" w:hAnsi="Arial" w:cs="Arial"/>
          <w:bCs/>
          <w:sz w:val="24"/>
          <w:szCs w:val="24"/>
          <w:lang w:val="sr-Latn-CS"/>
        </w:rPr>
        <w:t xml:space="preserve">Kadrovski plan za </w:t>
      </w:r>
      <w:r w:rsidR="00DC1780">
        <w:rPr>
          <w:rFonts w:ascii="Arial" w:eastAsia="Calibri" w:hAnsi="Arial" w:cs="Arial"/>
          <w:bCs/>
          <w:sz w:val="24"/>
          <w:szCs w:val="24"/>
          <w:lang w:val="sr-Latn-CS"/>
        </w:rPr>
        <w:t>pomenutu</w:t>
      </w:r>
      <w:r w:rsidRPr="008D41F5">
        <w:rPr>
          <w:rFonts w:ascii="Arial" w:eastAsia="Calibri" w:hAnsi="Arial" w:cs="Arial"/>
          <w:bCs/>
          <w:sz w:val="24"/>
          <w:szCs w:val="24"/>
          <w:lang w:val="sr-Latn-CS"/>
        </w:rPr>
        <w:t xml:space="preserve"> godinu.</w:t>
      </w:r>
      <w:r w:rsidRPr="008D41F5">
        <w:rPr>
          <w:rFonts w:ascii="Arial" w:eastAsia="Calibri" w:hAnsi="Arial" w:cs="Arial"/>
          <w:sz w:val="24"/>
          <w:szCs w:val="24"/>
          <w:lang w:val="sr-Latn-CS"/>
        </w:rPr>
        <w:t xml:space="preserve">  </w:t>
      </w:r>
      <w:r w:rsidRPr="008D41F5">
        <w:rPr>
          <w:rFonts w:ascii="Arial" w:eastAsia="Times New Roman" w:hAnsi="Arial" w:cs="Arial"/>
          <w:color w:val="000000"/>
          <w:sz w:val="24"/>
          <w:szCs w:val="24"/>
          <w:lang w:val="sr-Latn-CS"/>
        </w:rPr>
        <w:t>Pravilnikom o unutrašnjoj organizaciji i sistematizacij</w:t>
      </w:r>
      <w:r w:rsidR="00E7718C" w:rsidRPr="008D41F5">
        <w:rPr>
          <w:rFonts w:ascii="Arial" w:eastAsia="Times New Roman" w:hAnsi="Arial" w:cs="Arial"/>
          <w:color w:val="000000"/>
          <w:sz w:val="24"/>
          <w:szCs w:val="24"/>
          <w:lang w:val="sr-Latn-CS"/>
        </w:rPr>
        <w:t>i</w:t>
      </w:r>
      <w:r w:rsidRPr="008D41F5">
        <w:rPr>
          <w:rFonts w:ascii="Arial" w:eastAsia="Times New Roman" w:hAnsi="Arial" w:cs="Arial"/>
          <w:color w:val="000000"/>
          <w:sz w:val="24"/>
          <w:szCs w:val="24"/>
          <w:lang w:val="sr-Latn-CS"/>
        </w:rPr>
        <w:t xml:space="preserve">, </w:t>
      </w:r>
      <w:r w:rsidR="00E7718C" w:rsidRPr="008D41F5">
        <w:rPr>
          <w:rFonts w:ascii="Arial" w:eastAsia="Times New Roman" w:hAnsi="Arial" w:cs="Arial"/>
          <w:color w:val="000000"/>
          <w:sz w:val="24"/>
          <w:szCs w:val="24"/>
          <w:lang w:val="sr-Latn-CS"/>
        </w:rPr>
        <w:t>za vršenje poslova iz djelokruga Ministarstva, pored ministra i državnog sekretara, utvrđena su službenička mjesta za 46 izvršioca/izvršiteljki.</w:t>
      </w:r>
    </w:p>
    <w:p w:rsidR="006721A3" w:rsidRPr="008D41F5" w:rsidRDefault="006721A3" w:rsidP="008D41F5">
      <w:pPr>
        <w:autoSpaceDE w:val="0"/>
        <w:autoSpaceDN w:val="0"/>
        <w:adjustRightInd w:val="0"/>
        <w:spacing w:after="0" w:line="276" w:lineRule="auto"/>
        <w:jc w:val="both"/>
        <w:rPr>
          <w:rFonts w:ascii="Arial" w:eastAsia="Times New Roman" w:hAnsi="Arial" w:cs="Arial"/>
          <w:color w:val="000000"/>
          <w:sz w:val="24"/>
          <w:szCs w:val="24"/>
          <w:lang w:val="sr-Latn-CS"/>
        </w:rPr>
      </w:pPr>
    </w:p>
    <w:p w:rsidR="006721A3" w:rsidRPr="008D41F5" w:rsidRDefault="006721A3" w:rsidP="008D41F5">
      <w:pPr>
        <w:autoSpaceDE w:val="0"/>
        <w:autoSpaceDN w:val="0"/>
        <w:adjustRightInd w:val="0"/>
        <w:spacing w:after="0" w:line="276" w:lineRule="auto"/>
        <w:jc w:val="both"/>
        <w:rPr>
          <w:rFonts w:ascii="Arial" w:eastAsia="Times New Roman" w:hAnsi="Arial" w:cs="Arial"/>
          <w:sz w:val="24"/>
          <w:szCs w:val="24"/>
          <w:lang w:val="sr-Latn-CS"/>
        </w:rPr>
      </w:pPr>
      <w:r w:rsidRPr="008D41F5">
        <w:rPr>
          <w:rFonts w:ascii="Arial" w:eastAsia="Times New Roman" w:hAnsi="Arial" w:cs="Arial"/>
          <w:sz w:val="24"/>
          <w:szCs w:val="24"/>
          <w:lang w:val="sr-Latn-CS"/>
        </w:rPr>
        <w:t xml:space="preserve">Na dan </w:t>
      </w:r>
      <w:r w:rsidR="00E7718C" w:rsidRPr="008D41F5">
        <w:rPr>
          <w:rFonts w:ascii="Arial" w:eastAsia="Times New Roman" w:hAnsi="Arial" w:cs="Arial"/>
          <w:sz w:val="24"/>
          <w:szCs w:val="24"/>
          <w:lang w:val="sr-Latn-CS"/>
        </w:rPr>
        <w:t>31</w:t>
      </w:r>
      <w:r w:rsidRPr="008D41F5">
        <w:rPr>
          <w:rFonts w:ascii="Arial" w:eastAsia="Times New Roman" w:hAnsi="Arial" w:cs="Arial"/>
          <w:sz w:val="24"/>
          <w:szCs w:val="24"/>
          <w:lang w:val="sr-Latn-CS"/>
        </w:rPr>
        <w:t>. 12. 202</w:t>
      </w:r>
      <w:r w:rsidR="00E7718C" w:rsidRPr="008D41F5">
        <w:rPr>
          <w:rFonts w:ascii="Arial" w:eastAsia="Times New Roman" w:hAnsi="Arial" w:cs="Arial"/>
          <w:sz w:val="24"/>
          <w:szCs w:val="24"/>
          <w:lang w:val="sr-Latn-CS"/>
        </w:rPr>
        <w:t>2</w:t>
      </w:r>
      <w:r w:rsidRPr="008D41F5">
        <w:rPr>
          <w:rFonts w:ascii="Arial" w:eastAsia="Times New Roman" w:hAnsi="Arial" w:cs="Arial"/>
          <w:sz w:val="24"/>
          <w:szCs w:val="24"/>
          <w:lang w:val="sr-Latn-CS"/>
        </w:rPr>
        <w:t>. godine pomenute poslove obavljao je ministar i 2</w:t>
      </w:r>
      <w:r w:rsidR="00E7718C" w:rsidRPr="008D41F5">
        <w:rPr>
          <w:rFonts w:ascii="Arial" w:eastAsia="Times New Roman" w:hAnsi="Arial" w:cs="Arial"/>
          <w:sz w:val="24"/>
          <w:szCs w:val="24"/>
          <w:lang w:val="sr-Latn-CS"/>
        </w:rPr>
        <w:t>6</w:t>
      </w:r>
      <w:r w:rsidRPr="008D41F5">
        <w:rPr>
          <w:rFonts w:ascii="Arial" w:eastAsia="Times New Roman" w:hAnsi="Arial" w:cs="Arial"/>
          <w:sz w:val="24"/>
          <w:szCs w:val="24"/>
          <w:lang w:val="sr-Latn-CS"/>
        </w:rPr>
        <w:t xml:space="preserve"> službenika i namještenika.</w:t>
      </w:r>
    </w:p>
    <w:p w:rsidR="00967904" w:rsidRPr="006721A3" w:rsidRDefault="00967904" w:rsidP="00967904">
      <w:pPr>
        <w:spacing w:line="240" w:lineRule="auto"/>
        <w:jc w:val="both"/>
        <w:rPr>
          <w:rFonts w:ascii="Cambria" w:hAnsi="Cambria" w:cs="Arial"/>
          <w:color w:val="000000" w:themeColor="text1"/>
          <w:sz w:val="28"/>
          <w:szCs w:val="28"/>
          <w:lang w:val="sr-Latn-CS"/>
        </w:rPr>
      </w:pPr>
    </w:p>
    <w:p w:rsidR="00967904" w:rsidRPr="00DC2FA2" w:rsidRDefault="00967904" w:rsidP="00DC2FA2">
      <w:pPr>
        <w:pStyle w:val="Heading1"/>
        <w:rPr>
          <w:rFonts w:eastAsia="Times New Roman"/>
          <w:b/>
          <w:lang w:val="sr-Latn-CS"/>
        </w:rPr>
      </w:pPr>
      <w:bookmarkStart w:id="7" w:name="_Toc132792987"/>
      <w:r w:rsidRPr="00DC2FA2">
        <w:rPr>
          <w:rFonts w:eastAsia="Times New Roman"/>
          <w:b/>
          <w:lang w:val="sr-Latn-CS"/>
        </w:rPr>
        <w:t>REALIZACIJA CILJEVA IZ PROGRAMA RADA VLADE ZA 202</w:t>
      </w:r>
      <w:r w:rsidR="00590D24" w:rsidRPr="00DC2FA2">
        <w:rPr>
          <w:rFonts w:eastAsia="Times New Roman"/>
          <w:b/>
          <w:lang w:val="sr-Latn-CS"/>
        </w:rPr>
        <w:t>2</w:t>
      </w:r>
      <w:r w:rsidRPr="00DC2FA2">
        <w:rPr>
          <w:rFonts w:eastAsia="Times New Roman"/>
          <w:b/>
          <w:lang w:val="sr-Latn-CS"/>
        </w:rPr>
        <w:t>. GODINU</w:t>
      </w:r>
      <w:bookmarkEnd w:id="7"/>
    </w:p>
    <w:p w:rsidR="00967904" w:rsidRDefault="00967904" w:rsidP="00967904">
      <w:pPr>
        <w:rPr>
          <w:rFonts w:ascii="Calibri" w:hAnsi="Calibri" w:cs="Times New Roman"/>
          <w:sz w:val="22"/>
          <w:szCs w:val="22"/>
          <w:lang w:val="pl-PL"/>
        </w:rPr>
      </w:pPr>
    </w:p>
    <w:p w:rsidR="00462A70" w:rsidRPr="008D41F5" w:rsidRDefault="00462A70" w:rsidP="00462A70">
      <w:pPr>
        <w:spacing w:before="240" w:after="0" w:line="276" w:lineRule="auto"/>
        <w:jc w:val="both"/>
        <w:rPr>
          <w:rFonts w:ascii="Arial" w:eastAsia="Calibri" w:hAnsi="Arial" w:cs="Arial"/>
          <w:b/>
          <w:color w:val="FF0000"/>
          <w:sz w:val="24"/>
          <w:szCs w:val="24"/>
          <w:lang w:val="sr-Latn-CS"/>
        </w:rPr>
      </w:pPr>
      <w:r w:rsidRPr="008D41F5">
        <w:rPr>
          <w:rFonts w:ascii="Arial" w:eastAsia="Times New Roman" w:hAnsi="Arial" w:cs="Arial"/>
          <w:sz w:val="24"/>
          <w:szCs w:val="24"/>
          <w:lang w:val="sr-Latn-CS"/>
        </w:rPr>
        <w:t xml:space="preserve">Ministarstvo, ljudskih i manjinskih prava je u skladu sa </w:t>
      </w:r>
      <w:r w:rsidRPr="008D41F5">
        <w:rPr>
          <w:rFonts w:ascii="Arial" w:eastAsia="Calibri" w:hAnsi="Arial" w:cs="Arial"/>
          <w:sz w:val="24"/>
          <w:szCs w:val="24"/>
          <w:lang w:val="sr-Latn-CS"/>
        </w:rPr>
        <w:t>Programom rada Vlade za 2022</w:t>
      </w:r>
      <w:r w:rsidRPr="008D41F5">
        <w:rPr>
          <w:rFonts w:ascii="Arial" w:eastAsia="Calibri" w:hAnsi="Arial" w:cs="Arial"/>
          <w:color w:val="FF0000"/>
          <w:sz w:val="24"/>
          <w:szCs w:val="24"/>
          <w:lang w:val="sr-Latn-CS"/>
        </w:rPr>
        <w:t>.</w:t>
      </w:r>
      <w:r w:rsidRPr="008D41F5">
        <w:rPr>
          <w:rFonts w:ascii="Arial" w:eastAsia="Calibri" w:hAnsi="Arial" w:cs="Arial"/>
          <w:sz w:val="24"/>
          <w:szCs w:val="24"/>
          <w:lang w:val="sr-Latn-CS"/>
        </w:rPr>
        <w:t xml:space="preserve"> godinu imalo sedam (7) obaveza, od kojih šest u tematskom (koje su realizovane) i jedna u normativnom dijelu (koja nije realizovana), tako da je od planiranih sedam (7) obaveza, šest (6) obaveza ispunjeno,</w:t>
      </w:r>
      <w:r w:rsidRPr="008D41F5">
        <w:rPr>
          <w:rFonts w:ascii="Arial" w:eastAsia="Calibri" w:hAnsi="Arial" w:cs="Arial"/>
          <w:b/>
          <w:color w:val="FF0000"/>
          <w:sz w:val="24"/>
          <w:szCs w:val="24"/>
          <w:lang w:val="sr-Latn-CS"/>
        </w:rPr>
        <w:t xml:space="preserve"> </w:t>
      </w:r>
      <w:r w:rsidRPr="008D41F5">
        <w:rPr>
          <w:rFonts w:ascii="Arial" w:eastAsia="Calibri" w:hAnsi="Arial" w:cs="Arial"/>
          <w:sz w:val="24"/>
          <w:szCs w:val="24"/>
          <w:lang w:val="sr-Latn-CS"/>
        </w:rPr>
        <w:t xml:space="preserve">što čini </w:t>
      </w:r>
      <w:r w:rsidRPr="008D41F5">
        <w:rPr>
          <w:rFonts w:ascii="Arial" w:eastAsia="Times New Roman" w:hAnsi="Arial" w:cs="Arial"/>
          <w:bCs/>
          <w:sz w:val="24"/>
          <w:szCs w:val="24"/>
          <w:lang w:val="sr-Latn-CS"/>
        </w:rPr>
        <w:t>85.7%</w:t>
      </w:r>
      <w:r w:rsidRPr="008D41F5">
        <w:rPr>
          <w:rFonts w:ascii="Arial" w:eastAsia="Calibri" w:hAnsi="Arial" w:cs="Arial"/>
          <w:sz w:val="24"/>
          <w:szCs w:val="24"/>
          <w:lang w:val="sr-Latn-CS"/>
        </w:rPr>
        <w:t xml:space="preserve"> realizacije i to:</w:t>
      </w:r>
      <w:r w:rsidRPr="008D41F5">
        <w:rPr>
          <w:rFonts w:ascii="Arial" w:eastAsia="Calibri" w:hAnsi="Arial" w:cs="Arial"/>
          <w:b/>
          <w:color w:val="FF0000"/>
          <w:sz w:val="24"/>
          <w:szCs w:val="24"/>
          <w:lang w:val="sr-Latn-CS"/>
        </w:rPr>
        <w:t xml:space="preserve"> </w:t>
      </w:r>
    </w:p>
    <w:p w:rsidR="00462A70" w:rsidRPr="008D41F5" w:rsidRDefault="00462A70" w:rsidP="00462A70">
      <w:pPr>
        <w:spacing w:before="240" w:after="0" w:line="276" w:lineRule="auto"/>
        <w:jc w:val="both"/>
        <w:rPr>
          <w:rFonts w:ascii="Arial" w:eastAsia="Calibri" w:hAnsi="Arial" w:cs="Arial"/>
          <w:b/>
          <w:sz w:val="24"/>
          <w:szCs w:val="24"/>
          <w:lang w:val="sr-Latn-CS"/>
        </w:rPr>
      </w:pPr>
      <w:r w:rsidRPr="008D41F5">
        <w:rPr>
          <w:rFonts w:ascii="Arial" w:eastAsia="Calibri" w:hAnsi="Arial" w:cs="Arial"/>
          <w:b/>
          <w:sz w:val="24"/>
          <w:szCs w:val="24"/>
          <w:lang w:val="sr-Latn-CS"/>
        </w:rPr>
        <w:t>Tematski dio:</w:t>
      </w:r>
    </w:p>
    <w:p w:rsidR="00462A70" w:rsidRPr="008D41F5" w:rsidRDefault="00462A70" w:rsidP="00086B05">
      <w:pPr>
        <w:pStyle w:val="ListParagraph"/>
        <w:numPr>
          <w:ilvl w:val="0"/>
          <w:numId w:val="9"/>
        </w:numPr>
        <w:spacing w:before="20" w:after="20" w:line="259" w:lineRule="auto"/>
        <w:jc w:val="both"/>
        <w:rPr>
          <w:rFonts w:ascii="Arial" w:eastAsia="Calibri" w:hAnsi="Arial" w:cs="Arial"/>
          <w:sz w:val="24"/>
          <w:szCs w:val="24"/>
          <w:lang w:val="en-US"/>
        </w:rPr>
      </w:pPr>
      <w:r w:rsidRPr="008D41F5">
        <w:rPr>
          <w:rFonts w:ascii="Arial" w:eastAsia="Calibri" w:hAnsi="Arial" w:cs="Arial"/>
          <w:sz w:val="24"/>
          <w:szCs w:val="24"/>
          <w:lang w:val="en-US"/>
        </w:rPr>
        <w:t xml:space="preserve">TD5 - Izvještaj o sprovođenju Akcionog plana za realizaciju Strategije o unapređenju kvaliteta života LGBTI osoba u Crnoj Gori za period 2019-2023 za 2021. godinu kao i Akcioni plan za 2022 godinu za realizaciju Strategije o unapređenju </w:t>
      </w:r>
      <w:proofErr w:type="gramStart"/>
      <w:r w:rsidRPr="008D41F5">
        <w:rPr>
          <w:rFonts w:ascii="Arial" w:eastAsia="Calibri" w:hAnsi="Arial" w:cs="Arial"/>
          <w:sz w:val="24"/>
          <w:szCs w:val="24"/>
          <w:lang w:val="en-US"/>
        </w:rPr>
        <w:t>kvaliteta  života</w:t>
      </w:r>
      <w:proofErr w:type="gramEnd"/>
      <w:r w:rsidRPr="008D41F5">
        <w:rPr>
          <w:rFonts w:ascii="Arial" w:eastAsia="Calibri" w:hAnsi="Arial" w:cs="Arial"/>
          <w:sz w:val="24"/>
          <w:szCs w:val="24"/>
          <w:lang w:val="en-US"/>
        </w:rPr>
        <w:t xml:space="preserve">  LGBTI osoba u Crnoj Gori za period 2019-2023;</w:t>
      </w:r>
    </w:p>
    <w:p w:rsidR="00462A70" w:rsidRPr="008D41F5" w:rsidRDefault="00462A70" w:rsidP="00086B05">
      <w:pPr>
        <w:pStyle w:val="ListParagraph"/>
        <w:numPr>
          <w:ilvl w:val="0"/>
          <w:numId w:val="9"/>
        </w:numPr>
        <w:spacing w:before="20" w:after="20" w:line="259" w:lineRule="auto"/>
        <w:jc w:val="both"/>
        <w:rPr>
          <w:rFonts w:ascii="Arial" w:eastAsia="Calibri" w:hAnsi="Arial" w:cs="Arial"/>
          <w:sz w:val="24"/>
          <w:szCs w:val="24"/>
          <w:lang w:val="en-US"/>
        </w:rPr>
      </w:pPr>
      <w:r w:rsidRPr="008D41F5">
        <w:rPr>
          <w:rFonts w:ascii="Arial" w:eastAsia="Calibri" w:hAnsi="Arial" w:cs="Arial"/>
          <w:sz w:val="24"/>
          <w:szCs w:val="24"/>
          <w:lang w:val="en-US"/>
        </w:rPr>
        <w:t>TD6 - Izvještaj o realizaciji Akcionog plana za sprovođenje Strategije socijalne inkluzije Roma i Egipćana 2021-2025 za 2021. godinu i Akcionog plana za period 2022-2023;</w:t>
      </w:r>
    </w:p>
    <w:p w:rsidR="00462A70" w:rsidRPr="008D41F5" w:rsidRDefault="00462A70" w:rsidP="00086B05">
      <w:pPr>
        <w:pStyle w:val="ListParagraph"/>
        <w:numPr>
          <w:ilvl w:val="0"/>
          <w:numId w:val="9"/>
        </w:numPr>
        <w:spacing w:before="20" w:after="20" w:line="259" w:lineRule="auto"/>
        <w:jc w:val="both"/>
        <w:rPr>
          <w:rFonts w:ascii="Arial" w:eastAsia="Calibri" w:hAnsi="Arial" w:cs="Arial"/>
          <w:sz w:val="24"/>
          <w:szCs w:val="24"/>
          <w:lang w:val="en-US"/>
        </w:rPr>
      </w:pPr>
      <w:r w:rsidRPr="008D41F5">
        <w:rPr>
          <w:rFonts w:ascii="Arial" w:eastAsia="Calibri" w:hAnsi="Arial" w:cs="Arial"/>
          <w:sz w:val="24"/>
          <w:szCs w:val="24"/>
          <w:lang w:val="en-US"/>
        </w:rPr>
        <w:t>TD8 - Izvještaj o sprovođenju Nacionalne startegije rodne ravnopravnosti sa Akcionim planom za 2021. godinu;</w:t>
      </w:r>
    </w:p>
    <w:p w:rsidR="00462A70" w:rsidRPr="008D41F5" w:rsidRDefault="00462A70" w:rsidP="00086B05">
      <w:pPr>
        <w:pStyle w:val="ListParagraph"/>
        <w:numPr>
          <w:ilvl w:val="0"/>
          <w:numId w:val="9"/>
        </w:numPr>
        <w:spacing w:before="20" w:after="20" w:line="259" w:lineRule="auto"/>
        <w:jc w:val="both"/>
        <w:rPr>
          <w:rFonts w:ascii="Arial" w:eastAsia="Calibri" w:hAnsi="Arial" w:cs="Arial"/>
          <w:sz w:val="24"/>
          <w:szCs w:val="24"/>
          <w:lang w:val="en-US"/>
        </w:rPr>
      </w:pPr>
      <w:r w:rsidRPr="008D41F5">
        <w:rPr>
          <w:rFonts w:ascii="Arial" w:eastAsia="Calibri" w:hAnsi="Arial" w:cs="Arial"/>
          <w:sz w:val="24"/>
          <w:szCs w:val="24"/>
          <w:lang w:val="en-US"/>
        </w:rPr>
        <w:t>TD9 - Završni izvještaj o implementaciji Strategije za zaštitu lica sa invaliditetom od diskriminacije i promociju jednakosti 2017-2021;</w:t>
      </w:r>
    </w:p>
    <w:p w:rsidR="00462A70" w:rsidRPr="008D41F5" w:rsidRDefault="00462A70" w:rsidP="00086B05">
      <w:pPr>
        <w:pStyle w:val="ListParagraph"/>
        <w:numPr>
          <w:ilvl w:val="0"/>
          <w:numId w:val="9"/>
        </w:numPr>
        <w:spacing w:before="20" w:after="20" w:line="259" w:lineRule="auto"/>
        <w:jc w:val="both"/>
        <w:rPr>
          <w:rFonts w:ascii="Arial" w:eastAsia="Calibri" w:hAnsi="Arial" w:cs="Arial"/>
          <w:sz w:val="24"/>
          <w:szCs w:val="24"/>
          <w:lang w:val="en-US"/>
        </w:rPr>
      </w:pPr>
      <w:r w:rsidRPr="008D41F5">
        <w:rPr>
          <w:rFonts w:ascii="Arial" w:eastAsia="Calibri" w:hAnsi="Arial" w:cs="Arial"/>
          <w:sz w:val="24"/>
          <w:szCs w:val="24"/>
          <w:lang w:val="en-US"/>
        </w:rPr>
        <w:t xml:space="preserve">TD11 </w:t>
      </w:r>
      <w:r w:rsidRPr="008D41F5">
        <w:rPr>
          <w:rFonts w:ascii="Arial" w:eastAsia="Calibri" w:hAnsi="Arial" w:cs="Arial"/>
          <w:sz w:val="24"/>
          <w:szCs w:val="24"/>
          <w:lang w:val="sr-Latn-ME"/>
        </w:rPr>
        <w:t>- Donijeta</w:t>
      </w:r>
      <w:r w:rsidRPr="008D41F5">
        <w:rPr>
          <w:rFonts w:ascii="Arial" w:eastAsia="Calibri" w:hAnsi="Arial" w:cs="Arial"/>
          <w:sz w:val="24"/>
          <w:szCs w:val="24"/>
          <w:lang w:val="en-US"/>
        </w:rPr>
        <w:t xml:space="preserve"> Strategija za zaštitu lica sa invaliditetom od diskriminacije i promociju jednakosti 2022-2027 sa Akcionim planom za period 2022-2023;</w:t>
      </w:r>
    </w:p>
    <w:p w:rsidR="00462A70" w:rsidRPr="008D41F5" w:rsidRDefault="00462A70" w:rsidP="00086B05">
      <w:pPr>
        <w:pStyle w:val="ListParagraph"/>
        <w:numPr>
          <w:ilvl w:val="0"/>
          <w:numId w:val="9"/>
        </w:numPr>
        <w:spacing w:before="20" w:after="20" w:line="259" w:lineRule="auto"/>
        <w:jc w:val="both"/>
        <w:rPr>
          <w:rFonts w:ascii="Arial" w:eastAsia="Calibri" w:hAnsi="Arial" w:cs="Arial"/>
          <w:sz w:val="24"/>
          <w:szCs w:val="24"/>
          <w:lang w:val="en-US"/>
        </w:rPr>
      </w:pPr>
      <w:r w:rsidRPr="008D41F5">
        <w:rPr>
          <w:rFonts w:ascii="Arial" w:eastAsia="Calibri" w:hAnsi="Arial" w:cs="Arial"/>
          <w:sz w:val="24"/>
          <w:szCs w:val="24"/>
          <w:lang w:val="en-US"/>
        </w:rPr>
        <w:t>TD12 - Šesti periodični izvještaj o primjeni Evropske povelje o regionalnim i manjinskim jezicima i Četvrtog periodičnog izvještaja o primjeni Okvirne konvencije za zaštitu nacionalnih manjina</w:t>
      </w:r>
    </w:p>
    <w:p w:rsidR="00462A70" w:rsidRPr="008D41F5" w:rsidRDefault="00462A70" w:rsidP="00462A70">
      <w:pPr>
        <w:spacing w:before="225" w:after="0" w:line="276" w:lineRule="auto"/>
        <w:contextualSpacing/>
        <w:jc w:val="both"/>
        <w:rPr>
          <w:rFonts w:ascii="Cambria" w:eastAsia="Times New Roman" w:hAnsi="Cambria" w:cs="Times New Roman"/>
          <w:b/>
          <w:sz w:val="24"/>
          <w:szCs w:val="24"/>
          <w:highlight w:val="yellow"/>
          <w:lang w:val="sr-Latn-CS"/>
        </w:rPr>
      </w:pPr>
    </w:p>
    <w:p w:rsidR="00462A70" w:rsidRPr="008D41F5" w:rsidRDefault="00462A70" w:rsidP="00462A70">
      <w:pPr>
        <w:spacing w:before="225" w:after="0" w:line="276" w:lineRule="auto"/>
        <w:ind w:left="66"/>
        <w:contextualSpacing/>
        <w:jc w:val="both"/>
        <w:rPr>
          <w:rFonts w:ascii="Arial" w:eastAsia="Times New Roman" w:hAnsi="Arial" w:cs="Arial"/>
          <w:b/>
          <w:sz w:val="24"/>
          <w:szCs w:val="24"/>
          <w:lang w:val="sr-Latn-CS"/>
        </w:rPr>
      </w:pPr>
      <w:r w:rsidRPr="008D41F5">
        <w:rPr>
          <w:rFonts w:ascii="Arial" w:eastAsia="Times New Roman" w:hAnsi="Arial" w:cs="Arial"/>
          <w:b/>
          <w:sz w:val="24"/>
          <w:szCs w:val="24"/>
          <w:lang w:val="sr-Latn-CS"/>
        </w:rPr>
        <w:t>Normativni dio:</w:t>
      </w:r>
    </w:p>
    <w:p w:rsidR="00462A70" w:rsidRPr="008D41F5" w:rsidRDefault="00462A70" w:rsidP="00086B05">
      <w:pPr>
        <w:pStyle w:val="ListParagraph"/>
        <w:numPr>
          <w:ilvl w:val="0"/>
          <w:numId w:val="9"/>
        </w:numPr>
        <w:autoSpaceDE w:val="0"/>
        <w:autoSpaceDN w:val="0"/>
        <w:adjustRightInd w:val="0"/>
        <w:spacing w:before="240" w:after="0" w:line="276" w:lineRule="auto"/>
        <w:jc w:val="both"/>
        <w:rPr>
          <w:rFonts w:ascii="Arial" w:eastAsia="Calibri" w:hAnsi="Arial" w:cs="Arial"/>
          <w:sz w:val="24"/>
          <w:szCs w:val="24"/>
          <w:lang w:val="sr-Latn-CS"/>
        </w:rPr>
      </w:pPr>
      <w:r w:rsidRPr="008D41F5">
        <w:rPr>
          <w:rFonts w:ascii="Arial" w:eastAsia="Times New Roman" w:hAnsi="Arial" w:cs="Arial"/>
          <w:sz w:val="24"/>
          <w:szCs w:val="24"/>
          <w:lang w:val="sr-Latn-CS"/>
        </w:rPr>
        <w:t>ND5 - Predlog Zakona o zabrani diskriminacije - Aktivnost nije realizovana zbog sajber napada na Vladinu infrastrukturu jer nije bilo moguće realizovati Javnu raspravu o nacrtu Zakona.</w:t>
      </w:r>
    </w:p>
    <w:p w:rsidR="00655A09" w:rsidRDefault="00655A09" w:rsidP="008D41F5">
      <w:pPr>
        <w:spacing w:before="225" w:after="0"/>
        <w:contextualSpacing/>
        <w:jc w:val="both"/>
        <w:rPr>
          <w:rFonts w:ascii="Cambria" w:eastAsia="Times New Roman" w:hAnsi="Cambria"/>
          <w:b/>
          <w:sz w:val="24"/>
          <w:szCs w:val="24"/>
          <w:highlight w:val="yellow"/>
          <w:lang w:val="sr-Latn-CS"/>
        </w:rPr>
      </w:pPr>
    </w:p>
    <w:p w:rsidR="00655A09" w:rsidRDefault="00655A09" w:rsidP="00967904">
      <w:pPr>
        <w:spacing w:before="225" w:after="0"/>
        <w:ind w:left="66"/>
        <w:contextualSpacing/>
        <w:jc w:val="both"/>
        <w:rPr>
          <w:rFonts w:ascii="Cambria" w:eastAsia="Times New Roman" w:hAnsi="Cambria"/>
          <w:b/>
          <w:sz w:val="24"/>
          <w:szCs w:val="24"/>
          <w:highlight w:val="yellow"/>
          <w:lang w:val="sr-Latn-CS"/>
        </w:rPr>
      </w:pPr>
    </w:p>
    <w:p w:rsidR="00655A09" w:rsidRDefault="00655A09" w:rsidP="00967904">
      <w:pPr>
        <w:spacing w:before="225" w:after="0"/>
        <w:ind w:left="66"/>
        <w:contextualSpacing/>
        <w:jc w:val="both"/>
        <w:rPr>
          <w:rFonts w:ascii="Cambria" w:eastAsia="Times New Roman" w:hAnsi="Cambria"/>
          <w:b/>
          <w:sz w:val="24"/>
          <w:szCs w:val="24"/>
          <w:highlight w:val="yellow"/>
          <w:lang w:val="sr-Latn-CS"/>
        </w:rPr>
      </w:pPr>
    </w:p>
    <w:p w:rsidR="00967904" w:rsidRPr="00EF53AC" w:rsidRDefault="00462A70" w:rsidP="00EF53AC">
      <w:pPr>
        <w:spacing w:before="225" w:after="0"/>
        <w:ind w:left="66"/>
        <w:contextualSpacing/>
        <w:jc w:val="center"/>
        <w:rPr>
          <w:rFonts w:ascii="Cambria" w:eastAsia="Times New Roman" w:hAnsi="Cambria"/>
          <w:b/>
          <w:sz w:val="24"/>
          <w:szCs w:val="24"/>
          <w:highlight w:val="yellow"/>
          <w:lang w:val="sr-Latn-CS"/>
        </w:rPr>
        <w:sectPr w:rsidR="00967904" w:rsidRPr="00EF53AC">
          <w:pgSz w:w="11906" w:h="16838"/>
          <w:pgMar w:top="1417" w:right="1417" w:bottom="1417" w:left="1417" w:header="708" w:footer="708" w:gutter="0"/>
          <w:cols w:space="720"/>
        </w:sectPr>
      </w:pPr>
      <w:r>
        <w:rPr>
          <w:rFonts w:ascii="Cambria" w:eastAsia="Calibri" w:hAnsi="Cambria" w:cs="Times New Roman"/>
          <w:noProof/>
          <w:sz w:val="24"/>
          <w:szCs w:val="24"/>
          <w:lang w:val="sr-Latn-CS"/>
        </w:rPr>
        <w:drawing>
          <wp:inline distT="0" distB="0" distL="0" distR="0" wp14:anchorId="5B4EF1D4" wp14:editId="1A136144">
            <wp:extent cx="4848225" cy="177165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4AF8" w:rsidRPr="00DC2FA2" w:rsidRDefault="00D80C31" w:rsidP="00DC2FA2">
      <w:pPr>
        <w:pStyle w:val="Heading1"/>
        <w:rPr>
          <w:rFonts w:eastAsia="Times New Roman"/>
          <w:b/>
          <w:lang w:val="sr-Latn-CS"/>
        </w:rPr>
      </w:pPr>
      <w:bookmarkStart w:id="8" w:name="_Toc132792988"/>
      <w:r w:rsidRPr="00DC2FA2">
        <w:rPr>
          <w:rFonts w:eastAsia="Times New Roman"/>
          <w:b/>
          <w:lang w:val="sr-Latn-CS"/>
        </w:rPr>
        <w:t>ZAKONODAVNI I STRATEŠKI OKVIR ZA IZVRŠAVANJE POSTAVLJENIH CILJEVA MINISTARSTVA</w:t>
      </w:r>
      <w:bookmarkEnd w:id="8"/>
    </w:p>
    <w:p w:rsidR="007A4AF8" w:rsidRPr="008D41F5" w:rsidRDefault="007A4AF8" w:rsidP="008D41F5">
      <w:pPr>
        <w:spacing w:before="240" w:after="0" w:line="276" w:lineRule="auto"/>
        <w:jc w:val="both"/>
        <w:rPr>
          <w:rFonts w:ascii="Arial" w:eastAsia="Times New Roman" w:hAnsi="Arial" w:cs="Arial"/>
          <w:color w:val="000000"/>
          <w:sz w:val="24"/>
          <w:szCs w:val="24"/>
          <w:lang w:val="sr-Latn-CS"/>
        </w:rPr>
      </w:pPr>
      <w:r w:rsidRPr="008D41F5">
        <w:rPr>
          <w:rFonts w:ascii="Arial" w:eastAsia="Times New Roman" w:hAnsi="Arial" w:cs="Arial"/>
          <w:color w:val="000000"/>
          <w:sz w:val="24"/>
          <w:szCs w:val="24"/>
          <w:lang w:val="sr-Latn-CS"/>
        </w:rPr>
        <w:t>Djelokrug rada Ministarstva ljudsk</w:t>
      </w:r>
      <w:r w:rsidR="00CF11CC">
        <w:rPr>
          <w:rFonts w:ascii="Arial" w:eastAsia="Times New Roman" w:hAnsi="Arial" w:cs="Arial"/>
          <w:color w:val="000000"/>
          <w:sz w:val="24"/>
          <w:szCs w:val="24"/>
          <w:lang w:val="sr-Latn-CS"/>
        </w:rPr>
        <w:t>ih</w:t>
      </w:r>
      <w:r w:rsidRPr="008D41F5">
        <w:rPr>
          <w:rFonts w:ascii="Arial" w:eastAsia="Times New Roman" w:hAnsi="Arial" w:cs="Arial"/>
          <w:color w:val="000000"/>
          <w:sz w:val="24"/>
          <w:szCs w:val="24"/>
          <w:lang w:val="sr-Latn-CS"/>
        </w:rPr>
        <w:t xml:space="preserve"> i manjinsk</w:t>
      </w:r>
      <w:r w:rsidR="00CF11CC">
        <w:rPr>
          <w:rFonts w:ascii="Arial" w:eastAsia="Times New Roman" w:hAnsi="Arial" w:cs="Arial"/>
          <w:color w:val="000000"/>
          <w:sz w:val="24"/>
          <w:szCs w:val="24"/>
          <w:lang w:val="sr-Latn-CS"/>
        </w:rPr>
        <w:t>ih</w:t>
      </w:r>
      <w:r w:rsidRPr="008D41F5">
        <w:rPr>
          <w:rFonts w:ascii="Arial" w:eastAsia="Times New Roman" w:hAnsi="Arial" w:cs="Arial"/>
          <w:color w:val="000000"/>
          <w:sz w:val="24"/>
          <w:szCs w:val="24"/>
          <w:lang w:val="sr-Latn-CS"/>
        </w:rPr>
        <w:t xml:space="preserve"> prava utvrđen je članom </w:t>
      </w:r>
      <w:r w:rsidR="002943DC" w:rsidRPr="008D41F5">
        <w:rPr>
          <w:rFonts w:ascii="Arial" w:eastAsia="Times New Roman" w:hAnsi="Arial" w:cs="Arial"/>
          <w:color w:val="000000"/>
          <w:sz w:val="24"/>
          <w:szCs w:val="24"/>
          <w:lang w:val="sr-Latn-CS"/>
        </w:rPr>
        <w:t>1</w:t>
      </w:r>
      <w:r w:rsidR="00D054FD" w:rsidRPr="008D41F5">
        <w:rPr>
          <w:rFonts w:ascii="Arial" w:eastAsia="Times New Roman" w:hAnsi="Arial" w:cs="Arial"/>
          <w:color w:val="000000"/>
          <w:sz w:val="24"/>
          <w:szCs w:val="24"/>
          <w:lang w:val="sr-Latn-CS"/>
        </w:rPr>
        <w:t>9</w:t>
      </w:r>
      <w:r w:rsidRPr="008D41F5">
        <w:rPr>
          <w:rFonts w:ascii="Arial" w:eastAsia="Times New Roman" w:hAnsi="Arial" w:cs="Arial"/>
          <w:color w:val="000000"/>
          <w:sz w:val="24"/>
          <w:szCs w:val="24"/>
          <w:lang w:val="sr-Latn-CS"/>
        </w:rPr>
        <w:t xml:space="preserve"> Uredbe o organizaciji i načinu rada državne uprave</w:t>
      </w:r>
      <w:r w:rsidRPr="008D41F5">
        <w:rPr>
          <w:rFonts w:ascii="Arial" w:eastAsia="Times New Roman" w:hAnsi="Arial" w:cs="Arial"/>
          <w:color w:val="000000"/>
          <w:sz w:val="24"/>
          <w:szCs w:val="24"/>
          <w:vertAlign w:val="superscript"/>
          <w:lang w:val="sr-Latn-CS"/>
        </w:rPr>
        <w:footnoteReference w:id="2"/>
      </w:r>
      <w:r w:rsidRPr="008D41F5">
        <w:rPr>
          <w:rFonts w:ascii="Arial" w:eastAsia="Times New Roman" w:hAnsi="Arial" w:cs="Arial"/>
          <w:color w:val="000000"/>
          <w:sz w:val="24"/>
          <w:szCs w:val="24"/>
          <w:lang w:val="sr-Latn-CS"/>
        </w:rPr>
        <w:t>.</w:t>
      </w:r>
    </w:p>
    <w:p w:rsidR="00D054FD" w:rsidRPr="008D41F5" w:rsidRDefault="00D054FD" w:rsidP="008D41F5">
      <w:pPr>
        <w:spacing w:before="240" w:after="0" w:line="276" w:lineRule="auto"/>
        <w:jc w:val="both"/>
        <w:rPr>
          <w:rFonts w:ascii="Arial" w:eastAsia="Times New Roman" w:hAnsi="Arial" w:cs="Arial"/>
          <w:color w:val="000000"/>
          <w:sz w:val="24"/>
          <w:szCs w:val="24"/>
          <w:lang w:val="sr-Latn-CS"/>
        </w:rPr>
      </w:pPr>
      <w:r w:rsidRPr="008D41F5">
        <w:rPr>
          <w:rFonts w:ascii="Arial" w:eastAsia="Times New Roman" w:hAnsi="Arial" w:cs="Arial"/>
          <w:color w:val="000000"/>
          <w:sz w:val="24"/>
          <w:szCs w:val="24"/>
          <w:lang w:val="sr-Latn-CS"/>
        </w:rPr>
        <w:t>Shodno tome,  Ministarstvo vrši poslove uprave koji se odnose na: zaštitu ljudskih prava i sloboda, ako ta zaštita nije u nadležnosti drugih ministarstava; zaštitu od diskriminacije; praćenje ostvarivanja i zaštitu prava pripadnika manjinskih naroda i drugih manjinskih nacionalnih zajednica u dijelu nacionalnog, etničkog, kulturnog, jezičkog i vjerskog identiteta; unapređivanje međusobnih odnosa pripadnika manjinskih naroda i drugih manjinskih nacionalnih zajednica; unapređenje međuetničke tolerancije u Crnoj Gori, kao i uspostavljanje i održavanje nesmetanih kontakata pripadnika manjinskih naroda i drugih manjinskih nacionalnih zajednica sa građanima i udruženjima van Crne Gore sa kojima imaju zajedničko nacionalno i etničko porijeklo, kulturno - istorijsko nasljeđe kao i vjerska ubjeđenja;rodnu ravnopravnost; unapređenje položaja Roma,Aškalija i Egipćana i njihovu integraciju u sve tokove društvenog života; međusobnu saradnju i komunikaciju u cilju promocije interkulturalnog dijaloga i jačanja suživota;pripremu predloga propisa koji se odnose na zaštitu ljudskih prava i sloboda, zaštitu od diskriminacije; zaštitu prava manjinskih naroda i drugih manjinskih nacionalnih zajednica;kao i druge poslove koji su mu određeni u nadležnost.</w:t>
      </w:r>
    </w:p>
    <w:p w:rsidR="00D054FD" w:rsidRPr="008D41F5" w:rsidRDefault="00D054FD" w:rsidP="008D41F5">
      <w:pPr>
        <w:spacing w:before="240" w:after="0" w:line="276" w:lineRule="auto"/>
        <w:jc w:val="both"/>
        <w:rPr>
          <w:rFonts w:ascii="Arial" w:eastAsia="Times New Roman" w:hAnsi="Arial" w:cs="Arial"/>
          <w:b/>
          <w:bCs/>
          <w:color w:val="000000"/>
          <w:sz w:val="24"/>
          <w:szCs w:val="24"/>
          <w:lang w:val="sr-Latn-CS"/>
        </w:rPr>
      </w:pPr>
    </w:p>
    <w:p w:rsidR="00A54E7A" w:rsidRPr="008D41F5" w:rsidRDefault="00A54E7A" w:rsidP="008D41F5">
      <w:pPr>
        <w:spacing w:after="160" w:line="276" w:lineRule="auto"/>
        <w:jc w:val="both"/>
        <w:rPr>
          <w:rFonts w:ascii="Arial" w:eastAsia="Calibri" w:hAnsi="Arial" w:cs="Arial"/>
          <w:b/>
          <w:sz w:val="24"/>
          <w:szCs w:val="24"/>
          <w:lang w:val="sr-Latn-CS"/>
        </w:rPr>
      </w:pPr>
      <w:r w:rsidRPr="008D41F5">
        <w:rPr>
          <w:rFonts w:ascii="Arial" w:eastAsia="Calibri" w:hAnsi="Arial" w:cs="Arial"/>
          <w:b/>
          <w:sz w:val="24"/>
          <w:szCs w:val="24"/>
          <w:lang w:val="sr-Latn-CS"/>
        </w:rPr>
        <w:t xml:space="preserve">U realizaciji ciljeva postavljenih Uredbom o </w:t>
      </w:r>
      <w:r w:rsidRPr="008D41F5">
        <w:rPr>
          <w:rFonts w:ascii="Arial" w:eastAsia="Times New Roman" w:hAnsi="Arial" w:cs="Arial"/>
          <w:b/>
          <w:color w:val="000000"/>
          <w:sz w:val="24"/>
          <w:szCs w:val="24"/>
          <w:lang w:val="sr-Latn-CS"/>
        </w:rPr>
        <w:t>organizaciji i načinu rada državne uprave</w:t>
      </w:r>
      <w:r w:rsidRPr="008D41F5">
        <w:rPr>
          <w:rFonts w:ascii="Arial" w:eastAsia="Calibri" w:hAnsi="Arial" w:cs="Arial"/>
          <w:b/>
          <w:sz w:val="24"/>
          <w:szCs w:val="24"/>
          <w:lang w:val="sr-Latn-CS"/>
        </w:rPr>
        <w:t>, Ministarstvo se rukovodi sledećim zakonodavnim okvirom:</w:t>
      </w:r>
    </w:p>
    <w:p w:rsidR="00A54E7A" w:rsidRPr="008D41F5" w:rsidRDefault="00A54E7A" w:rsidP="00086B05">
      <w:pPr>
        <w:pStyle w:val="ListParagraph"/>
        <w:numPr>
          <w:ilvl w:val="3"/>
          <w:numId w:val="3"/>
        </w:numPr>
        <w:spacing w:after="160" w:line="276" w:lineRule="auto"/>
        <w:ind w:left="720"/>
        <w:rPr>
          <w:rFonts w:ascii="Arial" w:hAnsi="Arial" w:cs="Arial"/>
          <w:i/>
          <w:sz w:val="24"/>
          <w:szCs w:val="24"/>
        </w:rPr>
      </w:pPr>
      <w:r w:rsidRPr="008D41F5">
        <w:rPr>
          <w:rFonts w:ascii="Arial" w:hAnsi="Arial" w:cs="Arial"/>
          <w:i/>
          <w:sz w:val="24"/>
          <w:szCs w:val="24"/>
        </w:rPr>
        <w:t>Zakon o zabrani diskriminacije;</w:t>
      </w:r>
    </w:p>
    <w:p w:rsidR="00A54E7A" w:rsidRPr="008D41F5" w:rsidRDefault="00A54E7A" w:rsidP="00086B05">
      <w:pPr>
        <w:pStyle w:val="ListParagraph"/>
        <w:numPr>
          <w:ilvl w:val="0"/>
          <w:numId w:val="3"/>
        </w:numPr>
        <w:spacing w:after="160" w:line="276" w:lineRule="auto"/>
        <w:rPr>
          <w:rFonts w:ascii="Arial" w:hAnsi="Arial" w:cs="Arial"/>
          <w:i/>
          <w:sz w:val="24"/>
          <w:szCs w:val="24"/>
          <w:lang w:val="pl-PL"/>
        </w:rPr>
      </w:pPr>
      <w:r w:rsidRPr="008D41F5">
        <w:rPr>
          <w:rFonts w:ascii="Arial" w:hAnsi="Arial" w:cs="Arial"/>
          <w:i/>
          <w:sz w:val="24"/>
          <w:szCs w:val="24"/>
          <w:lang w:val="pl-PL"/>
        </w:rPr>
        <w:t>Zakon o zabrani diskriminacije lica sa invaliditetom;</w:t>
      </w:r>
    </w:p>
    <w:p w:rsidR="00A54E7A" w:rsidRPr="008D41F5" w:rsidRDefault="00A54E7A" w:rsidP="00086B05">
      <w:pPr>
        <w:pStyle w:val="ListParagraph"/>
        <w:numPr>
          <w:ilvl w:val="0"/>
          <w:numId w:val="3"/>
        </w:numPr>
        <w:spacing w:after="160" w:line="276" w:lineRule="auto"/>
        <w:rPr>
          <w:rFonts w:ascii="Arial" w:hAnsi="Arial" w:cs="Arial"/>
          <w:i/>
          <w:sz w:val="24"/>
          <w:szCs w:val="24"/>
          <w:lang w:val="pl-PL"/>
        </w:rPr>
      </w:pPr>
      <w:r w:rsidRPr="008D41F5">
        <w:rPr>
          <w:rFonts w:ascii="Arial" w:hAnsi="Arial" w:cs="Arial"/>
          <w:i/>
          <w:sz w:val="24"/>
          <w:szCs w:val="24"/>
          <w:lang w:val="pl-PL"/>
        </w:rPr>
        <w:t>Zakon o životnom partnerstvu lica istog pola;</w:t>
      </w:r>
    </w:p>
    <w:p w:rsidR="00A54E7A" w:rsidRPr="008D41F5" w:rsidRDefault="00A54E7A" w:rsidP="00086B05">
      <w:pPr>
        <w:pStyle w:val="ListParagraph"/>
        <w:numPr>
          <w:ilvl w:val="0"/>
          <w:numId w:val="3"/>
        </w:numPr>
        <w:spacing w:after="160" w:line="276" w:lineRule="auto"/>
        <w:rPr>
          <w:rFonts w:ascii="Arial" w:hAnsi="Arial" w:cs="Arial"/>
          <w:i/>
          <w:sz w:val="24"/>
          <w:szCs w:val="24"/>
          <w:lang w:val="pl-PL"/>
        </w:rPr>
      </w:pPr>
      <w:r w:rsidRPr="008D41F5">
        <w:rPr>
          <w:rFonts w:ascii="Arial" w:hAnsi="Arial" w:cs="Arial"/>
          <w:i/>
          <w:sz w:val="24"/>
          <w:szCs w:val="24"/>
          <w:lang w:val="pl-PL"/>
        </w:rPr>
        <w:t>Zakon o Zaštitniku ljudskih prava i sloboda;</w:t>
      </w:r>
    </w:p>
    <w:p w:rsidR="00A54E7A" w:rsidRPr="008D41F5" w:rsidRDefault="00A54E7A" w:rsidP="00086B05">
      <w:pPr>
        <w:pStyle w:val="ListParagraph"/>
        <w:numPr>
          <w:ilvl w:val="0"/>
          <w:numId w:val="3"/>
        </w:numPr>
        <w:spacing w:after="160" w:line="276" w:lineRule="auto"/>
        <w:rPr>
          <w:rFonts w:ascii="Arial" w:hAnsi="Arial" w:cs="Arial"/>
          <w:i/>
          <w:sz w:val="24"/>
          <w:szCs w:val="24"/>
          <w:lang w:val="pl-PL"/>
        </w:rPr>
      </w:pPr>
      <w:r w:rsidRPr="008D41F5">
        <w:rPr>
          <w:rFonts w:ascii="Arial" w:hAnsi="Arial" w:cs="Arial"/>
          <w:i/>
          <w:sz w:val="24"/>
          <w:szCs w:val="24"/>
          <w:lang w:val="pl-PL"/>
        </w:rPr>
        <w:t>Zakon o izboru, upotrebi i javnom isticanju nacionalnih simbola;</w:t>
      </w:r>
    </w:p>
    <w:p w:rsidR="00A54E7A" w:rsidRPr="008D41F5" w:rsidRDefault="00A54E7A" w:rsidP="00086B05">
      <w:pPr>
        <w:pStyle w:val="ListParagraph"/>
        <w:numPr>
          <w:ilvl w:val="0"/>
          <w:numId w:val="3"/>
        </w:numPr>
        <w:spacing w:after="160" w:line="276" w:lineRule="auto"/>
        <w:rPr>
          <w:rFonts w:ascii="Arial" w:hAnsi="Arial" w:cs="Arial"/>
          <w:i/>
          <w:sz w:val="24"/>
          <w:szCs w:val="24"/>
          <w:lang w:val="pl-PL"/>
        </w:rPr>
      </w:pPr>
      <w:r w:rsidRPr="008D41F5">
        <w:rPr>
          <w:rFonts w:ascii="Arial" w:hAnsi="Arial" w:cs="Arial"/>
          <w:i/>
          <w:sz w:val="24"/>
          <w:szCs w:val="24"/>
          <w:lang w:val="pl-PL"/>
        </w:rPr>
        <w:t>Zakon o manjinskim pravima i slobodama;</w:t>
      </w:r>
    </w:p>
    <w:p w:rsidR="00A54E7A" w:rsidRPr="008D41F5" w:rsidRDefault="00A54E7A" w:rsidP="00086B05">
      <w:pPr>
        <w:pStyle w:val="ListParagraph"/>
        <w:numPr>
          <w:ilvl w:val="0"/>
          <w:numId w:val="3"/>
        </w:numPr>
        <w:spacing w:after="160" w:line="276" w:lineRule="auto"/>
        <w:rPr>
          <w:rFonts w:ascii="Arial" w:hAnsi="Arial" w:cs="Arial"/>
          <w:i/>
          <w:sz w:val="24"/>
          <w:szCs w:val="24"/>
        </w:rPr>
      </w:pPr>
      <w:r w:rsidRPr="008D41F5">
        <w:rPr>
          <w:rFonts w:ascii="Arial" w:hAnsi="Arial" w:cs="Arial"/>
          <w:i/>
          <w:sz w:val="24"/>
          <w:szCs w:val="24"/>
        </w:rPr>
        <w:t>Zakon o rodnoj ravnopravnosti</w:t>
      </w:r>
    </w:p>
    <w:p w:rsidR="00A54E7A" w:rsidRPr="008D41F5" w:rsidRDefault="00A54E7A" w:rsidP="008D41F5">
      <w:pPr>
        <w:spacing w:after="160" w:line="276" w:lineRule="auto"/>
        <w:jc w:val="both"/>
        <w:rPr>
          <w:rFonts w:ascii="Arial" w:eastAsia="Calibri" w:hAnsi="Arial" w:cs="Arial"/>
          <w:b/>
          <w:sz w:val="24"/>
          <w:szCs w:val="24"/>
          <w:lang w:val="sr-Latn-CS"/>
        </w:rPr>
      </w:pPr>
      <w:r w:rsidRPr="008D41F5">
        <w:rPr>
          <w:rFonts w:ascii="Arial" w:eastAsia="Calibri" w:hAnsi="Arial" w:cs="Arial"/>
          <w:b/>
          <w:sz w:val="24"/>
          <w:szCs w:val="24"/>
          <w:lang w:val="sr-Latn-CS"/>
        </w:rPr>
        <w:t>i strateškim dokumentima, sa pratećim akcionim planovima:</w:t>
      </w:r>
    </w:p>
    <w:p w:rsidR="00A54E7A" w:rsidRPr="008D41F5" w:rsidRDefault="00A54E7A" w:rsidP="00086B05">
      <w:pPr>
        <w:pStyle w:val="ListParagraph"/>
        <w:numPr>
          <w:ilvl w:val="3"/>
          <w:numId w:val="3"/>
        </w:numPr>
        <w:spacing w:after="160" w:line="276" w:lineRule="auto"/>
        <w:ind w:left="720"/>
        <w:rPr>
          <w:rFonts w:ascii="Arial" w:hAnsi="Arial" w:cs="Arial"/>
          <w:i/>
          <w:sz w:val="24"/>
          <w:szCs w:val="24"/>
          <w:lang w:val="pl-PL"/>
        </w:rPr>
      </w:pPr>
      <w:r w:rsidRPr="008D41F5">
        <w:rPr>
          <w:rFonts w:ascii="Arial" w:hAnsi="Arial" w:cs="Arial"/>
          <w:i/>
          <w:sz w:val="24"/>
          <w:szCs w:val="24"/>
          <w:lang w:val="pl-PL"/>
        </w:rPr>
        <w:t>Strategija za zaštitu lica sa invaliditetom od diskriminacije i promociju jednakosti za period 20</w:t>
      </w:r>
      <w:r w:rsidR="003526C6" w:rsidRPr="008D41F5">
        <w:rPr>
          <w:rFonts w:ascii="Arial" w:hAnsi="Arial" w:cs="Arial"/>
          <w:i/>
          <w:sz w:val="24"/>
          <w:szCs w:val="24"/>
          <w:lang w:val="pl-PL"/>
        </w:rPr>
        <w:t>22</w:t>
      </w:r>
      <w:r w:rsidRPr="008D41F5">
        <w:rPr>
          <w:rFonts w:ascii="Arial" w:hAnsi="Arial" w:cs="Arial"/>
          <w:i/>
          <w:sz w:val="24"/>
          <w:szCs w:val="24"/>
          <w:lang w:val="pl-PL"/>
        </w:rPr>
        <w:t>-202</w:t>
      </w:r>
      <w:r w:rsidR="003526C6" w:rsidRPr="008D41F5">
        <w:rPr>
          <w:rFonts w:ascii="Arial" w:hAnsi="Arial" w:cs="Arial"/>
          <w:i/>
          <w:sz w:val="24"/>
          <w:szCs w:val="24"/>
          <w:lang w:val="pl-PL"/>
        </w:rPr>
        <w:t>7</w:t>
      </w:r>
      <w:r w:rsidRPr="008D41F5">
        <w:rPr>
          <w:rFonts w:ascii="Arial" w:hAnsi="Arial" w:cs="Arial"/>
          <w:i/>
          <w:sz w:val="24"/>
          <w:szCs w:val="24"/>
          <w:lang w:val="pl-PL"/>
        </w:rPr>
        <w:t>;</w:t>
      </w:r>
    </w:p>
    <w:p w:rsidR="00A54E7A" w:rsidRPr="008D41F5" w:rsidRDefault="00A54E7A" w:rsidP="00086B05">
      <w:pPr>
        <w:pStyle w:val="ListParagraph"/>
        <w:numPr>
          <w:ilvl w:val="3"/>
          <w:numId w:val="3"/>
        </w:numPr>
        <w:spacing w:after="160" w:line="276" w:lineRule="auto"/>
        <w:ind w:left="720"/>
        <w:rPr>
          <w:rFonts w:ascii="Arial" w:hAnsi="Arial" w:cs="Arial"/>
          <w:i/>
          <w:sz w:val="24"/>
          <w:szCs w:val="24"/>
          <w:lang w:val="pl-PL"/>
        </w:rPr>
      </w:pPr>
      <w:r w:rsidRPr="008D41F5">
        <w:rPr>
          <w:rFonts w:ascii="Arial" w:hAnsi="Arial" w:cs="Arial"/>
          <w:i/>
          <w:sz w:val="24"/>
          <w:szCs w:val="24"/>
          <w:lang w:val="pl-PL"/>
        </w:rPr>
        <w:t>Strategija za unapređenje kvaliteta života LGBTI osoba u Crnoj Gori 2019-2023;</w:t>
      </w:r>
    </w:p>
    <w:p w:rsidR="00A54E7A" w:rsidRPr="008D41F5" w:rsidRDefault="00A54E7A" w:rsidP="00086B05">
      <w:pPr>
        <w:pStyle w:val="ListParagraph"/>
        <w:numPr>
          <w:ilvl w:val="3"/>
          <w:numId w:val="3"/>
        </w:numPr>
        <w:spacing w:after="160" w:line="276" w:lineRule="auto"/>
        <w:ind w:left="720"/>
        <w:rPr>
          <w:rFonts w:ascii="Arial" w:hAnsi="Arial" w:cs="Arial"/>
          <w:i/>
          <w:sz w:val="24"/>
          <w:szCs w:val="24"/>
        </w:rPr>
      </w:pPr>
      <w:r w:rsidRPr="008D41F5">
        <w:rPr>
          <w:rFonts w:ascii="Arial" w:hAnsi="Arial" w:cs="Arial"/>
          <w:i/>
          <w:sz w:val="24"/>
          <w:szCs w:val="24"/>
        </w:rPr>
        <w:t>Strategija manjinske politike 2019-2023;</w:t>
      </w:r>
    </w:p>
    <w:p w:rsidR="00A54E7A" w:rsidRPr="008D41F5" w:rsidRDefault="00705599" w:rsidP="00086B05">
      <w:pPr>
        <w:pStyle w:val="ListParagraph"/>
        <w:numPr>
          <w:ilvl w:val="3"/>
          <w:numId w:val="3"/>
        </w:numPr>
        <w:spacing w:after="160" w:line="276" w:lineRule="auto"/>
        <w:ind w:left="720"/>
        <w:rPr>
          <w:rFonts w:ascii="Arial" w:hAnsi="Arial" w:cs="Arial"/>
          <w:i/>
          <w:sz w:val="24"/>
          <w:szCs w:val="24"/>
          <w:lang w:val="pl-PL"/>
        </w:rPr>
      </w:pPr>
      <w:r w:rsidRPr="008D41F5">
        <w:rPr>
          <w:rFonts w:ascii="Arial" w:hAnsi="Arial" w:cs="Arial"/>
          <w:i/>
          <w:sz w:val="24"/>
          <w:szCs w:val="24"/>
          <w:lang w:val="pl-PL"/>
        </w:rPr>
        <w:t>Nacionalna strategija rodne ravnopravnosti 2021-2025</w:t>
      </w:r>
      <w:r w:rsidR="00A54E7A" w:rsidRPr="008D41F5">
        <w:rPr>
          <w:rFonts w:ascii="Arial" w:hAnsi="Arial" w:cs="Arial"/>
          <w:i/>
          <w:sz w:val="24"/>
          <w:szCs w:val="24"/>
          <w:lang w:val="pl-PL"/>
        </w:rPr>
        <w:t>;</w:t>
      </w:r>
    </w:p>
    <w:p w:rsidR="00A54E7A" w:rsidRPr="008D41F5" w:rsidRDefault="00A54E7A" w:rsidP="00086B05">
      <w:pPr>
        <w:pStyle w:val="ListParagraph"/>
        <w:numPr>
          <w:ilvl w:val="3"/>
          <w:numId w:val="3"/>
        </w:numPr>
        <w:spacing w:after="160" w:line="276" w:lineRule="auto"/>
        <w:ind w:left="720"/>
        <w:rPr>
          <w:rFonts w:ascii="Arial" w:hAnsi="Arial" w:cs="Arial"/>
          <w:i/>
          <w:sz w:val="24"/>
          <w:szCs w:val="24"/>
          <w:lang w:val="pl-PL"/>
        </w:rPr>
      </w:pPr>
      <w:r w:rsidRPr="008D41F5">
        <w:rPr>
          <w:rFonts w:ascii="Arial" w:hAnsi="Arial" w:cs="Arial"/>
          <w:i/>
          <w:sz w:val="24"/>
          <w:szCs w:val="24"/>
          <w:lang w:val="pl-PL"/>
        </w:rPr>
        <w:t xml:space="preserve">Strategija </w:t>
      </w:r>
      <w:r w:rsidR="003526C6" w:rsidRPr="008D41F5">
        <w:rPr>
          <w:rFonts w:ascii="Arial" w:hAnsi="Arial" w:cs="Arial"/>
          <w:i/>
          <w:sz w:val="24"/>
          <w:szCs w:val="24"/>
          <w:lang w:val="pl-PL"/>
        </w:rPr>
        <w:t xml:space="preserve">socijalne </w:t>
      </w:r>
      <w:r w:rsidRPr="008D41F5">
        <w:rPr>
          <w:rFonts w:ascii="Arial" w:hAnsi="Arial" w:cs="Arial"/>
          <w:i/>
          <w:sz w:val="24"/>
          <w:szCs w:val="24"/>
          <w:lang w:val="pl-PL"/>
        </w:rPr>
        <w:t>inkluziju Roma i Egipćana u Crnoj Gori 20</w:t>
      </w:r>
      <w:r w:rsidR="003526C6" w:rsidRPr="008D41F5">
        <w:rPr>
          <w:rFonts w:ascii="Arial" w:hAnsi="Arial" w:cs="Arial"/>
          <w:i/>
          <w:sz w:val="24"/>
          <w:szCs w:val="24"/>
          <w:lang w:val="pl-PL"/>
        </w:rPr>
        <w:t>21-2025</w:t>
      </w:r>
      <w:r w:rsidRPr="008D41F5">
        <w:rPr>
          <w:rFonts w:ascii="Arial" w:hAnsi="Arial" w:cs="Arial"/>
          <w:i/>
          <w:sz w:val="24"/>
          <w:szCs w:val="24"/>
          <w:lang w:val="pl-PL"/>
        </w:rPr>
        <w:t>.</w:t>
      </w:r>
    </w:p>
    <w:p w:rsidR="0096011D" w:rsidRDefault="0096011D" w:rsidP="0096011D">
      <w:pPr>
        <w:pStyle w:val="Heading1"/>
        <w:rPr>
          <w:rFonts w:eastAsia="Times New Roman"/>
          <w:b/>
          <w:lang w:val="sr-Latn-CS"/>
        </w:rPr>
      </w:pPr>
      <w:bookmarkStart w:id="9" w:name="_Toc131064894"/>
      <w:bookmarkStart w:id="10" w:name="_Toc132792989"/>
      <w:r w:rsidRPr="00093143">
        <w:rPr>
          <w:rFonts w:eastAsia="Times New Roman"/>
          <w:b/>
          <w:lang w:val="sr-Latn-CS"/>
        </w:rPr>
        <w:t>REALIZOVANE AKTIVNOSTI</w:t>
      </w:r>
      <w:bookmarkEnd w:id="9"/>
      <w:bookmarkEnd w:id="10"/>
    </w:p>
    <w:p w:rsidR="004C35FB" w:rsidRPr="004C35FB" w:rsidRDefault="004C35FB" w:rsidP="004C35FB"/>
    <w:p w:rsidR="004C35FB" w:rsidRPr="00A3323B" w:rsidRDefault="00A3323B" w:rsidP="0096011D">
      <w:pPr>
        <w:pStyle w:val="Heading2"/>
        <w:rPr>
          <w:rFonts w:eastAsia="Times New Roman"/>
          <w:b/>
          <w:color w:val="auto"/>
          <w:sz w:val="24"/>
          <w:szCs w:val="24"/>
          <w:lang w:val="sr-Latn-CS"/>
        </w:rPr>
      </w:pPr>
      <w:bookmarkStart w:id="11" w:name="_Toc132792990"/>
      <w:r w:rsidRPr="00A3323B">
        <w:rPr>
          <w:rFonts w:eastAsia="Times New Roman"/>
          <w:b/>
          <w:color w:val="auto"/>
          <w:sz w:val="24"/>
          <w:szCs w:val="24"/>
          <w:lang w:val="sr-Latn-CS"/>
        </w:rPr>
        <w:t>UNAPREĐENJE I ZAŠTITA LJUDSKIH PRAVA I SLOBODA</w:t>
      </w:r>
      <w:bookmarkEnd w:id="11"/>
    </w:p>
    <w:p w:rsidR="0096011D" w:rsidRDefault="0096011D" w:rsidP="00DC2FA2">
      <w:pPr>
        <w:pStyle w:val="NoSpacing"/>
        <w:rPr>
          <w:rFonts w:eastAsia="Times New Roman"/>
        </w:rPr>
      </w:pPr>
    </w:p>
    <w:p w:rsidR="00093143" w:rsidRDefault="00C71F1C" w:rsidP="00096ED8">
      <w:pPr>
        <w:pStyle w:val="NoSpacing"/>
        <w:spacing w:line="276" w:lineRule="auto"/>
        <w:jc w:val="both"/>
        <w:rPr>
          <w:rFonts w:ascii="Arial" w:eastAsia="Times New Roman" w:hAnsi="Arial" w:cs="Arial"/>
          <w:sz w:val="24"/>
          <w:szCs w:val="24"/>
        </w:rPr>
      </w:pPr>
      <w:r w:rsidRPr="00DC2FA2">
        <w:rPr>
          <w:rFonts w:ascii="Arial" w:eastAsia="Times New Roman" w:hAnsi="Arial" w:cs="Arial"/>
          <w:sz w:val="24"/>
          <w:szCs w:val="24"/>
        </w:rPr>
        <w:t xml:space="preserve">Pitanjima </w:t>
      </w:r>
      <w:r w:rsidRPr="00DC2FA2">
        <w:rPr>
          <w:rFonts w:ascii="Arial" w:eastAsia="Times New Roman" w:hAnsi="Arial" w:cs="Arial"/>
          <w:sz w:val="24"/>
          <w:szCs w:val="24"/>
          <w:lang w:val="sr-Latn-CS"/>
        </w:rPr>
        <w:t>unapređenja i zaštite ljudskih prava i sloboda</w:t>
      </w:r>
      <w:r w:rsidRPr="00DC2FA2">
        <w:rPr>
          <w:rFonts w:ascii="Arial" w:eastAsia="Times New Roman" w:hAnsi="Arial" w:cs="Arial"/>
          <w:sz w:val="24"/>
          <w:szCs w:val="24"/>
        </w:rPr>
        <w:t xml:space="preserve"> bavi se Direktorat za unapređenje i zaštitu ljudskih prava i sloboda, čiji je izvještaj za 2022. godinu prikazan u nastavku.</w:t>
      </w:r>
    </w:p>
    <w:p w:rsidR="00096ED8" w:rsidRPr="00096ED8" w:rsidRDefault="00096ED8" w:rsidP="00096ED8">
      <w:pPr>
        <w:pStyle w:val="NoSpacing"/>
        <w:spacing w:line="276" w:lineRule="auto"/>
        <w:jc w:val="both"/>
        <w:rPr>
          <w:rFonts w:ascii="Arial" w:eastAsia="Times New Roman" w:hAnsi="Arial" w:cs="Arial"/>
          <w:sz w:val="24"/>
          <w:szCs w:val="24"/>
        </w:rPr>
      </w:pPr>
    </w:p>
    <w:p w:rsidR="00D054FD" w:rsidRPr="00DC2FA2" w:rsidRDefault="00C71F1C" w:rsidP="00086B05">
      <w:pPr>
        <w:pStyle w:val="ListParagraph"/>
        <w:numPr>
          <w:ilvl w:val="0"/>
          <w:numId w:val="6"/>
        </w:numPr>
        <w:spacing w:after="160" w:line="276" w:lineRule="auto"/>
        <w:jc w:val="both"/>
        <w:rPr>
          <w:rFonts w:ascii="Arial" w:eastAsiaTheme="minorHAnsi" w:hAnsi="Arial" w:cs="Arial"/>
          <w:b/>
          <w:noProof/>
          <w:sz w:val="24"/>
          <w:szCs w:val="24"/>
          <w:u w:val="single"/>
          <w:lang w:val="sr-Latn-ME"/>
        </w:rPr>
      </w:pPr>
      <w:r w:rsidRPr="00DC2FA2">
        <w:rPr>
          <w:rFonts w:ascii="Arial" w:eastAsiaTheme="minorHAnsi" w:hAnsi="Arial" w:cs="Arial"/>
          <w:b/>
          <w:noProof/>
          <w:sz w:val="24"/>
          <w:szCs w:val="24"/>
          <w:u w:val="single"/>
          <w:lang w:val="sr-Latn-ME"/>
        </w:rPr>
        <w:t>Normativni dio</w:t>
      </w:r>
    </w:p>
    <w:p w:rsidR="00D054FD" w:rsidRPr="00DC2FA2" w:rsidRDefault="00D054FD" w:rsidP="00086B05">
      <w:pPr>
        <w:numPr>
          <w:ilvl w:val="0"/>
          <w:numId w:val="5"/>
        </w:numPr>
        <w:spacing w:after="160" w:line="276" w:lineRule="auto"/>
        <w:contextualSpacing/>
        <w:jc w:val="both"/>
        <w:rPr>
          <w:rFonts w:ascii="Arial" w:eastAsiaTheme="minorHAnsi" w:hAnsi="Arial" w:cs="Arial"/>
          <w:b/>
          <w:i/>
          <w:noProof/>
          <w:sz w:val="24"/>
          <w:szCs w:val="24"/>
          <w:lang w:val="sr-Latn-ME"/>
        </w:rPr>
      </w:pPr>
      <w:r w:rsidRPr="00DC2FA2">
        <w:rPr>
          <w:rFonts w:ascii="Arial" w:eastAsiaTheme="minorHAnsi" w:hAnsi="Arial" w:cs="Arial"/>
          <w:b/>
          <w:i/>
          <w:noProof/>
          <w:sz w:val="24"/>
          <w:szCs w:val="24"/>
          <w:lang w:val="sr-Latn-ME"/>
        </w:rPr>
        <w:t>Izrada novog Zakona o zaštiti jednakosti i zabrani diskriminacije</w:t>
      </w:r>
      <w:r w:rsidR="00EF53AC" w:rsidRPr="00DC2FA2">
        <w:rPr>
          <w:rFonts w:ascii="Arial" w:eastAsiaTheme="minorHAnsi" w:hAnsi="Arial" w:cs="Arial"/>
          <w:b/>
          <w:i/>
          <w:noProof/>
          <w:sz w:val="24"/>
          <w:szCs w:val="24"/>
          <w:lang w:val="sr-Latn-ME"/>
        </w:rPr>
        <w:t xml:space="preserve"> (radni naziv)</w:t>
      </w:r>
    </w:p>
    <w:p w:rsidR="00D054FD" w:rsidRPr="00DC2FA2" w:rsidRDefault="00D054FD" w:rsidP="008D41F5">
      <w:pPr>
        <w:shd w:val="clear" w:color="auto" w:fill="FFFFFF"/>
        <w:spacing w:before="100" w:beforeAutospacing="1" w:after="0" w:afterAutospacing="1" w:line="276" w:lineRule="auto"/>
        <w:jc w:val="both"/>
        <w:rPr>
          <w:rFonts w:ascii="Arial" w:eastAsia="Times New Roman" w:hAnsi="Arial" w:cs="Arial"/>
          <w:color w:val="000000"/>
          <w:sz w:val="24"/>
          <w:szCs w:val="24"/>
          <w:lang w:val="en-US"/>
        </w:rPr>
      </w:pPr>
      <w:r w:rsidRPr="00DC2FA2">
        <w:rPr>
          <w:rFonts w:ascii="Arial" w:eastAsia="Times New Roman" w:hAnsi="Arial" w:cs="Arial"/>
          <w:color w:val="000000"/>
          <w:sz w:val="24"/>
          <w:szCs w:val="24"/>
          <w:lang w:val="en-US"/>
        </w:rPr>
        <w:t xml:space="preserve">Radna grupa za izradu Zakona o zaštiti jednakosti i zabrani diskriminacije </w:t>
      </w:r>
      <w:r w:rsidR="00093143" w:rsidRPr="00DC2FA2">
        <w:rPr>
          <w:rFonts w:ascii="Arial" w:eastAsia="Times New Roman" w:hAnsi="Arial" w:cs="Arial"/>
          <w:color w:val="000000"/>
          <w:sz w:val="24"/>
          <w:szCs w:val="24"/>
          <w:lang w:val="en-US"/>
        </w:rPr>
        <w:t xml:space="preserve">(radni naziv) </w:t>
      </w:r>
      <w:r w:rsidRPr="00DC2FA2">
        <w:rPr>
          <w:rFonts w:ascii="Arial" w:eastAsia="Times New Roman" w:hAnsi="Arial" w:cs="Arial"/>
          <w:color w:val="000000"/>
          <w:sz w:val="24"/>
          <w:szCs w:val="24"/>
          <w:lang w:val="en-US"/>
        </w:rPr>
        <w:t xml:space="preserve">na osnovu preporuka eksperata finansiranih od strane EU i podršku konsultanta Savjeta Evrope, pripremila je Nacrt zakona o zaštiti jednakosti i zabrani diskriminacije. Nacrt zakona o zaštiti jednaksoti i zabrani diskriminacije je dat na javnu raspravu koja je </w:t>
      </w:r>
      <w:proofErr w:type="gramStart"/>
      <w:r w:rsidRPr="00DC2FA2">
        <w:rPr>
          <w:rFonts w:ascii="Arial" w:eastAsia="Times New Roman" w:hAnsi="Arial" w:cs="Arial"/>
          <w:color w:val="000000"/>
          <w:sz w:val="24"/>
          <w:szCs w:val="24"/>
          <w:lang w:val="en-US"/>
        </w:rPr>
        <w:t>završena  02</w:t>
      </w:r>
      <w:proofErr w:type="gramEnd"/>
      <w:r w:rsidRPr="00DC2FA2">
        <w:rPr>
          <w:rFonts w:ascii="Arial" w:eastAsia="Times New Roman" w:hAnsi="Arial" w:cs="Arial"/>
          <w:color w:val="000000"/>
          <w:sz w:val="24"/>
          <w:szCs w:val="24"/>
          <w:lang w:val="en-US"/>
        </w:rPr>
        <w:t>. decembra 2022. godine. Izvještaj sa javne rasprave je objavljen 16. decembra 2022. godine.  Takođe, izrađena je tabela uskljađenosti sa EU legislativom. U narednom periodu Nacrt Zakona će biti upućen nadležnim resorima radi davanja mišljenja, kao i Evropskoj komisiji.</w:t>
      </w:r>
    </w:p>
    <w:p w:rsidR="00D054FD" w:rsidRPr="00DC2FA2" w:rsidRDefault="00D054FD" w:rsidP="00086B05">
      <w:pPr>
        <w:numPr>
          <w:ilvl w:val="0"/>
          <w:numId w:val="5"/>
        </w:numPr>
        <w:shd w:val="clear" w:color="auto" w:fill="FFFFFF"/>
        <w:spacing w:before="100" w:beforeAutospacing="1" w:after="0" w:afterAutospacing="1" w:line="276" w:lineRule="auto"/>
        <w:contextualSpacing/>
        <w:jc w:val="both"/>
        <w:rPr>
          <w:rFonts w:ascii="Arial" w:eastAsia="Times New Roman" w:hAnsi="Arial" w:cs="Arial"/>
          <w:b/>
          <w:i/>
          <w:color w:val="000000"/>
          <w:sz w:val="24"/>
          <w:szCs w:val="24"/>
          <w:lang w:val="en-US"/>
        </w:rPr>
      </w:pPr>
      <w:r w:rsidRPr="00DC2FA2">
        <w:rPr>
          <w:rFonts w:ascii="Arial" w:eastAsia="Times New Roman" w:hAnsi="Arial" w:cs="Arial"/>
          <w:b/>
          <w:i/>
          <w:color w:val="000000"/>
          <w:sz w:val="24"/>
          <w:szCs w:val="24"/>
          <w:lang w:val="en-US"/>
        </w:rPr>
        <w:t xml:space="preserve">Izrada Zakona o pravnom prepoznavanju roda po osnovu samoodređenja </w:t>
      </w:r>
    </w:p>
    <w:p w:rsidR="00D054FD" w:rsidRPr="00DC2FA2" w:rsidRDefault="00D054FD" w:rsidP="008D41F5">
      <w:pPr>
        <w:shd w:val="clear" w:color="auto" w:fill="FFFFFF"/>
        <w:spacing w:before="100" w:beforeAutospacing="1" w:after="0" w:afterAutospacing="1" w:line="276" w:lineRule="auto"/>
        <w:jc w:val="both"/>
        <w:rPr>
          <w:rFonts w:ascii="Arial" w:eastAsia="Times New Roman" w:hAnsi="Arial" w:cs="Arial"/>
          <w:color w:val="000000"/>
          <w:sz w:val="24"/>
          <w:szCs w:val="24"/>
          <w:lang w:val="en-US"/>
        </w:rPr>
      </w:pPr>
      <w:r w:rsidRPr="00DC2FA2">
        <w:rPr>
          <w:rFonts w:ascii="Arial" w:eastAsia="Times New Roman" w:hAnsi="Arial" w:cs="Arial"/>
          <w:color w:val="000000"/>
          <w:sz w:val="24"/>
          <w:szCs w:val="24"/>
          <w:lang w:val="en-US"/>
        </w:rPr>
        <w:t>Ministarstvo ljudskih i manjinskih prava formiralo je Radnu grupu za izradu Nacrta zakona. Radna grupa je u decembru 2022. godine izradila prvi Nacrt predmetnog zakona, koji će građanima i građankama omogućiti promjenu oznake pola i matičnog broja u ličnim dokumentima bez obaveze da se završe medicinski postupci promjene pola, kao i medicinske intervencije, čime se štiti jedan od osnovnih principa ljudskih prava, odnosno pravo na samoodređenje. Rok za donošenje ovog Zakona je IV kvartal 2023. godine.</w:t>
      </w:r>
    </w:p>
    <w:p w:rsidR="00C71F1C" w:rsidRPr="00DC2FA2" w:rsidRDefault="00C71F1C" w:rsidP="008D41F5">
      <w:pPr>
        <w:shd w:val="clear" w:color="auto" w:fill="FFFFFF"/>
        <w:spacing w:before="100" w:beforeAutospacing="1" w:after="0" w:afterAutospacing="1" w:line="276" w:lineRule="auto"/>
        <w:jc w:val="both"/>
        <w:rPr>
          <w:rFonts w:ascii="Arial" w:eastAsia="Times New Roman" w:hAnsi="Arial" w:cs="Arial"/>
          <w:b/>
          <w:color w:val="000000"/>
          <w:sz w:val="24"/>
          <w:szCs w:val="24"/>
          <w:u w:val="single"/>
          <w:lang w:val="en-US"/>
        </w:rPr>
      </w:pPr>
      <w:r w:rsidRPr="00DC2FA2">
        <w:rPr>
          <w:rFonts w:ascii="Arial" w:eastAsia="Times New Roman" w:hAnsi="Arial" w:cs="Arial"/>
          <w:b/>
          <w:color w:val="000000"/>
          <w:sz w:val="24"/>
          <w:szCs w:val="24"/>
          <w:u w:val="single"/>
          <w:lang w:val="en-US"/>
        </w:rPr>
        <w:t>B. Tematski dio</w:t>
      </w:r>
    </w:p>
    <w:p w:rsidR="00D054FD" w:rsidRPr="00DC2FA2" w:rsidRDefault="00D054FD" w:rsidP="00086B05">
      <w:pPr>
        <w:numPr>
          <w:ilvl w:val="0"/>
          <w:numId w:val="5"/>
        </w:numPr>
        <w:shd w:val="clear" w:color="auto" w:fill="FFFFFF"/>
        <w:spacing w:before="100" w:beforeAutospacing="1" w:after="0" w:afterAutospacing="1" w:line="276" w:lineRule="auto"/>
        <w:contextualSpacing/>
        <w:jc w:val="both"/>
        <w:rPr>
          <w:rFonts w:ascii="Arial" w:eastAsia="Times New Roman" w:hAnsi="Arial" w:cs="Arial"/>
          <w:b/>
          <w:i/>
          <w:color w:val="000000"/>
          <w:sz w:val="24"/>
          <w:szCs w:val="24"/>
          <w:lang w:val="en-US"/>
        </w:rPr>
      </w:pPr>
      <w:r w:rsidRPr="00DC2FA2">
        <w:rPr>
          <w:rFonts w:ascii="Arial" w:eastAsia="Times New Roman" w:hAnsi="Arial" w:cs="Arial"/>
          <w:b/>
          <w:i/>
          <w:color w:val="000000"/>
          <w:sz w:val="24"/>
          <w:szCs w:val="24"/>
          <w:lang w:val="en-US"/>
        </w:rPr>
        <w:t>Izvještaj o realizaciji Akcionog plana za sprovođenje Strategije za unapređenje kvaliteta života LGBTI osoba 2019-2023, za 2021. godinu, sa Akcionim planom za 2022. godinu.</w:t>
      </w:r>
    </w:p>
    <w:p w:rsidR="00093143" w:rsidRPr="00DC2FA2" w:rsidRDefault="00093143" w:rsidP="008D41F5">
      <w:pPr>
        <w:shd w:val="clear" w:color="auto" w:fill="FFFFFF"/>
        <w:spacing w:before="100" w:beforeAutospacing="1" w:after="0" w:afterAutospacing="1" w:line="276" w:lineRule="auto"/>
        <w:ind w:left="720"/>
        <w:contextualSpacing/>
        <w:jc w:val="both"/>
        <w:rPr>
          <w:rFonts w:ascii="Arial" w:eastAsia="Times New Roman" w:hAnsi="Arial" w:cs="Arial"/>
          <w:b/>
          <w:i/>
          <w:color w:val="000000"/>
          <w:sz w:val="24"/>
          <w:szCs w:val="24"/>
          <w:lang w:val="en-US"/>
        </w:rPr>
      </w:pPr>
    </w:p>
    <w:p w:rsidR="00D054FD" w:rsidRPr="00DC2FA2" w:rsidRDefault="00D054FD" w:rsidP="008D41F5">
      <w:pPr>
        <w:spacing w:after="160" w:line="276" w:lineRule="auto"/>
        <w:jc w:val="both"/>
        <w:rPr>
          <w:rFonts w:ascii="Arial" w:eastAsia="Calibri" w:hAnsi="Arial" w:cs="Arial"/>
          <w:sz w:val="24"/>
          <w:szCs w:val="24"/>
          <w:lang w:val="sr-Latn-ME"/>
        </w:rPr>
      </w:pPr>
      <w:r w:rsidRPr="00DC2FA2">
        <w:rPr>
          <w:rFonts w:ascii="Arial" w:eastAsia="Calibri" w:hAnsi="Arial" w:cs="Arial"/>
          <w:sz w:val="24"/>
          <w:szCs w:val="24"/>
          <w:lang w:val="sr-Latn-ME"/>
        </w:rPr>
        <w:t>Vlada je u julu 2022. donijela Akcioni plan za 2022. za implementaciju Strategije za unaprjeđenje kvaliteta života LGBTI osoba u Crnoj Gori za period 2019 – 2023, kao i Izvještaj o realizaciji Akcionog plana za 2021. godinu, koji sadrže detaljan pregled i status realizacije planiranih aktivnosti. Akcionim planom za 2022. godinu bliže je utvrđen način i dinamika sprovođenja Strategije za unapređenje kvaliteta života LGBTI osoba u Crnoj Gori za period 2019-2023 u 2022. godini, dok Izvještaj za 2021. godinu sadrži narativni i tabelarni prikaz realizacije svih mjera i aktivnosti planiranih Akcionim planom za 2021.godinu, u skladu sa Metodologijom razvijanja politika, izrade i praćenja sprovođenja strateških dokumenata.</w:t>
      </w:r>
    </w:p>
    <w:p w:rsidR="00D054FD" w:rsidRPr="00DC2FA2" w:rsidRDefault="00D054FD" w:rsidP="008D41F5">
      <w:pPr>
        <w:spacing w:after="160" w:line="276" w:lineRule="auto"/>
        <w:jc w:val="both"/>
        <w:rPr>
          <w:rFonts w:ascii="Arial" w:eastAsia="Calibri" w:hAnsi="Arial" w:cs="Arial"/>
          <w:sz w:val="24"/>
          <w:szCs w:val="24"/>
          <w:lang w:val="sr-Latn-ME"/>
        </w:rPr>
      </w:pPr>
      <w:r w:rsidRPr="00DC2FA2">
        <w:rPr>
          <w:rFonts w:ascii="Arial" w:eastAsia="Calibri" w:hAnsi="Arial" w:cs="Arial"/>
          <w:sz w:val="24"/>
          <w:szCs w:val="24"/>
          <w:lang w:val="sr-Latn-ME"/>
        </w:rPr>
        <w:t>Nakon realizacije akcionih planova za 2019., 2020., 2021. i 2022. godinu, u toku je i izrada završnog Akcionog plana za 2023. godinu, nakon čije realizacije će se raditi na izraditi novog strateškog dokumenta za period 2024-2028.</w:t>
      </w:r>
    </w:p>
    <w:p w:rsidR="00D054FD" w:rsidRPr="00DC2FA2" w:rsidRDefault="00D054FD" w:rsidP="00086B05">
      <w:pPr>
        <w:numPr>
          <w:ilvl w:val="0"/>
          <w:numId w:val="5"/>
        </w:numPr>
        <w:spacing w:after="160" w:line="276" w:lineRule="auto"/>
        <w:contextualSpacing/>
        <w:jc w:val="both"/>
        <w:rPr>
          <w:rFonts w:ascii="Arial" w:eastAsia="Calibri" w:hAnsi="Arial" w:cs="Arial"/>
          <w:b/>
          <w:i/>
          <w:sz w:val="24"/>
          <w:szCs w:val="24"/>
          <w:lang w:val="sr-Latn-ME"/>
        </w:rPr>
      </w:pPr>
      <w:r w:rsidRPr="00DC2FA2">
        <w:rPr>
          <w:rFonts w:ascii="Arial" w:eastAsia="Calibri" w:hAnsi="Arial" w:cs="Arial"/>
          <w:b/>
          <w:i/>
          <w:sz w:val="24"/>
          <w:szCs w:val="24"/>
          <w:lang w:val="sr-Latn-ME"/>
        </w:rPr>
        <w:t>Istraživanje stavova opšte populacije u Crnoj Gori o stepenu diskriminacije marginalizovanih društvenih grupa</w:t>
      </w:r>
    </w:p>
    <w:p w:rsidR="00D054FD" w:rsidRPr="00DC2FA2" w:rsidRDefault="00D054FD" w:rsidP="008D41F5">
      <w:pPr>
        <w:spacing w:after="160" w:line="276" w:lineRule="auto"/>
        <w:jc w:val="both"/>
        <w:rPr>
          <w:rFonts w:ascii="Arial" w:eastAsia="Calibri" w:hAnsi="Arial" w:cs="Arial"/>
          <w:b/>
          <w:i/>
          <w:sz w:val="24"/>
          <w:szCs w:val="24"/>
          <w:lang w:val="sr-Latn-ME"/>
        </w:rPr>
      </w:pPr>
    </w:p>
    <w:p w:rsidR="00D054FD" w:rsidRPr="00DC2FA2" w:rsidRDefault="00D054FD" w:rsidP="008D41F5">
      <w:pPr>
        <w:spacing w:after="160" w:line="276" w:lineRule="auto"/>
        <w:jc w:val="both"/>
        <w:rPr>
          <w:rFonts w:ascii="Arial" w:eastAsia="Calibri" w:hAnsi="Arial" w:cs="Arial"/>
          <w:b/>
          <w:i/>
          <w:sz w:val="24"/>
          <w:szCs w:val="24"/>
          <w:lang w:val="sr-Latn-ME"/>
        </w:rPr>
      </w:pPr>
      <w:r w:rsidRPr="00DC2FA2">
        <w:rPr>
          <w:rFonts w:ascii="Arial" w:eastAsia="Calibri" w:hAnsi="Arial" w:cs="Arial"/>
          <w:sz w:val="24"/>
          <w:szCs w:val="24"/>
          <w:lang w:val="sr-Latn-ME"/>
        </w:rPr>
        <w:t>Istraživanje stavova opšte populacije o stepenu diskriminacije u Crnoj Gori je kontinuirana aktivnost koja se sprovodi svake druge godine u saradnji sa nevladinim sektorom</w:t>
      </w:r>
      <w:r w:rsidRPr="00DC2FA2">
        <w:rPr>
          <w:rFonts w:ascii="Arial" w:eastAsia="Calibri" w:hAnsi="Arial" w:cs="Arial"/>
          <w:b/>
          <w:i/>
          <w:sz w:val="24"/>
          <w:szCs w:val="24"/>
          <w:lang w:val="sr-Latn-ME"/>
        </w:rPr>
        <w:t>.</w:t>
      </w:r>
      <w:r w:rsidRPr="00DC2FA2">
        <w:rPr>
          <w:rFonts w:ascii="Arial" w:eastAsiaTheme="minorHAnsi" w:hAnsi="Arial" w:cs="Arial"/>
          <w:noProof/>
          <w:sz w:val="24"/>
          <w:szCs w:val="24"/>
          <w:lang w:val="sr-Latn-ME"/>
        </w:rPr>
        <w:t xml:space="preserve"> </w:t>
      </w:r>
      <w:r w:rsidRPr="00DC2FA2">
        <w:rPr>
          <w:rFonts w:ascii="Arial" w:eastAsia="Calibri" w:hAnsi="Arial" w:cs="Arial"/>
          <w:sz w:val="24"/>
          <w:szCs w:val="24"/>
          <w:lang w:val="sr-Latn-ME"/>
        </w:rPr>
        <w:t>Tokom 2022. godine sprovedeno je šesto sveobuhvatno istraživanje ove vrste o diskriminaciji. Zajednički su ga finansirali Evropska unija i Savjet Evrope, u partnerstvu sa Kancelarijom ombudsmana i Ministarstvom ljudsk</w:t>
      </w:r>
      <w:r w:rsidR="00CF11CC">
        <w:rPr>
          <w:rFonts w:ascii="Arial" w:eastAsia="Calibri" w:hAnsi="Arial" w:cs="Arial"/>
          <w:sz w:val="24"/>
          <w:szCs w:val="24"/>
          <w:lang w:val="sr-Latn-ME"/>
        </w:rPr>
        <w:t>ih</w:t>
      </w:r>
      <w:r w:rsidRPr="00DC2FA2">
        <w:rPr>
          <w:rFonts w:ascii="Arial" w:eastAsia="Calibri" w:hAnsi="Arial" w:cs="Arial"/>
          <w:sz w:val="24"/>
          <w:szCs w:val="24"/>
          <w:lang w:val="sr-Latn-ME"/>
        </w:rPr>
        <w:t xml:space="preserve"> i manjinsk</w:t>
      </w:r>
      <w:r w:rsidR="00CF11CC">
        <w:rPr>
          <w:rFonts w:ascii="Arial" w:eastAsia="Calibri" w:hAnsi="Arial" w:cs="Arial"/>
          <w:sz w:val="24"/>
          <w:szCs w:val="24"/>
          <w:lang w:val="sr-Latn-ME"/>
        </w:rPr>
        <w:t>ih</w:t>
      </w:r>
      <w:r w:rsidRPr="00DC2FA2">
        <w:rPr>
          <w:rFonts w:ascii="Arial" w:eastAsia="Calibri" w:hAnsi="Arial" w:cs="Arial"/>
          <w:sz w:val="24"/>
          <w:szCs w:val="24"/>
          <w:lang w:val="sr-Latn-ME"/>
        </w:rPr>
        <w:t xml:space="preserve"> prava Crne Gore, a sproveo ga je Centar za demokratiju i ljudska prava – CEDEM. Istraživanje ima za cilj da pomogne institucijama, organizacijama civilnog društva, medijima i javnosti da identifikuju ključne izazove u smanjenju socijalne isključenosti i borbi protiv diskriminacije i srodnih pojava, kao što su govor mržnje i zločin iz mržnje, uključujući i na osnovu seksualne orijentacije i rodnog identiteta. Studija takođe pokriva specifična pitanja koja su se nedavno pojavila, uključujući i ona tokom pandemije COVID-19.</w:t>
      </w:r>
    </w:p>
    <w:p w:rsidR="00D054FD" w:rsidRPr="00DC2FA2" w:rsidRDefault="00D054FD" w:rsidP="008D41F5">
      <w:pPr>
        <w:spacing w:after="160" w:line="276" w:lineRule="auto"/>
        <w:jc w:val="both"/>
        <w:rPr>
          <w:rFonts w:ascii="Arial" w:eastAsia="Calibri" w:hAnsi="Arial" w:cs="Arial"/>
          <w:sz w:val="24"/>
          <w:szCs w:val="24"/>
          <w:lang w:val="sr-Latn-ME"/>
        </w:rPr>
      </w:pPr>
      <w:r w:rsidRPr="00DC2FA2">
        <w:rPr>
          <w:rFonts w:ascii="Arial" w:eastAsia="Calibri" w:hAnsi="Arial" w:cs="Arial"/>
          <w:sz w:val="24"/>
          <w:szCs w:val="24"/>
          <w:lang w:val="sr-Latn-ME"/>
        </w:rPr>
        <w:t>Od 2010. do 2022. godine, procijenjeno je da je značajno  smanjen procenat stanovnika Crne Gore koji su se osjećali diskriminisanim: za 11,2% zbog diskriminacije na osnovu nacionalnosti, za 8,7% na osnovu vjerske pripadnosti i za 7,2% po osnovu političkih uvjerenja.  Jedina oblast u kojoj je zabilježen porast percipirane diskriminacije u odnosu na 2010. godinu je diskriminacija na osnovu seksualne orijentacije i rodnog identiteta.</w:t>
      </w:r>
    </w:p>
    <w:p w:rsidR="00D054FD" w:rsidRPr="00DC2FA2" w:rsidRDefault="00D054FD" w:rsidP="008D41F5">
      <w:pPr>
        <w:spacing w:after="160" w:line="276" w:lineRule="auto"/>
        <w:jc w:val="both"/>
        <w:rPr>
          <w:rFonts w:ascii="Arial" w:eastAsia="Calibri" w:hAnsi="Arial" w:cs="Arial"/>
          <w:sz w:val="24"/>
          <w:szCs w:val="24"/>
          <w:lang w:val="sr-Latn-ME"/>
        </w:rPr>
      </w:pPr>
      <w:r w:rsidRPr="00DC2FA2">
        <w:rPr>
          <w:rFonts w:ascii="Arial" w:eastAsia="Calibri" w:hAnsi="Arial" w:cs="Arial"/>
          <w:sz w:val="24"/>
          <w:szCs w:val="24"/>
          <w:lang w:val="sr-Latn-ME"/>
        </w:rPr>
        <w:t>Rezultati najnovijeg istraživanja sprovedenog krajem 2022. pokazuju da je prosječan stepen diskriminacije za sve ranjive grupe najveći u oblasti zapošljavanja, te da je stepen diskriminacije najizraženiji kod RE populacije, prema percepciji građana. U poređenju sa 2010. mjerimo povišeni stepen diskriminacije po osnovu seksualne orijentacije, stepen diskriminacije prema ženama je smanjen, a nisu evidentirane značajne promjene kada su u pitanju osobe sa invaliditetom (OSI) i RE.</w:t>
      </w:r>
    </w:p>
    <w:p w:rsidR="00D054FD" w:rsidRPr="00DC2FA2" w:rsidRDefault="00D054FD" w:rsidP="00086B05">
      <w:pPr>
        <w:numPr>
          <w:ilvl w:val="0"/>
          <w:numId w:val="5"/>
        </w:numPr>
        <w:spacing w:after="160" w:line="276" w:lineRule="auto"/>
        <w:contextualSpacing/>
        <w:jc w:val="both"/>
        <w:rPr>
          <w:rFonts w:ascii="Arial" w:eastAsia="Calibri" w:hAnsi="Arial" w:cs="Arial"/>
          <w:b/>
          <w:i/>
          <w:sz w:val="24"/>
          <w:szCs w:val="24"/>
          <w:lang w:val="sr-Latn-ME"/>
        </w:rPr>
      </w:pPr>
      <w:r w:rsidRPr="00DC2FA2">
        <w:rPr>
          <w:rFonts w:ascii="Arial" w:eastAsia="Calibri" w:hAnsi="Arial" w:cs="Arial"/>
          <w:b/>
          <w:i/>
          <w:sz w:val="24"/>
          <w:szCs w:val="24"/>
          <w:lang w:val="sr-Latn-ME"/>
        </w:rPr>
        <w:t>Implementacija Zakona o životnom partnerstvu lica istog pola</w:t>
      </w:r>
    </w:p>
    <w:p w:rsidR="00D054FD" w:rsidRPr="00DC2FA2" w:rsidRDefault="00D054FD" w:rsidP="008D41F5">
      <w:pPr>
        <w:spacing w:after="160" w:line="276" w:lineRule="auto"/>
        <w:jc w:val="both"/>
        <w:rPr>
          <w:rFonts w:ascii="Arial" w:eastAsia="Calibri" w:hAnsi="Arial" w:cs="Arial"/>
          <w:sz w:val="24"/>
          <w:szCs w:val="24"/>
          <w:lang w:val="sr-Latn-ME"/>
        </w:rPr>
      </w:pPr>
      <w:r w:rsidRPr="00DC2FA2">
        <w:rPr>
          <w:rFonts w:ascii="Arial" w:eastAsia="Calibri" w:hAnsi="Arial" w:cs="Arial"/>
          <w:sz w:val="24"/>
          <w:szCs w:val="24"/>
          <w:lang w:val="sr-Latn-ME"/>
        </w:rPr>
        <w:t>Implementacija Zakona o životnom partnerstvu lica istog pola je u toku i do sada je sklopljeno preko 20 životnih partnerstava u Crnoj Gori.</w:t>
      </w:r>
      <w:r w:rsidRPr="00DC2FA2">
        <w:rPr>
          <w:rFonts w:ascii="Arial" w:eastAsiaTheme="minorHAnsi" w:hAnsi="Arial" w:cs="Arial"/>
          <w:noProof/>
          <w:sz w:val="24"/>
          <w:szCs w:val="24"/>
          <w:lang w:val="sr-Latn-ME"/>
        </w:rPr>
        <w:t xml:space="preserve"> </w:t>
      </w:r>
      <w:r w:rsidRPr="00DC2FA2">
        <w:rPr>
          <w:rFonts w:ascii="Arial" w:eastAsia="Calibri" w:hAnsi="Arial" w:cs="Arial"/>
          <w:sz w:val="24"/>
          <w:szCs w:val="24"/>
          <w:lang w:val="sr-Latn-ME"/>
        </w:rPr>
        <w:t>Ovo predstavlja veliki iskorak u pravom smjeru za crnogorsko društvo, njegovu demokratsku zrelost i proces integracije.</w:t>
      </w:r>
    </w:p>
    <w:p w:rsidR="00D054FD" w:rsidRPr="00DC2FA2" w:rsidRDefault="00D054FD" w:rsidP="008D41F5">
      <w:pPr>
        <w:spacing w:after="160" w:line="276" w:lineRule="auto"/>
        <w:jc w:val="both"/>
        <w:rPr>
          <w:rFonts w:ascii="Arial" w:eastAsia="Calibri" w:hAnsi="Arial" w:cs="Arial"/>
          <w:sz w:val="24"/>
          <w:szCs w:val="24"/>
          <w:lang w:val="sr-Latn-ME"/>
        </w:rPr>
      </w:pPr>
    </w:p>
    <w:p w:rsidR="00D054FD" w:rsidRPr="00DC2FA2" w:rsidRDefault="00D054FD" w:rsidP="00086B05">
      <w:pPr>
        <w:numPr>
          <w:ilvl w:val="0"/>
          <w:numId w:val="5"/>
        </w:numPr>
        <w:spacing w:after="160" w:line="276" w:lineRule="auto"/>
        <w:contextualSpacing/>
        <w:jc w:val="both"/>
        <w:rPr>
          <w:rFonts w:ascii="Arial" w:eastAsia="Calibri" w:hAnsi="Arial" w:cs="Arial"/>
          <w:b/>
          <w:i/>
          <w:sz w:val="24"/>
          <w:szCs w:val="24"/>
          <w:lang w:val="sr-Latn-ME"/>
        </w:rPr>
      </w:pPr>
      <w:r w:rsidRPr="00DC2FA2">
        <w:rPr>
          <w:rFonts w:ascii="Arial" w:eastAsia="Calibri" w:hAnsi="Arial" w:cs="Arial"/>
          <w:b/>
          <w:i/>
          <w:sz w:val="24"/>
          <w:szCs w:val="24"/>
          <w:lang w:val="sr-Latn-ME"/>
        </w:rPr>
        <w:t>Održana jubilarna deseta Povorka ponosa u Crnoj Gori</w:t>
      </w:r>
    </w:p>
    <w:p w:rsidR="00D054FD" w:rsidRPr="00DC2FA2" w:rsidRDefault="00D054FD" w:rsidP="008D41F5">
      <w:pPr>
        <w:spacing w:after="160" w:line="276" w:lineRule="auto"/>
        <w:ind w:left="720"/>
        <w:contextualSpacing/>
        <w:jc w:val="both"/>
        <w:rPr>
          <w:rFonts w:ascii="Arial" w:eastAsia="Calibri" w:hAnsi="Arial" w:cs="Arial"/>
          <w:b/>
          <w:i/>
          <w:sz w:val="24"/>
          <w:szCs w:val="24"/>
          <w:lang w:val="sr-Latn-ME"/>
        </w:rPr>
      </w:pPr>
    </w:p>
    <w:p w:rsidR="00D054FD" w:rsidRPr="00DC2FA2" w:rsidRDefault="00D054FD" w:rsidP="008D41F5">
      <w:pPr>
        <w:spacing w:after="160" w:line="276" w:lineRule="auto"/>
        <w:jc w:val="both"/>
        <w:rPr>
          <w:rFonts w:ascii="Arial" w:eastAsia="Calibri" w:hAnsi="Arial" w:cs="Arial"/>
          <w:sz w:val="24"/>
          <w:szCs w:val="24"/>
          <w:lang w:val="sr-Latn-ME"/>
        </w:rPr>
      </w:pPr>
      <w:r w:rsidRPr="00DC2FA2">
        <w:rPr>
          <w:rFonts w:ascii="Arial" w:eastAsia="Calibri" w:hAnsi="Arial" w:cs="Arial"/>
          <w:sz w:val="24"/>
          <w:szCs w:val="24"/>
          <w:lang w:val="sr-Latn-ME"/>
        </w:rPr>
        <w:t>Deseta Povorka ponosa organizovana je u Podgorici. Događaj je prošao bez posebnih mjera obezbjeđenja, što je pokazatelj napretka društva u smislu tolerancije i poštovanja različitosti.</w:t>
      </w:r>
    </w:p>
    <w:p w:rsidR="00D054FD" w:rsidRPr="00DC2FA2" w:rsidRDefault="00D054FD" w:rsidP="00086B05">
      <w:pPr>
        <w:numPr>
          <w:ilvl w:val="0"/>
          <w:numId w:val="5"/>
        </w:numPr>
        <w:shd w:val="clear" w:color="auto" w:fill="FFFFFF"/>
        <w:spacing w:before="100" w:beforeAutospacing="1" w:after="0" w:afterAutospacing="1" w:line="276" w:lineRule="auto"/>
        <w:contextualSpacing/>
        <w:jc w:val="both"/>
        <w:rPr>
          <w:rFonts w:ascii="Arial" w:eastAsia="Times New Roman" w:hAnsi="Arial" w:cs="Arial"/>
          <w:b/>
          <w:i/>
          <w:color w:val="000000"/>
          <w:sz w:val="24"/>
          <w:szCs w:val="24"/>
          <w:lang w:val="en-US"/>
        </w:rPr>
      </w:pPr>
      <w:r w:rsidRPr="00DC2FA2">
        <w:rPr>
          <w:rFonts w:ascii="Arial" w:eastAsia="Times New Roman" w:hAnsi="Arial" w:cs="Arial"/>
          <w:b/>
          <w:i/>
          <w:color w:val="000000"/>
          <w:sz w:val="24"/>
          <w:szCs w:val="24"/>
          <w:lang w:val="en-US"/>
        </w:rPr>
        <w:t>Javni konkurs za finansiranje projekata/programa NVO u oblasti unapređenja kvaliteta života LGBTI osoba u 2022. godini</w:t>
      </w:r>
    </w:p>
    <w:p w:rsidR="00D054FD" w:rsidRPr="00DC2FA2" w:rsidRDefault="00D054FD" w:rsidP="008D41F5">
      <w:pPr>
        <w:spacing w:after="160" w:line="276" w:lineRule="auto"/>
        <w:jc w:val="both"/>
        <w:rPr>
          <w:rFonts w:ascii="Arial" w:eastAsiaTheme="minorHAnsi" w:hAnsi="Arial" w:cs="Arial"/>
          <w:noProof/>
          <w:sz w:val="24"/>
          <w:szCs w:val="24"/>
          <w:lang w:val="sr-Latn-ME"/>
        </w:rPr>
      </w:pPr>
    </w:p>
    <w:p w:rsidR="00D054FD" w:rsidRPr="00DC2FA2" w:rsidRDefault="00D054FD" w:rsidP="008D41F5">
      <w:pPr>
        <w:spacing w:after="160" w:line="276" w:lineRule="auto"/>
        <w:jc w:val="both"/>
        <w:rPr>
          <w:rFonts w:ascii="Arial" w:eastAsiaTheme="minorHAnsi" w:hAnsi="Arial" w:cs="Arial"/>
          <w:noProof/>
          <w:sz w:val="24"/>
          <w:szCs w:val="24"/>
          <w:lang w:val="sr-Latn-ME"/>
        </w:rPr>
      </w:pPr>
      <w:r w:rsidRPr="00DC2FA2">
        <w:rPr>
          <w:rFonts w:ascii="Arial" w:eastAsiaTheme="minorHAnsi" w:hAnsi="Arial" w:cs="Arial"/>
          <w:noProof/>
          <w:sz w:val="24"/>
          <w:szCs w:val="24"/>
          <w:lang w:val="sr-Latn-ME"/>
        </w:rPr>
        <w:t xml:space="preserve">Ministarstvo ljudskih i manjinskih prava je 5.10.2022. godine objavilo Javni konkurs </w:t>
      </w:r>
      <w:bookmarkStart w:id="12" w:name="_Hlk127436690"/>
      <w:r w:rsidRPr="00DC2FA2">
        <w:rPr>
          <w:rFonts w:ascii="Arial" w:eastAsiaTheme="minorHAnsi" w:hAnsi="Arial" w:cs="Arial"/>
          <w:noProof/>
          <w:sz w:val="24"/>
          <w:szCs w:val="24"/>
          <w:lang w:val="sr-Latn-ME"/>
        </w:rPr>
        <w:t xml:space="preserve">za finansiranje projekata/programa NVO u oblasti unapređenja kvaliteta života LGBTI osoba </w:t>
      </w:r>
      <w:bookmarkEnd w:id="12"/>
      <w:r w:rsidRPr="00DC2FA2">
        <w:rPr>
          <w:rFonts w:ascii="Arial" w:eastAsiaTheme="minorHAnsi" w:hAnsi="Arial" w:cs="Arial"/>
          <w:noProof/>
          <w:sz w:val="24"/>
          <w:szCs w:val="24"/>
          <w:lang w:val="sr-Latn-ME"/>
        </w:rPr>
        <w:t xml:space="preserve">pod nazivom “Zajedno do jednakosti”. Odlukom o raspodjeli sredstava od 20.decembra 2022. godine po osnovu predmetnog Javnog konkursa odobreno je finansiranje 14 projekata NVO u ukupnom iznosu od 250.000,00 eura, što je za oko 75.000,00 EUR više nego 2021. godine. Ugovori sa nevladinim organizacijama su potpisani 23.decembra, i tada je otpočela realizacija istih. </w:t>
      </w:r>
    </w:p>
    <w:p w:rsidR="00D054FD" w:rsidRPr="00DC2FA2" w:rsidRDefault="00D054FD" w:rsidP="00086B05">
      <w:pPr>
        <w:numPr>
          <w:ilvl w:val="0"/>
          <w:numId w:val="5"/>
        </w:numPr>
        <w:spacing w:after="160" w:line="276" w:lineRule="auto"/>
        <w:contextualSpacing/>
        <w:jc w:val="both"/>
        <w:rPr>
          <w:rFonts w:ascii="Arial" w:eastAsiaTheme="minorHAnsi" w:hAnsi="Arial" w:cs="Arial"/>
          <w:b/>
          <w:i/>
          <w:noProof/>
          <w:sz w:val="24"/>
          <w:szCs w:val="24"/>
          <w:lang w:val="sr-Latn-ME"/>
        </w:rPr>
      </w:pPr>
      <w:r w:rsidRPr="00DC2FA2">
        <w:rPr>
          <w:rFonts w:ascii="Arial" w:eastAsiaTheme="minorHAnsi" w:hAnsi="Arial" w:cs="Arial"/>
          <w:b/>
          <w:i/>
          <w:noProof/>
          <w:sz w:val="24"/>
          <w:szCs w:val="24"/>
          <w:lang w:val="sr-Latn-ME"/>
        </w:rPr>
        <w:t>Praćenje impementacije mjera iz akcionih planova za Pregovaračka poglavlja 19 i 23</w:t>
      </w:r>
    </w:p>
    <w:p w:rsidR="00D054FD" w:rsidRPr="00DC2FA2" w:rsidRDefault="00D054FD" w:rsidP="008D41F5">
      <w:pPr>
        <w:spacing w:after="160" w:line="276" w:lineRule="auto"/>
        <w:jc w:val="both"/>
        <w:rPr>
          <w:rFonts w:ascii="Arial" w:eastAsiaTheme="minorHAnsi" w:hAnsi="Arial" w:cs="Arial"/>
          <w:noProof/>
          <w:sz w:val="24"/>
          <w:szCs w:val="24"/>
          <w:lang w:val="sr-Latn-ME"/>
        </w:rPr>
      </w:pPr>
      <w:r w:rsidRPr="00DC2FA2">
        <w:rPr>
          <w:rFonts w:ascii="Arial" w:eastAsiaTheme="minorHAnsi" w:hAnsi="Arial" w:cs="Arial"/>
          <w:noProof/>
          <w:sz w:val="24"/>
          <w:szCs w:val="24"/>
          <w:lang w:val="sr-Latn-ME"/>
        </w:rPr>
        <w:t xml:space="preserve">Ministarstvo ljudskih i manjinskih prava kontinuirano prati i implementira mjere iz akcionih planova za Pregovaračko poglavlje 19-Socijalna politika i zapošljavanje i Pregovaračko poglavlje 23-Pravosuđe i temeljna prava. Ministarstvo je u predviđenim rokovima dostavljalo informacije i ažuriralo podatke u odnosu na veliki broj aktivnosti za koje je prepoznato kao ključni nosilac. </w:t>
      </w:r>
    </w:p>
    <w:p w:rsidR="00D054FD" w:rsidRPr="00DC2FA2" w:rsidRDefault="00D054FD" w:rsidP="00086B05">
      <w:pPr>
        <w:numPr>
          <w:ilvl w:val="0"/>
          <w:numId w:val="5"/>
        </w:numPr>
        <w:spacing w:after="160" w:line="276" w:lineRule="auto"/>
        <w:contextualSpacing/>
        <w:jc w:val="both"/>
        <w:rPr>
          <w:rFonts w:ascii="Arial" w:eastAsiaTheme="minorHAnsi" w:hAnsi="Arial" w:cs="Arial"/>
          <w:b/>
          <w:i/>
          <w:noProof/>
          <w:sz w:val="24"/>
          <w:szCs w:val="24"/>
          <w:lang w:val="sr-Latn-ME"/>
        </w:rPr>
      </w:pPr>
      <w:r w:rsidRPr="00DC2FA2">
        <w:rPr>
          <w:rFonts w:ascii="Arial" w:eastAsiaTheme="minorHAnsi" w:hAnsi="Arial" w:cs="Arial"/>
          <w:b/>
          <w:i/>
          <w:noProof/>
          <w:sz w:val="24"/>
          <w:szCs w:val="24"/>
          <w:lang w:val="sr-Latn-ME"/>
        </w:rPr>
        <w:t>Praćenje i izvještavanje o realizaciji preporuka Opšteg periodičnog pregleda o stanju ljudskih prava (UPR)</w:t>
      </w:r>
    </w:p>
    <w:p w:rsidR="00D054FD" w:rsidRDefault="00D054FD" w:rsidP="008D41F5">
      <w:pPr>
        <w:spacing w:after="160" w:line="276" w:lineRule="auto"/>
        <w:jc w:val="both"/>
        <w:rPr>
          <w:rFonts w:ascii="Arial" w:eastAsiaTheme="minorHAnsi" w:hAnsi="Arial" w:cs="Arial"/>
          <w:noProof/>
          <w:sz w:val="24"/>
          <w:szCs w:val="24"/>
          <w:lang w:val="sr-Latn-ME"/>
        </w:rPr>
      </w:pPr>
      <w:r w:rsidRPr="00DC2FA2">
        <w:rPr>
          <w:rFonts w:ascii="Arial" w:eastAsiaTheme="minorHAnsi" w:hAnsi="Arial" w:cs="Arial"/>
          <w:noProof/>
          <w:sz w:val="24"/>
          <w:szCs w:val="24"/>
          <w:lang w:val="sr-Latn-ME"/>
        </w:rPr>
        <w:t>Ministarstvo ljudskih i manjinskih prava je u saradnji sa Ministarstvom vanjskih poslova tokom 2022. godine radilo na pripremi Nacionalnog izvještaja o stanju ljudskih prava u Crnoj Gori u okviru četvrtog ciklusa Opšteg periodičnog pregleda Ujedinjenih nacija za period 2018-2022, koji je Vlada Crne Gore usvojila na sjednici održanoj 20.januara 2023. godine. Prezentacija Izvještaja predviđena je na zasijedanju u maju 2023. godine u Ženevi.</w:t>
      </w:r>
    </w:p>
    <w:p w:rsidR="00D02FB6" w:rsidRPr="00D02FB6" w:rsidRDefault="00D02FB6" w:rsidP="008D41F5">
      <w:pPr>
        <w:spacing w:after="160" w:line="276" w:lineRule="auto"/>
        <w:jc w:val="both"/>
        <w:rPr>
          <w:rFonts w:ascii="Arial" w:eastAsiaTheme="minorHAnsi" w:hAnsi="Arial" w:cs="Arial"/>
          <w:b/>
          <w:noProof/>
          <w:sz w:val="24"/>
          <w:szCs w:val="24"/>
          <w:lang w:val="sr-Latn-ME"/>
        </w:rPr>
      </w:pPr>
      <w:r w:rsidRPr="00D02FB6">
        <w:rPr>
          <w:rFonts w:ascii="Arial" w:eastAsiaTheme="minorHAnsi" w:hAnsi="Arial" w:cs="Arial"/>
          <w:b/>
          <w:noProof/>
          <w:sz w:val="24"/>
          <w:szCs w:val="24"/>
          <w:lang w:val="sr-Latn-ME"/>
        </w:rPr>
        <w:t>Strategiju za zaštitu lica sa invaliditetom od diskriminacije i promociju jednakosti za period 2022-2027</w:t>
      </w:r>
    </w:p>
    <w:p w:rsidR="00A43ED1" w:rsidRPr="00D02FB6" w:rsidRDefault="00A43ED1" w:rsidP="008D41F5">
      <w:pPr>
        <w:spacing w:after="160" w:line="276" w:lineRule="auto"/>
        <w:jc w:val="both"/>
        <w:rPr>
          <w:rFonts w:ascii="Arial" w:eastAsiaTheme="minorHAnsi" w:hAnsi="Arial" w:cs="Arial"/>
          <w:noProof/>
          <w:sz w:val="24"/>
          <w:szCs w:val="24"/>
          <w:lang w:val="sr-Latn-ME"/>
        </w:rPr>
      </w:pPr>
      <w:r w:rsidRPr="00D02FB6">
        <w:rPr>
          <w:rFonts w:ascii="Arial" w:eastAsiaTheme="minorHAnsi" w:hAnsi="Arial" w:cs="Arial"/>
          <w:noProof/>
          <w:sz w:val="24"/>
          <w:szCs w:val="24"/>
          <w:lang w:val="sr-Latn-ME"/>
        </w:rPr>
        <w:t xml:space="preserve">Vlada Crne </w:t>
      </w:r>
      <w:r w:rsidR="00A83532" w:rsidRPr="00D02FB6">
        <w:rPr>
          <w:rFonts w:ascii="Arial" w:eastAsiaTheme="minorHAnsi" w:hAnsi="Arial" w:cs="Arial"/>
          <w:noProof/>
          <w:sz w:val="24"/>
          <w:szCs w:val="24"/>
          <w:lang w:val="sr-Latn-ME"/>
        </w:rPr>
        <w:t>G</w:t>
      </w:r>
      <w:r w:rsidRPr="00D02FB6">
        <w:rPr>
          <w:rFonts w:ascii="Arial" w:eastAsiaTheme="minorHAnsi" w:hAnsi="Arial" w:cs="Arial"/>
          <w:noProof/>
          <w:sz w:val="24"/>
          <w:szCs w:val="24"/>
          <w:lang w:val="sr-Latn-ME"/>
        </w:rPr>
        <w:t xml:space="preserve">ore je </w:t>
      </w:r>
      <w:r w:rsidR="00A83532" w:rsidRPr="00D02FB6">
        <w:rPr>
          <w:rFonts w:ascii="Arial" w:eastAsiaTheme="minorHAnsi" w:hAnsi="Arial" w:cs="Arial"/>
          <w:noProof/>
          <w:sz w:val="24"/>
          <w:szCs w:val="24"/>
          <w:lang w:val="sr-Latn-ME"/>
        </w:rPr>
        <w:t xml:space="preserve">u julu </w:t>
      </w:r>
      <w:r w:rsidRPr="00D02FB6">
        <w:rPr>
          <w:rFonts w:ascii="Arial" w:eastAsiaTheme="minorHAnsi" w:hAnsi="Arial" w:cs="Arial"/>
          <w:noProof/>
          <w:sz w:val="24"/>
          <w:szCs w:val="24"/>
          <w:lang w:val="sr-Latn-ME"/>
        </w:rPr>
        <w:t xml:space="preserve">2022. godine donijela </w:t>
      </w:r>
      <w:r w:rsidR="00A83532" w:rsidRPr="00D02FB6">
        <w:rPr>
          <w:rFonts w:ascii="Arial" w:eastAsiaTheme="minorHAnsi" w:hAnsi="Arial" w:cs="Arial"/>
          <w:noProof/>
          <w:sz w:val="24"/>
          <w:szCs w:val="24"/>
          <w:lang w:val="sr-Latn-ME"/>
        </w:rPr>
        <w:t>Strategiju za zaštitu lica sa invaliditetom od diskriminacije i promociju jednakosti za period 2022-2027.</w:t>
      </w:r>
    </w:p>
    <w:p w:rsidR="00D02FB6" w:rsidRPr="00D02FB6" w:rsidRDefault="00D02FB6" w:rsidP="00D02FB6">
      <w:pPr>
        <w:tabs>
          <w:tab w:val="left" w:pos="0"/>
        </w:tabs>
        <w:autoSpaceDE w:val="0"/>
        <w:autoSpaceDN w:val="0"/>
        <w:adjustRightInd w:val="0"/>
        <w:spacing w:after="0" w:line="276" w:lineRule="auto"/>
        <w:jc w:val="both"/>
        <w:rPr>
          <w:rFonts w:ascii="Arial" w:eastAsia="Times New Roman" w:hAnsi="Arial" w:cs="Arial"/>
          <w:sz w:val="24"/>
          <w:szCs w:val="24"/>
          <w:lang w:val="sr-Latn-CS"/>
        </w:rPr>
      </w:pPr>
      <w:r w:rsidRPr="00D02FB6">
        <w:rPr>
          <w:rFonts w:ascii="Arial" w:eastAsia="Times New Roman" w:hAnsi="Arial" w:cs="Arial"/>
          <w:sz w:val="24"/>
          <w:szCs w:val="24"/>
          <w:lang w:val="sr-Latn-CS"/>
        </w:rPr>
        <w:t xml:space="preserve">U skladu sa Odlukom broj 01-056/22-243/139 od 22. decembra 2022. godine o raspodjeli sredstava za finansiranje projekata/programa NVO u oblasti zaštita lica sa invaliditetom i promociju jednakosti u 2022. godini,  zaključeni su Ugovori o realizaciji projekata/programa sa 22 nevladine organizacije. Ukupan iznos finansijskih sredstava koji je u decembru 2022. godine isplaćen nevladinim organizacijama za realizaciju projekata u ovoj oblasti je </w:t>
      </w:r>
      <w:r w:rsidRPr="00D02FB6">
        <w:rPr>
          <w:rFonts w:ascii="Arial" w:eastAsia="Times New Roman" w:hAnsi="Arial" w:cs="Arial"/>
          <w:b/>
          <w:sz w:val="24"/>
          <w:szCs w:val="24"/>
          <w:lang w:val="sr-Latn-CS"/>
        </w:rPr>
        <w:t>459,998.41</w:t>
      </w:r>
      <w:r w:rsidRPr="00D02FB6">
        <w:rPr>
          <w:rFonts w:ascii="Arial" w:eastAsia="Times New Roman" w:hAnsi="Arial" w:cs="Arial"/>
          <w:sz w:val="24"/>
          <w:szCs w:val="24"/>
          <w:lang w:val="sr-Latn-CS"/>
        </w:rPr>
        <w:t xml:space="preserve"> €.</w:t>
      </w:r>
    </w:p>
    <w:p w:rsidR="00D02FB6" w:rsidRDefault="00D02FB6" w:rsidP="008D41F5">
      <w:pPr>
        <w:spacing w:after="160" w:line="276" w:lineRule="auto"/>
        <w:jc w:val="both"/>
        <w:rPr>
          <w:rFonts w:ascii="Arial" w:eastAsiaTheme="minorHAnsi" w:hAnsi="Arial" w:cs="Arial"/>
          <w:noProof/>
          <w:sz w:val="24"/>
          <w:szCs w:val="24"/>
          <w:lang w:val="sr-Latn-ME"/>
        </w:rPr>
      </w:pPr>
    </w:p>
    <w:p w:rsidR="00A83532" w:rsidRPr="00DC2FA2" w:rsidRDefault="00A83532" w:rsidP="008D41F5">
      <w:pPr>
        <w:spacing w:after="160" w:line="276" w:lineRule="auto"/>
        <w:jc w:val="both"/>
        <w:rPr>
          <w:rFonts w:ascii="Arial" w:eastAsiaTheme="minorHAnsi" w:hAnsi="Arial" w:cs="Arial"/>
          <w:noProof/>
          <w:sz w:val="24"/>
          <w:szCs w:val="24"/>
          <w:lang w:val="sr-Latn-ME"/>
        </w:rPr>
      </w:pPr>
    </w:p>
    <w:p w:rsidR="00093143" w:rsidRDefault="00093143" w:rsidP="00093143">
      <w:pPr>
        <w:spacing w:after="0" w:line="276" w:lineRule="auto"/>
        <w:contextualSpacing/>
        <w:jc w:val="both"/>
        <w:rPr>
          <w:rFonts w:ascii="Cambria" w:eastAsia="Times New Roman" w:hAnsi="Cambria" w:cs="Times New Roman"/>
          <w:b/>
          <w:bCs/>
          <w:color w:val="365F91"/>
          <w:sz w:val="24"/>
          <w:szCs w:val="24"/>
          <w:lang w:val="sr-Latn-CS"/>
        </w:rPr>
      </w:pPr>
    </w:p>
    <w:p w:rsidR="00C71F1C" w:rsidRPr="00A3323B" w:rsidRDefault="00A3323B" w:rsidP="0096011D">
      <w:pPr>
        <w:pStyle w:val="Heading2"/>
        <w:rPr>
          <w:rFonts w:eastAsia="Times New Roman"/>
          <w:b/>
          <w:color w:val="auto"/>
          <w:sz w:val="24"/>
          <w:szCs w:val="24"/>
          <w:lang w:val="sr-Latn-CS"/>
        </w:rPr>
      </w:pPr>
      <w:bookmarkStart w:id="13" w:name="_Toc132792991"/>
      <w:r w:rsidRPr="00A3323B">
        <w:rPr>
          <w:rFonts w:eastAsia="Times New Roman"/>
          <w:b/>
          <w:color w:val="auto"/>
          <w:sz w:val="24"/>
          <w:szCs w:val="24"/>
          <w:lang w:val="sr-Latn-CS"/>
        </w:rPr>
        <w:t>UNAPREĐENJE I ZAŠTITA PRAVA MANJINSKIH NARODA I DRUGIH MANJINSKIH NACIONALNIH ZAJEDNICA</w:t>
      </w:r>
      <w:bookmarkEnd w:id="13"/>
    </w:p>
    <w:p w:rsidR="0096011D" w:rsidRPr="00A3323B" w:rsidRDefault="0096011D" w:rsidP="0096011D">
      <w:pPr>
        <w:spacing w:after="0" w:line="276" w:lineRule="auto"/>
        <w:contextualSpacing/>
        <w:jc w:val="both"/>
        <w:rPr>
          <w:rFonts w:ascii="Cambria" w:eastAsia="Times New Roman" w:hAnsi="Cambria" w:cs="Times New Roman"/>
          <w:b/>
          <w:bCs/>
          <w:sz w:val="24"/>
          <w:szCs w:val="24"/>
          <w:lang w:val="sr-Latn-CS"/>
        </w:rPr>
      </w:pPr>
    </w:p>
    <w:p w:rsidR="00C71F1C" w:rsidRPr="00DC2FA2" w:rsidRDefault="00C71F1C" w:rsidP="008D41F5">
      <w:pPr>
        <w:spacing w:after="0" w:line="276" w:lineRule="auto"/>
        <w:jc w:val="both"/>
        <w:rPr>
          <w:rFonts w:ascii="Arial" w:eastAsia="Calibri" w:hAnsi="Arial" w:cs="Arial"/>
          <w:sz w:val="24"/>
          <w:szCs w:val="24"/>
          <w:lang w:val="sr-Latn-RS"/>
        </w:rPr>
      </w:pPr>
      <w:r w:rsidRPr="00DC2FA2">
        <w:rPr>
          <w:rFonts w:ascii="Arial" w:eastAsia="Calibri" w:hAnsi="Arial" w:cs="Arial"/>
          <w:sz w:val="24"/>
          <w:szCs w:val="24"/>
          <w:lang w:val="sr-Latn-ME"/>
        </w:rPr>
        <w:t xml:space="preserve">Direktorat za unapređenje i zaštitu prava manjinskih naroda i drugih manjinskih nacionalnih zajednica </w:t>
      </w:r>
      <w:r w:rsidRPr="00DC2FA2">
        <w:rPr>
          <w:rFonts w:ascii="Arial" w:eastAsia="Calibri" w:hAnsi="Arial" w:cs="Arial"/>
          <w:sz w:val="24"/>
          <w:szCs w:val="24"/>
          <w:lang w:val="en-US"/>
        </w:rPr>
        <w:t>i njihovu realizaciju tokom 2022 godine</w:t>
      </w:r>
      <w:r w:rsidR="0040754A" w:rsidRPr="00DC2FA2">
        <w:rPr>
          <w:rFonts w:ascii="Arial" w:eastAsia="Calibri" w:hAnsi="Arial" w:cs="Arial"/>
          <w:sz w:val="24"/>
          <w:szCs w:val="24"/>
          <w:lang w:val="en-US"/>
        </w:rPr>
        <w:t xml:space="preserve"> organi</w:t>
      </w:r>
      <w:r w:rsidR="0040754A" w:rsidRPr="00DC2FA2">
        <w:rPr>
          <w:rFonts w:ascii="Arial" w:eastAsia="Calibri" w:hAnsi="Arial" w:cs="Arial"/>
          <w:sz w:val="24"/>
          <w:szCs w:val="24"/>
          <w:lang w:val="sr-Latn-RS"/>
        </w:rPr>
        <w:t>zovao je:</w:t>
      </w:r>
    </w:p>
    <w:p w:rsidR="00C71F1C" w:rsidRPr="00DC2FA2" w:rsidRDefault="00C71F1C" w:rsidP="008D41F5">
      <w:pPr>
        <w:spacing w:after="0" w:line="276" w:lineRule="auto"/>
        <w:jc w:val="both"/>
        <w:rPr>
          <w:rFonts w:ascii="Arial" w:eastAsia="Calibri" w:hAnsi="Arial" w:cs="Arial"/>
          <w:sz w:val="24"/>
          <w:szCs w:val="24"/>
          <w:lang w:val="sr-Latn-ME"/>
        </w:rPr>
      </w:pPr>
    </w:p>
    <w:p w:rsidR="00C71F1C" w:rsidRPr="00DC2FA2" w:rsidRDefault="00C71F1C" w:rsidP="00086B05">
      <w:pPr>
        <w:numPr>
          <w:ilvl w:val="0"/>
          <w:numId w:val="7"/>
        </w:numPr>
        <w:spacing w:after="0" w:line="276" w:lineRule="auto"/>
        <w:jc w:val="both"/>
        <w:rPr>
          <w:rFonts w:ascii="Arial" w:eastAsia="Times New Roman" w:hAnsi="Arial" w:cs="Arial"/>
          <w:sz w:val="24"/>
          <w:szCs w:val="24"/>
          <w:lang w:val="sr-Latn-ME"/>
        </w:rPr>
      </w:pPr>
      <w:r w:rsidRPr="00DC2FA2">
        <w:rPr>
          <w:rFonts w:ascii="Arial" w:eastAsia="Times New Roman" w:hAnsi="Arial" w:cs="Arial"/>
          <w:sz w:val="24"/>
          <w:szCs w:val="24"/>
          <w:lang w:val="sr-Latn-ME"/>
        </w:rPr>
        <w:t>Radn</w:t>
      </w:r>
      <w:r w:rsidR="0040754A" w:rsidRPr="00DC2FA2">
        <w:rPr>
          <w:rFonts w:ascii="Arial" w:eastAsia="Times New Roman" w:hAnsi="Arial" w:cs="Arial"/>
          <w:sz w:val="24"/>
          <w:szCs w:val="24"/>
          <w:lang w:val="sr-Latn-ME"/>
        </w:rPr>
        <w:t>u</w:t>
      </w:r>
      <w:r w:rsidRPr="00DC2FA2">
        <w:rPr>
          <w:rFonts w:ascii="Arial" w:eastAsia="Times New Roman" w:hAnsi="Arial" w:cs="Arial"/>
          <w:sz w:val="24"/>
          <w:szCs w:val="24"/>
          <w:lang w:val="sr-Latn-ME"/>
        </w:rPr>
        <w:t xml:space="preserve"> posjet</w:t>
      </w:r>
      <w:r w:rsidR="0040754A" w:rsidRPr="00DC2FA2">
        <w:rPr>
          <w:rFonts w:ascii="Arial" w:eastAsia="Times New Roman" w:hAnsi="Arial" w:cs="Arial"/>
          <w:sz w:val="24"/>
          <w:szCs w:val="24"/>
          <w:lang w:val="sr-Latn-ME"/>
        </w:rPr>
        <w:t>u</w:t>
      </w:r>
      <w:r w:rsidRPr="00DC2FA2">
        <w:rPr>
          <w:rFonts w:ascii="Arial" w:eastAsia="Times New Roman" w:hAnsi="Arial" w:cs="Arial"/>
          <w:sz w:val="24"/>
          <w:szCs w:val="24"/>
          <w:lang w:val="sr-Latn-ME"/>
        </w:rPr>
        <w:t xml:space="preserve"> nacionalnim savjetima manjinskih naroda;</w:t>
      </w:r>
    </w:p>
    <w:p w:rsidR="00C71F1C" w:rsidRPr="00DC2FA2" w:rsidRDefault="00C71F1C" w:rsidP="00086B05">
      <w:pPr>
        <w:numPr>
          <w:ilvl w:val="0"/>
          <w:numId w:val="7"/>
        </w:numPr>
        <w:spacing w:after="0" w:line="276" w:lineRule="auto"/>
        <w:jc w:val="both"/>
        <w:rPr>
          <w:rFonts w:ascii="Arial" w:eastAsia="Times New Roman" w:hAnsi="Arial" w:cs="Arial"/>
          <w:sz w:val="24"/>
          <w:szCs w:val="24"/>
          <w:lang w:val="sr-Latn-ME"/>
        </w:rPr>
      </w:pPr>
      <w:r w:rsidRPr="00DC2FA2">
        <w:rPr>
          <w:rFonts w:ascii="Arial" w:eastAsia="Times New Roman" w:hAnsi="Arial" w:cs="Arial"/>
          <w:sz w:val="24"/>
          <w:szCs w:val="24"/>
          <w:lang w:val="sr-Latn-ME"/>
        </w:rPr>
        <w:t>Sprovođenje Akcionog plana Strategije manjinske politike 2019-2023 za 2022 godinu;</w:t>
      </w:r>
    </w:p>
    <w:p w:rsidR="00C71F1C" w:rsidRPr="00DC2FA2" w:rsidRDefault="0040754A" w:rsidP="00086B05">
      <w:pPr>
        <w:numPr>
          <w:ilvl w:val="0"/>
          <w:numId w:val="7"/>
        </w:numPr>
        <w:spacing w:after="0" w:line="276" w:lineRule="auto"/>
        <w:jc w:val="both"/>
        <w:rPr>
          <w:rFonts w:ascii="Arial" w:eastAsia="Times New Roman" w:hAnsi="Arial" w:cs="Arial"/>
          <w:sz w:val="24"/>
          <w:szCs w:val="24"/>
          <w:lang w:val="sr-Latn-ME"/>
        </w:rPr>
      </w:pPr>
      <w:r w:rsidRPr="00DC2FA2">
        <w:rPr>
          <w:rFonts w:ascii="Arial" w:eastAsia="Times New Roman" w:hAnsi="Arial" w:cs="Arial"/>
          <w:sz w:val="24"/>
          <w:szCs w:val="24"/>
          <w:lang w:val="sr-Latn-ME"/>
        </w:rPr>
        <w:t xml:space="preserve">Izrađen je i usvojen </w:t>
      </w:r>
      <w:r w:rsidR="00C71F1C" w:rsidRPr="00DC2FA2">
        <w:rPr>
          <w:rFonts w:ascii="Arial" w:eastAsia="Times New Roman" w:hAnsi="Arial" w:cs="Arial"/>
          <w:sz w:val="24"/>
          <w:szCs w:val="24"/>
          <w:lang w:val="sr-Latn-ME"/>
        </w:rPr>
        <w:t>Izvještaj o realizaciji Akcionog plana za sprovođenje Strategije manjinske politike 2019-2023 za 2021 godinu – mart 2022;</w:t>
      </w:r>
    </w:p>
    <w:p w:rsidR="00C71F1C" w:rsidRPr="00DC2FA2" w:rsidRDefault="00C71F1C" w:rsidP="00086B05">
      <w:pPr>
        <w:numPr>
          <w:ilvl w:val="0"/>
          <w:numId w:val="7"/>
        </w:numPr>
        <w:spacing w:after="0" w:line="276" w:lineRule="auto"/>
        <w:jc w:val="both"/>
        <w:rPr>
          <w:rFonts w:ascii="Arial" w:eastAsia="Times New Roman" w:hAnsi="Arial" w:cs="Arial"/>
          <w:sz w:val="24"/>
          <w:szCs w:val="24"/>
          <w:lang w:val="sr-Latn-ME"/>
        </w:rPr>
      </w:pPr>
      <w:r w:rsidRPr="00DC2FA2">
        <w:rPr>
          <w:rFonts w:ascii="Arial" w:eastAsia="Times New Roman" w:hAnsi="Arial" w:cs="Arial"/>
          <w:sz w:val="24"/>
          <w:szCs w:val="24"/>
          <w:lang w:val="sr-Latn-ME"/>
        </w:rPr>
        <w:t>Vlada Crne Gore je 16.11.2022 godine,  usvojila Izvještaj o razvoju i zaštiti prava manjinskih naroda i drugih manjinskih nacionalnih zajednica za 2021 godinu;</w:t>
      </w:r>
    </w:p>
    <w:p w:rsidR="00C71F1C" w:rsidRPr="00DC2FA2" w:rsidRDefault="00C71F1C" w:rsidP="00086B05">
      <w:pPr>
        <w:numPr>
          <w:ilvl w:val="0"/>
          <w:numId w:val="7"/>
        </w:numPr>
        <w:spacing w:after="0" w:line="276" w:lineRule="auto"/>
        <w:jc w:val="both"/>
        <w:rPr>
          <w:rFonts w:ascii="Arial" w:eastAsia="Times New Roman" w:hAnsi="Arial" w:cs="Arial"/>
          <w:sz w:val="24"/>
          <w:szCs w:val="24"/>
          <w:lang w:val="sr-Latn-ME"/>
        </w:rPr>
      </w:pPr>
      <w:r w:rsidRPr="00DC2FA2">
        <w:rPr>
          <w:rFonts w:ascii="Arial" w:eastAsia="Times New Roman" w:hAnsi="Arial" w:cs="Arial"/>
          <w:sz w:val="24"/>
          <w:szCs w:val="24"/>
          <w:lang w:val="sr-Latn-ME"/>
        </w:rPr>
        <w:t xml:space="preserve">Šesti periodični Izvještaj o primjeni Evropske povelje o regionalnim i manjinskim jezicima Vlada </w:t>
      </w:r>
      <w:r w:rsidR="008C4C31">
        <w:rPr>
          <w:rFonts w:ascii="Arial" w:eastAsia="Times New Roman" w:hAnsi="Arial" w:cs="Arial"/>
          <w:sz w:val="24"/>
          <w:szCs w:val="24"/>
          <w:lang w:val="sr-Latn-ME"/>
        </w:rPr>
        <w:t xml:space="preserve">Crne Gore </w:t>
      </w:r>
      <w:r w:rsidRPr="00DC2FA2">
        <w:rPr>
          <w:rFonts w:ascii="Arial" w:eastAsia="Times New Roman" w:hAnsi="Arial" w:cs="Arial"/>
          <w:sz w:val="24"/>
          <w:szCs w:val="24"/>
          <w:lang w:val="sr-Latn-ME"/>
        </w:rPr>
        <w:t>je usvojila 08.08.2022 godine;</w:t>
      </w:r>
    </w:p>
    <w:p w:rsidR="00C71F1C" w:rsidRPr="00DC2FA2" w:rsidRDefault="00C71F1C" w:rsidP="00086B05">
      <w:pPr>
        <w:numPr>
          <w:ilvl w:val="0"/>
          <w:numId w:val="7"/>
        </w:numPr>
        <w:spacing w:after="0" w:line="276" w:lineRule="auto"/>
        <w:jc w:val="both"/>
        <w:rPr>
          <w:rFonts w:ascii="Arial" w:eastAsia="Times New Roman" w:hAnsi="Arial" w:cs="Arial"/>
          <w:sz w:val="24"/>
          <w:szCs w:val="24"/>
          <w:lang w:val="sr-Latn-ME"/>
        </w:rPr>
      </w:pPr>
      <w:r w:rsidRPr="00DC2FA2">
        <w:rPr>
          <w:rFonts w:ascii="Arial" w:eastAsia="Times New Roman" w:hAnsi="Arial" w:cs="Arial"/>
          <w:sz w:val="24"/>
          <w:szCs w:val="24"/>
          <w:lang w:val="sr-Latn-ME"/>
        </w:rPr>
        <w:t>Četvrti Izvještaj Crne Gore o ostvarivanju Okvirne Konvencije za zaštitu nacionalnih manjina 08.09.2022 godine;</w:t>
      </w:r>
    </w:p>
    <w:p w:rsidR="00912E6D" w:rsidRDefault="00912E6D" w:rsidP="00D74877">
      <w:pPr>
        <w:spacing w:after="0" w:line="276" w:lineRule="auto"/>
        <w:ind w:left="450"/>
        <w:contextualSpacing/>
        <w:jc w:val="both"/>
        <w:rPr>
          <w:rFonts w:ascii="Arial" w:eastAsia="Times New Roman" w:hAnsi="Arial" w:cs="Arial"/>
          <w:b/>
          <w:bCs/>
          <w:color w:val="365F91"/>
          <w:sz w:val="24"/>
          <w:szCs w:val="24"/>
          <w:lang w:val="sr-Latn-CS"/>
        </w:rPr>
      </w:pPr>
    </w:p>
    <w:p w:rsidR="00096ED8" w:rsidRPr="006721A3" w:rsidRDefault="00096ED8" w:rsidP="00D74877">
      <w:pPr>
        <w:spacing w:after="0" w:line="276" w:lineRule="auto"/>
        <w:ind w:left="450"/>
        <w:contextualSpacing/>
        <w:jc w:val="both"/>
        <w:rPr>
          <w:rFonts w:ascii="Cambria" w:eastAsia="Calibri" w:hAnsi="Cambria" w:cs="Arial"/>
          <w:b/>
          <w:color w:val="000000"/>
          <w:sz w:val="24"/>
          <w:szCs w:val="24"/>
          <w:lang w:eastAsia="en-GB"/>
        </w:rPr>
      </w:pPr>
    </w:p>
    <w:p w:rsidR="007C36DD" w:rsidRPr="00A3323B" w:rsidRDefault="00A3323B" w:rsidP="0096011D">
      <w:pPr>
        <w:pStyle w:val="Heading2"/>
        <w:rPr>
          <w:rFonts w:eastAsia="Times New Roman"/>
          <w:b/>
          <w:color w:val="auto"/>
          <w:sz w:val="24"/>
          <w:szCs w:val="24"/>
          <w:lang w:val="sr-Latn-CS"/>
        </w:rPr>
      </w:pPr>
      <w:bookmarkStart w:id="14" w:name="_Toc132792992"/>
      <w:r w:rsidRPr="00A3323B">
        <w:rPr>
          <w:rFonts w:eastAsia="Times New Roman"/>
          <w:b/>
          <w:color w:val="auto"/>
          <w:sz w:val="24"/>
          <w:szCs w:val="24"/>
          <w:lang w:val="sr-Latn-CS"/>
        </w:rPr>
        <w:t>UNAPREĐENJE RODNE RAVNOPRAVNOSTI I POLITIKA JEDNAKIH ŠANSI</w:t>
      </w:r>
      <w:bookmarkEnd w:id="14"/>
    </w:p>
    <w:p w:rsidR="0096011D" w:rsidRPr="00704B48" w:rsidRDefault="0096011D" w:rsidP="007C36DD">
      <w:pPr>
        <w:spacing w:after="0" w:line="276" w:lineRule="auto"/>
        <w:contextualSpacing/>
        <w:jc w:val="both"/>
        <w:rPr>
          <w:rFonts w:ascii="Cambria" w:eastAsia="Calibri" w:hAnsi="Cambria" w:cs="Arial"/>
          <w:color w:val="4472C4" w:themeColor="accent5"/>
          <w:sz w:val="22"/>
          <w:szCs w:val="24"/>
        </w:rPr>
      </w:pPr>
    </w:p>
    <w:p w:rsidR="007C36DD" w:rsidRPr="008D41F5" w:rsidRDefault="007C36DD" w:rsidP="008D41F5">
      <w:pPr>
        <w:tabs>
          <w:tab w:val="left" w:pos="360"/>
        </w:tabs>
        <w:spacing w:after="0" w:line="276" w:lineRule="auto"/>
        <w:contextualSpacing/>
        <w:jc w:val="both"/>
        <w:rPr>
          <w:rFonts w:ascii="Arial" w:eastAsia="Calibri" w:hAnsi="Arial" w:cs="Arial"/>
          <w:color w:val="000000"/>
          <w:sz w:val="24"/>
          <w:szCs w:val="24"/>
          <w:lang w:eastAsia="en-GB"/>
        </w:rPr>
      </w:pPr>
      <w:r w:rsidRPr="008D41F5">
        <w:rPr>
          <w:rFonts w:ascii="Arial" w:eastAsia="Calibri" w:hAnsi="Arial" w:cs="Arial"/>
          <w:color w:val="000000"/>
          <w:sz w:val="24"/>
          <w:szCs w:val="24"/>
          <w:lang w:eastAsia="en-GB"/>
        </w:rPr>
        <w:t xml:space="preserve">Pitanjima </w:t>
      </w:r>
      <w:r w:rsidRPr="008D41F5">
        <w:rPr>
          <w:rFonts w:ascii="Arial" w:eastAsia="Calibri" w:hAnsi="Arial" w:cs="Arial"/>
          <w:b/>
          <w:bCs/>
          <w:color w:val="000000"/>
          <w:sz w:val="24"/>
          <w:szCs w:val="24"/>
          <w:lang w:val="sr-Latn-CS" w:eastAsia="en-GB"/>
        </w:rPr>
        <w:t xml:space="preserve">unapređenja </w:t>
      </w:r>
      <w:r w:rsidR="006A2A83" w:rsidRPr="008D41F5">
        <w:rPr>
          <w:rFonts w:ascii="Arial" w:eastAsia="Calibri" w:hAnsi="Arial" w:cs="Arial"/>
          <w:b/>
          <w:bCs/>
          <w:color w:val="000000"/>
          <w:sz w:val="24"/>
          <w:szCs w:val="24"/>
          <w:lang w:val="sr-Latn-CS" w:eastAsia="en-GB"/>
        </w:rPr>
        <w:t>rodne ravnopravnosti i sprovođenjem politike jednakih šansi</w:t>
      </w:r>
      <w:r w:rsidRPr="008D41F5">
        <w:rPr>
          <w:rFonts w:ascii="Arial" w:eastAsia="Calibri" w:hAnsi="Arial" w:cs="Arial"/>
          <w:b/>
          <w:bCs/>
          <w:color w:val="000000"/>
          <w:sz w:val="24"/>
          <w:szCs w:val="24"/>
          <w:lang w:val="sr-Latn-CS" w:eastAsia="en-GB"/>
        </w:rPr>
        <w:t xml:space="preserve"> </w:t>
      </w:r>
      <w:r w:rsidRPr="008D41F5">
        <w:rPr>
          <w:rFonts w:ascii="Arial" w:eastAsia="Calibri" w:hAnsi="Arial" w:cs="Arial"/>
          <w:color w:val="000000"/>
          <w:sz w:val="24"/>
          <w:szCs w:val="24"/>
          <w:lang w:eastAsia="en-GB"/>
        </w:rPr>
        <w:t xml:space="preserve">bavi se </w:t>
      </w:r>
      <w:r w:rsidR="006A2A83" w:rsidRPr="008D41F5">
        <w:rPr>
          <w:rFonts w:ascii="Arial" w:eastAsia="Calibri" w:hAnsi="Arial" w:cs="Arial"/>
          <w:color w:val="000000"/>
          <w:sz w:val="24"/>
          <w:szCs w:val="24"/>
          <w:lang w:eastAsia="en-GB"/>
        </w:rPr>
        <w:t>Odjeljenje za poslove rodne ravnopravnosti</w:t>
      </w:r>
      <w:r w:rsidRPr="008D41F5">
        <w:rPr>
          <w:rFonts w:ascii="Arial" w:eastAsia="Calibri" w:hAnsi="Arial" w:cs="Arial"/>
          <w:color w:val="000000"/>
          <w:sz w:val="24"/>
          <w:szCs w:val="24"/>
          <w:lang w:eastAsia="en-GB"/>
        </w:rPr>
        <w:t>, čiji je izvještaj o planiranim (</w:t>
      </w:r>
      <w:r w:rsidR="006A2A83" w:rsidRPr="008D41F5">
        <w:rPr>
          <w:rFonts w:ascii="Arial" w:eastAsia="Calibri" w:hAnsi="Arial" w:cs="Arial"/>
          <w:color w:val="000000"/>
          <w:sz w:val="24"/>
          <w:szCs w:val="24"/>
          <w:lang w:eastAsia="en-GB"/>
        </w:rPr>
        <w:t>14</w:t>
      </w:r>
      <w:r w:rsidRPr="008D41F5">
        <w:rPr>
          <w:rFonts w:ascii="Arial" w:eastAsia="Calibri" w:hAnsi="Arial" w:cs="Arial"/>
          <w:color w:val="000000"/>
          <w:sz w:val="24"/>
          <w:szCs w:val="24"/>
          <w:lang w:eastAsia="en-GB"/>
        </w:rPr>
        <w:t xml:space="preserve"> obaveza) i realizovanim obavezama za 202</w:t>
      </w:r>
      <w:r w:rsidR="00EF425D" w:rsidRPr="008D41F5">
        <w:rPr>
          <w:rFonts w:ascii="Arial" w:eastAsia="Calibri" w:hAnsi="Arial" w:cs="Arial"/>
          <w:color w:val="000000"/>
          <w:sz w:val="24"/>
          <w:szCs w:val="24"/>
          <w:lang w:eastAsia="en-GB"/>
        </w:rPr>
        <w:t>2</w:t>
      </w:r>
      <w:r w:rsidRPr="008D41F5">
        <w:rPr>
          <w:rFonts w:ascii="Arial" w:eastAsia="Calibri" w:hAnsi="Arial" w:cs="Arial"/>
          <w:color w:val="000000"/>
          <w:sz w:val="24"/>
          <w:szCs w:val="24"/>
          <w:lang w:eastAsia="en-GB"/>
        </w:rPr>
        <w:t>. godinu prikazan u nastavku.</w:t>
      </w:r>
    </w:p>
    <w:p w:rsidR="00EF425D" w:rsidRPr="008D41F5" w:rsidRDefault="00EF425D" w:rsidP="00086B05">
      <w:pPr>
        <w:pStyle w:val="ListParagraph"/>
        <w:numPr>
          <w:ilvl w:val="0"/>
          <w:numId w:val="8"/>
        </w:numPr>
        <w:tabs>
          <w:tab w:val="left" w:pos="360"/>
        </w:tabs>
        <w:spacing w:after="0" w:line="276" w:lineRule="auto"/>
        <w:jc w:val="both"/>
        <w:rPr>
          <w:rFonts w:ascii="Arial" w:eastAsia="Calibri" w:hAnsi="Arial" w:cs="Arial"/>
          <w:b/>
          <w:color w:val="000000"/>
          <w:sz w:val="24"/>
          <w:szCs w:val="24"/>
          <w:u w:val="single"/>
          <w:lang w:val="sr-Latn-ME" w:eastAsia="en-GB"/>
        </w:rPr>
      </w:pPr>
      <w:r w:rsidRPr="008D41F5">
        <w:rPr>
          <w:rFonts w:ascii="Arial" w:eastAsia="Calibri" w:hAnsi="Arial" w:cs="Arial"/>
          <w:b/>
          <w:color w:val="000000"/>
          <w:sz w:val="24"/>
          <w:szCs w:val="24"/>
          <w:u w:val="single"/>
          <w:lang w:val="sr-Latn-ME" w:eastAsia="en-GB"/>
        </w:rPr>
        <w:t>Tematski dio</w:t>
      </w: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 xml:space="preserve">Vlada Crne Gore,  na  67. sjednici  od 20.04.2022. godine,    usvojila je  </w:t>
      </w:r>
      <w:r w:rsidRPr="008D41F5">
        <w:rPr>
          <w:rFonts w:ascii="Arial" w:eastAsia="Calibri" w:hAnsi="Arial" w:cs="Arial"/>
          <w:i/>
          <w:color w:val="000000"/>
          <w:sz w:val="24"/>
          <w:szCs w:val="24"/>
          <w:lang w:val="sr-Latn-ME" w:eastAsia="en-GB"/>
        </w:rPr>
        <w:t>Izvještaj o sprovođenju Nacionalne strategije rodne ravnopravnosti 2021-2025. sa Akcionim planom za 2021. godinu koji sadrži detaljan pregled i status realizacije planiranih aktivnosti</w:t>
      </w:r>
      <w:r w:rsidRPr="008D41F5">
        <w:rPr>
          <w:rFonts w:ascii="Arial" w:eastAsia="Calibri" w:hAnsi="Arial" w:cs="Arial"/>
          <w:color w:val="000000"/>
          <w:sz w:val="24"/>
          <w:szCs w:val="24"/>
          <w:lang w:val="sr-Latn-ME" w:eastAsia="en-GB"/>
        </w:rPr>
        <w:t xml:space="preserve">. </w:t>
      </w: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 xml:space="preserve">Odjeljenje za poslove rodne ravnopravnosti  u saradnji sa Misijom OSCE u decembru 2021.godine  pripremilo je  Analizu orodnjenosti 26 javnih politika  i kreiralo </w:t>
      </w:r>
      <w:r w:rsidRPr="008D41F5">
        <w:rPr>
          <w:rFonts w:ascii="Arial" w:eastAsia="Calibri" w:hAnsi="Arial" w:cs="Arial"/>
          <w:b/>
          <w:color w:val="000000"/>
          <w:sz w:val="24"/>
          <w:szCs w:val="24"/>
          <w:lang w:val="sr-Latn-ME" w:eastAsia="en-GB"/>
        </w:rPr>
        <w:t>Instrument za procjenu stepena orodnjenosti strateških dokumenata</w:t>
      </w:r>
      <w:r w:rsidRPr="008D41F5">
        <w:rPr>
          <w:rFonts w:ascii="Arial" w:eastAsia="Calibri" w:hAnsi="Arial" w:cs="Arial"/>
          <w:color w:val="000000"/>
          <w:sz w:val="24"/>
          <w:szCs w:val="24"/>
          <w:lang w:val="sr-Latn-ME" w:eastAsia="en-GB"/>
        </w:rPr>
        <w:t xml:space="preserve"> koji treba  da bude alatka pri davanju mišljenja na strateška dokumenta prije dostavljanja Vladi na donošenje. Dokument  sadrži jasno definisane kriterijume za evaluaciju nivoa orodnjenosti. Isti dokument je u februaru 2022.  dostavljen Generalnom sekretarijatu Vlade Crne Gore na dalju proceduru. U međuvremenu na osnovu ovog instrumenta su napravljene dopune:</w:t>
      </w:r>
    </w:p>
    <w:p w:rsidR="00093143" w:rsidRPr="008D41F5" w:rsidRDefault="00093143" w:rsidP="008D41F5">
      <w:pPr>
        <w:tabs>
          <w:tab w:val="left" w:pos="360"/>
        </w:tabs>
        <w:spacing w:after="0" w:line="276" w:lineRule="auto"/>
        <w:contextualSpacing/>
        <w:jc w:val="both"/>
        <w:rPr>
          <w:rFonts w:ascii="Arial" w:eastAsia="Calibri" w:hAnsi="Arial" w:cs="Arial"/>
          <w:color w:val="000000"/>
          <w:sz w:val="24"/>
          <w:szCs w:val="24"/>
          <w:lang w:val="sr-Latn-ME" w:eastAsia="en-GB"/>
        </w:rPr>
      </w:pPr>
    </w:p>
    <w:p w:rsidR="00EF425D" w:rsidRPr="008D41F5" w:rsidRDefault="00EF425D" w:rsidP="00086B05">
      <w:pPr>
        <w:pStyle w:val="ListParagraph"/>
        <w:numPr>
          <w:ilvl w:val="0"/>
          <w:numId w:val="10"/>
        </w:numPr>
        <w:tabs>
          <w:tab w:val="left" w:pos="360"/>
        </w:tabs>
        <w:spacing w:after="0" w:line="276" w:lineRule="auto"/>
        <w:jc w:val="both"/>
        <w:rPr>
          <w:rFonts w:ascii="Arial" w:eastAsia="Calibri" w:hAnsi="Arial" w:cs="Arial"/>
          <w:color w:val="000000"/>
          <w:sz w:val="24"/>
          <w:szCs w:val="24"/>
          <w:lang w:val="sr-Latn-ME" w:eastAsia="en-GB"/>
        </w:rPr>
      </w:pPr>
      <w:r w:rsidRPr="008D41F5">
        <w:rPr>
          <w:rFonts w:ascii="Arial" w:eastAsia="Calibri" w:hAnsi="Arial" w:cs="Arial"/>
          <w:b/>
          <w:color w:val="000000"/>
          <w:sz w:val="24"/>
          <w:szCs w:val="24"/>
          <w:lang w:val="sr-Latn-ME" w:eastAsia="en-GB"/>
        </w:rPr>
        <w:t>Metodologije  razvijanja politika, izrade i praćenja sprovođenja strateških dokumenata</w:t>
      </w:r>
      <w:r w:rsidRPr="008D41F5">
        <w:rPr>
          <w:rFonts w:ascii="Arial" w:eastAsia="Calibri" w:hAnsi="Arial" w:cs="Arial"/>
          <w:color w:val="000000"/>
          <w:sz w:val="24"/>
          <w:szCs w:val="24"/>
          <w:lang w:val="sr-Latn-ME" w:eastAsia="en-GB"/>
        </w:rPr>
        <w:t>,</w:t>
      </w:r>
    </w:p>
    <w:p w:rsidR="00EF425D" w:rsidRPr="008D41F5" w:rsidRDefault="00EF425D" w:rsidP="00086B05">
      <w:pPr>
        <w:pStyle w:val="ListParagraph"/>
        <w:numPr>
          <w:ilvl w:val="0"/>
          <w:numId w:val="10"/>
        </w:numPr>
        <w:tabs>
          <w:tab w:val="left" w:pos="360"/>
        </w:tabs>
        <w:spacing w:after="0" w:line="276" w:lineRule="auto"/>
        <w:jc w:val="both"/>
        <w:rPr>
          <w:rFonts w:ascii="Arial" w:eastAsia="Calibri" w:hAnsi="Arial" w:cs="Arial"/>
          <w:color w:val="000000"/>
          <w:sz w:val="24"/>
          <w:szCs w:val="24"/>
          <w:lang w:val="sr-Latn-ME" w:eastAsia="en-GB"/>
        </w:rPr>
      </w:pPr>
      <w:r w:rsidRPr="008D41F5">
        <w:rPr>
          <w:rFonts w:ascii="Arial" w:eastAsia="Calibri" w:hAnsi="Arial" w:cs="Arial"/>
          <w:b/>
          <w:color w:val="000000"/>
          <w:sz w:val="24"/>
          <w:szCs w:val="24"/>
          <w:lang w:val="sr-Latn-ME" w:eastAsia="en-GB"/>
        </w:rPr>
        <w:t xml:space="preserve">Programa obrazovanja za stručno usavršavanje državnih službenica i službenika za strateško planiranje koji je uključio rodnu dimenziju </w:t>
      </w:r>
    </w:p>
    <w:p w:rsidR="00EF425D" w:rsidRPr="008D41F5" w:rsidRDefault="00EF425D" w:rsidP="00086B05">
      <w:pPr>
        <w:pStyle w:val="ListParagraph"/>
        <w:numPr>
          <w:ilvl w:val="0"/>
          <w:numId w:val="10"/>
        </w:numPr>
        <w:tabs>
          <w:tab w:val="left" w:pos="360"/>
        </w:tabs>
        <w:spacing w:after="0" w:line="276" w:lineRule="auto"/>
        <w:jc w:val="both"/>
        <w:rPr>
          <w:rFonts w:ascii="Arial" w:eastAsia="Calibri" w:hAnsi="Arial" w:cs="Arial"/>
          <w:color w:val="000000"/>
          <w:sz w:val="24"/>
          <w:szCs w:val="24"/>
          <w:lang w:val="sr-Latn-ME" w:eastAsia="en-GB"/>
        </w:rPr>
      </w:pPr>
      <w:r w:rsidRPr="008D41F5">
        <w:rPr>
          <w:rFonts w:ascii="Arial" w:eastAsia="Calibri" w:hAnsi="Arial" w:cs="Arial"/>
          <w:b/>
          <w:color w:val="000000"/>
          <w:sz w:val="24"/>
          <w:szCs w:val="24"/>
          <w:lang w:val="sr-Latn-ME" w:eastAsia="en-GB"/>
        </w:rPr>
        <w:t>Obrazaca za davanje misljenja na strateski dokumenta, za davanje misljenja na strateška dokumenta,  godišinje i završni izvještaje</w:t>
      </w:r>
      <w:r w:rsidRPr="008D41F5">
        <w:rPr>
          <w:rFonts w:ascii="Arial" w:eastAsia="Calibri" w:hAnsi="Arial" w:cs="Arial"/>
          <w:color w:val="000000"/>
          <w:sz w:val="24"/>
          <w:szCs w:val="24"/>
          <w:lang w:val="sr-Latn-ME" w:eastAsia="en-GB"/>
        </w:rPr>
        <w:t xml:space="preserve">. </w:t>
      </w:r>
    </w:p>
    <w:p w:rsidR="00093143" w:rsidRPr="008D41F5" w:rsidRDefault="00093143" w:rsidP="008D41F5">
      <w:pPr>
        <w:tabs>
          <w:tab w:val="left" w:pos="360"/>
        </w:tabs>
        <w:spacing w:after="0" w:line="276" w:lineRule="auto"/>
        <w:contextualSpacing/>
        <w:jc w:val="both"/>
        <w:rPr>
          <w:rFonts w:ascii="Arial" w:eastAsia="Calibri" w:hAnsi="Arial" w:cs="Arial"/>
          <w:color w:val="000000"/>
          <w:sz w:val="24"/>
          <w:szCs w:val="24"/>
          <w:lang w:val="sr-Latn-ME" w:eastAsia="en-GB"/>
        </w:rPr>
      </w:pP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 xml:space="preserve">U februaru 2022. </w:t>
      </w:r>
      <w:r w:rsidR="008C4C31">
        <w:rPr>
          <w:rFonts w:ascii="Arial" w:eastAsia="Calibri" w:hAnsi="Arial" w:cs="Arial"/>
          <w:color w:val="000000"/>
          <w:sz w:val="24"/>
          <w:szCs w:val="24"/>
          <w:lang w:val="sr-Latn-ME" w:eastAsia="en-GB"/>
        </w:rPr>
        <w:t>godine</w:t>
      </w:r>
      <w:r w:rsidRPr="008D41F5">
        <w:rPr>
          <w:rFonts w:ascii="Arial" w:eastAsia="Calibri" w:hAnsi="Arial" w:cs="Arial"/>
          <w:color w:val="000000"/>
          <w:sz w:val="24"/>
          <w:szCs w:val="24"/>
          <w:lang w:val="sr-Latn-ME" w:eastAsia="en-GB"/>
        </w:rPr>
        <w:t xml:space="preserve">  Odjeljenje  za poslove rodne ravnopravnosti   je uputilo Odboru  za sveobuhvatnu izbornu reformu Skupštine Crne Gore inicijativu za izmjenu   člana 39a Zakona o izboru odbornika i poslanika</w:t>
      </w:r>
      <w:r w:rsidR="008C4C31">
        <w:rPr>
          <w:rFonts w:ascii="Arial" w:eastAsia="Calibri" w:hAnsi="Arial" w:cs="Arial"/>
          <w:color w:val="000000"/>
          <w:sz w:val="24"/>
          <w:szCs w:val="24"/>
          <w:lang w:val="sr-Latn-ME" w:eastAsia="en-GB"/>
        </w:rPr>
        <w:t>,</w:t>
      </w:r>
      <w:r w:rsidRPr="008D41F5">
        <w:rPr>
          <w:rFonts w:ascii="Arial" w:eastAsia="Calibri" w:hAnsi="Arial" w:cs="Arial"/>
          <w:color w:val="000000"/>
          <w:sz w:val="24"/>
          <w:szCs w:val="24"/>
          <w:lang w:val="sr-Latn-ME" w:eastAsia="en-GB"/>
        </w:rPr>
        <w:t xml:space="preserve"> da bude najmanje 40% kandidata manje zastuljenog pola na izbornim listama i da u  svaka 3 kandidata na izbornoj listi, bude najmanje 1 lice manje zastupljenog pola.</w:t>
      </w:r>
    </w:p>
    <w:p w:rsidR="008E72C7" w:rsidRPr="008D41F5" w:rsidRDefault="008E72C7" w:rsidP="008D41F5">
      <w:pPr>
        <w:tabs>
          <w:tab w:val="left" w:pos="360"/>
        </w:tabs>
        <w:spacing w:after="0" w:line="276" w:lineRule="auto"/>
        <w:contextualSpacing/>
        <w:jc w:val="both"/>
        <w:rPr>
          <w:rFonts w:ascii="Arial" w:eastAsia="Calibri" w:hAnsi="Arial" w:cs="Arial"/>
          <w:color w:val="000000"/>
          <w:sz w:val="24"/>
          <w:szCs w:val="24"/>
          <w:lang w:val="sr-Latn-ME" w:eastAsia="en-GB"/>
        </w:rPr>
      </w:pP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 xml:space="preserve">Odjeljenje za poslove rodne ravnopranosti u partenerstvu sa  Kancelarijom UNDP-a u Crnoj Gori,  uz finansijsku podršku Evropske unije, realizovalo je i tokom 2022. godine  projekat IPA 2018 „Rodno odgovorno komuniciranje“, koji je trajao do  kraja iste. </w:t>
      </w:r>
    </w:p>
    <w:p w:rsidR="008E72C7" w:rsidRPr="008D41F5" w:rsidRDefault="008E72C7" w:rsidP="008D41F5">
      <w:pPr>
        <w:tabs>
          <w:tab w:val="left" w:pos="360"/>
        </w:tabs>
        <w:spacing w:after="0" w:line="276" w:lineRule="auto"/>
        <w:contextualSpacing/>
        <w:jc w:val="both"/>
        <w:rPr>
          <w:rFonts w:ascii="Arial" w:eastAsia="Calibri" w:hAnsi="Arial" w:cs="Arial"/>
          <w:color w:val="000000"/>
          <w:sz w:val="24"/>
          <w:szCs w:val="24"/>
          <w:lang w:val="sr-Latn-ME" w:eastAsia="en-GB"/>
        </w:rPr>
      </w:pP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U okviru istog projekta, od 8. februara do kraja aprila 2022. godine,   sprovedena je  prethodno kreirana inovativna medijska kampanja kroz distribuciju serijala tematskog podcast-a „G-spot: Prevaziđi se“ o rodnoj ravnopravnosti, emitovanih na RTCG2 i društvenim mrežama. Gosti podcasta su bili poznate ličnosti i istaknuti stručnjaci/kinje, koji su diskutuju o različitim temama iz perspektive rodne ravnopravnosti. Što se tiče vidljivosti samog podcasta i propratne kampanje prema podacima je dosegnuto 40,000 domaćinstava putem prenosa na RTCG i Extra TV, bilo je 8,918 organskih pregleda preko YouTube-a, 43,800 impresija putem Facebook-a. Putem Instagrama kampanje su postigle doseg od 194,119, a prosječan broj impresija na Twitter-u je 7,000 impresija.</w:t>
      </w:r>
    </w:p>
    <w:p w:rsidR="008E72C7" w:rsidRPr="008D41F5" w:rsidRDefault="008E72C7" w:rsidP="008D41F5">
      <w:pPr>
        <w:tabs>
          <w:tab w:val="left" w:pos="360"/>
        </w:tabs>
        <w:spacing w:after="0" w:line="276" w:lineRule="auto"/>
        <w:contextualSpacing/>
        <w:jc w:val="both"/>
        <w:rPr>
          <w:rFonts w:ascii="Arial" w:eastAsia="Calibri" w:hAnsi="Arial" w:cs="Arial"/>
          <w:color w:val="000000"/>
          <w:sz w:val="24"/>
          <w:szCs w:val="24"/>
          <w:lang w:val="sr-Latn-ME" w:eastAsia="en-GB"/>
        </w:rPr>
      </w:pP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U periodnu od januara do septembra 2022. godine, finalizovane su analize pravne regulative iz oblasti medija i medijskog izvještavanja iz rodne perspektive koja je obuhvatila deset različitih medija sa najvećim brojem pregleda/čitanosti/dosega, urađena po metodologiji GMMP (Gender Media Monitoring project). Sprovedeno istraživanje o kulturnim sadržajima i narativima u javnom diskursu iz rodne perspektive je, takođe, finalizovana.</w:t>
      </w:r>
    </w:p>
    <w:p w:rsidR="008E72C7" w:rsidRPr="008D41F5" w:rsidRDefault="008E72C7" w:rsidP="008D41F5">
      <w:pPr>
        <w:tabs>
          <w:tab w:val="left" w:pos="360"/>
        </w:tabs>
        <w:spacing w:after="0" w:line="276" w:lineRule="auto"/>
        <w:contextualSpacing/>
        <w:jc w:val="both"/>
        <w:rPr>
          <w:rFonts w:ascii="Arial" w:eastAsia="Calibri" w:hAnsi="Arial" w:cs="Arial"/>
          <w:color w:val="000000"/>
          <w:sz w:val="24"/>
          <w:szCs w:val="24"/>
          <w:lang w:val="sr-Latn-ME" w:eastAsia="en-GB"/>
        </w:rPr>
      </w:pP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Podržan  je razvoj umjetničkih skulptura kao dio inovativne i interaktivne kampanje s ciljem promocije ženskog liderstva i doprinosa razvoju Crne Gore, koje su  postavljene tokom maja 2022. godine,  na dvije mikro lokacije u Podgorici, digitalizovane i povezane s Rodnom mapom. Implementacija Inovativne kamapanje za podizanje svijesti kako bi se kreirala sredina u kojoj će biti omogućeno ostvarenje rodne jednakosti. Kampanja se sastojala iz kreiranja šest digitalizovanih čeličnih skulptura, koje posredstvom QR kodova prenose video priče o ženama koje su doprinijele razvoju crnogorskog društva. Skulpture su smještene na dvije mikro-lokacije u Podgorici (Skaline i Argentinski trg), kuda se kreće veliki broj pješaka, te se tako obezbjeđuje opsežni doseg poruka. Takođe, kampanja je uključivala i produkciju video priča o nasljeđu žena, a priče su prenošene na RTCG-u u udarnom terminu prije centralne informativne emisije</w:t>
      </w:r>
      <w:r w:rsidR="008E72C7" w:rsidRPr="008D41F5">
        <w:rPr>
          <w:rFonts w:ascii="Arial" w:eastAsia="Calibri" w:hAnsi="Arial" w:cs="Arial"/>
          <w:color w:val="000000"/>
          <w:sz w:val="24"/>
          <w:szCs w:val="24"/>
          <w:lang w:val="sr-Latn-ME" w:eastAsia="en-GB"/>
        </w:rPr>
        <w:t>.</w:t>
      </w:r>
    </w:p>
    <w:p w:rsidR="008E72C7" w:rsidRPr="008D41F5" w:rsidRDefault="008E72C7" w:rsidP="008D41F5">
      <w:pPr>
        <w:tabs>
          <w:tab w:val="left" w:pos="360"/>
        </w:tabs>
        <w:spacing w:after="0" w:line="276" w:lineRule="auto"/>
        <w:contextualSpacing/>
        <w:jc w:val="both"/>
        <w:rPr>
          <w:rFonts w:ascii="Arial" w:eastAsia="Calibri" w:hAnsi="Arial" w:cs="Arial"/>
          <w:color w:val="000000"/>
          <w:sz w:val="24"/>
          <w:szCs w:val="24"/>
          <w:lang w:val="sr-Latn-ME" w:eastAsia="en-GB"/>
        </w:rPr>
      </w:pP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 xml:space="preserve">U okviru gore navedenog projekta IPA 2018 „ Komuniciranje rodne ravnopravnosti“  tokom 2021. godine i 2022. godine , kroz šest edukativnih događaja i treninga, ukupno 72 učesnika (57 žena i 15 muškaraca) je steklo nova znanja iz oblasti rodne ravnopravnosti u komunikacijama.  Učesnici/e  uključuju predstavnike/e  javnih institucija, medija, akademske zajednice, eksperte iz oblasti komunikacija i odnosa s javnošću. </w:t>
      </w:r>
    </w:p>
    <w:p w:rsidR="008E72C7" w:rsidRPr="008D41F5" w:rsidRDefault="008E72C7" w:rsidP="008D41F5">
      <w:pPr>
        <w:tabs>
          <w:tab w:val="left" w:pos="360"/>
        </w:tabs>
        <w:spacing w:after="0" w:line="276" w:lineRule="auto"/>
        <w:contextualSpacing/>
        <w:jc w:val="both"/>
        <w:rPr>
          <w:rFonts w:ascii="Arial" w:eastAsia="Calibri" w:hAnsi="Arial" w:cs="Arial"/>
          <w:color w:val="000000"/>
          <w:sz w:val="24"/>
          <w:szCs w:val="24"/>
          <w:lang w:val="sr-Latn-ME" w:eastAsia="en-GB"/>
        </w:rPr>
      </w:pPr>
    </w:p>
    <w:p w:rsidR="008C4C31"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U periodu septembar 2021- novembar 2022.  sprovedena je eksterna evaluacija  Nacionalne strategije rodne ravnopravnosti 2021-2025, sa Akcionim  planom 2021-2022.  koja je imala za cilj da procijeni koliko je  ona, realizacijom planiranih aktivnosti u periodu septembar 2021- novembar 2022. popravila stanje u temama koje su navedene kao prioritetne kroz tri operativna cilja:  unaprjeđenje primjene postojećeg normativnog okvira na sprovođenju politika rodne ravnopravnosti i zaštitu od diskriminacije po osnovu roda i pola; unaprjeđenje oblasti obrazovanja, kulture i medija kako bi se smanjio nivo stereotipa i predrasuda prema ženama i osobama drugačijih polnih i rodnih identiteta kao i povećanje nivoa učešća žena i osoba drugačijih polnih i rodnih identiteta</w:t>
      </w:r>
      <w:r w:rsidR="008C4C31">
        <w:rPr>
          <w:rFonts w:ascii="Arial" w:eastAsia="Calibri" w:hAnsi="Arial" w:cs="Arial"/>
          <w:color w:val="000000"/>
          <w:sz w:val="24"/>
          <w:szCs w:val="24"/>
          <w:lang w:val="sr-Latn-ME" w:eastAsia="en-GB"/>
        </w:rPr>
        <w:t>.</w:t>
      </w: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ab/>
      </w: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 xml:space="preserve">Ministarstvo ljudskih i manjinskih prava sa Misijom OSCE u Cronoj Gori sprovelo je kampanju </w:t>
      </w:r>
      <w:r w:rsidRPr="008D41F5">
        <w:rPr>
          <w:rFonts w:ascii="Arial" w:eastAsia="Calibri" w:hAnsi="Arial" w:cs="Arial"/>
          <w:color w:val="000000"/>
          <w:sz w:val="24"/>
          <w:szCs w:val="24"/>
          <w:lang w:val="hr-HR" w:eastAsia="en-GB"/>
        </w:rPr>
        <w:t xml:space="preserve">„16 dana aktivizma borbe protiv nasilja nad ženama“ kroz emitovanje TV spota koji je imao za cilj preventivno djelovanje društva u borbi protiv rodnozasnovanog nasilja. </w:t>
      </w: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 xml:space="preserve">U semptembru 2022. godine,  Odjeljenje je sprovelo  proces prikuljanja informacija od relevantih institucija u cilju sačinjavanja  odgovora na dodatna pitanja u vezi sa III CEDAW izvještajem Crne Gore koja su dostavljena krajem jula 2022. Odgovori su upućeni CEDAW Komitetu u krajem januara 2023. </w:t>
      </w:r>
    </w:p>
    <w:p w:rsidR="008E72C7" w:rsidRPr="008D41F5" w:rsidRDefault="008E72C7" w:rsidP="008D41F5">
      <w:pPr>
        <w:tabs>
          <w:tab w:val="left" w:pos="360"/>
        </w:tabs>
        <w:spacing w:after="0" w:line="276" w:lineRule="auto"/>
        <w:contextualSpacing/>
        <w:jc w:val="both"/>
        <w:rPr>
          <w:rFonts w:ascii="Arial" w:eastAsia="Calibri" w:hAnsi="Arial" w:cs="Arial"/>
          <w:color w:val="000000"/>
          <w:sz w:val="24"/>
          <w:szCs w:val="24"/>
          <w:lang w:val="sr-Latn-ME" w:eastAsia="en-GB"/>
        </w:rPr>
      </w:pP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 xml:space="preserve">Minstarstvo - Odjeljenje za poslove rodne ravnopravosti  je 25. novembra 2022. godine uputilo Ministarstvu javne uprave, kao predlagaču Nacrta zakona o Vladi Crne Gore da se u članu 18 uvede kvota  tako da prilikom utvrđivanja predloga za sastav Vlade mandatar </w:t>
      </w:r>
      <w:r w:rsidR="008C4C31">
        <w:rPr>
          <w:rFonts w:ascii="Arial" w:eastAsia="Calibri" w:hAnsi="Arial" w:cs="Arial"/>
          <w:color w:val="000000"/>
          <w:sz w:val="24"/>
          <w:szCs w:val="24"/>
          <w:lang w:val="sr-Latn-ME" w:eastAsia="en-GB"/>
        </w:rPr>
        <w:t>bude</w:t>
      </w:r>
      <w:r w:rsidRPr="008D41F5">
        <w:rPr>
          <w:rFonts w:ascii="Arial" w:eastAsia="Calibri" w:hAnsi="Arial" w:cs="Arial"/>
          <w:color w:val="000000"/>
          <w:sz w:val="24"/>
          <w:szCs w:val="24"/>
          <w:lang w:val="sr-Latn-ME" w:eastAsia="en-GB"/>
        </w:rPr>
        <w:t xml:space="preserve"> dužan da u  cilju ostvarivanja principa rodne ravnopravnosti predloži najmanje  40% članova manje zastupljenog pola, kao  i to da je mandatar  dužan da predloži jednog potpredsjednika iz reda manje zastupljenog pola.</w:t>
      </w:r>
    </w:p>
    <w:p w:rsidR="008E72C7" w:rsidRPr="008D41F5" w:rsidRDefault="008E72C7" w:rsidP="008D41F5">
      <w:pPr>
        <w:tabs>
          <w:tab w:val="left" w:pos="360"/>
        </w:tabs>
        <w:spacing w:after="0" w:line="276" w:lineRule="auto"/>
        <w:contextualSpacing/>
        <w:jc w:val="both"/>
        <w:rPr>
          <w:rFonts w:ascii="Arial" w:eastAsia="Calibri" w:hAnsi="Arial" w:cs="Arial"/>
          <w:color w:val="000000"/>
          <w:sz w:val="24"/>
          <w:szCs w:val="24"/>
          <w:lang w:val="sr-Latn-ME" w:eastAsia="en-GB"/>
        </w:rPr>
      </w:pP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U decembru 2022. u parterstvu sa Upravom za statistiku – Monstat  urađena publikacija “Žene i muškarci u Crnoj Gori”.</w:t>
      </w:r>
    </w:p>
    <w:p w:rsidR="008E72C7" w:rsidRPr="008D41F5" w:rsidRDefault="008E72C7" w:rsidP="008D41F5">
      <w:pPr>
        <w:tabs>
          <w:tab w:val="left" w:pos="360"/>
        </w:tabs>
        <w:spacing w:after="0" w:line="276" w:lineRule="auto"/>
        <w:contextualSpacing/>
        <w:jc w:val="both"/>
        <w:rPr>
          <w:rFonts w:ascii="Arial" w:eastAsia="Calibri" w:hAnsi="Arial" w:cs="Arial"/>
          <w:color w:val="000000"/>
          <w:sz w:val="24"/>
          <w:szCs w:val="24"/>
          <w:lang w:val="sr-Latn-ME" w:eastAsia="en-GB"/>
        </w:rPr>
      </w:pP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en-US" w:eastAsia="en-GB"/>
        </w:rPr>
      </w:pPr>
      <w:proofErr w:type="gramStart"/>
      <w:r w:rsidRPr="008D41F5">
        <w:rPr>
          <w:rFonts w:ascii="Arial" w:eastAsia="Calibri" w:hAnsi="Arial" w:cs="Arial"/>
          <w:color w:val="000000"/>
          <w:sz w:val="24"/>
          <w:szCs w:val="24"/>
          <w:lang w:val="en-US" w:eastAsia="en-GB"/>
        </w:rPr>
        <w:t>Odluka  o</w:t>
      </w:r>
      <w:proofErr w:type="gramEnd"/>
      <w:r w:rsidRPr="008D41F5">
        <w:rPr>
          <w:rFonts w:ascii="Arial" w:eastAsia="Calibri" w:hAnsi="Arial" w:cs="Arial"/>
          <w:color w:val="000000"/>
          <w:sz w:val="24"/>
          <w:szCs w:val="24"/>
          <w:lang w:val="en-US" w:eastAsia="en-GB"/>
        </w:rPr>
        <w:t xml:space="preserve"> finansiranju 22 projekta nevladinih organizacija u oblasti rodne ravnopravnosti u ukupnom iznosu od  250. 000,00 donešena je </w:t>
      </w:r>
      <w:proofErr w:type="gramStart"/>
      <w:r w:rsidRPr="008D41F5">
        <w:rPr>
          <w:rFonts w:ascii="Arial" w:eastAsia="Calibri" w:hAnsi="Arial" w:cs="Arial"/>
          <w:color w:val="000000"/>
          <w:sz w:val="24"/>
          <w:szCs w:val="24"/>
          <w:lang w:val="en-US" w:eastAsia="en-GB"/>
        </w:rPr>
        <w:t>21.decembra</w:t>
      </w:r>
      <w:proofErr w:type="gramEnd"/>
      <w:r w:rsidRPr="008D41F5">
        <w:rPr>
          <w:rFonts w:ascii="Arial" w:eastAsia="Calibri" w:hAnsi="Arial" w:cs="Arial"/>
          <w:color w:val="000000"/>
          <w:sz w:val="24"/>
          <w:szCs w:val="24"/>
          <w:lang w:val="en-US" w:eastAsia="en-GB"/>
        </w:rPr>
        <w:t xml:space="preserve"> nakon sprovedenog postupka raspodjele na osnovu Javnog  konkursa „ Primjena zakona ruši rodne stereotipe” objavljenog 5. oktobra 2022. </w:t>
      </w:r>
      <w:proofErr w:type="gramStart"/>
      <w:r w:rsidRPr="008D41F5">
        <w:rPr>
          <w:rFonts w:ascii="Arial" w:eastAsia="Calibri" w:hAnsi="Arial" w:cs="Arial"/>
          <w:color w:val="000000"/>
          <w:sz w:val="24"/>
          <w:szCs w:val="24"/>
          <w:lang w:val="en-US" w:eastAsia="en-GB"/>
        </w:rPr>
        <w:t>godine,  na</w:t>
      </w:r>
      <w:proofErr w:type="gramEnd"/>
      <w:r w:rsidRPr="008D41F5">
        <w:rPr>
          <w:rFonts w:ascii="Arial" w:eastAsia="Calibri" w:hAnsi="Arial" w:cs="Arial"/>
          <w:color w:val="000000"/>
          <w:sz w:val="24"/>
          <w:szCs w:val="24"/>
          <w:lang w:val="en-US" w:eastAsia="en-GB"/>
        </w:rPr>
        <w:t xml:space="preserve"> portalu Ministarstva ljudskih  i manjinskih  prava: </w:t>
      </w:r>
      <w:hyperlink r:id="rId12" w:history="1">
        <w:r w:rsidRPr="008D41F5">
          <w:rPr>
            <w:rStyle w:val="Hyperlink"/>
            <w:rFonts w:ascii="Arial" w:eastAsia="Calibri" w:hAnsi="Arial" w:cs="Arial"/>
            <w:sz w:val="24"/>
            <w:szCs w:val="24"/>
            <w:lang w:val="en-US" w:eastAsia="en-GB"/>
          </w:rPr>
          <w:t>www.gov.me/mmp</w:t>
        </w:r>
      </w:hyperlink>
      <w:r w:rsidRPr="008D41F5">
        <w:rPr>
          <w:rFonts w:ascii="Arial" w:eastAsia="Calibri" w:hAnsi="Arial" w:cs="Arial"/>
          <w:color w:val="000000"/>
          <w:sz w:val="24"/>
          <w:szCs w:val="24"/>
          <w:lang w:val="en-US" w:eastAsia="en-GB"/>
        </w:rPr>
        <w:t xml:space="preserve"> i internet portalu e –uprave. </w:t>
      </w:r>
    </w:p>
    <w:p w:rsidR="008E72C7" w:rsidRPr="008D41F5" w:rsidRDefault="008E72C7" w:rsidP="008D41F5">
      <w:pPr>
        <w:tabs>
          <w:tab w:val="left" w:pos="360"/>
        </w:tabs>
        <w:spacing w:after="0" w:line="276" w:lineRule="auto"/>
        <w:contextualSpacing/>
        <w:jc w:val="both"/>
        <w:rPr>
          <w:rFonts w:ascii="Arial" w:eastAsia="Calibri" w:hAnsi="Arial" w:cs="Arial"/>
          <w:color w:val="000000"/>
          <w:sz w:val="24"/>
          <w:szCs w:val="24"/>
          <w:lang w:val="en-US" w:eastAsia="en-GB"/>
        </w:rPr>
      </w:pPr>
    </w:p>
    <w:p w:rsidR="00EF425D" w:rsidRPr="008D41F5" w:rsidRDefault="00EF425D" w:rsidP="008D41F5">
      <w:pPr>
        <w:tabs>
          <w:tab w:val="left" w:pos="360"/>
        </w:tabs>
        <w:spacing w:after="0" w:line="276" w:lineRule="auto"/>
        <w:contextualSpacing/>
        <w:jc w:val="both"/>
        <w:rPr>
          <w:rFonts w:ascii="Arial" w:eastAsia="Calibri" w:hAnsi="Arial" w:cs="Arial"/>
          <w:b/>
          <w:color w:val="000000"/>
          <w:sz w:val="24"/>
          <w:szCs w:val="24"/>
          <w:lang w:val="sr-Latn-ME" w:eastAsia="en-GB"/>
        </w:rPr>
      </w:pPr>
      <w:r w:rsidRPr="008D41F5">
        <w:rPr>
          <w:rFonts w:ascii="Arial" w:eastAsia="Calibri" w:hAnsi="Arial" w:cs="Arial"/>
          <w:b/>
          <w:color w:val="000000"/>
          <w:sz w:val="24"/>
          <w:szCs w:val="24"/>
          <w:lang w:val="sr-Latn-ME" w:eastAsia="en-GB"/>
        </w:rPr>
        <w:t xml:space="preserve">Napomena: </w:t>
      </w:r>
    </w:p>
    <w:p w:rsidR="00EF425D"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 xml:space="preserve">Usvajanje Zakona o budžetu  za 2022. godinu  u trećem kvartalu godine uticalo je na dinamiku realizacije  planiranih  aktivnosti iz Akcionog Plana Nacionalne strategije rodne ravnopravnosti  za 2022 godine;  niža planirana budžetska sredstva od realnih; cyber napada na sajt Vlade Crne Gore (avgust 2022)  je onemogućio elektronsku komunikaciju za većinu ministarstava i to je uslovilo da je jedan dio aktivnosti Odjeljenja za poslove rodne ravnopravnosti ostao nerealizovan. </w:t>
      </w:r>
    </w:p>
    <w:p w:rsidR="008E72C7" w:rsidRPr="008D41F5" w:rsidRDefault="008E72C7" w:rsidP="008D41F5">
      <w:pPr>
        <w:tabs>
          <w:tab w:val="left" w:pos="360"/>
        </w:tabs>
        <w:spacing w:after="0" w:line="276" w:lineRule="auto"/>
        <w:contextualSpacing/>
        <w:jc w:val="both"/>
        <w:rPr>
          <w:rFonts w:ascii="Arial" w:eastAsia="Calibri" w:hAnsi="Arial" w:cs="Arial"/>
          <w:color w:val="000000"/>
          <w:sz w:val="24"/>
          <w:szCs w:val="24"/>
          <w:lang w:val="sr-Latn-ME" w:eastAsia="en-GB"/>
        </w:rPr>
      </w:pPr>
    </w:p>
    <w:p w:rsidR="0040754A" w:rsidRPr="008D41F5" w:rsidRDefault="00EF425D" w:rsidP="008D41F5">
      <w:pPr>
        <w:tabs>
          <w:tab w:val="left" w:pos="360"/>
        </w:tabs>
        <w:spacing w:after="0" w:line="276" w:lineRule="auto"/>
        <w:contextualSpacing/>
        <w:jc w:val="both"/>
        <w:rPr>
          <w:rFonts w:ascii="Arial" w:eastAsia="Calibri" w:hAnsi="Arial" w:cs="Arial"/>
          <w:color w:val="000000"/>
          <w:sz w:val="24"/>
          <w:szCs w:val="24"/>
          <w:lang w:val="sr-Latn-ME" w:eastAsia="en-GB"/>
        </w:rPr>
      </w:pPr>
      <w:r w:rsidRPr="008D41F5">
        <w:rPr>
          <w:rFonts w:ascii="Arial" w:eastAsia="Calibri" w:hAnsi="Arial" w:cs="Arial"/>
          <w:color w:val="000000"/>
          <w:sz w:val="24"/>
          <w:szCs w:val="24"/>
          <w:lang w:val="sr-Latn-ME" w:eastAsia="en-GB"/>
        </w:rPr>
        <w:t xml:space="preserve">Načelnica Odjeljenja je učestvovala  uživo ili online na brojnim skupovima i događajima organizovanih od strane nevladinih organizacija i regionalnih i međunarodnih organizacija, na sastancima i konferencijama koje su organizovali instuticionalni mehanizmi regiona Zapadnog Balkana i Turske, na sastancima organizovani od strane Evropskog instituta za rodnu ravnopravnost u Viljnusu. Važan sastanak na kome je ućestvovala načelnica Odjeljenja bio je održan 26-27. oktobar 2022. u Madridu kada je usvojena Deklaracija o jačanju uloge žene u društvu u organizaciji Unije za Mediteran. </w:t>
      </w:r>
    </w:p>
    <w:p w:rsidR="008E72C7" w:rsidRPr="00DC2FA2" w:rsidRDefault="008E72C7" w:rsidP="0040754A">
      <w:pPr>
        <w:tabs>
          <w:tab w:val="left" w:pos="360"/>
        </w:tabs>
        <w:spacing w:after="0" w:line="276" w:lineRule="auto"/>
        <w:contextualSpacing/>
        <w:jc w:val="both"/>
        <w:rPr>
          <w:rFonts w:ascii="Arial" w:eastAsia="Calibri" w:hAnsi="Arial" w:cs="Arial"/>
          <w:color w:val="000000"/>
          <w:sz w:val="24"/>
          <w:szCs w:val="24"/>
          <w:lang w:val="sr-Latn-ME" w:eastAsia="en-GB"/>
        </w:rPr>
      </w:pPr>
    </w:p>
    <w:p w:rsidR="0040754A" w:rsidRPr="00DC2FA2" w:rsidRDefault="0040754A" w:rsidP="0040754A">
      <w:pPr>
        <w:tabs>
          <w:tab w:val="left" w:pos="360"/>
        </w:tabs>
        <w:spacing w:after="0" w:line="276" w:lineRule="auto"/>
        <w:contextualSpacing/>
        <w:jc w:val="both"/>
        <w:rPr>
          <w:rFonts w:ascii="Arial" w:eastAsia="Times New Roman" w:hAnsi="Arial" w:cs="Arial"/>
          <w:b/>
          <w:bCs/>
          <w:color w:val="365F91"/>
          <w:sz w:val="24"/>
          <w:szCs w:val="24"/>
          <w:lang w:val="sr-Latn-CS"/>
        </w:rPr>
      </w:pPr>
    </w:p>
    <w:p w:rsidR="005F0010" w:rsidRPr="00A3323B" w:rsidRDefault="00A3323B" w:rsidP="00CD3697">
      <w:pPr>
        <w:pStyle w:val="Heading2"/>
        <w:rPr>
          <w:rFonts w:eastAsia="Times New Roman"/>
          <w:b/>
          <w:color w:val="auto"/>
          <w:sz w:val="24"/>
          <w:szCs w:val="24"/>
          <w:lang w:val="sr-Latn-CS"/>
        </w:rPr>
      </w:pPr>
      <w:bookmarkStart w:id="15" w:name="_Toc132792993"/>
      <w:r w:rsidRPr="00A3323B">
        <w:rPr>
          <w:rFonts w:eastAsia="Times New Roman"/>
          <w:b/>
          <w:color w:val="auto"/>
          <w:sz w:val="24"/>
          <w:szCs w:val="24"/>
          <w:lang w:val="sr-Latn-CS"/>
        </w:rPr>
        <w:t>UNAPREĐENJE I ZAŠTITA PRAVA ROMA/ROMKINJA I EGIPĆANA/EGIPĆANKI</w:t>
      </w:r>
      <w:bookmarkEnd w:id="15"/>
    </w:p>
    <w:p w:rsidR="00CD3697" w:rsidRPr="00704B48" w:rsidRDefault="00CD3697" w:rsidP="005F0010">
      <w:pPr>
        <w:spacing w:after="0" w:line="276" w:lineRule="auto"/>
        <w:contextualSpacing/>
        <w:jc w:val="both"/>
        <w:rPr>
          <w:rFonts w:ascii="Cambria" w:eastAsia="Calibri" w:hAnsi="Cambria" w:cs="Arial"/>
          <w:color w:val="4472C4" w:themeColor="accent5"/>
          <w:sz w:val="22"/>
          <w:szCs w:val="24"/>
        </w:rPr>
      </w:pPr>
    </w:p>
    <w:p w:rsidR="005F0010" w:rsidRPr="008D41F5" w:rsidRDefault="005F0010" w:rsidP="008D41F5">
      <w:pPr>
        <w:tabs>
          <w:tab w:val="left" w:pos="360"/>
        </w:tabs>
        <w:spacing w:after="0" w:line="276" w:lineRule="auto"/>
        <w:contextualSpacing/>
        <w:jc w:val="both"/>
        <w:rPr>
          <w:rFonts w:ascii="Arial" w:eastAsia="Calibri" w:hAnsi="Arial" w:cs="Arial"/>
          <w:color w:val="000000"/>
          <w:sz w:val="24"/>
          <w:szCs w:val="24"/>
          <w:lang w:eastAsia="en-GB"/>
        </w:rPr>
      </w:pPr>
      <w:r w:rsidRPr="008D41F5">
        <w:rPr>
          <w:rFonts w:ascii="Arial" w:eastAsia="Calibri" w:hAnsi="Arial" w:cs="Arial"/>
          <w:color w:val="000000"/>
          <w:sz w:val="24"/>
          <w:szCs w:val="24"/>
          <w:lang w:eastAsia="en-GB"/>
        </w:rPr>
        <w:t xml:space="preserve">Pitanjima </w:t>
      </w:r>
      <w:r w:rsidRPr="008D41F5">
        <w:rPr>
          <w:rFonts w:ascii="Arial" w:eastAsia="Calibri" w:hAnsi="Arial" w:cs="Arial"/>
          <w:b/>
          <w:bCs/>
          <w:color w:val="000000"/>
          <w:sz w:val="24"/>
          <w:szCs w:val="24"/>
          <w:lang w:val="sr-Latn-CS" w:eastAsia="en-GB"/>
        </w:rPr>
        <w:t xml:space="preserve">unapređenja </w:t>
      </w:r>
      <w:r w:rsidR="005447B5" w:rsidRPr="008D41F5">
        <w:rPr>
          <w:rFonts w:ascii="Arial" w:eastAsia="Calibri" w:hAnsi="Arial" w:cs="Arial"/>
          <w:b/>
          <w:bCs/>
          <w:color w:val="000000"/>
          <w:sz w:val="24"/>
          <w:szCs w:val="24"/>
          <w:lang w:val="sr-Latn-CS" w:eastAsia="en-GB"/>
        </w:rPr>
        <w:t>i zaštite prava Roma/kinja i Egipćana/ki</w:t>
      </w:r>
      <w:r w:rsidRPr="008D41F5">
        <w:rPr>
          <w:rFonts w:ascii="Arial" w:eastAsia="Calibri" w:hAnsi="Arial" w:cs="Arial"/>
          <w:b/>
          <w:bCs/>
          <w:color w:val="000000"/>
          <w:sz w:val="24"/>
          <w:szCs w:val="24"/>
          <w:lang w:val="sr-Latn-CS" w:eastAsia="en-GB"/>
        </w:rPr>
        <w:t xml:space="preserve"> </w:t>
      </w:r>
      <w:r w:rsidRPr="008D41F5">
        <w:rPr>
          <w:rFonts w:ascii="Arial" w:eastAsia="Calibri" w:hAnsi="Arial" w:cs="Arial"/>
          <w:color w:val="000000"/>
          <w:sz w:val="24"/>
          <w:szCs w:val="24"/>
          <w:lang w:eastAsia="en-GB"/>
        </w:rPr>
        <w:t xml:space="preserve">bavi se Odjeljenje za </w:t>
      </w:r>
      <w:r w:rsidR="005447B5" w:rsidRPr="008D41F5">
        <w:rPr>
          <w:rFonts w:ascii="Arial" w:eastAsia="Calibri" w:hAnsi="Arial" w:cs="Arial"/>
          <w:color w:val="000000"/>
          <w:sz w:val="24"/>
          <w:szCs w:val="24"/>
          <w:lang w:eastAsia="en-GB"/>
        </w:rPr>
        <w:t>unapređenje i zaštitu prava Roma/kinja i Egipćana/ki</w:t>
      </w:r>
      <w:r w:rsidRPr="008D41F5">
        <w:rPr>
          <w:rFonts w:ascii="Arial" w:eastAsia="Calibri" w:hAnsi="Arial" w:cs="Arial"/>
          <w:color w:val="000000"/>
          <w:sz w:val="24"/>
          <w:szCs w:val="24"/>
          <w:lang w:eastAsia="en-GB"/>
        </w:rPr>
        <w:t>, čiji je izvještaj za 202</w:t>
      </w:r>
      <w:r w:rsidR="00EF425D" w:rsidRPr="008D41F5">
        <w:rPr>
          <w:rFonts w:ascii="Arial" w:eastAsia="Calibri" w:hAnsi="Arial" w:cs="Arial"/>
          <w:color w:val="000000"/>
          <w:sz w:val="24"/>
          <w:szCs w:val="24"/>
          <w:lang w:eastAsia="en-GB"/>
        </w:rPr>
        <w:t>2</w:t>
      </w:r>
      <w:r w:rsidRPr="008D41F5">
        <w:rPr>
          <w:rFonts w:ascii="Arial" w:eastAsia="Calibri" w:hAnsi="Arial" w:cs="Arial"/>
          <w:color w:val="000000"/>
          <w:sz w:val="24"/>
          <w:szCs w:val="24"/>
          <w:lang w:eastAsia="en-GB"/>
        </w:rPr>
        <w:t>. godinu prikazan u nastavku.</w:t>
      </w:r>
    </w:p>
    <w:p w:rsidR="005F0010" w:rsidRPr="008D41F5" w:rsidRDefault="005F0010" w:rsidP="008D41F5">
      <w:pPr>
        <w:spacing w:line="276" w:lineRule="auto"/>
        <w:rPr>
          <w:rFonts w:ascii="Arial" w:eastAsia="Calibri" w:hAnsi="Arial" w:cs="Arial"/>
          <w:b/>
          <w:sz w:val="24"/>
          <w:szCs w:val="24"/>
          <w:u w:val="single"/>
          <w:lang w:eastAsia="en-GB"/>
        </w:rPr>
      </w:pPr>
    </w:p>
    <w:p w:rsidR="005F0010" w:rsidRPr="008D41F5" w:rsidRDefault="005F0010" w:rsidP="00086B05">
      <w:pPr>
        <w:pStyle w:val="ListParagraph"/>
        <w:numPr>
          <w:ilvl w:val="0"/>
          <w:numId w:val="4"/>
        </w:numPr>
        <w:spacing w:line="276" w:lineRule="auto"/>
        <w:ind w:left="360"/>
        <w:rPr>
          <w:rFonts w:ascii="Arial" w:eastAsia="Calibri" w:hAnsi="Arial" w:cs="Arial"/>
          <w:b/>
          <w:sz w:val="24"/>
          <w:szCs w:val="24"/>
          <w:u w:val="single"/>
          <w:lang w:eastAsia="en-GB"/>
        </w:rPr>
      </w:pPr>
      <w:r w:rsidRPr="008D41F5">
        <w:rPr>
          <w:rFonts w:ascii="Arial" w:eastAsia="Calibri" w:hAnsi="Arial" w:cs="Arial"/>
          <w:b/>
          <w:sz w:val="24"/>
          <w:szCs w:val="24"/>
          <w:u w:val="single"/>
          <w:lang w:eastAsia="en-GB"/>
        </w:rPr>
        <w:t>Tematski dio</w:t>
      </w:r>
    </w:p>
    <w:p w:rsidR="00EF425D" w:rsidRPr="008D41F5" w:rsidRDefault="00EF425D" w:rsidP="008D41F5">
      <w:pPr>
        <w:pStyle w:val="NoSpacing"/>
        <w:spacing w:line="276" w:lineRule="auto"/>
        <w:rPr>
          <w:rFonts w:ascii="Arial" w:hAnsi="Arial" w:cs="Arial"/>
          <w:b/>
          <w:sz w:val="24"/>
          <w:szCs w:val="24"/>
          <w:lang w:val="sr-Latn-ME"/>
        </w:rPr>
      </w:pPr>
      <w:r w:rsidRPr="008D41F5">
        <w:rPr>
          <w:rFonts w:ascii="Arial" w:hAnsi="Arial" w:cs="Arial"/>
          <w:b/>
          <w:sz w:val="24"/>
          <w:szCs w:val="24"/>
          <w:lang w:val="sr-Latn-ME"/>
        </w:rPr>
        <w:t xml:space="preserve">Usvojen je </w:t>
      </w:r>
      <w:r w:rsidR="0034688B" w:rsidRPr="008D41F5">
        <w:rPr>
          <w:rFonts w:ascii="Arial" w:hAnsi="Arial" w:cs="Arial"/>
          <w:b/>
          <w:sz w:val="24"/>
          <w:szCs w:val="24"/>
          <w:lang w:val="sr-Latn-ME"/>
        </w:rPr>
        <w:t>A</w:t>
      </w:r>
      <w:r w:rsidRPr="008D41F5">
        <w:rPr>
          <w:rFonts w:ascii="Arial" w:hAnsi="Arial" w:cs="Arial"/>
          <w:b/>
          <w:sz w:val="24"/>
          <w:szCs w:val="24"/>
          <w:lang w:val="sr-Latn-ME"/>
        </w:rPr>
        <w:t>kcion</w:t>
      </w:r>
      <w:r w:rsidR="0034688B" w:rsidRPr="008D41F5">
        <w:rPr>
          <w:rFonts w:ascii="Arial" w:hAnsi="Arial" w:cs="Arial"/>
          <w:b/>
          <w:sz w:val="24"/>
          <w:szCs w:val="24"/>
          <w:lang w:val="sr-Latn-ME"/>
        </w:rPr>
        <w:t>i</w:t>
      </w:r>
      <w:r w:rsidRPr="008D41F5">
        <w:rPr>
          <w:rFonts w:ascii="Arial" w:hAnsi="Arial" w:cs="Arial"/>
          <w:b/>
          <w:sz w:val="24"/>
          <w:szCs w:val="24"/>
          <w:lang w:val="sr-Latn-ME"/>
        </w:rPr>
        <w:t xml:space="preserve"> plan za sprovođenje Strategije socijalne inkluzije Roma i Egipćana 2021-2025, za period 2022-2023. sa Izvještajem o sprovođenju Strategije socijalne inkluzije Roma i Egipćana 2021-2025. za 2021. godinu /3. avgust 2022.</w:t>
      </w:r>
    </w:p>
    <w:p w:rsidR="00EF425D" w:rsidRPr="008D41F5" w:rsidRDefault="00EF425D" w:rsidP="008D41F5">
      <w:pPr>
        <w:pStyle w:val="NoSpacing"/>
        <w:spacing w:line="276" w:lineRule="auto"/>
        <w:rPr>
          <w:rFonts w:ascii="Arial" w:hAnsi="Arial" w:cs="Arial"/>
          <w:sz w:val="24"/>
          <w:szCs w:val="24"/>
          <w:lang w:val="sr-Latn-CS"/>
        </w:rPr>
      </w:pPr>
    </w:p>
    <w:p w:rsidR="00EF425D" w:rsidRPr="008D41F5" w:rsidRDefault="00EF425D" w:rsidP="008D41F5">
      <w:pPr>
        <w:spacing w:line="276" w:lineRule="auto"/>
        <w:jc w:val="both"/>
        <w:rPr>
          <w:rFonts w:ascii="Arial" w:eastAsia="Times New Roman" w:hAnsi="Arial" w:cs="Arial"/>
          <w:b/>
          <w:color w:val="1F4E79" w:themeColor="accent1" w:themeShade="80"/>
          <w:sz w:val="24"/>
          <w:szCs w:val="24"/>
          <w:lang w:val="sr-Latn-ME"/>
        </w:rPr>
      </w:pPr>
      <w:r w:rsidRPr="008D41F5">
        <w:rPr>
          <w:rFonts w:ascii="Arial" w:eastAsia="Times New Roman" w:hAnsi="Arial" w:cs="Arial"/>
          <w:sz w:val="24"/>
          <w:szCs w:val="24"/>
          <w:lang w:val="sr-Latn-ME"/>
        </w:rPr>
        <w:t xml:space="preserve">Ministarstvo  ljudskih i manjinskih prava, </w:t>
      </w:r>
      <w:r w:rsidR="003C2388" w:rsidRPr="008D41F5">
        <w:rPr>
          <w:rFonts w:ascii="Arial" w:eastAsia="Times New Roman" w:hAnsi="Arial" w:cs="Arial"/>
          <w:sz w:val="24"/>
          <w:szCs w:val="24"/>
          <w:lang w:val="sr-Latn-ME"/>
        </w:rPr>
        <w:t xml:space="preserve">je </w:t>
      </w:r>
      <w:r w:rsidRPr="008D41F5">
        <w:rPr>
          <w:rFonts w:ascii="Arial" w:eastAsia="Times New Roman" w:hAnsi="Arial" w:cs="Arial"/>
          <w:sz w:val="24"/>
          <w:szCs w:val="24"/>
          <w:lang w:val="sr-Latn-ME"/>
        </w:rPr>
        <w:t xml:space="preserve">pripremilo Predlog akcionog plana za sprovođenje Strategije socijalne inkluzije Roma i Egipćana 2021-2025, za period 2022-2023. sa Izvještajem o sprovođenju Strategije socijalne inkluzije Roma i Egipćana 2021-2025. za 2021. godinu i uputilo isti Vladi na usvajanje. S tim u vezi, na 15. sjednici Vlade Crne Gore  održanoj  </w:t>
      </w:r>
      <w:r w:rsidRPr="008D41F5">
        <w:rPr>
          <w:rFonts w:ascii="Arial" w:eastAsia="Times New Roman" w:hAnsi="Arial" w:cs="Arial"/>
          <w:b/>
          <w:sz w:val="24"/>
          <w:szCs w:val="24"/>
          <w:lang w:val="sr-Latn-ME"/>
        </w:rPr>
        <w:t>03. avgusta 2022. godine</w:t>
      </w:r>
      <w:r w:rsidRPr="008D41F5">
        <w:rPr>
          <w:rFonts w:ascii="Arial" w:eastAsia="Times New Roman" w:hAnsi="Arial" w:cs="Arial"/>
          <w:sz w:val="24"/>
          <w:szCs w:val="24"/>
          <w:lang w:val="sr-Latn-ME"/>
        </w:rPr>
        <w:t xml:space="preserve"> </w:t>
      </w:r>
      <w:r w:rsidRPr="008D41F5">
        <w:rPr>
          <w:rFonts w:ascii="Arial" w:eastAsia="Times New Roman" w:hAnsi="Arial" w:cs="Arial"/>
          <w:b/>
          <w:sz w:val="24"/>
          <w:szCs w:val="24"/>
          <w:lang w:val="sr-Latn-ME"/>
        </w:rPr>
        <w:t>usvojen je Predlog akcionog plana za sprovođenje Strategije socijalne inkluzije Roma i Egipćana 2021-2025, za period 2022-2023 sa Izveštajem o sprovođenju Strategije socijalne inkluzije Roma i Egipćana 2021-2025. za 2021. godinu</w:t>
      </w:r>
      <w:r w:rsidRPr="008D41F5">
        <w:rPr>
          <w:rFonts w:ascii="Arial" w:eastAsia="Times New Roman" w:hAnsi="Arial" w:cs="Arial"/>
          <w:b/>
          <w:color w:val="1F4E79" w:themeColor="accent1" w:themeShade="80"/>
          <w:sz w:val="24"/>
          <w:szCs w:val="24"/>
          <w:lang w:val="sr-Latn-ME"/>
        </w:rPr>
        <w:t>.</w:t>
      </w:r>
    </w:p>
    <w:p w:rsidR="00EF425D" w:rsidRPr="008D41F5" w:rsidRDefault="00EF425D" w:rsidP="008D41F5">
      <w:pPr>
        <w:spacing w:line="276" w:lineRule="auto"/>
        <w:jc w:val="both"/>
        <w:rPr>
          <w:rFonts w:ascii="Arial" w:eastAsia="Times New Roman" w:hAnsi="Arial" w:cs="Arial"/>
          <w:b/>
          <w:sz w:val="24"/>
          <w:szCs w:val="24"/>
          <w:lang w:val="sr-Latn-RS"/>
        </w:rPr>
      </w:pPr>
      <w:r w:rsidRPr="008D41F5">
        <w:rPr>
          <w:rFonts w:ascii="Arial" w:eastAsia="Times New Roman" w:hAnsi="Arial" w:cs="Arial"/>
          <w:b/>
          <w:sz w:val="24"/>
          <w:szCs w:val="24"/>
          <w:lang w:val="sr-Latn-RS"/>
        </w:rPr>
        <w:t>Pokrenut Program obrazovanja za sticanje ključnih vještina iz Romologije</w:t>
      </w:r>
    </w:p>
    <w:p w:rsidR="00EF425D" w:rsidRPr="008D41F5" w:rsidRDefault="00EF425D" w:rsidP="008D41F5">
      <w:pPr>
        <w:spacing w:line="276" w:lineRule="auto"/>
        <w:jc w:val="both"/>
        <w:rPr>
          <w:rFonts w:ascii="Arial" w:eastAsia="Times New Roman" w:hAnsi="Arial" w:cs="Arial"/>
          <w:sz w:val="24"/>
          <w:szCs w:val="24"/>
          <w:lang w:val="sr-Latn-RS"/>
        </w:rPr>
      </w:pPr>
      <w:r w:rsidRPr="008D41F5">
        <w:rPr>
          <w:rFonts w:ascii="Arial" w:eastAsia="Times New Roman" w:hAnsi="Arial" w:cs="Arial"/>
          <w:i/>
          <w:iCs/>
          <w:sz w:val="24"/>
          <w:szCs w:val="24"/>
          <w:lang w:val="sr-Latn-RS"/>
        </w:rPr>
        <w:t>Sa ciljem razvijanja i očuvanja svijesti o sopstvenom porijeklu, identitetu, jeziku, književnosti i kulturi romske i egipćanske zajednice Ministarstvo ljudskih i manjinskih prava, Ministarstvo prosvjete i Institut za strane jezike Podgorica u saradnji sa Savjetom za  regionalnu saradnju (RCC) pokrenuli su akreditovani Program obrazovanja za sticanje ključnih vještina  iz Romologije.</w:t>
      </w:r>
    </w:p>
    <w:p w:rsidR="00EF425D" w:rsidRPr="008D41F5" w:rsidRDefault="00EF425D" w:rsidP="008D41F5">
      <w:pPr>
        <w:spacing w:line="276" w:lineRule="auto"/>
        <w:jc w:val="both"/>
        <w:rPr>
          <w:rFonts w:ascii="Arial" w:eastAsia="Times New Roman" w:hAnsi="Arial" w:cs="Arial"/>
          <w:sz w:val="24"/>
          <w:szCs w:val="24"/>
          <w:lang w:val="sr-Latn-RS"/>
        </w:rPr>
      </w:pPr>
      <w:r w:rsidRPr="008D41F5">
        <w:rPr>
          <w:rFonts w:ascii="Arial" w:eastAsia="Times New Roman" w:hAnsi="Arial" w:cs="Arial"/>
          <w:sz w:val="24"/>
          <w:szCs w:val="24"/>
          <w:lang w:val="sr-Latn-RS"/>
        </w:rPr>
        <w:t>Program je namijenjen pojedincima/kama ili institucijama koje rade sa romskom populacijom na projektima i programima za Rome/kinje i ima za cilj da upozna polaznike sa identitetom, kulturom, jezikom i književnošću Roma/kinja.</w:t>
      </w:r>
    </w:p>
    <w:p w:rsidR="00EF425D" w:rsidRPr="008D41F5" w:rsidRDefault="00EF425D" w:rsidP="008D41F5">
      <w:pPr>
        <w:spacing w:line="276" w:lineRule="auto"/>
        <w:jc w:val="both"/>
        <w:rPr>
          <w:rFonts w:ascii="Arial" w:eastAsia="Times New Roman" w:hAnsi="Arial" w:cs="Arial"/>
          <w:sz w:val="24"/>
          <w:szCs w:val="24"/>
          <w:lang w:val="sr-Latn-RS"/>
        </w:rPr>
      </w:pPr>
      <w:r w:rsidRPr="008D41F5">
        <w:rPr>
          <w:rFonts w:ascii="Arial" w:eastAsia="Times New Roman" w:hAnsi="Arial" w:cs="Arial"/>
          <w:sz w:val="24"/>
          <w:szCs w:val="24"/>
          <w:lang w:val="sr-Latn-RS"/>
        </w:rPr>
        <w:t>Program se sastoji od četiri modula i zamišljen je  kao veza jezika sa drugim disciplinama poput prava, ekonomije, ekologije, poljoprivrede, i dr.</w:t>
      </w:r>
    </w:p>
    <w:p w:rsidR="00EF425D" w:rsidRPr="008D41F5" w:rsidRDefault="00EF425D" w:rsidP="008D41F5">
      <w:pPr>
        <w:spacing w:line="276" w:lineRule="auto"/>
        <w:jc w:val="both"/>
        <w:rPr>
          <w:rFonts w:ascii="Arial" w:eastAsia="Times New Roman" w:hAnsi="Arial" w:cs="Arial"/>
          <w:sz w:val="24"/>
          <w:szCs w:val="24"/>
          <w:lang w:val="sr-Latn-RS"/>
        </w:rPr>
      </w:pPr>
      <w:r w:rsidRPr="008D41F5">
        <w:rPr>
          <w:rFonts w:ascii="Arial" w:eastAsia="Times New Roman" w:hAnsi="Arial" w:cs="Arial"/>
          <w:sz w:val="24"/>
          <w:szCs w:val="24"/>
          <w:lang w:val="sr-Latn-RS"/>
        </w:rPr>
        <w:t xml:space="preserve">U okviru prvog modula </w:t>
      </w:r>
      <w:r w:rsidR="003C2388" w:rsidRPr="008D41F5">
        <w:rPr>
          <w:rFonts w:ascii="Arial" w:eastAsia="Times New Roman" w:hAnsi="Arial" w:cs="Arial"/>
          <w:sz w:val="24"/>
          <w:szCs w:val="24"/>
          <w:lang w:val="sr-Latn-RS"/>
        </w:rPr>
        <w:t xml:space="preserve">2022. godine </w:t>
      </w:r>
      <w:r w:rsidRPr="008D41F5">
        <w:rPr>
          <w:rFonts w:ascii="Arial" w:eastAsia="Times New Roman" w:hAnsi="Arial" w:cs="Arial"/>
          <w:sz w:val="24"/>
          <w:szCs w:val="24"/>
          <w:lang w:val="sr-Latn-RS"/>
        </w:rPr>
        <w:t>obučeno je trinaest polaznika/ca.</w:t>
      </w:r>
    </w:p>
    <w:p w:rsidR="00EF425D" w:rsidRPr="008D41F5" w:rsidRDefault="00EF425D" w:rsidP="008D41F5">
      <w:pPr>
        <w:spacing w:line="276" w:lineRule="auto"/>
        <w:jc w:val="both"/>
        <w:rPr>
          <w:rFonts w:ascii="Arial" w:eastAsia="Times New Roman" w:hAnsi="Arial" w:cs="Arial"/>
          <w:b/>
          <w:sz w:val="24"/>
          <w:szCs w:val="24"/>
          <w:lang w:val="sr-Latn-RS"/>
        </w:rPr>
      </w:pPr>
      <w:r w:rsidRPr="008D41F5">
        <w:rPr>
          <w:rFonts w:ascii="Arial" w:eastAsia="Times New Roman" w:hAnsi="Arial" w:cs="Arial"/>
          <w:b/>
          <w:sz w:val="24"/>
          <w:szCs w:val="24"/>
          <w:lang w:val="sr-Latn-RS"/>
        </w:rPr>
        <w:t>U Podgorici održan sastanak o unapređenju budžetiranja odgovornog prema Romima i Egipćanima na lokalnom nivou</w:t>
      </w:r>
    </w:p>
    <w:p w:rsidR="00EF425D" w:rsidRPr="008D41F5" w:rsidRDefault="00EF425D" w:rsidP="008D41F5">
      <w:pPr>
        <w:spacing w:line="276" w:lineRule="auto"/>
        <w:jc w:val="both"/>
        <w:rPr>
          <w:rFonts w:ascii="Arial" w:eastAsia="Times New Roman" w:hAnsi="Arial" w:cs="Arial"/>
          <w:sz w:val="24"/>
          <w:szCs w:val="24"/>
          <w:lang w:val="sr-Latn-RS"/>
        </w:rPr>
      </w:pPr>
      <w:r w:rsidRPr="008D41F5">
        <w:rPr>
          <w:rFonts w:ascii="Arial" w:eastAsia="Times New Roman" w:hAnsi="Arial" w:cs="Arial"/>
          <w:sz w:val="24"/>
          <w:szCs w:val="24"/>
          <w:lang w:val="sr-Latn-RS"/>
        </w:rPr>
        <w:t>U organizaciji Ministarstva ljudskih i manjinskih prava i Programske kancelarije Savjeta Evrope – programa ROMACTED, uz podršku Kancelarije za Integraciju Roma Savjeta za regionalnu saradnju (RCC) u Podgorici je održan sastanak o unapređenju budžetiranja odgovornog prema Romima i Egipćanima na lokalnom nivou.</w:t>
      </w:r>
    </w:p>
    <w:p w:rsidR="00EF425D" w:rsidRPr="008D41F5" w:rsidRDefault="00EF425D" w:rsidP="008D41F5">
      <w:pPr>
        <w:spacing w:line="276" w:lineRule="auto"/>
        <w:jc w:val="both"/>
        <w:rPr>
          <w:rFonts w:ascii="Arial" w:eastAsia="Times New Roman" w:hAnsi="Arial" w:cs="Arial"/>
          <w:sz w:val="24"/>
          <w:szCs w:val="24"/>
          <w:lang w:val="sr-Latn-RS"/>
        </w:rPr>
      </w:pPr>
      <w:r w:rsidRPr="008D41F5">
        <w:rPr>
          <w:rFonts w:ascii="Arial" w:eastAsia="Times New Roman" w:hAnsi="Arial" w:cs="Arial"/>
          <w:sz w:val="24"/>
          <w:szCs w:val="24"/>
          <w:lang w:val="sr-Latn-RS"/>
        </w:rPr>
        <w:t>Budžetiranje odgovorno prema Romima je pristup budžetiranju koji uključuje potrebe i prioritete romskih zajednica u procese donošenja odluka o raspodjeli budžeta, prema smjernicama za budžetiranje odgovorno prema Romima. Smjernice su proizašle iz rada Međuvladine radne grupe za budžetiranje odgovornog za Rome uz podršku Savjeta za regionalnu saradnju - akcionog tima za integraciju Roma, uz učešće ministarstava finansija i nacionalnih kontakt tačaka za Rome i službeno su usvojene na Samitu lidera zapadnog Balkana uSofiji u novembru 2020.</w:t>
      </w:r>
    </w:p>
    <w:p w:rsidR="00EF425D" w:rsidRPr="008D41F5" w:rsidRDefault="00EF425D" w:rsidP="008D41F5">
      <w:pPr>
        <w:spacing w:line="276" w:lineRule="auto"/>
        <w:jc w:val="both"/>
        <w:rPr>
          <w:rFonts w:ascii="Arial" w:eastAsia="Times New Roman" w:hAnsi="Arial" w:cs="Arial"/>
          <w:sz w:val="24"/>
          <w:szCs w:val="24"/>
          <w:lang w:val="sr-Latn-RS"/>
        </w:rPr>
      </w:pPr>
      <w:r w:rsidRPr="008D41F5">
        <w:rPr>
          <w:rFonts w:ascii="Arial" w:eastAsia="Times New Roman" w:hAnsi="Arial" w:cs="Arial"/>
          <w:sz w:val="24"/>
          <w:szCs w:val="24"/>
          <w:lang w:val="sr-Latn-RS"/>
        </w:rPr>
        <w:t xml:space="preserve"> „Jedan od  osnovnih ciljeva Vlade Crne Gore i resornog ministarstva je puna integracija svih manjinskih naroda i manjinskih nacionalnih zajednica u društveni život. Pomoćićemo lokalnim vlastima da integrišu mjere za romsku i egipćansku zajednicu u redovne politike i budžete, povećavajući učešće njihovih predstavnika i predstavnica u dizajniranju, sprovođenju i praćenju politika i projekata koji se bave njihovom integracijom“, naglasio je  ministar ljudskih i manjinskih prava.</w:t>
      </w:r>
    </w:p>
    <w:p w:rsidR="00EF425D" w:rsidRPr="008D41F5" w:rsidRDefault="00EF425D" w:rsidP="008D41F5">
      <w:pPr>
        <w:spacing w:line="276" w:lineRule="auto"/>
        <w:jc w:val="both"/>
        <w:rPr>
          <w:rFonts w:ascii="Arial" w:eastAsia="Times New Roman" w:hAnsi="Arial" w:cs="Arial"/>
          <w:sz w:val="24"/>
          <w:szCs w:val="24"/>
          <w:lang w:val="sr-Latn-RS"/>
        </w:rPr>
      </w:pPr>
      <w:r w:rsidRPr="008D41F5">
        <w:rPr>
          <w:rFonts w:ascii="Arial" w:eastAsia="Times New Roman" w:hAnsi="Arial" w:cs="Arial"/>
          <w:sz w:val="24"/>
          <w:szCs w:val="24"/>
          <w:lang w:val="sr-Latn-RS"/>
        </w:rPr>
        <w:t>Koncept odgovornog budžetiranja i njegov značaj su prezentovali i Ministarstvo finansija, kao i Državna revizorska institucija. Sastanku su prisustvovali i predstavnici/e sekretarijata zaduženih za izrade odluka o budžetu i sprovođenje lokalnih akcionih planova za socijalnu inkluziju Roma i Egipćana iz partnerskog grada/opština uključenih u implementaciju ROMACTED programa: Podgorice, Bara, Berana, Bijelog Polja, Herceg Novog, Nikšića, Tivta i Ulcinja. Sa njima je u nastavku razgovarano o preduslovima i potrebnoj podršci za implementaciju budžetiranja odgovornog prema Romima i Egipćanima.</w:t>
      </w:r>
    </w:p>
    <w:p w:rsidR="00EF425D" w:rsidRPr="008D41F5" w:rsidRDefault="00EF425D" w:rsidP="008D41F5">
      <w:pPr>
        <w:pStyle w:val="NoSpacing"/>
        <w:spacing w:line="276" w:lineRule="auto"/>
        <w:jc w:val="both"/>
        <w:rPr>
          <w:rFonts w:ascii="Arial" w:hAnsi="Arial" w:cs="Arial"/>
          <w:b/>
          <w:sz w:val="24"/>
          <w:szCs w:val="24"/>
          <w:lang w:val="sr-Latn-CS"/>
        </w:rPr>
      </w:pPr>
      <w:r w:rsidRPr="008D41F5">
        <w:rPr>
          <w:rFonts w:ascii="Arial" w:hAnsi="Arial" w:cs="Arial"/>
          <w:b/>
          <w:sz w:val="24"/>
          <w:szCs w:val="24"/>
          <w:lang w:val="sr-Latn-CS"/>
        </w:rPr>
        <w:t xml:space="preserve">Obilježen Dan sjećanja na </w:t>
      </w:r>
      <w:r w:rsidR="00A37268">
        <w:rPr>
          <w:rFonts w:ascii="Arial" w:hAnsi="Arial" w:cs="Arial"/>
          <w:b/>
          <w:sz w:val="24"/>
          <w:szCs w:val="24"/>
          <w:lang w:val="sr-Latn-CS"/>
        </w:rPr>
        <w:t xml:space="preserve">Holokaust nad Romima i Sintima </w:t>
      </w:r>
      <w:r w:rsidRPr="008D41F5">
        <w:rPr>
          <w:rFonts w:ascii="Arial" w:hAnsi="Arial" w:cs="Arial"/>
          <w:b/>
          <w:sz w:val="24"/>
          <w:szCs w:val="24"/>
          <w:lang w:val="sr-Latn-CS"/>
        </w:rPr>
        <w:t>tokom Drugog svjetskog rata /28.07. -  03.08. 2022.</w:t>
      </w:r>
    </w:p>
    <w:p w:rsidR="00EF425D" w:rsidRPr="008D41F5" w:rsidRDefault="00EF425D" w:rsidP="008D41F5">
      <w:pPr>
        <w:pStyle w:val="NoSpacing"/>
        <w:spacing w:line="276" w:lineRule="auto"/>
        <w:jc w:val="both"/>
        <w:rPr>
          <w:rFonts w:ascii="Arial" w:hAnsi="Arial" w:cs="Arial"/>
          <w:b/>
          <w:sz w:val="24"/>
          <w:szCs w:val="24"/>
          <w:lang w:val="sr-Latn-CS"/>
        </w:rPr>
      </w:pPr>
    </w:p>
    <w:p w:rsidR="00EF425D" w:rsidRDefault="00EF425D" w:rsidP="008D41F5">
      <w:pPr>
        <w:pStyle w:val="NoSpacing"/>
        <w:spacing w:line="276" w:lineRule="auto"/>
        <w:jc w:val="both"/>
        <w:rPr>
          <w:rFonts w:ascii="Arial" w:hAnsi="Arial" w:cs="Arial"/>
          <w:sz w:val="24"/>
          <w:szCs w:val="24"/>
          <w:lang w:val="sr-Latn-CS"/>
        </w:rPr>
      </w:pPr>
      <w:r w:rsidRPr="008D41F5">
        <w:rPr>
          <w:rFonts w:ascii="Arial" w:hAnsi="Arial" w:cs="Arial"/>
          <w:sz w:val="24"/>
          <w:szCs w:val="24"/>
          <w:lang w:val="sr-Latn-CS"/>
        </w:rPr>
        <w:t xml:space="preserve">Ministarstvo ljudskih i manjinskih prava podržalo je učešće osmoro učesnika i učesnica iz Crne Gore koji su odali počast ubijenim Romima i Sintima tokom Drugog svjetskog rata, obelježavajući na taj način </w:t>
      </w:r>
      <w:r w:rsidR="00A37268">
        <w:rPr>
          <w:rFonts w:ascii="Arial" w:hAnsi="Arial" w:cs="Arial"/>
          <w:sz w:val="24"/>
          <w:szCs w:val="24"/>
          <w:lang w:val="sr-Latn-CS"/>
        </w:rPr>
        <w:t>Holokaust</w:t>
      </w:r>
      <w:r w:rsidRPr="008D41F5">
        <w:rPr>
          <w:rFonts w:ascii="Arial" w:hAnsi="Arial" w:cs="Arial"/>
          <w:sz w:val="24"/>
          <w:szCs w:val="24"/>
          <w:lang w:val="sr-Latn-CS"/>
        </w:rPr>
        <w:t xml:space="preserve"> koji je učinjen tokom Drugog svjetskog rata nad Romima i Sintima. Romski pokret iz cijele Evrope inicirao je proglšenje Dana sjećanja na </w:t>
      </w:r>
      <w:r w:rsidR="00A37268">
        <w:rPr>
          <w:rFonts w:ascii="Arial" w:hAnsi="Arial" w:cs="Arial"/>
          <w:sz w:val="24"/>
          <w:szCs w:val="24"/>
          <w:lang w:val="sr-Latn-CS"/>
        </w:rPr>
        <w:t>Holokaust</w:t>
      </w:r>
      <w:r w:rsidRPr="008D41F5">
        <w:rPr>
          <w:rFonts w:ascii="Arial" w:hAnsi="Arial" w:cs="Arial"/>
          <w:sz w:val="24"/>
          <w:szCs w:val="24"/>
          <w:lang w:val="sr-Latn-CS"/>
        </w:rPr>
        <w:t xml:space="preserve"> nad Romima i Sintima koji je izvršen u Drugom svjetskom ratu. Od 2015. godine, odlukom Evropskog parlamenta, isti se obilježava 2. avgusta, a od zemalja članica Evropske unije zatraženo je da ovaj datum, u svojim zemljama, proglase Danom sjećanja na Holokaust nad Sintima i Romima.</w:t>
      </w:r>
    </w:p>
    <w:p w:rsidR="00A37268" w:rsidRPr="008D41F5" w:rsidRDefault="00A37268" w:rsidP="008D41F5">
      <w:pPr>
        <w:pStyle w:val="NoSpacing"/>
        <w:spacing w:line="276" w:lineRule="auto"/>
        <w:jc w:val="both"/>
        <w:rPr>
          <w:rFonts w:ascii="Arial" w:hAnsi="Arial" w:cs="Arial"/>
          <w:sz w:val="24"/>
          <w:szCs w:val="24"/>
          <w:lang w:val="sr-Latn-CS"/>
        </w:rPr>
      </w:pPr>
    </w:p>
    <w:p w:rsidR="00EF425D" w:rsidRDefault="00EF425D" w:rsidP="008D41F5">
      <w:pPr>
        <w:pStyle w:val="NoSpacing"/>
        <w:spacing w:line="276" w:lineRule="auto"/>
        <w:jc w:val="both"/>
        <w:rPr>
          <w:rFonts w:ascii="Arial" w:hAnsi="Arial" w:cs="Arial"/>
          <w:sz w:val="24"/>
          <w:szCs w:val="24"/>
          <w:lang w:val="sr-Latn-CS"/>
        </w:rPr>
      </w:pPr>
      <w:r w:rsidRPr="008D41F5">
        <w:rPr>
          <w:rFonts w:ascii="Arial" w:hAnsi="Arial" w:cs="Arial"/>
          <w:sz w:val="24"/>
          <w:szCs w:val="24"/>
          <w:lang w:val="sr-Latn-CS"/>
        </w:rPr>
        <w:t xml:space="preserve">Organizacija ternYpe od 2010. godine organizuje komemoracionu nedjelju svakog 2. avgusta, u Krakovu i Aušvicu-Birkenau. U petodnevnom programu “Dikh he na bister – Vidi i ne zaboravi”, koji je uključio i posjetu  zloglasnom logoru, </w:t>
      </w:r>
      <w:r w:rsidR="003C2388" w:rsidRPr="008D41F5">
        <w:rPr>
          <w:rFonts w:ascii="Arial" w:hAnsi="Arial" w:cs="Arial"/>
          <w:sz w:val="24"/>
          <w:szCs w:val="24"/>
          <w:lang w:val="sr-Latn-CS"/>
        </w:rPr>
        <w:t>2022. godine</w:t>
      </w:r>
      <w:r w:rsidRPr="008D41F5">
        <w:rPr>
          <w:rFonts w:ascii="Arial" w:hAnsi="Arial" w:cs="Arial"/>
          <w:sz w:val="24"/>
          <w:szCs w:val="24"/>
          <w:lang w:val="sr-Latn-CS"/>
        </w:rPr>
        <w:t xml:space="preserve"> učestvovali su i mladi iz Crne Gore.</w:t>
      </w:r>
    </w:p>
    <w:p w:rsidR="00A37268" w:rsidRPr="008D41F5" w:rsidRDefault="00A37268" w:rsidP="008D41F5">
      <w:pPr>
        <w:pStyle w:val="NoSpacing"/>
        <w:spacing w:line="276" w:lineRule="auto"/>
        <w:jc w:val="both"/>
        <w:rPr>
          <w:rFonts w:ascii="Arial" w:hAnsi="Arial" w:cs="Arial"/>
          <w:sz w:val="24"/>
          <w:szCs w:val="24"/>
          <w:lang w:val="sr-Latn-CS"/>
        </w:rPr>
      </w:pPr>
    </w:p>
    <w:p w:rsidR="00EF425D" w:rsidRPr="008D41F5" w:rsidRDefault="00EF425D" w:rsidP="008D41F5">
      <w:pPr>
        <w:pStyle w:val="NoSpacing"/>
        <w:spacing w:line="276" w:lineRule="auto"/>
        <w:jc w:val="both"/>
        <w:rPr>
          <w:rFonts w:ascii="Arial" w:hAnsi="Arial" w:cs="Arial"/>
          <w:sz w:val="24"/>
          <w:szCs w:val="24"/>
          <w:lang w:val="sr-Latn-CS"/>
        </w:rPr>
      </w:pPr>
      <w:r w:rsidRPr="008D41F5">
        <w:rPr>
          <w:rFonts w:ascii="Arial" w:hAnsi="Arial" w:cs="Arial"/>
          <w:sz w:val="24"/>
          <w:szCs w:val="24"/>
          <w:lang w:val="sr-Latn-CS"/>
        </w:rPr>
        <w:t>Njihovo učešće u programu obezbijedili su Ministarstvo ljudskih i manjinskih prava i NVO Phiren Amenca. Predstavnik  Ministarstva ljudskih i manjinskih prava i predstavnik NVO "Phiren Amenca položili su vijenac u znak sjećanja</w:t>
      </w:r>
      <w:r w:rsidR="00A37268">
        <w:rPr>
          <w:rFonts w:ascii="Arial" w:hAnsi="Arial" w:cs="Arial"/>
          <w:sz w:val="24"/>
          <w:szCs w:val="24"/>
          <w:lang w:val="sr-Latn-CS"/>
        </w:rPr>
        <w:t xml:space="preserve"> na romske žrtve Holokausta</w:t>
      </w:r>
      <w:r w:rsidRPr="008D41F5">
        <w:rPr>
          <w:rFonts w:ascii="Arial" w:hAnsi="Arial" w:cs="Arial"/>
          <w:sz w:val="24"/>
          <w:szCs w:val="24"/>
          <w:lang w:val="sr-Latn-CS"/>
        </w:rPr>
        <w:t xml:space="preserve">. </w:t>
      </w:r>
    </w:p>
    <w:p w:rsidR="00EF425D" w:rsidRPr="008D41F5" w:rsidRDefault="00EF425D" w:rsidP="008D41F5">
      <w:pPr>
        <w:pStyle w:val="NoSpacing"/>
        <w:spacing w:line="276" w:lineRule="auto"/>
        <w:jc w:val="both"/>
        <w:rPr>
          <w:rFonts w:ascii="Arial" w:hAnsi="Arial" w:cs="Arial"/>
          <w:sz w:val="24"/>
          <w:szCs w:val="24"/>
          <w:lang w:val="sr-Latn-CS"/>
        </w:rPr>
      </w:pPr>
    </w:p>
    <w:p w:rsidR="00EF425D" w:rsidRPr="008D41F5" w:rsidRDefault="00EF425D" w:rsidP="008D41F5">
      <w:pPr>
        <w:pStyle w:val="NoSpacing"/>
        <w:spacing w:line="276" w:lineRule="auto"/>
        <w:jc w:val="both"/>
        <w:rPr>
          <w:rFonts w:ascii="Arial" w:hAnsi="Arial" w:cs="Arial"/>
          <w:b/>
          <w:sz w:val="24"/>
          <w:szCs w:val="24"/>
          <w:lang w:val="sr-Latn-CS"/>
        </w:rPr>
      </w:pPr>
    </w:p>
    <w:p w:rsidR="00EF425D" w:rsidRPr="008D41F5" w:rsidRDefault="003C2388" w:rsidP="008D41F5">
      <w:pPr>
        <w:pStyle w:val="NoSpacing"/>
        <w:spacing w:line="276" w:lineRule="auto"/>
        <w:jc w:val="both"/>
        <w:rPr>
          <w:rFonts w:ascii="Arial" w:hAnsi="Arial" w:cs="Arial"/>
          <w:b/>
          <w:sz w:val="24"/>
          <w:szCs w:val="24"/>
          <w:lang w:val="sr-Latn-CS"/>
        </w:rPr>
      </w:pPr>
      <w:r w:rsidRPr="008D41F5">
        <w:rPr>
          <w:rFonts w:ascii="Arial" w:hAnsi="Arial" w:cs="Arial"/>
          <w:b/>
          <w:sz w:val="24"/>
          <w:szCs w:val="24"/>
          <w:lang w:val="sr-Latn-CS"/>
        </w:rPr>
        <w:t>Crna Gora  organizovala treći ministarski sastanak o integracija roma (poznanska deklaracija). /19.oktobar 2022.</w:t>
      </w:r>
    </w:p>
    <w:p w:rsidR="00EF425D" w:rsidRPr="008D41F5" w:rsidRDefault="00EF425D" w:rsidP="008D41F5">
      <w:pPr>
        <w:pStyle w:val="NoSpacing"/>
        <w:spacing w:line="276" w:lineRule="auto"/>
        <w:jc w:val="both"/>
        <w:rPr>
          <w:rFonts w:ascii="Arial" w:hAnsi="Arial" w:cs="Arial"/>
          <w:b/>
          <w:sz w:val="24"/>
          <w:szCs w:val="24"/>
          <w:lang w:val="sr-Latn-CS"/>
        </w:rPr>
      </w:pPr>
    </w:p>
    <w:p w:rsidR="00EF425D" w:rsidRPr="008D41F5" w:rsidRDefault="00EF425D" w:rsidP="008D41F5">
      <w:pPr>
        <w:spacing w:line="276" w:lineRule="auto"/>
        <w:jc w:val="both"/>
        <w:rPr>
          <w:rFonts w:ascii="Arial" w:hAnsi="Arial" w:cs="Arial"/>
          <w:sz w:val="24"/>
          <w:szCs w:val="24"/>
          <w:lang w:val="sr-Latn-CS"/>
        </w:rPr>
      </w:pPr>
      <w:r w:rsidRPr="008D41F5">
        <w:rPr>
          <w:rFonts w:ascii="Arial" w:hAnsi="Arial" w:cs="Arial"/>
          <w:sz w:val="24"/>
          <w:szCs w:val="24"/>
          <w:lang w:val="sr-Latn-CS"/>
        </w:rPr>
        <w:t>Crna gora je organizovala treći ministarski sastanak o integracija Roma povodom sprovođenja i implementacije Poznanska deklaracija zemalja Zapadnog balkana u cilju unapređenja položaja Roma u navedenim zemljama.</w:t>
      </w:r>
    </w:p>
    <w:p w:rsidR="00EF425D" w:rsidRPr="008D41F5" w:rsidRDefault="00EF425D" w:rsidP="008D41F5">
      <w:pPr>
        <w:pStyle w:val="NoSpacing"/>
        <w:spacing w:line="276" w:lineRule="auto"/>
        <w:jc w:val="both"/>
        <w:rPr>
          <w:rFonts w:ascii="Arial" w:hAnsi="Arial" w:cs="Arial"/>
          <w:sz w:val="24"/>
          <w:szCs w:val="24"/>
          <w:lang w:val="sr-Latn-CS"/>
        </w:rPr>
      </w:pPr>
      <w:r w:rsidRPr="008D41F5">
        <w:rPr>
          <w:rFonts w:ascii="Arial" w:hAnsi="Arial" w:cs="Arial"/>
          <w:sz w:val="24"/>
          <w:szCs w:val="24"/>
          <w:lang w:val="sr-Latn-CS"/>
        </w:rPr>
        <w:t>Resorni ministri zemalja Zapadnog Balkana odgovorni za pitanje inkluzije Roma okupili su se u Podgorici, čvrsto podržavši dogovorene ciljeve u pravcu okončanja diskriminacije nad Romima i unapređenja ne samo prilika koje ta zajednica ima u dijelu obrazovanja, stanovanja, zapošljavanja i pristupa kvalitetnoj zdravstvenoj zaštiti, već i u pogledu inkluzije Roma u digitalne i zelene agende. Realizacija svih tih obaveza, shodno definicijama iz Deklaracije partnera sa Zapadnog Balkana o integraciji Roma u okviru procesa proširenja EU (Deklaracija iz Poznanja), biće doprinos napretku zemalja na njihovom evropskom putu.</w:t>
      </w:r>
    </w:p>
    <w:p w:rsidR="003C2388" w:rsidRPr="008D41F5" w:rsidRDefault="003C2388" w:rsidP="008D41F5">
      <w:pPr>
        <w:pStyle w:val="NoSpacing"/>
        <w:spacing w:line="276" w:lineRule="auto"/>
        <w:jc w:val="both"/>
        <w:rPr>
          <w:rFonts w:ascii="Arial" w:hAnsi="Arial" w:cs="Arial"/>
          <w:sz w:val="24"/>
          <w:szCs w:val="24"/>
          <w:lang w:val="sr-Latn-CS"/>
        </w:rPr>
      </w:pPr>
    </w:p>
    <w:p w:rsidR="00EF425D" w:rsidRPr="008D41F5" w:rsidRDefault="00EF425D" w:rsidP="008D41F5">
      <w:pPr>
        <w:pStyle w:val="NoSpacing"/>
        <w:spacing w:line="276" w:lineRule="auto"/>
        <w:jc w:val="both"/>
        <w:rPr>
          <w:rFonts w:ascii="Arial" w:hAnsi="Arial" w:cs="Arial"/>
          <w:sz w:val="24"/>
          <w:szCs w:val="24"/>
          <w:lang w:val="sr-Latn-CS"/>
        </w:rPr>
      </w:pPr>
      <w:r w:rsidRPr="008D41F5">
        <w:rPr>
          <w:rFonts w:ascii="Arial" w:hAnsi="Arial" w:cs="Arial"/>
          <w:sz w:val="24"/>
          <w:szCs w:val="24"/>
          <w:lang w:val="sr-Latn-CS"/>
        </w:rPr>
        <w:t xml:space="preserve">Ovo je </w:t>
      </w:r>
      <w:r w:rsidR="003C2388" w:rsidRPr="008D41F5">
        <w:rPr>
          <w:rFonts w:ascii="Arial" w:hAnsi="Arial" w:cs="Arial"/>
          <w:sz w:val="24"/>
          <w:szCs w:val="24"/>
          <w:lang w:val="sr-Latn-CS"/>
        </w:rPr>
        <w:t xml:space="preserve">bio </w:t>
      </w:r>
      <w:r w:rsidRPr="008D41F5">
        <w:rPr>
          <w:rFonts w:ascii="Arial" w:hAnsi="Arial" w:cs="Arial"/>
          <w:sz w:val="24"/>
          <w:szCs w:val="24"/>
          <w:lang w:val="sr-Latn-CS"/>
        </w:rPr>
        <w:t>treći godišnji ministarski sastanak na temu inkluzije Roma, čiji je fokus bio na razvoju situacije u protekloj godini i postizanju saglasnosti o novim ciljevima za godinu pred nama. Iako su vlade svih zemalja usvojile nacionalne strategije inkluzije Roma u nastojanju da se usklade s „Okvirom EU za jednakost, inkluziju i učešće za period 2020-2030“, istaknuto je da je pandemija COVID-19 odložila napredak, kao i da sadašnja kriza u snabdijevanju energijom i hranom nesrazmjerno pogađaju najranjivije slojeve stanovništva.</w:t>
      </w:r>
    </w:p>
    <w:p w:rsidR="003C2388" w:rsidRPr="008D41F5" w:rsidRDefault="003C2388" w:rsidP="008D41F5">
      <w:pPr>
        <w:pStyle w:val="NoSpacing"/>
        <w:spacing w:line="276" w:lineRule="auto"/>
        <w:jc w:val="both"/>
        <w:rPr>
          <w:rFonts w:ascii="Arial" w:hAnsi="Arial" w:cs="Arial"/>
          <w:sz w:val="24"/>
          <w:szCs w:val="24"/>
          <w:lang w:val="sr-Latn-CS"/>
        </w:rPr>
      </w:pPr>
    </w:p>
    <w:p w:rsidR="00EF425D" w:rsidRPr="008D41F5" w:rsidRDefault="00EF425D" w:rsidP="008D41F5">
      <w:pPr>
        <w:pStyle w:val="NoSpacing"/>
        <w:spacing w:line="276" w:lineRule="auto"/>
        <w:jc w:val="both"/>
        <w:rPr>
          <w:rFonts w:ascii="Arial" w:hAnsi="Arial" w:cs="Arial"/>
          <w:sz w:val="24"/>
          <w:szCs w:val="24"/>
          <w:lang w:val="sr-Latn-CS"/>
        </w:rPr>
      </w:pPr>
      <w:r w:rsidRPr="008D41F5">
        <w:rPr>
          <w:rFonts w:ascii="Arial" w:hAnsi="Arial" w:cs="Arial"/>
          <w:sz w:val="24"/>
          <w:szCs w:val="24"/>
          <w:lang w:val="sr-Latn-CS"/>
        </w:rPr>
        <w:t>Domaćin</w:t>
      </w:r>
      <w:r w:rsidR="003C2388" w:rsidRPr="008D41F5">
        <w:rPr>
          <w:rFonts w:ascii="Arial" w:hAnsi="Arial" w:cs="Arial"/>
          <w:sz w:val="24"/>
          <w:szCs w:val="24"/>
          <w:lang w:val="sr-Latn-CS"/>
        </w:rPr>
        <w:t xml:space="preserve"> ovog sastanka</w:t>
      </w:r>
      <w:r w:rsidRPr="008D41F5">
        <w:rPr>
          <w:rFonts w:ascii="Arial" w:hAnsi="Arial" w:cs="Arial"/>
          <w:sz w:val="24"/>
          <w:szCs w:val="24"/>
          <w:lang w:val="sr-Latn-CS"/>
        </w:rPr>
        <w:t xml:space="preserve"> bilo je Ministarstvo ljudskih i manjinskih prava Crne Gore, a događaj je održan uz podršku Evropske unije i Fondacije otvoreno društvo.</w:t>
      </w:r>
    </w:p>
    <w:p w:rsidR="003C2388" w:rsidRPr="008D41F5" w:rsidRDefault="003C2388" w:rsidP="008D41F5">
      <w:pPr>
        <w:pStyle w:val="NoSpacing"/>
        <w:spacing w:line="276" w:lineRule="auto"/>
        <w:jc w:val="both"/>
        <w:rPr>
          <w:rFonts w:ascii="Arial" w:hAnsi="Arial" w:cs="Arial"/>
          <w:sz w:val="24"/>
          <w:szCs w:val="24"/>
          <w:lang w:val="sr-Latn-CS"/>
        </w:rPr>
      </w:pPr>
    </w:p>
    <w:p w:rsidR="00EF425D" w:rsidRPr="008D41F5" w:rsidRDefault="00EF425D" w:rsidP="008D41F5">
      <w:pPr>
        <w:spacing w:line="276" w:lineRule="auto"/>
        <w:jc w:val="both"/>
        <w:rPr>
          <w:rFonts w:ascii="Arial" w:hAnsi="Arial" w:cs="Arial"/>
          <w:b/>
          <w:sz w:val="24"/>
          <w:szCs w:val="24"/>
          <w:lang w:val="sr-Latn-RS"/>
        </w:rPr>
      </w:pPr>
      <w:r w:rsidRPr="008D41F5">
        <w:rPr>
          <w:rFonts w:ascii="Arial" w:hAnsi="Arial" w:cs="Arial"/>
          <w:b/>
          <w:sz w:val="24"/>
          <w:szCs w:val="24"/>
          <w:lang w:val="sr-Latn-RS"/>
        </w:rPr>
        <w:t>Unapređenje saradnje Crne Gore i Srbije u oblasti ljudskih i manjinskih prava /31.10.2022.</w:t>
      </w:r>
    </w:p>
    <w:p w:rsidR="00EF425D" w:rsidRPr="008D41F5" w:rsidRDefault="00EF425D" w:rsidP="008D41F5">
      <w:pPr>
        <w:spacing w:line="276" w:lineRule="auto"/>
        <w:jc w:val="both"/>
        <w:rPr>
          <w:rFonts w:ascii="Arial" w:hAnsi="Arial" w:cs="Arial"/>
          <w:sz w:val="24"/>
          <w:szCs w:val="24"/>
          <w:lang w:val="sr-Latn-RS"/>
        </w:rPr>
      </w:pPr>
      <w:r w:rsidRPr="008D41F5">
        <w:rPr>
          <w:rFonts w:ascii="Arial" w:hAnsi="Arial" w:cs="Arial"/>
          <w:sz w:val="24"/>
          <w:szCs w:val="24"/>
          <w:lang w:val="sr-Latn-RS"/>
        </w:rPr>
        <w:t>Ministar ljudsk</w:t>
      </w:r>
      <w:r w:rsidR="00CF11CC">
        <w:rPr>
          <w:rFonts w:ascii="Arial" w:hAnsi="Arial" w:cs="Arial"/>
          <w:sz w:val="24"/>
          <w:szCs w:val="24"/>
          <w:lang w:val="sr-Latn-RS"/>
        </w:rPr>
        <w:t>ih</w:t>
      </w:r>
      <w:r w:rsidRPr="008D41F5">
        <w:rPr>
          <w:rFonts w:ascii="Arial" w:hAnsi="Arial" w:cs="Arial"/>
          <w:sz w:val="24"/>
          <w:szCs w:val="24"/>
          <w:lang w:val="sr-Latn-RS"/>
        </w:rPr>
        <w:t xml:space="preserve"> i manjinsk</w:t>
      </w:r>
      <w:r w:rsidR="00CF11CC">
        <w:rPr>
          <w:rFonts w:ascii="Arial" w:hAnsi="Arial" w:cs="Arial"/>
          <w:sz w:val="24"/>
          <w:szCs w:val="24"/>
          <w:lang w:val="sr-Latn-RS"/>
        </w:rPr>
        <w:t>ih</w:t>
      </w:r>
      <w:r w:rsidRPr="008D41F5">
        <w:rPr>
          <w:rFonts w:ascii="Arial" w:hAnsi="Arial" w:cs="Arial"/>
          <w:sz w:val="24"/>
          <w:szCs w:val="24"/>
          <w:lang w:val="sr-Latn-RS"/>
        </w:rPr>
        <w:t xml:space="preserve"> prava i društveni dijalog u Vladi Republike Srbije Tomislav Žigmanov i ministar ljudskih i manjinskih prava u Vladi Crne Gore Fatmir Gjeka razgovarali su o unapređenju buduće saradnje dvaju ministarstava u ovoj oblasti.</w:t>
      </w:r>
    </w:p>
    <w:p w:rsidR="00EF425D" w:rsidRPr="008D41F5" w:rsidRDefault="00EF425D" w:rsidP="008D41F5">
      <w:pPr>
        <w:spacing w:line="276" w:lineRule="auto"/>
        <w:jc w:val="both"/>
        <w:rPr>
          <w:rStyle w:val="Hyperlink"/>
          <w:rFonts w:ascii="Arial" w:hAnsi="Arial" w:cs="Arial"/>
          <w:color w:val="auto"/>
          <w:sz w:val="24"/>
          <w:szCs w:val="24"/>
          <w:u w:val="none"/>
          <w:lang w:val="sr-Latn-ME"/>
        </w:rPr>
      </w:pPr>
      <w:r w:rsidRPr="008D41F5">
        <w:rPr>
          <w:rStyle w:val="Hyperlink"/>
          <w:rFonts w:ascii="Arial" w:hAnsi="Arial" w:cs="Arial"/>
          <w:color w:val="auto"/>
          <w:sz w:val="24"/>
          <w:szCs w:val="24"/>
          <w:u w:val="none"/>
          <w:lang w:val="sr-Latn-ME"/>
        </w:rPr>
        <w:t xml:space="preserve">Gjeka je tokom svoje posjete Republici Srbiji predstavio ovlašćenja i nadležnosti resora  na čijem je čelu kroz aktivnosti u oblasti rodne ravnopravnosti, antidiskriminacije, nacionalnih manjina i unapredjenja polozaja ranjivih društvenih kategorija. </w:t>
      </w:r>
    </w:p>
    <w:p w:rsidR="00EF425D" w:rsidRPr="008D41F5" w:rsidRDefault="00EF425D" w:rsidP="008D41F5">
      <w:pPr>
        <w:spacing w:line="276" w:lineRule="auto"/>
        <w:jc w:val="both"/>
        <w:rPr>
          <w:rStyle w:val="Hyperlink"/>
          <w:rFonts w:ascii="Arial" w:hAnsi="Arial" w:cs="Arial"/>
          <w:color w:val="auto"/>
          <w:sz w:val="24"/>
          <w:szCs w:val="24"/>
          <w:u w:val="none"/>
          <w:lang w:val="sr-Latn-ME"/>
        </w:rPr>
      </w:pPr>
      <w:r w:rsidRPr="008D41F5">
        <w:rPr>
          <w:rStyle w:val="Hyperlink"/>
          <w:rFonts w:ascii="Arial" w:hAnsi="Arial" w:cs="Arial"/>
          <w:color w:val="auto"/>
          <w:sz w:val="24"/>
          <w:szCs w:val="24"/>
          <w:u w:val="none"/>
          <w:lang w:val="sr-Latn-ME"/>
        </w:rPr>
        <w:t>Nakon trećeg Ministarskog sastanka održanog nedavno u Podgorici, razmatrane su mogućnosti za primjenu dobrih praksi u cilju ostvarivanja ciljeva Poznanjske deklaracije.</w:t>
      </w:r>
    </w:p>
    <w:p w:rsidR="00EF425D" w:rsidRPr="008D41F5" w:rsidRDefault="00EF425D" w:rsidP="008D41F5">
      <w:pPr>
        <w:spacing w:line="276" w:lineRule="auto"/>
        <w:jc w:val="both"/>
        <w:rPr>
          <w:rStyle w:val="Hyperlink"/>
          <w:rFonts w:ascii="Arial" w:hAnsi="Arial" w:cs="Arial"/>
          <w:color w:val="auto"/>
          <w:sz w:val="24"/>
          <w:szCs w:val="24"/>
          <w:u w:val="none"/>
          <w:lang w:val="sr-Latn-ME"/>
        </w:rPr>
      </w:pPr>
      <w:r w:rsidRPr="008D41F5">
        <w:rPr>
          <w:rStyle w:val="Hyperlink"/>
          <w:rFonts w:ascii="Arial" w:hAnsi="Arial" w:cs="Arial"/>
          <w:color w:val="auto"/>
          <w:sz w:val="24"/>
          <w:szCs w:val="24"/>
          <w:u w:val="none"/>
          <w:lang w:val="sr-Latn-ME"/>
        </w:rPr>
        <w:t>Ministar Gjeka je istakao važnost bolje primjene zakonodavnog okvira u oblasti ljudskih i manjinskih prava.</w:t>
      </w:r>
    </w:p>
    <w:p w:rsidR="00EF425D" w:rsidRPr="008D41F5" w:rsidRDefault="00EF425D" w:rsidP="008D41F5">
      <w:pPr>
        <w:spacing w:line="276" w:lineRule="auto"/>
        <w:jc w:val="both"/>
        <w:rPr>
          <w:rStyle w:val="Hyperlink"/>
          <w:rFonts w:ascii="Arial" w:hAnsi="Arial" w:cs="Arial"/>
          <w:b/>
          <w:color w:val="000000" w:themeColor="text1"/>
          <w:sz w:val="24"/>
          <w:szCs w:val="24"/>
          <w:lang w:val="sr-Latn-ME"/>
        </w:rPr>
      </w:pPr>
      <w:r w:rsidRPr="008D41F5">
        <w:rPr>
          <w:rStyle w:val="Hyperlink"/>
          <w:rFonts w:ascii="Arial" w:hAnsi="Arial" w:cs="Arial"/>
          <w:b/>
          <w:color w:val="000000" w:themeColor="text1"/>
          <w:sz w:val="24"/>
          <w:szCs w:val="24"/>
          <w:lang w:val="sr-Latn-ME"/>
        </w:rPr>
        <w:t xml:space="preserve">Imenovan je naconalni Koordinator za Rome. 2 novembar 2022. godine. </w:t>
      </w:r>
    </w:p>
    <w:p w:rsidR="00EF425D" w:rsidRPr="008D41F5" w:rsidRDefault="00EF425D" w:rsidP="008D41F5">
      <w:pPr>
        <w:spacing w:line="276" w:lineRule="auto"/>
        <w:jc w:val="both"/>
        <w:rPr>
          <w:rStyle w:val="Hyperlink"/>
          <w:rFonts w:ascii="Arial" w:hAnsi="Arial" w:cs="Arial"/>
          <w:color w:val="000000" w:themeColor="text1"/>
          <w:sz w:val="24"/>
          <w:szCs w:val="24"/>
          <w:u w:val="none"/>
          <w:lang w:val="sr-Latn-ME"/>
        </w:rPr>
      </w:pPr>
      <w:r w:rsidRPr="008D41F5">
        <w:rPr>
          <w:rStyle w:val="Hyperlink"/>
          <w:rFonts w:ascii="Arial" w:hAnsi="Arial" w:cs="Arial"/>
          <w:color w:val="000000" w:themeColor="text1"/>
          <w:sz w:val="24"/>
          <w:szCs w:val="24"/>
          <w:u w:val="none"/>
          <w:lang w:val="sr-Latn-ME"/>
        </w:rPr>
        <w:t>Za Nacionalnog koordinatora za praćenje sprovođenja Strategije socijalne inkluzije Roma i Egipćana u Crnoj Gori 2021-2025, imen</w:t>
      </w:r>
      <w:r w:rsidR="0040754A" w:rsidRPr="008D41F5">
        <w:rPr>
          <w:rStyle w:val="Hyperlink"/>
          <w:rFonts w:ascii="Arial" w:hAnsi="Arial" w:cs="Arial"/>
          <w:color w:val="000000" w:themeColor="text1"/>
          <w:sz w:val="24"/>
          <w:szCs w:val="24"/>
          <w:u w:val="none"/>
          <w:lang w:val="sr-Latn-ME"/>
        </w:rPr>
        <w:t>ovan</w:t>
      </w:r>
      <w:r w:rsidRPr="008D41F5">
        <w:rPr>
          <w:rStyle w:val="Hyperlink"/>
          <w:rFonts w:ascii="Arial" w:hAnsi="Arial" w:cs="Arial"/>
          <w:color w:val="000000" w:themeColor="text1"/>
          <w:sz w:val="24"/>
          <w:szCs w:val="24"/>
          <w:u w:val="none"/>
          <w:lang w:val="sr-Latn-ME"/>
        </w:rPr>
        <w:t xml:space="preserve"> </w:t>
      </w:r>
      <w:r w:rsidR="0040754A" w:rsidRPr="008D41F5">
        <w:rPr>
          <w:rStyle w:val="Hyperlink"/>
          <w:rFonts w:ascii="Arial" w:hAnsi="Arial" w:cs="Arial"/>
          <w:color w:val="000000" w:themeColor="text1"/>
          <w:sz w:val="24"/>
          <w:szCs w:val="24"/>
          <w:u w:val="none"/>
          <w:lang w:val="sr-Latn-ME"/>
        </w:rPr>
        <w:t>j</w:t>
      </w:r>
      <w:r w:rsidRPr="008D41F5">
        <w:rPr>
          <w:rStyle w:val="Hyperlink"/>
          <w:rFonts w:ascii="Arial" w:hAnsi="Arial" w:cs="Arial"/>
          <w:color w:val="000000" w:themeColor="text1"/>
          <w:sz w:val="24"/>
          <w:szCs w:val="24"/>
          <w:u w:val="none"/>
          <w:lang w:val="sr-Latn-ME"/>
        </w:rPr>
        <w:t>e mr Sokolj Beganaj, načelnik Odjeljenja za unapređenje i zaštitu prava Roma i Egipćana u Ministarstvu ljudskih i manjinskih prava.</w:t>
      </w:r>
    </w:p>
    <w:p w:rsidR="00EF425D" w:rsidRPr="008D41F5" w:rsidRDefault="00EF425D" w:rsidP="008D41F5">
      <w:pPr>
        <w:spacing w:line="276" w:lineRule="auto"/>
        <w:jc w:val="both"/>
        <w:rPr>
          <w:rFonts w:ascii="Arial" w:hAnsi="Arial" w:cs="Arial"/>
          <w:sz w:val="24"/>
          <w:szCs w:val="24"/>
          <w:lang w:val="sr-Latn-RS"/>
        </w:rPr>
      </w:pPr>
      <w:r w:rsidRPr="008D41F5">
        <w:rPr>
          <w:rFonts w:ascii="Arial" w:hAnsi="Arial" w:cs="Arial"/>
          <w:b/>
          <w:sz w:val="24"/>
          <w:szCs w:val="24"/>
          <w:lang w:val="sr-Latn-RS"/>
        </w:rPr>
        <w:t>Povodom međunarodnog dana romskog jezika u Podgorici održan „Festival romske kulture“ /5.novembar 2022.</w:t>
      </w:r>
    </w:p>
    <w:p w:rsidR="00EF425D" w:rsidRPr="008D41F5" w:rsidRDefault="00EF425D" w:rsidP="008D41F5">
      <w:pPr>
        <w:spacing w:line="276" w:lineRule="auto"/>
        <w:jc w:val="both"/>
        <w:rPr>
          <w:rFonts w:ascii="Arial" w:hAnsi="Arial" w:cs="Arial"/>
          <w:sz w:val="24"/>
          <w:szCs w:val="24"/>
          <w:lang w:val="sr-Latn-RS"/>
        </w:rPr>
      </w:pPr>
      <w:r w:rsidRPr="008D41F5">
        <w:rPr>
          <w:rFonts w:ascii="Arial" w:hAnsi="Arial" w:cs="Arial"/>
          <w:sz w:val="24"/>
          <w:szCs w:val="24"/>
          <w:lang w:val="sr-Latn-RS"/>
        </w:rPr>
        <w:t>U okviru kampanje „Moj život“ Ministarstva ljudskih i manjinskih prava Vlade Crne Gore koju sprovodi Agencija za odnose sa javnošću P.R.A., a koju u okviru Sektorskog operativnog programa za zapošljavanje, obrazovanje i socijalnu zaštitu 2015-2027 finansira EU, povodom 05. novembra, međunarodnog dana romskog jezika,  u KIC „Budo Tomović“ održan je Festival romske kulture.</w:t>
      </w:r>
    </w:p>
    <w:p w:rsidR="00EF425D" w:rsidRPr="008D41F5" w:rsidRDefault="00EF425D" w:rsidP="008D41F5">
      <w:pPr>
        <w:spacing w:line="276" w:lineRule="auto"/>
        <w:jc w:val="both"/>
        <w:rPr>
          <w:rStyle w:val="Hyperlink"/>
          <w:rFonts w:ascii="Arial" w:hAnsi="Arial" w:cs="Arial"/>
          <w:color w:val="000000" w:themeColor="text1"/>
          <w:sz w:val="24"/>
          <w:szCs w:val="24"/>
          <w:u w:val="none"/>
          <w:lang w:val="sr-Latn-ME"/>
        </w:rPr>
      </w:pPr>
      <w:r w:rsidRPr="008D41F5">
        <w:rPr>
          <w:rStyle w:val="Hyperlink"/>
          <w:rFonts w:ascii="Arial" w:hAnsi="Arial" w:cs="Arial"/>
          <w:b/>
          <w:color w:val="000000" w:themeColor="text1"/>
          <w:sz w:val="24"/>
          <w:szCs w:val="24"/>
          <w:u w:val="none"/>
          <w:lang w:val="sr-Latn-ME"/>
        </w:rPr>
        <w:t>Pokretanje Nacionalnog programa za transformaciju neformalne zaposlenosti Roma i Egipćana u Crnoj Gori /17.11.2022.</w:t>
      </w:r>
    </w:p>
    <w:p w:rsidR="00EF425D" w:rsidRPr="008D41F5" w:rsidRDefault="00EF425D" w:rsidP="008D41F5">
      <w:pPr>
        <w:spacing w:line="276" w:lineRule="auto"/>
        <w:jc w:val="both"/>
        <w:rPr>
          <w:rStyle w:val="Hyperlink"/>
          <w:rFonts w:ascii="Arial" w:hAnsi="Arial" w:cs="Arial"/>
          <w:color w:val="000000" w:themeColor="text1"/>
          <w:sz w:val="24"/>
          <w:szCs w:val="24"/>
          <w:u w:val="none"/>
          <w:lang w:val="sr-Latn-ME"/>
        </w:rPr>
      </w:pPr>
      <w:r w:rsidRPr="008D41F5">
        <w:rPr>
          <w:rStyle w:val="Hyperlink"/>
          <w:rFonts w:ascii="Arial" w:hAnsi="Arial" w:cs="Arial"/>
          <w:color w:val="000000" w:themeColor="text1"/>
          <w:sz w:val="24"/>
          <w:szCs w:val="24"/>
          <w:u w:val="none"/>
          <w:lang w:val="sr-Latn-ME"/>
        </w:rPr>
        <w:t>U cilju pune uključenosti Roma i Romkinja na formalno tržište rada Crne Gore na poslovima koji ispunjavaju međunarodne standarde dostojanstvenog rada, u skladu sa Ustavom garantovanim pravom na pravične i povoljne uslove rada, Ministarstvo ljudskih i manjinskih prava održalo je inicijalni sastanak za pokretanje Nacionalnog programa za transformaciju neformalne zaposlenosti Roma i Egipćana u Crnoj Gori.</w:t>
      </w:r>
    </w:p>
    <w:p w:rsidR="00EF425D" w:rsidRPr="008D41F5" w:rsidRDefault="00EF425D" w:rsidP="008D41F5">
      <w:pPr>
        <w:spacing w:line="276" w:lineRule="auto"/>
        <w:jc w:val="both"/>
        <w:rPr>
          <w:rStyle w:val="Hyperlink"/>
          <w:rFonts w:ascii="Arial" w:hAnsi="Arial" w:cs="Arial"/>
          <w:color w:val="000000" w:themeColor="text1"/>
          <w:sz w:val="24"/>
          <w:szCs w:val="24"/>
          <w:u w:val="none"/>
          <w:lang w:val="sr-Latn-ME"/>
        </w:rPr>
      </w:pPr>
      <w:r w:rsidRPr="008D41F5">
        <w:rPr>
          <w:rStyle w:val="Hyperlink"/>
          <w:rFonts w:ascii="Arial" w:hAnsi="Arial" w:cs="Arial"/>
          <w:color w:val="000000" w:themeColor="text1"/>
          <w:sz w:val="24"/>
          <w:szCs w:val="24"/>
          <w:u w:val="none"/>
          <w:lang w:val="sr-Latn-ME"/>
        </w:rPr>
        <w:t xml:space="preserve"> </w:t>
      </w:r>
    </w:p>
    <w:p w:rsidR="00EF425D" w:rsidRPr="008D41F5" w:rsidRDefault="00EF425D" w:rsidP="008D41F5">
      <w:pPr>
        <w:spacing w:line="276" w:lineRule="auto"/>
        <w:jc w:val="both"/>
        <w:rPr>
          <w:rStyle w:val="Hyperlink"/>
          <w:rFonts w:ascii="Arial" w:hAnsi="Arial" w:cs="Arial"/>
          <w:b/>
          <w:color w:val="000000" w:themeColor="text1"/>
          <w:sz w:val="24"/>
          <w:szCs w:val="24"/>
          <w:u w:val="none"/>
          <w:lang w:val="sr-Latn-ME"/>
        </w:rPr>
      </w:pPr>
      <w:r w:rsidRPr="008D41F5">
        <w:rPr>
          <w:rStyle w:val="Hyperlink"/>
          <w:rFonts w:ascii="Arial" w:hAnsi="Arial" w:cs="Arial"/>
          <w:b/>
          <w:color w:val="000000" w:themeColor="text1"/>
          <w:sz w:val="24"/>
          <w:szCs w:val="24"/>
          <w:u w:val="none"/>
          <w:lang w:val="sr-Latn-ME"/>
        </w:rPr>
        <w:t>Organizovana edukacija „Društvena jednakost pripadnika romske i egipćanske zajednice /18.11.2022.</w:t>
      </w:r>
    </w:p>
    <w:p w:rsidR="00EF425D" w:rsidRPr="008D41F5" w:rsidRDefault="00EF425D" w:rsidP="008D41F5">
      <w:pPr>
        <w:spacing w:line="276" w:lineRule="auto"/>
        <w:jc w:val="both"/>
        <w:rPr>
          <w:rStyle w:val="Hyperlink"/>
          <w:rFonts w:ascii="Arial" w:hAnsi="Arial" w:cs="Arial"/>
          <w:color w:val="000000" w:themeColor="text1"/>
          <w:sz w:val="24"/>
          <w:szCs w:val="24"/>
          <w:u w:val="none"/>
          <w:lang w:val="sr-Latn-ME"/>
        </w:rPr>
      </w:pPr>
      <w:r w:rsidRPr="008D41F5">
        <w:rPr>
          <w:rStyle w:val="Hyperlink"/>
          <w:rFonts w:ascii="Arial" w:hAnsi="Arial" w:cs="Arial"/>
          <w:color w:val="000000" w:themeColor="text1"/>
          <w:sz w:val="24"/>
          <w:szCs w:val="24"/>
          <w:u w:val="none"/>
          <w:lang w:val="sr-Latn-ME"/>
        </w:rPr>
        <w:t>Ministarstvo ljudskih i manjinskih prava  je u saradnji sa Opštinom Berane realizovalo edukaciju „Društvena jednakost pripadnika romske i egipćanske zajednice – borba protiv anticiganizma za predstavnike sekretarijata i službi Opštine Berane, obrazovnih ustanova i lokalnih institucijasa teritorije ove Opštine.</w:t>
      </w:r>
    </w:p>
    <w:p w:rsidR="00EF425D" w:rsidRPr="008D41F5" w:rsidRDefault="00EF425D" w:rsidP="008D41F5">
      <w:pPr>
        <w:spacing w:line="276" w:lineRule="auto"/>
        <w:jc w:val="both"/>
        <w:rPr>
          <w:rStyle w:val="Hyperlink"/>
          <w:rFonts w:ascii="Arial" w:hAnsi="Arial" w:cs="Arial"/>
          <w:color w:val="000000" w:themeColor="text1"/>
          <w:sz w:val="24"/>
          <w:szCs w:val="24"/>
          <w:u w:val="none"/>
          <w:lang w:val="sr-Latn-ME"/>
        </w:rPr>
      </w:pPr>
      <w:r w:rsidRPr="008D41F5">
        <w:rPr>
          <w:rStyle w:val="Hyperlink"/>
          <w:rFonts w:ascii="Arial" w:hAnsi="Arial" w:cs="Arial"/>
          <w:color w:val="000000" w:themeColor="text1"/>
          <w:sz w:val="24"/>
          <w:szCs w:val="24"/>
          <w:u w:val="none"/>
          <w:lang w:val="sr-Latn-ME"/>
        </w:rPr>
        <w:t>Cilj ove edukacije je smanjenje etničke distance prema građanima romske i egipćanske populacije i borbe protiv anticiganizma, koja se realizuje u skladu sa Akcionim planom za sprovođenje Strategije socijalne inkluzije Roma i Egipćana u Crnoj Gori 2021-2025.</w:t>
      </w:r>
    </w:p>
    <w:p w:rsidR="00EF425D" w:rsidRPr="008D41F5" w:rsidRDefault="00EF425D" w:rsidP="008D41F5">
      <w:pPr>
        <w:spacing w:line="276" w:lineRule="auto"/>
        <w:jc w:val="both"/>
        <w:rPr>
          <w:rStyle w:val="Hyperlink"/>
          <w:rFonts w:ascii="Arial" w:hAnsi="Arial" w:cs="Arial"/>
          <w:sz w:val="24"/>
          <w:szCs w:val="24"/>
          <w:lang w:val="sr-Latn-ME"/>
        </w:rPr>
      </w:pPr>
    </w:p>
    <w:p w:rsidR="00EF425D" w:rsidRPr="008D41F5" w:rsidRDefault="00EF425D" w:rsidP="008D41F5">
      <w:pPr>
        <w:spacing w:line="276" w:lineRule="auto"/>
        <w:jc w:val="both"/>
        <w:rPr>
          <w:rFonts w:ascii="Arial" w:hAnsi="Arial" w:cs="Arial"/>
          <w:b/>
          <w:sz w:val="24"/>
          <w:szCs w:val="24"/>
          <w:lang w:val="sr-Latn-RS"/>
        </w:rPr>
      </w:pPr>
      <w:r w:rsidRPr="008D41F5">
        <w:rPr>
          <w:rFonts w:ascii="Arial" w:hAnsi="Arial" w:cs="Arial"/>
          <w:b/>
          <w:sz w:val="24"/>
          <w:szCs w:val="24"/>
          <w:lang w:val="sr-Latn-RS"/>
        </w:rPr>
        <w:t>Javni poziv za prijavu kandidata/kandidatkinja za pohađanje drugog modula obuke za program obrazovanja za sticanje ključnih vještina romologija, pod nazivom „Kultura Roma“/18.11.2022.</w:t>
      </w:r>
    </w:p>
    <w:p w:rsidR="00EF425D" w:rsidRPr="008D41F5" w:rsidRDefault="00EF425D" w:rsidP="008D41F5">
      <w:pPr>
        <w:spacing w:line="276" w:lineRule="auto"/>
        <w:jc w:val="both"/>
        <w:rPr>
          <w:rStyle w:val="Hyperlink"/>
          <w:rFonts w:ascii="Arial" w:hAnsi="Arial" w:cs="Arial"/>
          <w:color w:val="000000" w:themeColor="text1"/>
          <w:sz w:val="24"/>
          <w:szCs w:val="24"/>
          <w:u w:val="none"/>
          <w:lang w:val="sr-Latn-ME"/>
        </w:rPr>
      </w:pPr>
      <w:r w:rsidRPr="008D41F5">
        <w:rPr>
          <w:rStyle w:val="Hyperlink"/>
          <w:rFonts w:ascii="Arial" w:hAnsi="Arial" w:cs="Arial"/>
          <w:color w:val="000000" w:themeColor="text1"/>
          <w:sz w:val="24"/>
          <w:szCs w:val="24"/>
          <w:u w:val="none"/>
          <w:lang w:val="sr-Latn-ME"/>
        </w:rPr>
        <w:t>Institut za strane jezike Podgorica, koji je akreditovan od strane Savjeta za obrazovanje odraslih Crne Gore i licenciran od strane Ministarstva prosvjete, nauke, kulture i sporta Crne Gore, namijenjen je pojedincima ili institucijama koje rade sa romskom populacijom na projektima i programima koji su usmjereni na poboljšanje položaja građana romske populacije i ima za cilj da upozna polaznike sa identitetom, kulturom, jezikom i književnošću Roma. Trajanje kompletnog programa obrazovanja je 360 časova, dok je trajanje drugog modula “Kultura Roma” 60 časova teorijske i praktične nastave, uključujući i završni ispit. Kreditna vrijednost cjelokupnog programa obrazovanja je 18 kredita, dok je kreditna vrijednost ovog modula 3 kredita.</w:t>
      </w:r>
    </w:p>
    <w:p w:rsidR="00EF425D" w:rsidRPr="008D41F5" w:rsidRDefault="00EF425D" w:rsidP="008D41F5">
      <w:pPr>
        <w:spacing w:line="276" w:lineRule="auto"/>
        <w:jc w:val="both"/>
        <w:rPr>
          <w:rStyle w:val="Hyperlink"/>
          <w:rFonts w:ascii="Arial" w:hAnsi="Arial" w:cs="Arial"/>
          <w:color w:val="000000" w:themeColor="text1"/>
          <w:sz w:val="24"/>
          <w:szCs w:val="24"/>
          <w:u w:val="none"/>
          <w:lang w:val="sr-Latn-ME"/>
        </w:rPr>
      </w:pPr>
      <w:r w:rsidRPr="008D41F5">
        <w:rPr>
          <w:rStyle w:val="Hyperlink"/>
          <w:rFonts w:ascii="Arial" w:hAnsi="Arial" w:cs="Arial"/>
          <w:color w:val="000000" w:themeColor="text1"/>
          <w:sz w:val="24"/>
          <w:szCs w:val="24"/>
          <w:u w:val="none"/>
          <w:lang w:val="sr-Latn-ME"/>
        </w:rPr>
        <w:t>Drugi modul pod nazivom “Kultura Roma” u trajanju od 60 časova realizova</w:t>
      </w:r>
      <w:r w:rsidR="003C2388" w:rsidRPr="008D41F5">
        <w:rPr>
          <w:rStyle w:val="Hyperlink"/>
          <w:rFonts w:ascii="Arial" w:hAnsi="Arial" w:cs="Arial"/>
          <w:color w:val="000000" w:themeColor="text1"/>
          <w:sz w:val="24"/>
          <w:szCs w:val="24"/>
          <w:u w:val="none"/>
          <w:lang w:val="sr-Latn-ME"/>
        </w:rPr>
        <w:t>n je</w:t>
      </w:r>
      <w:r w:rsidRPr="008D41F5">
        <w:rPr>
          <w:rStyle w:val="Hyperlink"/>
          <w:rFonts w:ascii="Arial" w:hAnsi="Arial" w:cs="Arial"/>
          <w:color w:val="000000" w:themeColor="text1"/>
          <w:sz w:val="24"/>
          <w:szCs w:val="24"/>
          <w:u w:val="none"/>
          <w:lang w:val="sr-Latn-ME"/>
        </w:rPr>
        <w:t xml:space="preserve"> online u periodu</w:t>
      </w:r>
      <w:r w:rsidR="003C2388" w:rsidRPr="008D41F5">
        <w:rPr>
          <w:rStyle w:val="Hyperlink"/>
          <w:rFonts w:ascii="Arial" w:hAnsi="Arial" w:cs="Arial"/>
          <w:color w:val="000000" w:themeColor="text1"/>
          <w:sz w:val="24"/>
          <w:szCs w:val="24"/>
          <w:u w:val="none"/>
          <w:lang w:val="sr-Latn-ME"/>
        </w:rPr>
        <w:t xml:space="preserve"> </w:t>
      </w:r>
      <w:r w:rsidRPr="008D41F5">
        <w:rPr>
          <w:rStyle w:val="Hyperlink"/>
          <w:rFonts w:ascii="Arial" w:hAnsi="Arial" w:cs="Arial"/>
          <w:color w:val="000000" w:themeColor="text1"/>
          <w:sz w:val="24"/>
          <w:szCs w:val="24"/>
          <w:u w:val="none"/>
          <w:lang w:val="sr-Latn-ME"/>
        </w:rPr>
        <w:t xml:space="preserve">od 1. do 28. decembra 2022. godine. </w:t>
      </w:r>
    </w:p>
    <w:p w:rsidR="00EF425D" w:rsidRPr="008D41F5" w:rsidRDefault="00EF425D" w:rsidP="008D41F5">
      <w:pPr>
        <w:spacing w:line="276" w:lineRule="auto"/>
        <w:jc w:val="both"/>
        <w:rPr>
          <w:rStyle w:val="Hyperlink"/>
          <w:rFonts w:ascii="Arial" w:hAnsi="Arial" w:cs="Arial"/>
          <w:sz w:val="24"/>
          <w:szCs w:val="24"/>
          <w:lang w:val="sr-Latn-ME"/>
        </w:rPr>
      </w:pPr>
    </w:p>
    <w:p w:rsidR="00EF425D" w:rsidRPr="008D41F5" w:rsidRDefault="00EF425D" w:rsidP="008D41F5">
      <w:pPr>
        <w:spacing w:line="276" w:lineRule="auto"/>
        <w:jc w:val="both"/>
        <w:rPr>
          <w:rFonts w:ascii="Arial" w:hAnsi="Arial" w:cs="Arial"/>
          <w:color w:val="000000" w:themeColor="text1"/>
          <w:sz w:val="24"/>
          <w:szCs w:val="24"/>
        </w:rPr>
      </w:pPr>
      <w:r w:rsidRPr="008D41F5">
        <w:rPr>
          <w:rStyle w:val="Hyperlink"/>
          <w:rFonts w:ascii="Arial" w:hAnsi="Arial" w:cs="Arial"/>
          <w:b/>
          <w:color w:val="000000" w:themeColor="text1"/>
          <w:sz w:val="24"/>
          <w:szCs w:val="24"/>
          <w:u w:val="none"/>
          <w:lang w:val="sr-Latn-ME"/>
        </w:rPr>
        <w:t>Formirana radna grupa za izradu akreditovanog programa za borbu protiv anticiganizma</w:t>
      </w:r>
      <w:r w:rsidRPr="008D41F5">
        <w:rPr>
          <w:rFonts w:ascii="Arial" w:hAnsi="Arial" w:cs="Arial"/>
          <w:color w:val="000000" w:themeColor="text1"/>
          <w:sz w:val="24"/>
          <w:szCs w:val="24"/>
        </w:rPr>
        <w:t xml:space="preserve"> </w:t>
      </w:r>
      <w:r w:rsidRPr="008D41F5">
        <w:rPr>
          <w:rStyle w:val="Hyperlink"/>
          <w:rFonts w:ascii="Arial" w:hAnsi="Arial" w:cs="Arial"/>
          <w:b/>
          <w:color w:val="000000" w:themeColor="text1"/>
          <w:sz w:val="24"/>
          <w:szCs w:val="24"/>
          <w:u w:val="none"/>
          <w:lang w:val="sr-Latn-ME"/>
        </w:rPr>
        <w:t>/21.11.2022.</w:t>
      </w:r>
    </w:p>
    <w:p w:rsidR="00EF425D" w:rsidRPr="008D41F5" w:rsidRDefault="00EF425D" w:rsidP="008D41F5">
      <w:pPr>
        <w:spacing w:line="276" w:lineRule="auto"/>
        <w:jc w:val="both"/>
        <w:rPr>
          <w:rStyle w:val="Hyperlink"/>
          <w:rFonts w:ascii="Arial" w:hAnsi="Arial" w:cs="Arial"/>
          <w:color w:val="000000" w:themeColor="text1"/>
          <w:sz w:val="24"/>
          <w:szCs w:val="24"/>
          <w:u w:val="none"/>
          <w:lang w:val="sr-Latn-ME"/>
        </w:rPr>
      </w:pPr>
      <w:r w:rsidRPr="008D41F5">
        <w:rPr>
          <w:rStyle w:val="Hyperlink"/>
          <w:rFonts w:ascii="Arial" w:hAnsi="Arial" w:cs="Arial"/>
          <w:color w:val="000000" w:themeColor="text1"/>
          <w:sz w:val="24"/>
          <w:szCs w:val="24"/>
          <w:u w:val="none"/>
          <w:lang w:val="sr-Latn-ME"/>
        </w:rPr>
        <w:t xml:space="preserve">U cilju zaštite romske i egipćanske populacije u Crnoj Gori od rasizma, anticiganizma i svih oblika diskriminacije, Ministarstvo  ljudskih i manjinskih prava pokrenulo je inicijalni sastanak sa ciljem izrade akreditovanog programa za borbu protiv anticiganizma za rad sa državnim službenicima i mladima. </w:t>
      </w:r>
    </w:p>
    <w:p w:rsidR="00EF425D" w:rsidRPr="008D41F5" w:rsidRDefault="00EF425D" w:rsidP="008D41F5">
      <w:pPr>
        <w:spacing w:line="276" w:lineRule="auto"/>
        <w:jc w:val="both"/>
        <w:rPr>
          <w:rStyle w:val="Hyperlink"/>
          <w:rFonts w:ascii="Arial" w:hAnsi="Arial" w:cs="Arial"/>
          <w:b/>
          <w:sz w:val="24"/>
          <w:szCs w:val="24"/>
          <w:lang w:val="sr-Latn-ME"/>
        </w:rPr>
      </w:pPr>
      <w:r w:rsidRPr="008D41F5">
        <w:rPr>
          <w:rStyle w:val="Hyperlink"/>
          <w:rFonts w:ascii="Arial" w:hAnsi="Arial" w:cs="Arial"/>
          <w:b/>
          <w:sz w:val="24"/>
          <w:szCs w:val="24"/>
          <w:lang w:val="sr-Latn-ME"/>
        </w:rPr>
        <w:t xml:space="preserve"> </w:t>
      </w:r>
    </w:p>
    <w:p w:rsidR="00EF425D" w:rsidRPr="008D41F5" w:rsidRDefault="00EF425D" w:rsidP="008D41F5">
      <w:pPr>
        <w:spacing w:line="276" w:lineRule="auto"/>
        <w:jc w:val="both"/>
        <w:rPr>
          <w:rStyle w:val="Hyperlink"/>
          <w:rFonts w:ascii="Arial" w:hAnsi="Arial" w:cs="Arial"/>
          <w:b/>
          <w:color w:val="auto"/>
          <w:sz w:val="24"/>
          <w:szCs w:val="24"/>
          <w:u w:val="none"/>
          <w:lang w:val="sr-Latn-ME"/>
        </w:rPr>
      </w:pPr>
      <w:r w:rsidRPr="008D41F5">
        <w:rPr>
          <w:rStyle w:val="Hyperlink"/>
          <w:rFonts w:ascii="Arial" w:hAnsi="Arial" w:cs="Arial"/>
          <w:b/>
          <w:color w:val="auto"/>
          <w:sz w:val="24"/>
          <w:szCs w:val="24"/>
          <w:u w:val="none"/>
          <w:lang w:val="sr-Latn-ME"/>
        </w:rPr>
        <w:t>Edukacijom do smanjenja etničke distance prema romskoj i egipćanskoj populaciji</w:t>
      </w:r>
    </w:p>
    <w:p w:rsidR="00EF425D" w:rsidRPr="008D41F5" w:rsidRDefault="00EF425D" w:rsidP="008D41F5">
      <w:pPr>
        <w:spacing w:line="276" w:lineRule="auto"/>
        <w:jc w:val="both"/>
        <w:rPr>
          <w:rStyle w:val="Hyperlink"/>
          <w:rFonts w:ascii="Arial" w:hAnsi="Arial" w:cs="Arial"/>
          <w:color w:val="auto"/>
          <w:sz w:val="24"/>
          <w:szCs w:val="24"/>
          <w:u w:val="none"/>
          <w:lang w:val="sr-Latn-ME"/>
        </w:rPr>
      </w:pPr>
      <w:r w:rsidRPr="008D41F5">
        <w:rPr>
          <w:rStyle w:val="Hyperlink"/>
          <w:rFonts w:ascii="Arial" w:hAnsi="Arial" w:cs="Arial"/>
          <w:color w:val="auto"/>
          <w:sz w:val="24"/>
          <w:szCs w:val="24"/>
          <w:u w:val="none"/>
          <w:lang w:val="sr-Latn-ME"/>
        </w:rPr>
        <w:t>Ministarstvo ljudskih i manjinskih prava – Odjeljenje za unapređenje i zaštitu prava Roma i Egipćana je 23-24. novembra 2022. godine, realizovala  edukaciju na temu  „Društvena jednakost pripadnika romske i egipćanske zajednice - borba protiv anticiganizma“ za predstavnike državnih institucija, predstavnike osnovnog suda, predstavnike vrhovnog suda, predstavnike Ministarstva rada i socijalnog staranja, Ministarstva unutrašnjih poslova, predstavnike Komunalne policije, Predstavnike Opština Nikšića, Tuzi i Ulcinja,  predstavnike Zavoda za zapošljavanje Crne Gore, predstavnike Predškolskih ustanova, Osnovnih i Srednjih škola i predstavnike Glavnog Grada Podgorice</w:t>
      </w:r>
    </w:p>
    <w:p w:rsidR="00EF425D" w:rsidRPr="008D41F5" w:rsidRDefault="00EF425D" w:rsidP="008D41F5">
      <w:pPr>
        <w:spacing w:line="276" w:lineRule="auto"/>
        <w:jc w:val="both"/>
        <w:rPr>
          <w:rStyle w:val="Hyperlink"/>
          <w:rFonts w:ascii="Arial" w:hAnsi="Arial" w:cs="Arial"/>
          <w:sz w:val="24"/>
          <w:szCs w:val="24"/>
          <w:lang w:val="sr-Latn-ME"/>
        </w:rPr>
      </w:pPr>
    </w:p>
    <w:p w:rsidR="00EF425D" w:rsidRPr="008D41F5" w:rsidRDefault="00EF425D" w:rsidP="008D41F5">
      <w:pPr>
        <w:spacing w:line="276" w:lineRule="auto"/>
        <w:jc w:val="both"/>
        <w:rPr>
          <w:rFonts w:ascii="Arial" w:hAnsi="Arial" w:cs="Arial"/>
          <w:sz w:val="24"/>
          <w:szCs w:val="24"/>
        </w:rPr>
      </w:pPr>
      <w:r w:rsidRPr="008D41F5">
        <w:rPr>
          <w:rFonts w:ascii="Arial" w:hAnsi="Arial" w:cs="Arial"/>
          <w:b/>
          <w:sz w:val="24"/>
          <w:szCs w:val="24"/>
          <w:lang w:val="sr-Latn-RS"/>
        </w:rPr>
        <w:t>Zločin iz mržnje i govor mržnje u borbi protiv anticiganizma</w:t>
      </w:r>
      <w:r w:rsidRPr="008D41F5">
        <w:rPr>
          <w:rFonts w:ascii="Arial" w:hAnsi="Arial" w:cs="Arial"/>
          <w:sz w:val="24"/>
          <w:szCs w:val="24"/>
        </w:rPr>
        <w:t>.</w:t>
      </w:r>
    </w:p>
    <w:p w:rsidR="00EF425D" w:rsidRPr="008D41F5" w:rsidRDefault="00EF425D" w:rsidP="008D41F5">
      <w:pPr>
        <w:spacing w:line="276" w:lineRule="auto"/>
        <w:jc w:val="both"/>
        <w:rPr>
          <w:rFonts w:ascii="Arial" w:hAnsi="Arial" w:cs="Arial"/>
          <w:sz w:val="24"/>
          <w:szCs w:val="24"/>
          <w:lang w:val="sr-Latn-RS"/>
        </w:rPr>
      </w:pPr>
      <w:r w:rsidRPr="008D41F5">
        <w:rPr>
          <w:rFonts w:ascii="Arial" w:hAnsi="Arial" w:cs="Arial"/>
          <w:sz w:val="24"/>
          <w:szCs w:val="24"/>
          <w:lang w:val="sr-Latn-RS"/>
        </w:rPr>
        <w:t>Ministarstvo ljudskih i manjinskih prava u saradnji sa Centrom za obuke u sudstvu i državnom tužilaštvu, organizovali su dvodnevnu obuku za sudije i državne tužioce na temu: „</w:t>
      </w:r>
      <w:r w:rsidRPr="008D41F5">
        <w:rPr>
          <w:rFonts w:ascii="Arial" w:hAnsi="Arial" w:cs="Arial"/>
          <w:bCs/>
          <w:sz w:val="24"/>
          <w:szCs w:val="24"/>
          <w:lang w:val="sr-Latn-RS"/>
        </w:rPr>
        <w:t>Zločin iz mržnje i govor mržnje u borbi protiv anticiganizma</w:t>
      </w:r>
      <w:r w:rsidRPr="008D41F5">
        <w:rPr>
          <w:rFonts w:ascii="Arial" w:hAnsi="Arial" w:cs="Arial"/>
          <w:sz w:val="24"/>
          <w:szCs w:val="24"/>
          <w:lang w:val="sr-Latn-RS"/>
        </w:rPr>
        <w:t>.“</w:t>
      </w:r>
    </w:p>
    <w:p w:rsidR="00EF425D" w:rsidRPr="008D41F5" w:rsidRDefault="00EF425D" w:rsidP="008D41F5">
      <w:pPr>
        <w:spacing w:line="276" w:lineRule="auto"/>
        <w:jc w:val="both"/>
        <w:rPr>
          <w:rFonts w:ascii="Arial" w:hAnsi="Arial" w:cs="Arial"/>
          <w:sz w:val="24"/>
          <w:szCs w:val="24"/>
          <w:lang w:val="sr-Latn-RS"/>
        </w:rPr>
      </w:pPr>
      <w:r w:rsidRPr="008D41F5">
        <w:rPr>
          <w:rFonts w:ascii="Arial" w:hAnsi="Arial" w:cs="Arial"/>
          <w:sz w:val="24"/>
          <w:szCs w:val="24"/>
          <w:lang w:val="sr-Latn-RS"/>
        </w:rPr>
        <w:t>Pored predavanja o borbi protiv diskriminacije Roma i Egipćana, borbe protiv rasizma i anticiganizma na ovoj obuci su istaknuti konkretni primjeri diskriminacije   romske i egipćanske populacije i konkretni primjeri govora mržnje prema navedenoj populaciji.</w:t>
      </w:r>
    </w:p>
    <w:p w:rsidR="00EF425D" w:rsidRPr="008D41F5" w:rsidRDefault="00EF425D" w:rsidP="008D41F5">
      <w:pPr>
        <w:spacing w:line="276" w:lineRule="auto"/>
        <w:jc w:val="both"/>
        <w:rPr>
          <w:rFonts w:ascii="Arial" w:hAnsi="Arial" w:cs="Arial"/>
          <w:sz w:val="24"/>
          <w:szCs w:val="24"/>
          <w:lang w:val="sr-Latn-RS"/>
        </w:rPr>
      </w:pPr>
      <w:r w:rsidRPr="008D41F5">
        <w:rPr>
          <w:rFonts w:ascii="Arial" w:hAnsi="Arial" w:cs="Arial"/>
          <w:sz w:val="24"/>
          <w:szCs w:val="24"/>
          <w:lang w:val="sr-Latn-RS"/>
        </w:rPr>
        <w:t>Takođe tokom obuke sudijama i državnim tužiocima je predočena ukupna situacija Roma i Egipćana u Crnoj Gori i izazovima sa kojima se suočavaju poput: ekskluzije, stereotipima, diskriminacije, getoizacije, segregacije, stigmatizacije, marginalizacije, govora mržnje i nasiljem</w:t>
      </w:r>
      <w:r w:rsidRPr="008D41F5">
        <w:rPr>
          <w:rFonts w:ascii="Arial" w:hAnsi="Arial" w:cs="Arial"/>
          <w:sz w:val="24"/>
          <w:szCs w:val="24"/>
        </w:rPr>
        <w:t xml:space="preserve"> </w:t>
      </w:r>
      <w:r w:rsidRPr="008D41F5">
        <w:rPr>
          <w:rFonts w:ascii="Arial" w:hAnsi="Arial" w:cs="Arial"/>
          <w:sz w:val="24"/>
          <w:szCs w:val="24"/>
          <w:lang w:val="sr-Latn-RS"/>
        </w:rPr>
        <w:t>koji su uglavnom specifični elementi rasizma, odnosno elementi  anticiganizma, sa kojojima se ova populacija suočava.</w:t>
      </w:r>
    </w:p>
    <w:p w:rsidR="00EF425D" w:rsidRPr="008D41F5" w:rsidRDefault="00EF425D" w:rsidP="008D41F5">
      <w:pPr>
        <w:spacing w:line="276" w:lineRule="auto"/>
        <w:jc w:val="both"/>
        <w:rPr>
          <w:rFonts w:ascii="Arial" w:hAnsi="Arial" w:cs="Arial"/>
          <w:sz w:val="24"/>
          <w:szCs w:val="24"/>
          <w:lang w:val="sr-Latn-RS"/>
        </w:rPr>
      </w:pPr>
      <w:r w:rsidRPr="008D41F5">
        <w:rPr>
          <w:rFonts w:ascii="Arial" w:hAnsi="Arial" w:cs="Arial"/>
          <w:sz w:val="24"/>
          <w:szCs w:val="24"/>
          <w:lang w:val="sr-Latn-RS"/>
        </w:rPr>
        <w:t>Tokom prezentacije je prikazana i kampanja, spot „ Svi protiv Anticiganizma“ koji je relizovala  NVO Koračajte sa nama – Phiren amenca uz podršku Američke ambasade.</w:t>
      </w:r>
    </w:p>
    <w:p w:rsidR="00EF425D" w:rsidRPr="008D41F5" w:rsidRDefault="00EF425D" w:rsidP="008D41F5">
      <w:pPr>
        <w:spacing w:line="276" w:lineRule="auto"/>
        <w:jc w:val="both"/>
        <w:rPr>
          <w:rStyle w:val="Hyperlink"/>
          <w:rFonts w:ascii="Arial" w:hAnsi="Arial" w:cs="Arial"/>
          <w:b/>
          <w:color w:val="auto"/>
          <w:sz w:val="24"/>
          <w:szCs w:val="24"/>
          <w:lang w:val="sr-Latn-ME"/>
        </w:rPr>
      </w:pPr>
      <w:r w:rsidRPr="008D41F5">
        <w:rPr>
          <w:rStyle w:val="Hyperlink"/>
          <w:rFonts w:ascii="Arial" w:hAnsi="Arial" w:cs="Arial"/>
          <w:b/>
          <w:color w:val="auto"/>
          <w:sz w:val="24"/>
          <w:szCs w:val="24"/>
          <w:lang w:val="sr-Latn-ME"/>
        </w:rPr>
        <w:t>Održana dvodnevna obuka za saradnike u socijalnoj inkluziji Roma i Egipćana (6-7. decembar 2022.)</w:t>
      </w:r>
    </w:p>
    <w:p w:rsidR="00EF425D" w:rsidRPr="008D41F5" w:rsidRDefault="00EF425D" w:rsidP="008D41F5">
      <w:pPr>
        <w:spacing w:line="276" w:lineRule="auto"/>
        <w:jc w:val="both"/>
        <w:rPr>
          <w:rStyle w:val="Hyperlink"/>
          <w:rFonts w:ascii="Arial" w:hAnsi="Arial" w:cs="Arial"/>
          <w:b/>
          <w:color w:val="auto"/>
          <w:sz w:val="24"/>
          <w:szCs w:val="24"/>
          <w:u w:val="none"/>
          <w:lang w:val="sr-Latn-ME"/>
        </w:rPr>
      </w:pPr>
      <w:r w:rsidRPr="008D41F5">
        <w:rPr>
          <w:rStyle w:val="Hyperlink"/>
          <w:rFonts w:ascii="Arial" w:hAnsi="Arial" w:cs="Arial"/>
          <w:color w:val="auto"/>
          <w:sz w:val="24"/>
          <w:szCs w:val="24"/>
          <w:u w:val="none"/>
          <w:lang w:val="sr-Latn-ME"/>
        </w:rPr>
        <w:t>Ministarstvo ljudskih i manjinskih prava – Odjeljenje za unapređenje i zaštitu prava Roma i Egipćana organizovalo je dvodnevnu obuku za saradnike u socijalnoj inkluziji Roma i Egipćana na temu: „Borba protiv trgovine ljudima i ugovorenih brakova</w:t>
      </w:r>
      <w:r w:rsidRPr="008D41F5">
        <w:rPr>
          <w:rStyle w:val="Hyperlink"/>
          <w:rFonts w:ascii="Arial" w:hAnsi="Arial" w:cs="Arial"/>
          <w:b/>
          <w:color w:val="auto"/>
          <w:sz w:val="24"/>
          <w:szCs w:val="24"/>
          <w:u w:val="none"/>
          <w:lang w:val="sr-Latn-ME"/>
        </w:rPr>
        <w:t>“</w:t>
      </w:r>
    </w:p>
    <w:p w:rsidR="00EF425D" w:rsidRPr="008D41F5" w:rsidRDefault="00EF425D" w:rsidP="008D41F5">
      <w:pPr>
        <w:spacing w:line="276" w:lineRule="auto"/>
        <w:jc w:val="both"/>
        <w:rPr>
          <w:rFonts w:ascii="Arial" w:hAnsi="Arial" w:cs="Arial"/>
          <w:sz w:val="24"/>
          <w:szCs w:val="24"/>
          <w:lang w:val="sr-Latn-ME"/>
        </w:rPr>
      </w:pPr>
      <w:r w:rsidRPr="008D41F5">
        <w:rPr>
          <w:rStyle w:val="Hyperlink"/>
          <w:rFonts w:ascii="Arial" w:hAnsi="Arial" w:cs="Arial"/>
          <w:color w:val="auto"/>
          <w:sz w:val="24"/>
          <w:szCs w:val="24"/>
          <w:u w:val="none"/>
          <w:lang w:val="sr-Latn-ME"/>
        </w:rPr>
        <w:t>Cilj ovih radionica jeste da Ministarstvo ljudskih i manjinskih prava priprema Saradnike u socijalnoj inkluziji Roma i Egipćana za narednu godinu sa akcentom koji će biti usmjeren na ukidanju maloljetnih i ugovorenih brakova i uključivanje romske i egipćanske djece u vrtićima i druge nivoe obrazovanja.</w:t>
      </w:r>
    </w:p>
    <w:p w:rsidR="00EF425D" w:rsidRPr="006D680C" w:rsidRDefault="00EF425D" w:rsidP="00EF425D">
      <w:pPr>
        <w:jc w:val="both"/>
        <w:rPr>
          <w:rStyle w:val="Hyperlink"/>
          <w:rFonts w:ascii="Cambria" w:hAnsi="Cambria"/>
          <w:sz w:val="24"/>
          <w:szCs w:val="24"/>
          <w:lang w:val="sr-Latn-RS"/>
        </w:rPr>
      </w:pPr>
    </w:p>
    <w:p w:rsidR="00BC1207" w:rsidRPr="00CB5371" w:rsidRDefault="00F5717E" w:rsidP="00CB5371">
      <w:pPr>
        <w:pStyle w:val="Heading1"/>
        <w:rPr>
          <w:rFonts w:eastAsia="Times New Roman"/>
          <w:b/>
          <w:lang w:val="sr-Latn-CS"/>
        </w:rPr>
      </w:pPr>
      <w:bookmarkStart w:id="16" w:name="_Toc132792994"/>
      <w:r w:rsidRPr="00CB5371">
        <w:rPr>
          <w:rFonts w:eastAsia="Times New Roman"/>
          <w:b/>
          <w:lang w:val="sr-Latn-CS"/>
        </w:rPr>
        <w:t>SLUŽBA ZA OPŠTE POSLOVE</w:t>
      </w:r>
      <w:bookmarkEnd w:id="16"/>
    </w:p>
    <w:p w:rsidR="00ED1711" w:rsidRPr="00ED1711" w:rsidRDefault="00ED1711" w:rsidP="00ED1711">
      <w:pPr>
        <w:rPr>
          <w:lang w:val="sr-Latn-CS"/>
        </w:rPr>
      </w:pPr>
    </w:p>
    <w:p w:rsidR="00BC1207" w:rsidRPr="008D41F5" w:rsidRDefault="00BC1207" w:rsidP="008D41F5">
      <w:pPr>
        <w:spacing w:after="200" w:line="276" w:lineRule="auto"/>
        <w:jc w:val="both"/>
        <w:rPr>
          <w:rFonts w:ascii="Arial" w:eastAsia="Calibri" w:hAnsi="Arial" w:cs="Arial"/>
          <w:b/>
          <w:sz w:val="24"/>
          <w:szCs w:val="24"/>
          <w:lang w:val="sr-Latn-CS"/>
        </w:rPr>
      </w:pPr>
      <w:r w:rsidRPr="008D41F5">
        <w:rPr>
          <w:rFonts w:ascii="Arial" w:eastAsia="Calibri" w:hAnsi="Arial" w:cs="Arial"/>
          <w:b/>
          <w:sz w:val="24"/>
          <w:szCs w:val="24"/>
          <w:lang w:val="sr-Latn-CS"/>
        </w:rPr>
        <w:t>1. Analiza kadrovskih kapaciteta Ministarstva</w:t>
      </w:r>
    </w:p>
    <w:p w:rsidR="00BC1207" w:rsidRPr="008D41F5" w:rsidRDefault="00BC1207" w:rsidP="008D41F5">
      <w:pPr>
        <w:spacing w:after="200" w:line="276" w:lineRule="auto"/>
        <w:jc w:val="both"/>
        <w:rPr>
          <w:rFonts w:ascii="Arial" w:eastAsia="Calibri" w:hAnsi="Arial" w:cs="Arial"/>
          <w:b/>
          <w:sz w:val="24"/>
          <w:szCs w:val="24"/>
          <w:lang w:val="sr-Latn-CS"/>
        </w:rPr>
      </w:pPr>
      <w:r w:rsidRPr="008D41F5">
        <w:rPr>
          <w:rFonts w:ascii="Arial" w:eastAsia="Calibri" w:hAnsi="Arial" w:cs="Arial"/>
          <w:sz w:val="24"/>
          <w:szCs w:val="24"/>
          <w:lang w:val="sr-Latn-CS"/>
        </w:rPr>
        <w:t>U skladu sa Pravilnikom o unutrašnjoj organizaciji i sistematizaciji, neophodno je sagledati postojeće kadrovske kapacite. Analiza kadrovskih kapaciteta, sadržaće prijedloge eventualno nove organizacije Ministarstva, potrebu za novim kadrovima, kao i mogućnostima unutrašnje preraspodjele poslova.</w:t>
      </w:r>
    </w:p>
    <w:p w:rsidR="00BC1207" w:rsidRPr="008D41F5" w:rsidRDefault="00BC1207" w:rsidP="008D41F5">
      <w:pPr>
        <w:spacing w:after="200" w:line="276" w:lineRule="auto"/>
        <w:jc w:val="both"/>
        <w:rPr>
          <w:rFonts w:ascii="Arial" w:eastAsia="Calibri" w:hAnsi="Arial" w:cs="Arial"/>
          <w:b/>
          <w:sz w:val="24"/>
          <w:szCs w:val="24"/>
          <w:lang w:val="sr-Latn-CS"/>
        </w:rPr>
      </w:pPr>
      <w:r w:rsidRPr="008D41F5">
        <w:rPr>
          <w:rFonts w:ascii="Arial" w:eastAsia="Calibri" w:hAnsi="Arial" w:cs="Arial"/>
          <w:b/>
          <w:sz w:val="24"/>
          <w:szCs w:val="24"/>
          <w:lang w:val="sr-Latn-CS"/>
        </w:rPr>
        <w:t>2. Procedure prijema službenika i namještenika – razvoj ljudskih resursa</w:t>
      </w:r>
    </w:p>
    <w:p w:rsidR="008D41F5" w:rsidRDefault="00BC1207" w:rsidP="008D41F5">
      <w:pPr>
        <w:spacing w:after="200" w:line="276" w:lineRule="auto"/>
        <w:jc w:val="both"/>
        <w:rPr>
          <w:rFonts w:ascii="Arial" w:eastAsia="Calibri" w:hAnsi="Arial" w:cs="Arial"/>
          <w:sz w:val="24"/>
          <w:szCs w:val="24"/>
          <w:lang w:val="sr-Latn-CS"/>
        </w:rPr>
      </w:pPr>
      <w:r w:rsidRPr="008D41F5">
        <w:rPr>
          <w:rFonts w:ascii="Arial" w:eastAsia="Calibri" w:hAnsi="Arial" w:cs="Arial"/>
          <w:sz w:val="24"/>
          <w:szCs w:val="24"/>
          <w:lang w:val="sr-Latn-CS"/>
        </w:rPr>
        <w:t>Nakon usvajanja Analize kadrovskih kapaciteta Ministarstva, kontinuirano se sprovode postupci za oglašavanje slobodnih radnih mjesta i stručnog usavršavanja službenika i namještenika na nivou Ministarstva ljudsk</w:t>
      </w:r>
      <w:r w:rsidR="00CF11CC">
        <w:rPr>
          <w:rFonts w:ascii="Arial" w:eastAsia="Calibri" w:hAnsi="Arial" w:cs="Arial"/>
          <w:sz w:val="24"/>
          <w:szCs w:val="24"/>
          <w:lang w:val="sr-Latn-CS"/>
        </w:rPr>
        <w:t>ih</w:t>
      </w:r>
      <w:r w:rsidRPr="008D41F5">
        <w:rPr>
          <w:rFonts w:ascii="Arial" w:eastAsia="Calibri" w:hAnsi="Arial" w:cs="Arial"/>
          <w:sz w:val="24"/>
          <w:szCs w:val="24"/>
          <w:lang w:val="sr-Latn-CS"/>
        </w:rPr>
        <w:t xml:space="preserve"> i manjinsk</w:t>
      </w:r>
      <w:r w:rsidR="00CF11CC">
        <w:rPr>
          <w:rFonts w:ascii="Arial" w:eastAsia="Calibri" w:hAnsi="Arial" w:cs="Arial"/>
          <w:sz w:val="24"/>
          <w:szCs w:val="24"/>
          <w:lang w:val="sr-Latn-CS"/>
        </w:rPr>
        <w:t>ih</w:t>
      </w:r>
      <w:r w:rsidRPr="008D41F5">
        <w:rPr>
          <w:rFonts w:ascii="Arial" w:eastAsia="Calibri" w:hAnsi="Arial" w:cs="Arial"/>
          <w:sz w:val="24"/>
          <w:szCs w:val="24"/>
          <w:lang w:val="sr-Latn-CS"/>
        </w:rPr>
        <w:t xml:space="preserve"> prava. Kroz učešća na odgovarajućim seminarima i obukama vršeno je osposobljavanje zaposlenih s ciljem jačanja administrativnih kapaciteta.</w:t>
      </w:r>
    </w:p>
    <w:p w:rsidR="00BC1207" w:rsidRPr="008D41F5" w:rsidRDefault="00BC1207" w:rsidP="008D41F5">
      <w:pPr>
        <w:spacing w:after="200" w:line="276" w:lineRule="auto"/>
        <w:jc w:val="both"/>
        <w:rPr>
          <w:rFonts w:ascii="Arial" w:eastAsia="Calibri" w:hAnsi="Arial" w:cs="Arial"/>
          <w:sz w:val="24"/>
          <w:szCs w:val="24"/>
          <w:lang w:val="sr-Latn-CS"/>
        </w:rPr>
      </w:pPr>
      <w:r w:rsidRPr="008D41F5">
        <w:rPr>
          <w:rFonts w:ascii="Arial" w:eastAsia="Calibri" w:hAnsi="Arial" w:cs="Arial"/>
          <w:b/>
          <w:sz w:val="24"/>
          <w:szCs w:val="24"/>
          <w:lang w:val="sr-Latn-CS"/>
        </w:rPr>
        <w:t>Pristup informacijama</w:t>
      </w:r>
      <w:r w:rsidRPr="008D41F5">
        <w:rPr>
          <w:rFonts w:ascii="Arial" w:eastAsia="Calibri" w:hAnsi="Arial" w:cs="Arial"/>
          <w:sz w:val="24"/>
          <w:szCs w:val="24"/>
          <w:lang w:val="sr-Latn-CS"/>
        </w:rPr>
        <w:t xml:space="preserve"> </w:t>
      </w:r>
    </w:p>
    <w:p w:rsidR="00181862" w:rsidRPr="008D41F5" w:rsidRDefault="00BC1207" w:rsidP="008D41F5">
      <w:pPr>
        <w:spacing w:after="200" w:line="276" w:lineRule="auto"/>
        <w:jc w:val="both"/>
        <w:rPr>
          <w:rFonts w:ascii="Arial" w:eastAsia="Calibri" w:hAnsi="Arial" w:cs="Arial"/>
          <w:sz w:val="24"/>
          <w:szCs w:val="24"/>
          <w:lang w:val="sr-Latn-CS"/>
        </w:rPr>
      </w:pPr>
      <w:r w:rsidRPr="008D41F5">
        <w:rPr>
          <w:rFonts w:ascii="Arial" w:eastAsia="Calibri" w:hAnsi="Arial" w:cs="Arial"/>
          <w:sz w:val="24"/>
          <w:szCs w:val="24"/>
          <w:lang w:val="sr-Latn-CS"/>
        </w:rPr>
        <w:t xml:space="preserve">U skladu sa Zakonom o slobodnom pristupu informacijama podnijeto je </w:t>
      </w:r>
      <w:r w:rsidR="003C2388" w:rsidRPr="00D02FB6">
        <w:rPr>
          <w:rFonts w:ascii="Arial" w:eastAsia="Calibri" w:hAnsi="Arial" w:cs="Arial"/>
          <w:sz w:val="24"/>
          <w:szCs w:val="24"/>
          <w:lang w:val="sr-Latn-CS"/>
        </w:rPr>
        <w:t>23</w:t>
      </w:r>
      <w:r w:rsidRPr="008D41F5">
        <w:rPr>
          <w:rFonts w:ascii="Arial" w:eastAsia="Calibri" w:hAnsi="Arial" w:cs="Arial"/>
          <w:sz w:val="24"/>
          <w:szCs w:val="24"/>
          <w:lang w:val="sr-Latn-CS"/>
        </w:rPr>
        <w:t xml:space="preserve"> zahtjeva na koje su dostavljeni odgovori.</w:t>
      </w:r>
    </w:p>
    <w:p w:rsidR="00181862" w:rsidRPr="00D508E9" w:rsidRDefault="00D508E9" w:rsidP="00D508E9">
      <w:pPr>
        <w:pStyle w:val="Heading1"/>
        <w:rPr>
          <w:rFonts w:eastAsia="Times New Roman"/>
          <w:b/>
          <w:lang w:val="sr-Latn-CS"/>
        </w:rPr>
      </w:pPr>
      <w:bookmarkStart w:id="17" w:name="_Toc132792995"/>
      <w:r w:rsidRPr="00D508E9">
        <w:rPr>
          <w:rFonts w:eastAsia="Times New Roman"/>
          <w:b/>
          <w:lang w:val="sr-Latn-CS"/>
        </w:rPr>
        <w:t>DIREKTORAT ZA INTERKULTURALIZAM</w:t>
      </w:r>
      <w:bookmarkEnd w:id="17"/>
    </w:p>
    <w:p w:rsidR="00824054" w:rsidRDefault="00824054" w:rsidP="00824054">
      <w:pPr>
        <w:spacing w:after="160" w:line="276" w:lineRule="auto"/>
        <w:jc w:val="both"/>
        <w:rPr>
          <w:rFonts w:ascii="Arial" w:eastAsia="Calibri" w:hAnsi="Arial" w:cs="Arial"/>
          <w:iCs/>
          <w:kern w:val="2"/>
          <w:sz w:val="24"/>
          <w:szCs w:val="24"/>
          <w:lang w:val="pl-PL"/>
          <w14:ligatures w14:val="standardContextual"/>
        </w:rPr>
      </w:pPr>
    </w:p>
    <w:p w:rsidR="00824054" w:rsidRPr="00824054" w:rsidRDefault="00824054" w:rsidP="00824054">
      <w:pPr>
        <w:spacing w:after="160" w:line="276" w:lineRule="auto"/>
        <w:jc w:val="both"/>
        <w:rPr>
          <w:rFonts w:ascii="Arial" w:eastAsia="Calibri" w:hAnsi="Arial" w:cs="Arial"/>
          <w:iCs/>
          <w:kern w:val="2"/>
          <w:sz w:val="24"/>
          <w:szCs w:val="24"/>
          <w:lang w:val="pl-PL"/>
          <w14:ligatures w14:val="standardContextual"/>
        </w:rPr>
      </w:pPr>
      <w:r w:rsidRPr="00824054">
        <w:rPr>
          <w:rFonts w:ascii="Arial" w:eastAsia="Calibri" w:hAnsi="Arial" w:cs="Arial"/>
          <w:iCs/>
          <w:kern w:val="2"/>
          <w:sz w:val="24"/>
          <w:szCs w:val="24"/>
          <w:lang w:val="pl-PL"/>
          <w14:ligatures w14:val="standardContextual"/>
        </w:rPr>
        <w:t xml:space="preserve">U cilju borbe protiv svih oblika diskriminacije i osnazivanja integracionih procesa drustva, Ministarstvo ljudskih i manjinskih prava je svojom proaktivnom vizijom osnovalo Direktorat za interkulturalizam u julu 2022. godine. Direktorat razvija kulturnu dimenziju temeljnih prava i pravnih procesa u nadleznosti Ministarstva. Direktorat progresivno unapredjuje principe multikulturalne tolerancije, dijaloga, i poštovanja u modele suživota, solidarnosti i jedinstva u raznolikosti, što je suština interkulturalizma. Kao jedinstvena drustvena inovacija, Direktorat je </w:t>
      </w:r>
      <w:r w:rsidRPr="00824054">
        <w:rPr>
          <w:rFonts w:ascii="Arial" w:eastAsia="Calibri" w:hAnsi="Arial" w:cs="Arial"/>
          <w:iCs/>
          <w:kern w:val="2"/>
          <w:sz w:val="24"/>
          <w:szCs w:val="24"/>
          <w:lang w:val="en-US"/>
          <w14:ligatures w14:val="standardContextual"/>
        </w:rPr>
        <w:t xml:space="preserve">prva </w:t>
      </w:r>
      <w:r>
        <w:rPr>
          <w:rFonts w:ascii="Arial" w:eastAsia="Calibri" w:hAnsi="Arial" w:cs="Arial"/>
          <w:iCs/>
          <w:kern w:val="2"/>
          <w:sz w:val="24"/>
          <w:szCs w:val="24"/>
          <w:lang w:val="en-US"/>
          <w14:ligatures w14:val="standardContextual"/>
        </w:rPr>
        <w:t>organizaciona jedinica</w:t>
      </w:r>
      <w:r w:rsidRPr="00824054">
        <w:rPr>
          <w:rFonts w:ascii="Arial" w:eastAsia="Calibri" w:hAnsi="Arial" w:cs="Arial"/>
          <w:iCs/>
          <w:kern w:val="2"/>
          <w:sz w:val="24"/>
          <w:szCs w:val="24"/>
          <w:lang w:val="en-US"/>
          <w14:ligatures w14:val="standardContextual"/>
        </w:rPr>
        <w:t xml:space="preserve"> takvog tipa sto demonstrira posvećenost Ministarstva proaktivnom unapredjenju univerzalnih ljudskih prava i vrijednosti na kojima se zasniva interkulturalizam.</w:t>
      </w:r>
      <w:r w:rsidRPr="00824054">
        <w:rPr>
          <w:rFonts w:ascii="Arial" w:eastAsia="Calibri" w:hAnsi="Arial" w:cs="Arial"/>
          <w:iCs/>
          <w:kern w:val="2"/>
          <w:sz w:val="24"/>
          <w:szCs w:val="24"/>
          <w:lang w:val="pl-PL"/>
          <w14:ligatures w14:val="standardContextual"/>
        </w:rPr>
        <w:t xml:space="preserve"> </w:t>
      </w:r>
    </w:p>
    <w:p w:rsidR="00824054" w:rsidRPr="00824054" w:rsidRDefault="00824054" w:rsidP="00824054">
      <w:pPr>
        <w:spacing w:after="160" w:line="276" w:lineRule="auto"/>
        <w:jc w:val="both"/>
        <w:rPr>
          <w:rFonts w:ascii="Arial" w:eastAsia="Calibri" w:hAnsi="Arial" w:cs="Arial"/>
          <w:iCs/>
          <w:kern w:val="2"/>
          <w:sz w:val="24"/>
          <w:szCs w:val="24"/>
          <w:lang w:val="sr-Latn-CS"/>
          <w14:ligatures w14:val="standardContextual"/>
        </w:rPr>
      </w:pPr>
      <w:r w:rsidRPr="00824054">
        <w:rPr>
          <w:rFonts w:ascii="Arial" w:eastAsia="Calibri" w:hAnsi="Arial" w:cs="Arial"/>
          <w:iCs/>
          <w:kern w:val="2"/>
          <w:sz w:val="24"/>
          <w:szCs w:val="24"/>
          <w:lang w:val="pl-PL"/>
          <w14:ligatures w14:val="standardContextual"/>
        </w:rPr>
        <w:t xml:space="preserve">U </w:t>
      </w:r>
      <w:r w:rsidRPr="00824054">
        <w:rPr>
          <w:rFonts w:ascii="Arial" w:eastAsia="Calibri" w:hAnsi="Arial" w:cs="Arial"/>
          <w:bCs/>
          <w:iCs/>
          <w:kern w:val="2"/>
          <w:sz w:val="24"/>
          <w:szCs w:val="24"/>
          <w:lang w:val="pl-PL"/>
          <w14:ligatures w14:val="standardContextual"/>
        </w:rPr>
        <w:t>Direktoratu za interkulturalizam</w:t>
      </w:r>
      <w:r w:rsidRPr="00824054">
        <w:rPr>
          <w:rFonts w:ascii="Arial" w:eastAsia="Calibri" w:hAnsi="Arial" w:cs="Arial"/>
          <w:iCs/>
          <w:kern w:val="2"/>
          <w:sz w:val="24"/>
          <w:szCs w:val="24"/>
          <w:lang w:val="pl-PL"/>
          <w14:ligatures w14:val="standardContextual"/>
        </w:rPr>
        <w:t xml:space="preserve"> vrše se poslovi koji se odnose na</w:t>
      </w:r>
      <w:r w:rsidRPr="00824054">
        <w:rPr>
          <w:rFonts w:ascii="Arial" w:eastAsia="Calibri" w:hAnsi="Arial" w:cs="Arial"/>
          <w:iCs/>
          <w:kern w:val="2"/>
          <w:sz w:val="24"/>
          <w:szCs w:val="24"/>
          <w:lang w:val="sr-Latn-CS"/>
          <w14:ligatures w14:val="standardContextual"/>
        </w:rPr>
        <w:t xml:space="preserve"> unapređenje, razvoj i promociju interkulturalnosti, interkulturalnog dijaloga i međusobnog poštovanja, boljeg razumijevanja  i tolerancije, saradnje i komunikacije među svim narodima i nacionalnim zajednicama; podsticanje otvorene razmjene stavova između pojedinaca i grupa različite etničke, religijske, jezičke i nacionalne pripadnosti; promovisanje pozitivnih stavova prema različitosti i kulturnoj raznolikosti; podsticanje prevazilaženja postojećih uzajamnih predrasuda, stereotipa i etničke distance; razvijanje sirokog spektra aktivnosti u cilju edukacije o interkulturalnosti; afirmacija načela ravnopravnosti. </w:t>
      </w:r>
    </w:p>
    <w:p w:rsidR="00D508E9" w:rsidRPr="00824054" w:rsidRDefault="00824054" w:rsidP="00824054">
      <w:pPr>
        <w:spacing w:after="160" w:line="276" w:lineRule="auto"/>
        <w:jc w:val="both"/>
        <w:rPr>
          <w:rFonts w:ascii="Arial" w:eastAsia="Calibri" w:hAnsi="Arial" w:cs="Arial"/>
          <w:iCs/>
          <w:kern w:val="2"/>
          <w:sz w:val="24"/>
          <w:szCs w:val="24"/>
          <w:lang w:val="en-US"/>
          <w14:ligatures w14:val="standardContextual"/>
        </w:rPr>
      </w:pPr>
      <w:r w:rsidRPr="00824054">
        <w:rPr>
          <w:rFonts w:ascii="Arial" w:eastAsia="Calibri" w:hAnsi="Arial" w:cs="Arial"/>
          <w:iCs/>
          <w:kern w:val="2"/>
          <w:sz w:val="24"/>
          <w:szCs w:val="24"/>
          <w:lang w:val="pl-PL"/>
          <w14:ligatures w14:val="standardContextual"/>
        </w:rPr>
        <w:t>Kao kulturni pandan pravnom domenu Ministarstva,</w:t>
      </w:r>
      <w:r w:rsidRPr="00824054">
        <w:rPr>
          <w:rFonts w:ascii="Arial" w:eastAsia="Calibri" w:hAnsi="Arial" w:cs="Arial"/>
          <w:iCs/>
          <w:kern w:val="2"/>
          <w:sz w:val="24"/>
          <w:szCs w:val="24"/>
          <w:lang w:val="en-US"/>
          <w14:ligatures w14:val="standardContextual"/>
        </w:rPr>
        <w:t xml:space="preserve"> Direktorat unapredjuje i ubrzava</w:t>
      </w:r>
      <w:r w:rsidRPr="00824054">
        <w:rPr>
          <w:rFonts w:ascii="Arial" w:eastAsia="Calibri" w:hAnsi="Arial" w:cs="Arial"/>
          <w:iCs/>
          <w:kern w:val="2"/>
          <w:sz w:val="24"/>
          <w:szCs w:val="24"/>
          <w:lang w:val="pl-PL"/>
          <w14:ligatures w14:val="standardContextual"/>
        </w:rPr>
        <w:t xml:space="preserve"> procese unutarnje, regionalne i evropske integracije crnogorskog drustva, kao i opste internacionalizacije Crne Gore</w:t>
      </w:r>
      <w:r w:rsidRPr="00824054">
        <w:rPr>
          <w:rFonts w:ascii="Arial" w:eastAsia="Calibri" w:hAnsi="Arial" w:cs="Arial"/>
          <w:iCs/>
          <w:kern w:val="2"/>
          <w:sz w:val="24"/>
          <w:szCs w:val="24"/>
          <w:lang w:val="en-US"/>
          <w14:ligatures w14:val="standardContextual"/>
        </w:rPr>
        <w:t>. Time doprinosi osnaživanju bezbjednosti, kooperacije i drustvene kohezije za mirnije, stabilnije i održivo crnogorsko drustvo i region.</w:t>
      </w:r>
      <w:r w:rsidRPr="00824054">
        <w:rPr>
          <w:rFonts w:ascii="Arial" w:eastAsia="Calibri" w:hAnsi="Arial" w:cs="Arial"/>
          <w:iCs/>
          <w:kern w:val="2"/>
          <w:sz w:val="24"/>
          <w:szCs w:val="24"/>
          <w:lang w:val="pl-PL"/>
          <w14:ligatures w14:val="standardContextual"/>
        </w:rPr>
        <w:t xml:space="preserve"> Kultivisanjem i promovisanjem kulturnog diverziteta i interkulturalnosti kao drustvenog i kulturnog kapitala, javne politike, i obrazovnog programa kroz rad Direktorata za interkulturalizam, Ministarstvo ljudskih i manjinskih prava razvija progresivnu paradigmu drustvenog razvoja i posvecenost buducnosti ljudskih prava u post-industrijskom drustvu.</w:t>
      </w:r>
    </w:p>
    <w:p w:rsidR="006C7034" w:rsidRPr="00181862" w:rsidRDefault="006C7034" w:rsidP="00181862">
      <w:pPr>
        <w:pStyle w:val="Heading1"/>
        <w:rPr>
          <w:rFonts w:eastAsia="Calibri" w:cstheme="minorBidi"/>
          <w:b/>
          <w:color w:val="auto"/>
          <w:lang w:val="sr-Latn-CS"/>
        </w:rPr>
      </w:pPr>
      <w:bookmarkStart w:id="18" w:name="_Toc132792996"/>
      <w:r w:rsidRPr="00181862">
        <w:rPr>
          <w:rFonts w:eastAsia="Times New Roman"/>
          <w:b/>
          <w:lang w:val="sr-Latn-CS"/>
        </w:rPr>
        <w:t>KABINET MINISTRA</w:t>
      </w:r>
      <w:bookmarkEnd w:id="18"/>
    </w:p>
    <w:p w:rsidR="006C7034" w:rsidRDefault="006C7034" w:rsidP="006C7034">
      <w:pPr>
        <w:spacing w:after="0" w:line="276" w:lineRule="auto"/>
        <w:rPr>
          <w:rFonts w:ascii="Cambria" w:eastAsia="Times New Roman" w:hAnsi="Cambria" w:cs="Times New Roman"/>
          <w:b/>
          <w:bCs/>
          <w:color w:val="365F91"/>
          <w:sz w:val="24"/>
          <w:szCs w:val="24"/>
          <w:lang w:val="sr-Latn-CS"/>
        </w:rPr>
      </w:pPr>
    </w:p>
    <w:p w:rsidR="00FD5136" w:rsidRPr="00FD5136" w:rsidRDefault="00FD5136" w:rsidP="00FD5136">
      <w:pPr>
        <w:spacing w:after="160" w:line="276" w:lineRule="auto"/>
        <w:jc w:val="both"/>
        <w:rPr>
          <w:rFonts w:ascii="Arial" w:eastAsia="Calibri" w:hAnsi="Arial" w:cs="Arial"/>
          <w:b/>
          <w:sz w:val="24"/>
          <w:szCs w:val="24"/>
          <w:lang w:val="en-US"/>
        </w:rPr>
      </w:pPr>
      <w:r w:rsidRPr="00FD5136">
        <w:rPr>
          <w:rFonts w:ascii="Arial" w:eastAsia="Calibri" w:hAnsi="Arial" w:cs="Arial"/>
          <w:b/>
          <w:sz w:val="24"/>
          <w:szCs w:val="24"/>
          <w:lang w:val="en-US"/>
        </w:rPr>
        <w:t xml:space="preserve">1. Obavljanje protokolarnih i administrativno-tehničkih poslova potrebnih za </w:t>
      </w:r>
    </w:p>
    <w:p w:rsidR="00FD5136" w:rsidRPr="00FD5136" w:rsidRDefault="00FD5136" w:rsidP="00FD5136">
      <w:pPr>
        <w:spacing w:after="160" w:line="276" w:lineRule="auto"/>
        <w:jc w:val="both"/>
        <w:rPr>
          <w:rFonts w:ascii="Arial" w:eastAsia="Calibri" w:hAnsi="Arial" w:cs="Arial"/>
          <w:b/>
          <w:sz w:val="24"/>
          <w:szCs w:val="24"/>
          <w:lang w:val="en-US"/>
        </w:rPr>
      </w:pPr>
      <w:r w:rsidRPr="00FD5136">
        <w:rPr>
          <w:rFonts w:ascii="Arial" w:eastAsia="Calibri" w:hAnsi="Arial" w:cs="Arial"/>
          <w:b/>
          <w:sz w:val="24"/>
          <w:szCs w:val="24"/>
          <w:lang w:val="en-US"/>
        </w:rPr>
        <w:t xml:space="preserve">ostvarivanje funkcije ministra </w:t>
      </w:r>
    </w:p>
    <w:p w:rsidR="00FD5136" w:rsidRPr="00FD5136" w:rsidRDefault="00FD5136" w:rsidP="00FD5136">
      <w:pPr>
        <w:spacing w:after="0" w:line="276" w:lineRule="auto"/>
        <w:jc w:val="both"/>
        <w:rPr>
          <w:rFonts w:ascii="Arial" w:eastAsia="Calibri" w:hAnsi="Arial" w:cs="Arial"/>
          <w:sz w:val="24"/>
          <w:szCs w:val="24"/>
          <w:lang w:val="en-US"/>
        </w:rPr>
      </w:pPr>
      <w:r w:rsidRPr="00FD5136">
        <w:rPr>
          <w:rFonts w:ascii="Arial" w:eastAsia="Calibri" w:hAnsi="Arial" w:cs="Arial"/>
          <w:sz w:val="24"/>
          <w:szCs w:val="24"/>
          <w:lang w:val="en-US"/>
        </w:rPr>
        <w:t>Kabinet ministra je sprovodio redovne administrativne i protokolarne aktivnosti.</w:t>
      </w:r>
    </w:p>
    <w:p w:rsidR="00FD5136" w:rsidRPr="00FD5136" w:rsidRDefault="00FD5136" w:rsidP="00FD5136">
      <w:pPr>
        <w:spacing w:after="0" w:line="276" w:lineRule="auto"/>
        <w:jc w:val="both"/>
        <w:rPr>
          <w:rFonts w:ascii="Arial" w:eastAsia="Calibri" w:hAnsi="Arial" w:cs="Arial"/>
          <w:sz w:val="24"/>
          <w:szCs w:val="24"/>
          <w:lang w:val="en-US"/>
        </w:rPr>
      </w:pPr>
      <w:r w:rsidRPr="00FD5136">
        <w:rPr>
          <w:rFonts w:ascii="Arial" w:eastAsia="Calibri" w:hAnsi="Arial" w:cs="Arial"/>
          <w:sz w:val="24"/>
          <w:szCs w:val="24"/>
          <w:lang w:val="en-US"/>
        </w:rPr>
        <w:t xml:space="preserve">Ministar Gjeka je imao bilateralne susrete, unutar i van zemlje, u okviru kojih se susreo i razgovarao sa visokim predstavnicima zemalja Evropske unije i zemalja regiona, predstavnicima Evropske unije, UN agencija i regionalnih organizacija, diplomatskog kora u Crnoj Gori. Tokom susreta sa visokim </w:t>
      </w:r>
      <w:r w:rsidRPr="00FD5136">
        <w:rPr>
          <w:rFonts w:ascii="Arial" w:eastAsia="Calibri" w:hAnsi="Arial" w:cs="Arial"/>
          <w:sz w:val="24"/>
          <w:szCs w:val="24"/>
          <w:lang w:val="sr-Latn-ME"/>
        </w:rPr>
        <w:t>zvaničnicima/ama razgovarano je o izazovima u oblasti ljudskih prava, te</w:t>
      </w:r>
      <w:r w:rsidRPr="00FD5136">
        <w:rPr>
          <w:rFonts w:ascii="Arial" w:eastAsia="Calibri" w:hAnsi="Arial" w:cs="Arial"/>
          <w:sz w:val="24"/>
          <w:szCs w:val="24"/>
          <w:lang w:val="en-US"/>
        </w:rPr>
        <w:t xml:space="preserve"> konstatovan je značajan napredak Crne Gore u unaprijeđivanju politike ostvarivanja jednakih mogućnosti što je važna pretpostavka EU integracijama i ekonomskom razvoju Crne Gore.</w:t>
      </w:r>
    </w:p>
    <w:p w:rsidR="00FD5136" w:rsidRPr="00FD5136" w:rsidRDefault="00FD5136" w:rsidP="00FD5136">
      <w:pPr>
        <w:spacing w:after="0" w:line="276" w:lineRule="auto"/>
        <w:jc w:val="both"/>
        <w:rPr>
          <w:rFonts w:ascii="Arial" w:eastAsia="Calibri" w:hAnsi="Arial" w:cs="Arial"/>
          <w:sz w:val="24"/>
          <w:szCs w:val="24"/>
          <w:lang w:val="en-US"/>
        </w:rPr>
      </w:pPr>
      <w:r w:rsidRPr="00FD5136">
        <w:rPr>
          <w:rFonts w:ascii="Arial" w:eastAsia="Calibri" w:hAnsi="Arial" w:cs="Arial"/>
          <w:sz w:val="24"/>
          <w:szCs w:val="24"/>
          <w:lang w:val="en-US"/>
        </w:rPr>
        <w:t>Ministar je imao tri međunarodne posjete: Kraljevini Nizozemskoj, Republici Kosovo i Republici Srbiji.</w:t>
      </w:r>
    </w:p>
    <w:p w:rsidR="00FD5136" w:rsidRPr="00FD5136" w:rsidRDefault="00FD5136" w:rsidP="00FD5136">
      <w:pPr>
        <w:numPr>
          <w:ilvl w:val="0"/>
          <w:numId w:val="19"/>
        </w:numPr>
        <w:spacing w:after="160" w:line="276" w:lineRule="auto"/>
        <w:contextualSpacing/>
        <w:jc w:val="both"/>
        <w:rPr>
          <w:rFonts w:ascii="Arial" w:eastAsia="Calibri" w:hAnsi="Arial" w:cs="Arial"/>
          <w:sz w:val="24"/>
          <w:szCs w:val="24"/>
          <w:lang w:val="en-US"/>
        </w:rPr>
      </w:pPr>
      <w:r w:rsidRPr="00FD5136">
        <w:rPr>
          <w:rFonts w:ascii="Arial" w:eastAsia="Calibri" w:hAnsi="Arial" w:cs="Arial"/>
          <w:sz w:val="24"/>
          <w:szCs w:val="24"/>
          <w:lang w:val="en-US"/>
        </w:rPr>
        <w:t xml:space="preserve">Ministar ljudskih i manjinskih prava Fatmir Gjeka sastao se sa Zamjenicom premijera za manjinska pitanja i ljudska prava u Vladi Republike Kosovo, gospođom Emilijom Redžepi, u okviru radne posjete Republici Kosovo. Konstatovano je da poštovanje i zaštita ljudskih i manjinska prava je od suštinskog značaja za dvije države koje žele pristupiti Evropskoj uniji. Ministar je poseban akcenat stavio na unapređenju prava manjinskih naroda i drugih manjinskih nacionalnih zajednica, razmatrajući ključne mehanizme kontrole u realizovanju i njihovom ostvarivanju na svim nivoima državne administracije, kao što su obrazovanje, zapošljavanje, informisanje i zastupljenost u organima vlasti. Takođe, u cilju intenziviranja saradnje u oblasti obrazovanja, jačanja iste između Crne Gore i Republike Kosovo u dijelu razmjene studenata, te daljeg unapređenja upisne politike studenata i studentkinja iz Crne Gore, minister ljudskih I manjinskih Fatmir Gjeka sastao se </w:t>
      </w:r>
      <w:proofErr w:type="gramStart"/>
      <w:r w:rsidRPr="00FD5136">
        <w:rPr>
          <w:rFonts w:ascii="Arial" w:eastAsia="Calibri" w:hAnsi="Arial" w:cs="Arial"/>
          <w:sz w:val="24"/>
          <w:szCs w:val="24"/>
          <w:lang w:val="en-US"/>
        </w:rPr>
        <w:t>sa  rektorom</w:t>
      </w:r>
      <w:proofErr w:type="gramEnd"/>
      <w:r w:rsidRPr="00FD5136">
        <w:rPr>
          <w:rFonts w:ascii="Arial" w:eastAsia="Calibri" w:hAnsi="Arial" w:cs="Arial"/>
          <w:sz w:val="24"/>
          <w:szCs w:val="24"/>
          <w:lang w:val="en-US"/>
        </w:rPr>
        <w:t xml:space="preserve"> “Univerziteta Hasan Prishitina” prof. dr. Naserom Sahitijem.</w:t>
      </w:r>
    </w:p>
    <w:p w:rsidR="00FD5136" w:rsidRPr="00FD5136" w:rsidRDefault="00FD5136" w:rsidP="00FD5136">
      <w:pPr>
        <w:numPr>
          <w:ilvl w:val="0"/>
          <w:numId w:val="19"/>
        </w:numPr>
        <w:spacing w:after="160" w:line="276" w:lineRule="auto"/>
        <w:contextualSpacing/>
        <w:jc w:val="both"/>
        <w:rPr>
          <w:rFonts w:ascii="Arial" w:eastAsia="Calibri" w:hAnsi="Arial" w:cs="Arial"/>
          <w:sz w:val="24"/>
          <w:szCs w:val="24"/>
          <w:lang w:val="en-US"/>
        </w:rPr>
      </w:pPr>
      <w:r w:rsidRPr="00FD5136">
        <w:rPr>
          <w:rFonts w:ascii="Arial" w:eastAsia="Calibri" w:hAnsi="Arial" w:cs="Arial"/>
          <w:sz w:val="24"/>
          <w:szCs w:val="24"/>
          <w:lang w:val="en-US"/>
        </w:rPr>
        <w:t>Ministar ljudskih I manjinskih prava Fatmir Gjeka sastao se sa Visokim komesarom OEBS-a za nacionalne manjine Kajratom Abdrahmanovim I tom priliko istakao da zaštita ljudskih i manjinskih prava direktno je povezana sa očuvanjem mira i stabilnosti. Na okruglom stolu koji je Kancelarija Visokog komesara organizovala u Hagu, Kraljevina Nizozemska na temu razmjene iskustava o integracionim politikama u jugoistočnoj Evropi konstatovano je da Crna Gora posvećeno radi na zaštiti i unapređenju položaja manjinskih zajednica i drugih manjinskih nacionalnih zajednica. Ministar Gjeka je između ostalog ponovio da manjine u Crnoj Gori daju punu podršku integracionim procesima.</w:t>
      </w:r>
    </w:p>
    <w:p w:rsidR="00FD5136" w:rsidRPr="00FD5136" w:rsidRDefault="00FD5136" w:rsidP="00FD5136">
      <w:pPr>
        <w:numPr>
          <w:ilvl w:val="0"/>
          <w:numId w:val="19"/>
        </w:numPr>
        <w:spacing w:after="160" w:line="276" w:lineRule="auto"/>
        <w:contextualSpacing/>
        <w:jc w:val="both"/>
        <w:rPr>
          <w:rFonts w:ascii="Arial" w:eastAsia="Calibri" w:hAnsi="Arial" w:cs="Arial"/>
          <w:sz w:val="24"/>
          <w:szCs w:val="24"/>
          <w:lang w:val="en-US"/>
        </w:rPr>
      </w:pPr>
      <w:r w:rsidRPr="00FD5136">
        <w:rPr>
          <w:rFonts w:ascii="Arial" w:eastAsia="Calibri" w:hAnsi="Arial" w:cs="Arial"/>
          <w:sz w:val="24"/>
          <w:szCs w:val="24"/>
          <w:lang w:val="en-US"/>
        </w:rPr>
        <w:t>Ministar ljudskih i manjinskih prava Fatmir Gjeka sastao se sa Ministrom ljudsk</w:t>
      </w:r>
      <w:r w:rsidR="00CF11CC">
        <w:rPr>
          <w:rFonts w:ascii="Arial" w:eastAsia="Calibri" w:hAnsi="Arial" w:cs="Arial"/>
          <w:sz w:val="24"/>
          <w:szCs w:val="24"/>
          <w:lang w:val="en-US"/>
        </w:rPr>
        <w:t>ih</w:t>
      </w:r>
      <w:r w:rsidRPr="00FD5136">
        <w:rPr>
          <w:rFonts w:ascii="Arial" w:eastAsia="Calibri" w:hAnsi="Arial" w:cs="Arial"/>
          <w:sz w:val="24"/>
          <w:szCs w:val="24"/>
          <w:lang w:val="en-US"/>
        </w:rPr>
        <w:t xml:space="preserve"> i manjinsk</w:t>
      </w:r>
      <w:r w:rsidR="00CF11CC">
        <w:rPr>
          <w:rFonts w:ascii="Arial" w:eastAsia="Calibri" w:hAnsi="Arial" w:cs="Arial"/>
          <w:sz w:val="24"/>
          <w:szCs w:val="24"/>
          <w:lang w:val="en-US"/>
        </w:rPr>
        <w:t>ih</w:t>
      </w:r>
      <w:r w:rsidRPr="00FD5136">
        <w:rPr>
          <w:rFonts w:ascii="Arial" w:eastAsia="Calibri" w:hAnsi="Arial" w:cs="Arial"/>
          <w:sz w:val="24"/>
          <w:szCs w:val="24"/>
          <w:lang w:val="en-US"/>
        </w:rPr>
        <w:t xml:space="preserve"> prava i društveni dijalog u Vladi Republike Srbije Tomislavom Žigmanov gdje su razgovarali o unapređenju buduće saradnje dvaju ministarstava u ovoj oblasti.Ministar Gjeka je tokom svoje posjete Republici Srbiji predstavio ovlašćenja i nadležnosti resora  na čijem je čelu kroz aktivnosti u oblasti rodne ravnopravnosti, antidiskriminacije, nacionalnih manjina i unapredjenja polozaja ranjivih društvenih kategorija.</w:t>
      </w:r>
    </w:p>
    <w:p w:rsidR="00FD5136" w:rsidRPr="00FD5136" w:rsidRDefault="00FD5136" w:rsidP="00FD5136">
      <w:pPr>
        <w:spacing w:after="160" w:line="276" w:lineRule="auto"/>
        <w:ind w:left="780"/>
        <w:contextualSpacing/>
        <w:jc w:val="both"/>
        <w:rPr>
          <w:rFonts w:ascii="Arial" w:eastAsia="Calibri" w:hAnsi="Arial" w:cs="Arial"/>
          <w:sz w:val="24"/>
          <w:szCs w:val="24"/>
          <w:lang w:val="en-US"/>
        </w:rPr>
      </w:pPr>
    </w:p>
    <w:p w:rsidR="00FD5136" w:rsidRPr="00FD5136" w:rsidRDefault="00FD5136" w:rsidP="00FD5136">
      <w:pPr>
        <w:spacing w:after="160" w:line="276" w:lineRule="auto"/>
        <w:ind w:left="780"/>
        <w:contextualSpacing/>
        <w:jc w:val="both"/>
        <w:rPr>
          <w:rFonts w:ascii="Arial" w:eastAsia="Calibri" w:hAnsi="Arial" w:cs="Arial"/>
          <w:sz w:val="24"/>
          <w:szCs w:val="24"/>
          <w:lang w:val="en-US"/>
        </w:rPr>
      </w:pPr>
    </w:p>
    <w:p w:rsidR="00FD5136" w:rsidRPr="00FD5136" w:rsidRDefault="00FD5136" w:rsidP="00FD5136">
      <w:pPr>
        <w:spacing w:after="160" w:line="276" w:lineRule="auto"/>
        <w:jc w:val="both"/>
        <w:rPr>
          <w:rFonts w:ascii="Arial" w:eastAsia="Calibri" w:hAnsi="Arial" w:cs="Arial"/>
          <w:b/>
          <w:sz w:val="24"/>
          <w:szCs w:val="24"/>
          <w:lang w:val="en-US"/>
        </w:rPr>
      </w:pPr>
      <w:r w:rsidRPr="00FD5136">
        <w:rPr>
          <w:rFonts w:ascii="Arial" w:eastAsia="Calibri" w:hAnsi="Arial" w:cs="Arial"/>
          <w:b/>
          <w:sz w:val="24"/>
          <w:szCs w:val="24"/>
          <w:lang w:val="en-US"/>
        </w:rPr>
        <w:t xml:space="preserve">2. Obavljanje poslova pripreme i sprovođenja interne i eksterne komunikacije i </w:t>
      </w:r>
    </w:p>
    <w:p w:rsidR="00FD5136" w:rsidRPr="00FD5136" w:rsidRDefault="00FD5136" w:rsidP="00FD5136">
      <w:pPr>
        <w:spacing w:after="160" w:line="276" w:lineRule="auto"/>
        <w:jc w:val="both"/>
        <w:rPr>
          <w:rFonts w:ascii="Arial" w:eastAsia="Calibri" w:hAnsi="Arial" w:cs="Arial"/>
          <w:b/>
          <w:sz w:val="24"/>
          <w:szCs w:val="24"/>
          <w:lang w:val="en-US"/>
        </w:rPr>
      </w:pPr>
      <w:r w:rsidRPr="00FD5136">
        <w:rPr>
          <w:rFonts w:ascii="Arial" w:eastAsia="Calibri" w:hAnsi="Arial" w:cs="Arial"/>
          <w:b/>
          <w:sz w:val="24"/>
          <w:szCs w:val="24"/>
          <w:lang w:val="en-US"/>
        </w:rPr>
        <w:t xml:space="preserve">aktivnosti vezanih za odnose sa javnošću </w:t>
      </w:r>
    </w:p>
    <w:p w:rsidR="00FD5136" w:rsidRPr="00FD5136" w:rsidRDefault="00FD5136" w:rsidP="00FD5136">
      <w:pPr>
        <w:numPr>
          <w:ilvl w:val="0"/>
          <w:numId w:val="19"/>
        </w:numPr>
        <w:spacing w:after="0" w:line="276" w:lineRule="auto"/>
        <w:contextualSpacing/>
        <w:jc w:val="both"/>
        <w:rPr>
          <w:rFonts w:ascii="Arial" w:eastAsia="Calibri" w:hAnsi="Arial" w:cs="Arial"/>
          <w:sz w:val="24"/>
          <w:szCs w:val="24"/>
          <w:lang w:val="en-US"/>
        </w:rPr>
      </w:pPr>
      <w:r w:rsidRPr="00FD5136">
        <w:rPr>
          <w:rFonts w:ascii="Arial" w:eastAsia="Calibri" w:hAnsi="Arial" w:cs="Arial"/>
          <w:sz w:val="24"/>
          <w:szCs w:val="24"/>
          <w:lang w:val="en-US"/>
        </w:rPr>
        <w:t xml:space="preserve">Kabinet ministra je kontinuirano obavljao poslove pripreme i sprovođenja interne i eksterne komunikacije, kao i preduzimaju aktivnosti vezane za odnose sa javnošću. </w:t>
      </w:r>
    </w:p>
    <w:p w:rsidR="00FD5136" w:rsidRDefault="00FD5136" w:rsidP="00FD5136">
      <w:pPr>
        <w:numPr>
          <w:ilvl w:val="0"/>
          <w:numId w:val="19"/>
        </w:numPr>
        <w:spacing w:after="0" w:line="276" w:lineRule="auto"/>
        <w:contextualSpacing/>
        <w:jc w:val="both"/>
        <w:rPr>
          <w:rFonts w:ascii="Arial" w:eastAsia="Calibri" w:hAnsi="Arial" w:cs="Arial"/>
          <w:sz w:val="24"/>
          <w:szCs w:val="24"/>
          <w:lang w:val="en-US"/>
        </w:rPr>
      </w:pPr>
      <w:r w:rsidRPr="00FD5136">
        <w:rPr>
          <w:rFonts w:ascii="Arial" w:eastAsia="Calibri" w:hAnsi="Arial" w:cs="Arial"/>
          <w:sz w:val="24"/>
          <w:szCs w:val="24"/>
          <w:lang w:val="en-US"/>
        </w:rPr>
        <w:t>Na sajtu Ministarstva ljudsk</w:t>
      </w:r>
      <w:r w:rsidR="00CF11CC">
        <w:rPr>
          <w:rFonts w:ascii="Arial" w:eastAsia="Calibri" w:hAnsi="Arial" w:cs="Arial"/>
          <w:sz w:val="24"/>
          <w:szCs w:val="24"/>
          <w:lang w:val="en-US"/>
        </w:rPr>
        <w:t>ih</w:t>
      </w:r>
      <w:r w:rsidRPr="00FD5136">
        <w:rPr>
          <w:rFonts w:ascii="Arial" w:eastAsia="Calibri" w:hAnsi="Arial" w:cs="Arial"/>
          <w:sz w:val="24"/>
          <w:szCs w:val="24"/>
          <w:lang w:val="en-US"/>
        </w:rPr>
        <w:t xml:space="preserve"> i manjinsk</w:t>
      </w:r>
      <w:r w:rsidR="00CF11CC">
        <w:rPr>
          <w:rFonts w:ascii="Arial" w:eastAsia="Calibri" w:hAnsi="Arial" w:cs="Arial"/>
          <w:sz w:val="24"/>
          <w:szCs w:val="24"/>
          <w:lang w:val="en-US"/>
        </w:rPr>
        <w:t>ih</w:t>
      </w:r>
      <w:r w:rsidRPr="00FD5136">
        <w:rPr>
          <w:rFonts w:ascii="Arial" w:eastAsia="Calibri" w:hAnsi="Arial" w:cs="Arial"/>
          <w:sz w:val="24"/>
          <w:szCs w:val="24"/>
          <w:lang w:val="en-US"/>
        </w:rPr>
        <w:t xml:space="preserve"> prava nakon odvajanja od Ministarstva pravde, ljudskihi manjinskih prava, pored redovnih objava koje je Ministarstvo dužno da objavi shodno zakonu o slobodnom pristupu informacijama tokom 2022. godine objavljeno je preko 150 saopštenja, informacija, najava, javnih poziva, istraživanja, konkursa za nevladine organizacije.</w:t>
      </w:r>
    </w:p>
    <w:p w:rsidR="00197EA4" w:rsidRPr="00FD5136" w:rsidRDefault="00197EA4" w:rsidP="00197EA4">
      <w:pPr>
        <w:spacing w:after="0" w:line="276" w:lineRule="auto"/>
        <w:ind w:left="780"/>
        <w:contextualSpacing/>
        <w:jc w:val="both"/>
        <w:rPr>
          <w:rFonts w:ascii="Arial" w:eastAsia="Calibri" w:hAnsi="Arial" w:cs="Arial"/>
          <w:sz w:val="24"/>
          <w:szCs w:val="24"/>
          <w:lang w:val="en-US"/>
        </w:rPr>
      </w:pPr>
    </w:p>
    <w:p w:rsidR="00FD5136" w:rsidRPr="00FD5136" w:rsidRDefault="00FD5136" w:rsidP="00FD5136">
      <w:pPr>
        <w:spacing w:after="160" w:line="276" w:lineRule="auto"/>
        <w:jc w:val="both"/>
        <w:rPr>
          <w:rFonts w:ascii="Arial" w:eastAsia="Calibri" w:hAnsi="Arial" w:cs="Arial"/>
          <w:b/>
          <w:sz w:val="24"/>
          <w:szCs w:val="24"/>
          <w:lang w:val="en-US"/>
        </w:rPr>
      </w:pPr>
      <w:r w:rsidRPr="00FD5136">
        <w:rPr>
          <w:rFonts w:ascii="Arial" w:eastAsia="Calibri" w:hAnsi="Arial" w:cs="Arial"/>
          <w:b/>
          <w:sz w:val="24"/>
          <w:szCs w:val="24"/>
          <w:lang w:val="en-US"/>
        </w:rPr>
        <w:t xml:space="preserve">3. Ostvarivanje komunikacije prema Vladi Crne Gore i drugim organima državne </w:t>
      </w:r>
    </w:p>
    <w:p w:rsidR="00FD5136" w:rsidRPr="00FD5136" w:rsidRDefault="00FD5136" w:rsidP="00FD5136">
      <w:pPr>
        <w:spacing w:after="160" w:line="276" w:lineRule="auto"/>
        <w:jc w:val="both"/>
        <w:rPr>
          <w:rFonts w:ascii="Arial" w:eastAsia="Calibri" w:hAnsi="Arial" w:cs="Arial"/>
          <w:b/>
          <w:sz w:val="24"/>
          <w:szCs w:val="24"/>
          <w:lang w:val="en-US"/>
        </w:rPr>
      </w:pPr>
      <w:r w:rsidRPr="00FD5136">
        <w:rPr>
          <w:rFonts w:ascii="Arial" w:eastAsia="Calibri" w:hAnsi="Arial" w:cs="Arial"/>
          <w:b/>
          <w:sz w:val="24"/>
          <w:szCs w:val="24"/>
          <w:lang w:val="en-US"/>
        </w:rPr>
        <w:t>uprave</w:t>
      </w:r>
    </w:p>
    <w:p w:rsidR="00FD5136" w:rsidRPr="00FD5136" w:rsidRDefault="00FD5136" w:rsidP="00FD5136">
      <w:pPr>
        <w:spacing w:after="0" w:line="276" w:lineRule="auto"/>
        <w:jc w:val="both"/>
        <w:rPr>
          <w:rFonts w:ascii="Arial" w:eastAsia="Calibri" w:hAnsi="Arial" w:cs="Arial"/>
          <w:sz w:val="24"/>
          <w:szCs w:val="24"/>
          <w:lang w:val="en-US"/>
        </w:rPr>
      </w:pPr>
      <w:r w:rsidRPr="00FD5136">
        <w:rPr>
          <w:rFonts w:ascii="Arial" w:eastAsia="Calibri" w:hAnsi="Arial" w:cs="Arial"/>
          <w:sz w:val="24"/>
          <w:szCs w:val="24"/>
          <w:lang w:val="en-US"/>
        </w:rPr>
        <w:t>U Kabinetu ministra kontinuirano su se obavljali poslovi koji se odnose na ostvarivanje komunikacije prema Vladi Crne Gore i drugim organima državne uprave.</w:t>
      </w:r>
    </w:p>
    <w:p w:rsidR="00FD5136" w:rsidRPr="00FD5136" w:rsidRDefault="00FD5136" w:rsidP="00FD5136">
      <w:pPr>
        <w:numPr>
          <w:ilvl w:val="0"/>
          <w:numId w:val="19"/>
        </w:numPr>
        <w:spacing w:after="0" w:line="276" w:lineRule="auto"/>
        <w:contextualSpacing/>
        <w:jc w:val="both"/>
        <w:rPr>
          <w:rFonts w:ascii="Arial" w:eastAsia="Calibri" w:hAnsi="Arial" w:cs="Arial"/>
          <w:sz w:val="24"/>
          <w:szCs w:val="24"/>
          <w:lang w:val="en-US"/>
        </w:rPr>
      </w:pPr>
      <w:r w:rsidRPr="00FD5136">
        <w:rPr>
          <w:rFonts w:ascii="Arial" w:eastAsia="Calibri" w:hAnsi="Arial" w:cs="Arial"/>
          <w:sz w:val="24"/>
          <w:szCs w:val="24"/>
          <w:lang w:val="en-US"/>
        </w:rPr>
        <w:t xml:space="preserve">Popunjen i dostavljen izvještaj o finansiranju projekata/programa nevladinih organizacija u 2022. godini Ministarstvu javne uprave sa tabelarnim prikazom </w:t>
      </w:r>
      <w:proofErr w:type="gramStart"/>
      <w:r w:rsidRPr="00FD5136">
        <w:rPr>
          <w:rFonts w:ascii="Arial" w:eastAsia="Calibri" w:hAnsi="Arial" w:cs="Arial"/>
          <w:sz w:val="24"/>
          <w:szCs w:val="24"/>
          <w:lang w:val="en-US"/>
        </w:rPr>
        <w:t>svih  javnih</w:t>
      </w:r>
      <w:proofErr w:type="gramEnd"/>
      <w:r w:rsidRPr="00FD5136">
        <w:rPr>
          <w:rFonts w:ascii="Arial" w:eastAsia="Calibri" w:hAnsi="Arial" w:cs="Arial"/>
          <w:sz w:val="24"/>
          <w:szCs w:val="24"/>
          <w:lang w:val="en-US"/>
        </w:rPr>
        <w:t xml:space="preserve"> konkursa koje je Ministarstvo podržalo. Izvješaj obuhvata pet sprovedenih javnih konkursa sa nazivima prioritetnih oblasti (Zaštita i promovisanje ljudskih i manjinskih prava, zaštita lica sa invaliditetom i rodna ravnopravnost). Ukupno je za 2022. godinu finansirano 99 projekat/program sa ukupnim iznosom od </w:t>
      </w:r>
      <w:r w:rsidRPr="00FD5136">
        <w:rPr>
          <w:rFonts w:ascii="Arial" w:eastAsia="Times New Roman" w:hAnsi="Arial" w:cs="Arial"/>
          <w:sz w:val="24"/>
          <w:szCs w:val="24"/>
          <w:lang w:val="sr-Latn-CS"/>
        </w:rPr>
        <w:t>1,489,378 eura</w:t>
      </w:r>
      <w:r w:rsidRPr="00FD5136">
        <w:rPr>
          <w:rFonts w:ascii="Arial" w:eastAsia="Calibri" w:hAnsi="Arial" w:cs="Arial"/>
          <w:sz w:val="24"/>
          <w:szCs w:val="24"/>
          <w:lang w:val="en-US"/>
        </w:rPr>
        <w:t>.</w:t>
      </w:r>
    </w:p>
    <w:p w:rsidR="00FD5136" w:rsidRPr="00FD5136" w:rsidRDefault="00FD5136" w:rsidP="00FD5136">
      <w:pPr>
        <w:spacing w:after="160" w:line="276" w:lineRule="auto"/>
        <w:jc w:val="both"/>
        <w:rPr>
          <w:rFonts w:ascii="Arial" w:eastAsia="Calibri" w:hAnsi="Arial" w:cs="Arial"/>
          <w:b/>
          <w:sz w:val="24"/>
          <w:szCs w:val="24"/>
          <w:lang w:val="en-US"/>
        </w:rPr>
      </w:pPr>
      <w:r w:rsidRPr="00FD5136">
        <w:rPr>
          <w:rFonts w:ascii="Arial" w:eastAsia="Calibri" w:hAnsi="Arial" w:cs="Arial"/>
          <w:b/>
          <w:sz w:val="24"/>
          <w:szCs w:val="24"/>
          <w:lang w:val="en-US"/>
        </w:rPr>
        <w:t xml:space="preserve">4. Organizacija sastanaka ministra </w:t>
      </w:r>
    </w:p>
    <w:p w:rsidR="00FD5136" w:rsidRPr="00FD5136" w:rsidRDefault="00FD5136" w:rsidP="00FD5136">
      <w:pPr>
        <w:spacing w:after="160" w:line="276" w:lineRule="auto"/>
        <w:jc w:val="both"/>
        <w:rPr>
          <w:rFonts w:ascii="Arial" w:eastAsia="Calibri" w:hAnsi="Arial" w:cs="Arial"/>
          <w:sz w:val="24"/>
          <w:szCs w:val="24"/>
          <w:lang w:val="en-US"/>
        </w:rPr>
      </w:pPr>
      <w:r w:rsidRPr="00FD5136">
        <w:rPr>
          <w:rFonts w:ascii="Arial" w:eastAsia="Calibri" w:hAnsi="Arial" w:cs="Arial"/>
          <w:sz w:val="24"/>
          <w:szCs w:val="24"/>
          <w:lang w:val="en-US"/>
        </w:rPr>
        <w:t xml:space="preserve">U Kabinetu ministra kontinuirano su se obavljali poslovi koji se odnose na organizaciju sastanaka ministra. </w:t>
      </w:r>
    </w:p>
    <w:p w:rsidR="00FD5136" w:rsidRPr="00FD5136" w:rsidRDefault="00FD5136" w:rsidP="00FD5136">
      <w:pPr>
        <w:numPr>
          <w:ilvl w:val="0"/>
          <w:numId w:val="19"/>
        </w:numPr>
        <w:spacing w:after="0" w:line="276" w:lineRule="auto"/>
        <w:contextualSpacing/>
        <w:jc w:val="both"/>
        <w:rPr>
          <w:rFonts w:ascii="Arial" w:eastAsia="Calibri" w:hAnsi="Arial" w:cs="Arial"/>
          <w:sz w:val="24"/>
          <w:szCs w:val="24"/>
          <w:lang w:val="en-US"/>
        </w:rPr>
      </w:pPr>
      <w:r w:rsidRPr="00FD5136">
        <w:rPr>
          <w:rFonts w:ascii="Arial" w:eastAsia="Calibri" w:hAnsi="Arial" w:cs="Arial"/>
          <w:sz w:val="24"/>
          <w:szCs w:val="24"/>
          <w:lang w:val="en-US"/>
        </w:rPr>
        <w:t xml:space="preserve">U okviru saradnje sa nacionalnim savjetima manjinskih naroda i drugih manjinskih nacionalnih zajednica ministar ljudskih i manjinskih prava je održao je dva sastanaka sa nacionalnim savjetima manjinskih naroda i drugih manjinskih nacionalnih zajednica. </w:t>
      </w:r>
    </w:p>
    <w:p w:rsidR="00FD5136" w:rsidRPr="00FD5136" w:rsidRDefault="00FD5136" w:rsidP="00FD5136">
      <w:pPr>
        <w:numPr>
          <w:ilvl w:val="0"/>
          <w:numId w:val="19"/>
        </w:numPr>
        <w:spacing w:before="240" w:after="160" w:line="276" w:lineRule="auto"/>
        <w:contextualSpacing/>
        <w:jc w:val="both"/>
        <w:rPr>
          <w:rFonts w:ascii="Arial" w:eastAsia="Calibri" w:hAnsi="Arial" w:cs="Arial"/>
          <w:sz w:val="24"/>
          <w:szCs w:val="24"/>
          <w:lang w:val="en-US"/>
        </w:rPr>
      </w:pPr>
      <w:r w:rsidRPr="00FD5136">
        <w:rPr>
          <w:rFonts w:ascii="Arial" w:eastAsia="Calibri" w:hAnsi="Arial" w:cs="Arial"/>
          <w:sz w:val="24"/>
          <w:szCs w:val="24"/>
          <w:lang w:val="en-US"/>
        </w:rPr>
        <w:t>Ministar ljudskih i manjinskih prava Fatmir Gjeka tokom 2022 godine imao je radu posjetu opštini Gusinje gdje se sastao sa predsjednicom i sa rukovodstvom te Opštine. Tom prilikom razgovarano je o saradnji u oblasti jačanja poštovanja ljudskih i manjinskih prava. Konstatovano da je Gusinje primjer uspješnog suživota, te da je od velikog značaja za Crnu Goru, osjećaj koji dijaspora gaji prema svom zavičajnom kraju. Ministar je pohvalio Opštinu Gusinje koja je sa Ministarstvom ljudskih i manjinskih prava potpisala Memorandume o saradnji u oblasti ostvarivanja politika jednakih mogućnosti i zaštite ranjivih društvenih kategorija.</w:t>
      </w:r>
    </w:p>
    <w:p w:rsidR="0045417C" w:rsidRPr="00FD5136" w:rsidRDefault="0045417C" w:rsidP="006C7034">
      <w:pPr>
        <w:spacing w:after="0" w:line="276" w:lineRule="auto"/>
        <w:rPr>
          <w:rFonts w:ascii="Cambria" w:eastAsia="Times New Roman" w:hAnsi="Cambria" w:cs="Times New Roman"/>
          <w:b/>
          <w:bCs/>
          <w:color w:val="365F91"/>
          <w:sz w:val="24"/>
          <w:szCs w:val="24"/>
          <w:lang w:val="sr-Latn-CS"/>
        </w:rPr>
      </w:pPr>
    </w:p>
    <w:p w:rsidR="00EA1F2E" w:rsidRDefault="00EA1F2E" w:rsidP="00181862">
      <w:pPr>
        <w:pStyle w:val="Heading1"/>
        <w:rPr>
          <w:rFonts w:eastAsia="Times New Roman"/>
          <w:b/>
          <w:lang w:val="sr-Latn-CS"/>
        </w:rPr>
      </w:pPr>
    </w:p>
    <w:p w:rsidR="00206F2D" w:rsidRPr="00181862" w:rsidRDefault="00206F2D" w:rsidP="00181862">
      <w:pPr>
        <w:pStyle w:val="Heading1"/>
        <w:rPr>
          <w:rFonts w:eastAsia="Times New Roman"/>
          <w:b/>
          <w:lang w:val="sr-Latn-CS"/>
        </w:rPr>
      </w:pPr>
      <w:bookmarkStart w:id="19" w:name="_Toc132792997"/>
      <w:r w:rsidRPr="00181862">
        <w:rPr>
          <w:rFonts w:eastAsia="Times New Roman"/>
          <w:b/>
          <w:lang w:val="sr-Latn-CS"/>
        </w:rPr>
        <w:t>MEĐURESORSKA SARADNJA</w:t>
      </w:r>
      <w:bookmarkEnd w:id="19"/>
    </w:p>
    <w:p w:rsidR="004D72DC" w:rsidRPr="00097CC6" w:rsidRDefault="004D72DC" w:rsidP="004D72DC">
      <w:pPr>
        <w:spacing w:after="0" w:line="240" w:lineRule="auto"/>
        <w:contextualSpacing/>
        <w:jc w:val="both"/>
        <w:rPr>
          <w:rFonts w:ascii="Cambria" w:eastAsia="Calibri" w:hAnsi="Cambria" w:cs="Arial"/>
          <w:sz w:val="24"/>
          <w:szCs w:val="24"/>
          <w:lang w:val="pl-PL"/>
        </w:rPr>
      </w:pPr>
    </w:p>
    <w:p w:rsidR="004D72DC" w:rsidRPr="008D41F5" w:rsidRDefault="00206F2D" w:rsidP="008D41F5">
      <w:pPr>
        <w:spacing w:after="0" w:line="276" w:lineRule="auto"/>
        <w:contextualSpacing/>
        <w:jc w:val="both"/>
        <w:rPr>
          <w:rFonts w:ascii="Arial" w:eastAsia="Calibri" w:hAnsi="Arial" w:cs="Arial"/>
          <w:sz w:val="24"/>
          <w:szCs w:val="24"/>
          <w:lang w:val="pl-PL"/>
        </w:rPr>
      </w:pPr>
      <w:r w:rsidRPr="008D41F5">
        <w:rPr>
          <w:rFonts w:ascii="Arial" w:eastAsia="Calibri" w:hAnsi="Arial" w:cs="Arial"/>
          <w:sz w:val="24"/>
          <w:szCs w:val="24"/>
          <w:lang w:val="pl-PL"/>
        </w:rPr>
        <w:t>Međuresorska saradnja je obuhvatala više</w:t>
      </w:r>
      <w:r w:rsidR="004D72DC" w:rsidRPr="008D41F5">
        <w:rPr>
          <w:rFonts w:ascii="Arial" w:eastAsia="Calibri" w:hAnsi="Arial" w:cs="Arial"/>
          <w:sz w:val="24"/>
          <w:szCs w:val="24"/>
          <w:lang w:val="pl-PL"/>
        </w:rPr>
        <w:t xml:space="preserve"> aktivnosti i odnosi na učešće službenika/ca Ministarstva ljudsk</w:t>
      </w:r>
      <w:r w:rsidR="00181862" w:rsidRPr="008D41F5">
        <w:rPr>
          <w:rFonts w:ascii="Arial" w:eastAsia="Calibri" w:hAnsi="Arial" w:cs="Arial"/>
          <w:sz w:val="24"/>
          <w:szCs w:val="24"/>
          <w:lang w:val="pl-PL"/>
        </w:rPr>
        <w:t>ih</w:t>
      </w:r>
      <w:r w:rsidR="004D72DC" w:rsidRPr="008D41F5">
        <w:rPr>
          <w:rFonts w:ascii="Arial" w:eastAsia="Calibri" w:hAnsi="Arial" w:cs="Arial"/>
          <w:sz w:val="24"/>
          <w:szCs w:val="24"/>
          <w:lang w:val="pl-PL"/>
        </w:rPr>
        <w:t xml:space="preserve"> i manjinsk</w:t>
      </w:r>
      <w:r w:rsidR="00181862" w:rsidRPr="008D41F5">
        <w:rPr>
          <w:rFonts w:ascii="Arial" w:eastAsia="Calibri" w:hAnsi="Arial" w:cs="Arial"/>
          <w:sz w:val="24"/>
          <w:szCs w:val="24"/>
          <w:lang w:val="pl-PL"/>
        </w:rPr>
        <w:t>ih</w:t>
      </w:r>
      <w:r w:rsidR="004D72DC" w:rsidRPr="008D41F5">
        <w:rPr>
          <w:rFonts w:ascii="Arial" w:eastAsia="Calibri" w:hAnsi="Arial" w:cs="Arial"/>
          <w:sz w:val="24"/>
          <w:szCs w:val="24"/>
          <w:lang w:val="pl-PL"/>
        </w:rPr>
        <w:t xml:space="preserve"> prava u izradi godišnjih izvještaja za sledeća strateška dokumenta:</w:t>
      </w:r>
    </w:p>
    <w:p w:rsidR="00860A3A" w:rsidRPr="008D41F5" w:rsidRDefault="004D72DC" w:rsidP="00086B05">
      <w:pPr>
        <w:pStyle w:val="ListParagraph"/>
        <w:numPr>
          <w:ilvl w:val="0"/>
          <w:numId w:val="2"/>
        </w:numPr>
        <w:spacing w:after="0" w:line="276" w:lineRule="auto"/>
        <w:jc w:val="both"/>
        <w:rPr>
          <w:rFonts w:ascii="Arial" w:eastAsia="Calibri" w:hAnsi="Arial" w:cs="Arial"/>
          <w:sz w:val="24"/>
          <w:szCs w:val="24"/>
          <w:lang w:val="pl-PL"/>
        </w:rPr>
      </w:pPr>
      <w:r w:rsidRPr="008D41F5">
        <w:rPr>
          <w:rFonts w:ascii="Arial" w:hAnsi="Arial" w:cs="Arial"/>
          <w:sz w:val="24"/>
          <w:szCs w:val="24"/>
          <w:lang w:val="pl-PL"/>
        </w:rPr>
        <w:t>Strategija za zaštitu lica sa invaliditetom od diskriminacije i promociju jednakosti za period 20</w:t>
      </w:r>
      <w:r w:rsidR="00181862" w:rsidRPr="008D41F5">
        <w:rPr>
          <w:rFonts w:ascii="Arial" w:hAnsi="Arial" w:cs="Arial"/>
          <w:sz w:val="24"/>
          <w:szCs w:val="24"/>
          <w:lang w:val="pl-PL"/>
        </w:rPr>
        <w:t>22</w:t>
      </w:r>
      <w:r w:rsidRPr="008D41F5">
        <w:rPr>
          <w:rFonts w:ascii="Arial" w:hAnsi="Arial" w:cs="Arial"/>
          <w:sz w:val="24"/>
          <w:szCs w:val="24"/>
          <w:lang w:val="pl-PL"/>
        </w:rPr>
        <w:t>-202</w:t>
      </w:r>
      <w:r w:rsidR="00181862" w:rsidRPr="008D41F5">
        <w:rPr>
          <w:rFonts w:ascii="Arial" w:hAnsi="Arial" w:cs="Arial"/>
          <w:sz w:val="24"/>
          <w:szCs w:val="24"/>
          <w:lang w:val="pl-PL"/>
        </w:rPr>
        <w:t>7</w:t>
      </w:r>
      <w:r w:rsidRPr="008D41F5">
        <w:rPr>
          <w:rFonts w:ascii="Arial" w:hAnsi="Arial" w:cs="Arial"/>
          <w:sz w:val="24"/>
          <w:szCs w:val="24"/>
          <w:lang w:val="pl-PL"/>
        </w:rPr>
        <w:t>;</w:t>
      </w:r>
    </w:p>
    <w:p w:rsidR="00860A3A" w:rsidRPr="008D41F5" w:rsidRDefault="004D72DC" w:rsidP="00086B05">
      <w:pPr>
        <w:pStyle w:val="ListParagraph"/>
        <w:numPr>
          <w:ilvl w:val="0"/>
          <w:numId w:val="2"/>
        </w:numPr>
        <w:spacing w:after="0" w:line="276" w:lineRule="auto"/>
        <w:jc w:val="both"/>
        <w:rPr>
          <w:rFonts w:ascii="Arial" w:eastAsia="Calibri" w:hAnsi="Arial" w:cs="Arial"/>
          <w:sz w:val="24"/>
          <w:szCs w:val="24"/>
          <w:lang w:val="pl-PL"/>
        </w:rPr>
      </w:pPr>
      <w:r w:rsidRPr="008D41F5">
        <w:rPr>
          <w:rFonts w:ascii="Arial" w:hAnsi="Arial" w:cs="Arial"/>
          <w:sz w:val="24"/>
          <w:szCs w:val="24"/>
          <w:lang w:val="pl-PL"/>
        </w:rPr>
        <w:t>Strategija za unapređenje kvaliteta života LGBTI osoba u Crnoj Gori 2019-2023;</w:t>
      </w:r>
    </w:p>
    <w:p w:rsidR="00860A3A" w:rsidRPr="008D41F5" w:rsidRDefault="004D72DC" w:rsidP="00086B05">
      <w:pPr>
        <w:pStyle w:val="ListParagraph"/>
        <w:numPr>
          <w:ilvl w:val="0"/>
          <w:numId w:val="2"/>
        </w:numPr>
        <w:spacing w:after="0" w:line="276" w:lineRule="auto"/>
        <w:jc w:val="both"/>
        <w:rPr>
          <w:rFonts w:ascii="Arial" w:hAnsi="Arial" w:cs="Arial"/>
          <w:sz w:val="24"/>
          <w:szCs w:val="24"/>
        </w:rPr>
      </w:pPr>
      <w:r w:rsidRPr="008D41F5">
        <w:rPr>
          <w:rFonts w:ascii="Arial" w:hAnsi="Arial" w:cs="Arial"/>
          <w:sz w:val="24"/>
          <w:szCs w:val="24"/>
        </w:rPr>
        <w:t>Strategija manjinske politike 2019-2023;</w:t>
      </w:r>
    </w:p>
    <w:p w:rsidR="00860A3A" w:rsidRPr="008D41F5" w:rsidRDefault="00181862" w:rsidP="00086B05">
      <w:pPr>
        <w:pStyle w:val="ListParagraph"/>
        <w:numPr>
          <w:ilvl w:val="0"/>
          <w:numId w:val="2"/>
        </w:numPr>
        <w:spacing w:after="0" w:line="276" w:lineRule="auto"/>
        <w:jc w:val="both"/>
        <w:rPr>
          <w:rFonts w:ascii="Arial" w:hAnsi="Arial" w:cs="Arial"/>
          <w:sz w:val="24"/>
          <w:szCs w:val="24"/>
          <w:lang w:val="pl-PL"/>
        </w:rPr>
      </w:pPr>
      <w:r w:rsidRPr="008D41F5">
        <w:rPr>
          <w:rFonts w:ascii="Arial" w:hAnsi="Arial" w:cs="Arial"/>
          <w:sz w:val="24"/>
          <w:szCs w:val="24"/>
          <w:lang w:val="pl-PL"/>
        </w:rPr>
        <w:t>Nacionalna strategija rodne ravnopravnosti</w:t>
      </w:r>
      <w:r w:rsidR="004D72DC" w:rsidRPr="008D41F5">
        <w:rPr>
          <w:rFonts w:ascii="Arial" w:hAnsi="Arial" w:cs="Arial"/>
          <w:sz w:val="24"/>
          <w:szCs w:val="24"/>
          <w:lang w:val="pl-PL"/>
        </w:rPr>
        <w:t xml:space="preserve"> 20</w:t>
      </w:r>
      <w:r w:rsidR="006034A9" w:rsidRPr="008D41F5">
        <w:rPr>
          <w:rFonts w:ascii="Arial" w:hAnsi="Arial" w:cs="Arial"/>
          <w:sz w:val="24"/>
          <w:szCs w:val="24"/>
          <w:lang w:val="pl-PL"/>
        </w:rPr>
        <w:t>21</w:t>
      </w:r>
      <w:r w:rsidR="004D72DC" w:rsidRPr="008D41F5">
        <w:rPr>
          <w:rFonts w:ascii="Arial" w:hAnsi="Arial" w:cs="Arial"/>
          <w:sz w:val="24"/>
          <w:szCs w:val="24"/>
          <w:lang w:val="pl-PL"/>
        </w:rPr>
        <w:t>-202</w:t>
      </w:r>
      <w:r w:rsidR="006034A9" w:rsidRPr="008D41F5">
        <w:rPr>
          <w:rFonts w:ascii="Arial" w:hAnsi="Arial" w:cs="Arial"/>
          <w:sz w:val="24"/>
          <w:szCs w:val="24"/>
          <w:lang w:val="pl-PL"/>
        </w:rPr>
        <w:t>5</w:t>
      </w:r>
      <w:r w:rsidR="004D72DC" w:rsidRPr="008D41F5">
        <w:rPr>
          <w:rFonts w:ascii="Arial" w:hAnsi="Arial" w:cs="Arial"/>
          <w:sz w:val="24"/>
          <w:szCs w:val="24"/>
          <w:lang w:val="pl-PL"/>
        </w:rPr>
        <w:t>;</w:t>
      </w:r>
    </w:p>
    <w:p w:rsidR="00181862" w:rsidRPr="008D41F5" w:rsidRDefault="004D72DC" w:rsidP="00086B05">
      <w:pPr>
        <w:pStyle w:val="ListParagraph"/>
        <w:numPr>
          <w:ilvl w:val="0"/>
          <w:numId w:val="2"/>
        </w:numPr>
        <w:spacing w:after="0" w:line="276" w:lineRule="auto"/>
        <w:jc w:val="both"/>
        <w:rPr>
          <w:rFonts w:ascii="Arial" w:hAnsi="Arial" w:cs="Arial"/>
          <w:sz w:val="24"/>
          <w:szCs w:val="24"/>
          <w:lang w:val="pl-PL"/>
        </w:rPr>
      </w:pPr>
      <w:r w:rsidRPr="008D41F5">
        <w:rPr>
          <w:rFonts w:ascii="Arial" w:hAnsi="Arial" w:cs="Arial"/>
          <w:sz w:val="24"/>
          <w:szCs w:val="24"/>
          <w:lang w:val="pl-PL"/>
        </w:rPr>
        <w:t xml:space="preserve">Strategija </w:t>
      </w:r>
      <w:r w:rsidR="00181862" w:rsidRPr="008D41F5">
        <w:rPr>
          <w:rFonts w:ascii="Arial" w:hAnsi="Arial" w:cs="Arial"/>
          <w:sz w:val="24"/>
          <w:szCs w:val="24"/>
          <w:lang w:val="pl-PL"/>
        </w:rPr>
        <w:t xml:space="preserve">socijalne inkluzije </w:t>
      </w:r>
      <w:r w:rsidRPr="008D41F5">
        <w:rPr>
          <w:rFonts w:ascii="Arial" w:hAnsi="Arial" w:cs="Arial"/>
          <w:sz w:val="24"/>
          <w:szCs w:val="24"/>
          <w:lang w:val="pl-PL"/>
        </w:rPr>
        <w:t>Roma i Egipćana u Crnoj Gori 20</w:t>
      </w:r>
      <w:r w:rsidR="006034A9" w:rsidRPr="008D41F5">
        <w:rPr>
          <w:rFonts w:ascii="Arial" w:hAnsi="Arial" w:cs="Arial"/>
          <w:sz w:val="24"/>
          <w:szCs w:val="24"/>
          <w:lang w:val="pl-PL"/>
        </w:rPr>
        <w:t>21</w:t>
      </w:r>
      <w:r w:rsidRPr="008D41F5">
        <w:rPr>
          <w:rFonts w:ascii="Arial" w:hAnsi="Arial" w:cs="Arial"/>
          <w:sz w:val="24"/>
          <w:szCs w:val="24"/>
          <w:lang w:val="pl-PL"/>
        </w:rPr>
        <w:t>-202</w:t>
      </w:r>
      <w:r w:rsidR="006034A9" w:rsidRPr="008D41F5">
        <w:rPr>
          <w:rFonts w:ascii="Arial" w:hAnsi="Arial" w:cs="Arial"/>
          <w:sz w:val="24"/>
          <w:szCs w:val="24"/>
          <w:lang w:val="pl-PL"/>
        </w:rPr>
        <w:t>5</w:t>
      </w:r>
      <w:r w:rsidRPr="008D41F5">
        <w:rPr>
          <w:rFonts w:ascii="Arial" w:hAnsi="Arial" w:cs="Arial"/>
          <w:sz w:val="24"/>
          <w:szCs w:val="24"/>
          <w:lang w:val="pl-PL"/>
        </w:rPr>
        <w:t>.</w:t>
      </w:r>
    </w:p>
    <w:p w:rsidR="004D72DC" w:rsidRPr="008D41F5" w:rsidRDefault="00181862" w:rsidP="00086B05">
      <w:pPr>
        <w:pStyle w:val="ListParagraph"/>
        <w:numPr>
          <w:ilvl w:val="0"/>
          <w:numId w:val="2"/>
        </w:numPr>
        <w:spacing w:after="0" w:line="276" w:lineRule="auto"/>
        <w:jc w:val="both"/>
        <w:rPr>
          <w:rFonts w:ascii="Arial" w:hAnsi="Arial" w:cs="Arial"/>
          <w:sz w:val="24"/>
          <w:szCs w:val="24"/>
          <w:lang w:val="pl-PL"/>
        </w:rPr>
      </w:pPr>
      <w:r w:rsidRPr="008D41F5">
        <w:rPr>
          <w:rFonts w:ascii="Arial" w:hAnsi="Arial" w:cs="Arial"/>
          <w:sz w:val="24"/>
          <w:szCs w:val="24"/>
          <w:lang w:val="pl-PL"/>
        </w:rPr>
        <w:t>S</w:t>
      </w:r>
      <w:r w:rsidR="004D72DC" w:rsidRPr="008D41F5">
        <w:rPr>
          <w:rFonts w:ascii="Arial" w:hAnsi="Arial" w:cs="Arial"/>
          <w:sz w:val="24"/>
          <w:szCs w:val="24"/>
          <w:lang w:val="pl-PL"/>
        </w:rPr>
        <w:t>ačinjavanje izvještaja za mjere iz Akcionih planova za Pregovaračko poglavlje 19 – Socijalna politika i zapošljavanje i Pregovaračko poglavlje 23 – Pravosuđe i temeljna prava, kao i Program pristupanja Crne Gore  Evropskoj uniji.</w:t>
      </w:r>
    </w:p>
    <w:p w:rsidR="00860A3A" w:rsidRPr="008D41F5" w:rsidRDefault="00860A3A" w:rsidP="008D41F5">
      <w:pPr>
        <w:spacing w:after="0" w:line="276" w:lineRule="auto"/>
        <w:jc w:val="both"/>
        <w:rPr>
          <w:rFonts w:ascii="Arial" w:hAnsi="Arial" w:cs="Arial"/>
          <w:sz w:val="24"/>
          <w:szCs w:val="24"/>
          <w:lang w:val="pl-PL"/>
        </w:rPr>
      </w:pPr>
    </w:p>
    <w:p w:rsidR="00206F2D" w:rsidRPr="008D41F5" w:rsidRDefault="00206F2D" w:rsidP="008D41F5">
      <w:pPr>
        <w:spacing w:after="0" w:line="276" w:lineRule="auto"/>
        <w:jc w:val="both"/>
        <w:rPr>
          <w:rFonts w:ascii="Arial" w:hAnsi="Arial" w:cs="Arial"/>
          <w:sz w:val="24"/>
          <w:szCs w:val="24"/>
          <w:lang w:val="pl-PL"/>
        </w:rPr>
      </w:pPr>
      <w:r w:rsidRPr="008D41F5">
        <w:rPr>
          <w:rFonts w:ascii="Arial" w:hAnsi="Arial" w:cs="Arial"/>
          <w:sz w:val="24"/>
          <w:szCs w:val="24"/>
          <w:lang w:val="pl-PL"/>
        </w:rPr>
        <w:t>Predstavnici</w:t>
      </w:r>
      <w:r w:rsidR="00860A3A" w:rsidRPr="008D41F5">
        <w:rPr>
          <w:rFonts w:ascii="Arial" w:hAnsi="Arial" w:cs="Arial"/>
          <w:sz w:val="24"/>
          <w:szCs w:val="24"/>
          <w:lang w:val="pl-PL"/>
        </w:rPr>
        <w:t>/e</w:t>
      </w:r>
      <w:r w:rsidRPr="008D41F5">
        <w:rPr>
          <w:rFonts w:ascii="Arial" w:hAnsi="Arial" w:cs="Arial"/>
          <w:sz w:val="24"/>
          <w:szCs w:val="24"/>
          <w:lang w:val="pl-PL"/>
        </w:rPr>
        <w:t xml:space="preserve"> Minista</w:t>
      </w:r>
      <w:r w:rsidR="00860A3A" w:rsidRPr="008D41F5">
        <w:rPr>
          <w:rFonts w:ascii="Arial" w:hAnsi="Arial" w:cs="Arial"/>
          <w:sz w:val="24"/>
          <w:szCs w:val="24"/>
          <w:lang w:val="pl-PL"/>
        </w:rPr>
        <w:t>r</w:t>
      </w:r>
      <w:r w:rsidRPr="008D41F5">
        <w:rPr>
          <w:rFonts w:ascii="Arial" w:hAnsi="Arial" w:cs="Arial"/>
          <w:sz w:val="24"/>
          <w:szCs w:val="24"/>
          <w:lang w:val="pl-PL"/>
        </w:rPr>
        <w:t xml:space="preserve">stva </w:t>
      </w:r>
      <w:r w:rsidR="004D72DC" w:rsidRPr="008D41F5">
        <w:rPr>
          <w:rFonts w:ascii="Arial" w:hAnsi="Arial" w:cs="Arial"/>
          <w:sz w:val="24"/>
          <w:szCs w:val="24"/>
          <w:lang w:val="pl-PL"/>
        </w:rPr>
        <w:t>ljudsk</w:t>
      </w:r>
      <w:r w:rsidR="00741A6D">
        <w:rPr>
          <w:rFonts w:ascii="Arial" w:hAnsi="Arial" w:cs="Arial"/>
          <w:sz w:val="24"/>
          <w:szCs w:val="24"/>
          <w:lang w:val="pl-PL"/>
        </w:rPr>
        <w:t>ih</w:t>
      </w:r>
      <w:r w:rsidR="004D72DC" w:rsidRPr="008D41F5">
        <w:rPr>
          <w:rFonts w:ascii="Arial" w:hAnsi="Arial" w:cs="Arial"/>
          <w:sz w:val="24"/>
          <w:szCs w:val="24"/>
          <w:lang w:val="pl-PL"/>
        </w:rPr>
        <w:t xml:space="preserve"> i manjinsk</w:t>
      </w:r>
      <w:r w:rsidR="00741A6D">
        <w:rPr>
          <w:rFonts w:ascii="Arial" w:hAnsi="Arial" w:cs="Arial"/>
          <w:sz w:val="24"/>
          <w:szCs w:val="24"/>
          <w:lang w:val="pl-PL"/>
        </w:rPr>
        <w:t>ih</w:t>
      </w:r>
      <w:r w:rsidR="004D72DC" w:rsidRPr="008D41F5">
        <w:rPr>
          <w:rFonts w:ascii="Arial" w:hAnsi="Arial" w:cs="Arial"/>
          <w:sz w:val="24"/>
          <w:szCs w:val="24"/>
          <w:lang w:val="pl-PL"/>
        </w:rPr>
        <w:t xml:space="preserve"> prava</w:t>
      </w:r>
      <w:r w:rsidR="00860A3A" w:rsidRPr="008D41F5">
        <w:rPr>
          <w:rFonts w:ascii="Arial" w:hAnsi="Arial" w:cs="Arial"/>
          <w:sz w:val="24"/>
          <w:szCs w:val="24"/>
          <w:lang w:val="pl-PL"/>
        </w:rPr>
        <w:t xml:space="preserve"> su učestvovali u izradi Evaluacije Plana aktivnosti za postizanje rodne ravnopravnosti, kroz učešće u radu fokus grupa, kao i u radu formiranih radnih grupa za izradu akcionih planova i novih strateških dokumenata iz nadležnosti zaštite ljudskih i manjinskih prava i borbe protiv nasilja nad ženama.</w:t>
      </w:r>
    </w:p>
    <w:p w:rsidR="00860A3A" w:rsidRPr="008D41F5" w:rsidRDefault="00860A3A" w:rsidP="008D41F5">
      <w:pPr>
        <w:spacing w:after="0" w:line="276" w:lineRule="auto"/>
        <w:contextualSpacing/>
        <w:jc w:val="both"/>
        <w:rPr>
          <w:rFonts w:ascii="Arial" w:hAnsi="Arial" w:cs="Arial"/>
          <w:sz w:val="24"/>
          <w:szCs w:val="24"/>
          <w:lang w:val="pl-PL"/>
        </w:rPr>
      </w:pPr>
      <w:r w:rsidRPr="008D41F5">
        <w:rPr>
          <w:rFonts w:ascii="Arial" w:hAnsi="Arial" w:cs="Arial"/>
          <w:sz w:val="24"/>
          <w:szCs w:val="24"/>
          <w:lang w:val="pl-PL"/>
        </w:rPr>
        <w:t>Službenici/ce Ministarstva ljudsk</w:t>
      </w:r>
      <w:r w:rsidR="00CF11CC">
        <w:rPr>
          <w:rFonts w:ascii="Arial" w:hAnsi="Arial" w:cs="Arial"/>
          <w:sz w:val="24"/>
          <w:szCs w:val="24"/>
          <w:lang w:val="pl-PL"/>
        </w:rPr>
        <w:t>ih</w:t>
      </w:r>
      <w:r w:rsidRPr="008D41F5">
        <w:rPr>
          <w:rFonts w:ascii="Arial" w:hAnsi="Arial" w:cs="Arial"/>
          <w:sz w:val="24"/>
          <w:szCs w:val="24"/>
          <w:lang w:val="pl-PL"/>
        </w:rPr>
        <w:t xml:space="preserve"> i manjinsk</w:t>
      </w:r>
      <w:r w:rsidR="00CF11CC">
        <w:rPr>
          <w:rFonts w:ascii="Arial" w:hAnsi="Arial" w:cs="Arial"/>
          <w:sz w:val="24"/>
          <w:szCs w:val="24"/>
          <w:lang w:val="pl-PL"/>
        </w:rPr>
        <w:t>ih</w:t>
      </w:r>
      <w:r w:rsidRPr="008D41F5">
        <w:rPr>
          <w:rFonts w:ascii="Arial" w:hAnsi="Arial" w:cs="Arial"/>
          <w:sz w:val="24"/>
          <w:szCs w:val="24"/>
          <w:lang w:val="pl-PL"/>
        </w:rPr>
        <w:t xml:space="preserve"> prava su uključeni</w:t>
      </w:r>
      <w:r w:rsidR="00CE6013" w:rsidRPr="008D41F5">
        <w:rPr>
          <w:rFonts w:ascii="Arial" w:hAnsi="Arial" w:cs="Arial"/>
          <w:sz w:val="24"/>
          <w:szCs w:val="24"/>
          <w:lang w:val="pl-PL"/>
        </w:rPr>
        <w:t>/e</w:t>
      </w:r>
      <w:r w:rsidRPr="008D41F5">
        <w:rPr>
          <w:rFonts w:ascii="Arial" w:hAnsi="Arial" w:cs="Arial"/>
          <w:sz w:val="24"/>
          <w:szCs w:val="24"/>
          <w:lang w:val="pl-PL"/>
        </w:rPr>
        <w:t xml:space="preserve"> u praćenje i izvještavanje o realizaciji preporuka Opšteg periodičnog pregleda o stanju ljudskih prava (UPR) za oblasti: Nacionalni okvir za ljudska prava i nacionalni dijalog; Jednakost i nediskriminacija; 3. Obuke o ljudskim pravima; LGBTI; Žene; Romi i manjine.</w:t>
      </w:r>
    </w:p>
    <w:p w:rsidR="000C7395" w:rsidRPr="008D41F5" w:rsidRDefault="000C7395" w:rsidP="008D41F5">
      <w:pPr>
        <w:spacing w:after="0" w:line="276" w:lineRule="auto"/>
        <w:contextualSpacing/>
        <w:jc w:val="both"/>
        <w:rPr>
          <w:rFonts w:ascii="Arial" w:hAnsi="Arial" w:cs="Arial"/>
          <w:sz w:val="24"/>
          <w:szCs w:val="24"/>
          <w:lang w:val="pl-PL"/>
        </w:rPr>
      </w:pPr>
    </w:p>
    <w:p w:rsidR="00860A3A" w:rsidRPr="008D41F5" w:rsidRDefault="00CE6013" w:rsidP="008D41F5">
      <w:pPr>
        <w:spacing w:line="276" w:lineRule="auto"/>
        <w:jc w:val="both"/>
        <w:rPr>
          <w:rFonts w:ascii="Arial" w:hAnsi="Arial" w:cs="Arial"/>
          <w:sz w:val="24"/>
          <w:szCs w:val="24"/>
          <w:lang w:val="pl-PL"/>
        </w:rPr>
      </w:pPr>
      <w:r w:rsidRPr="008D41F5">
        <w:rPr>
          <w:rFonts w:ascii="Arial" w:hAnsi="Arial" w:cs="Arial"/>
          <w:sz w:val="24"/>
          <w:szCs w:val="24"/>
          <w:lang w:val="pl-PL"/>
        </w:rPr>
        <w:t>Nadalje, predstavn</w:t>
      </w:r>
      <w:r w:rsidR="00860A3A" w:rsidRPr="008D41F5">
        <w:rPr>
          <w:rFonts w:ascii="Arial" w:hAnsi="Arial" w:cs="Arial"/>
          <w:sz w:val="24"/>
          <w:szCs w:val="24"/>
          <w:lang w:val="pl-PL"/>
        </w:rPr>
        <w:t>ici/ce Ministarstva ljudsk</w:t>
      </w:r>
      <w:r w:rsidR="00CF11CC">
        <w:rPr>
          <w:rFonts w:ascii="Arial" w:hAnsi="Arial" w:cs="Arial"/>
          <w:sz w:val="24"/>
          <w:szCs w:val="24"/>
          <w:lang w:val="pl-PL"/>
        </w:rPr>
        <w:t>ih</w:t>
      </w:r>
      <w:r w:rsidR="00860A3A" w:rsidRPr="008D41F5">
        <w:rPr>
          <w:rFonts w:ascii="Arial" w:hAnsi="Arial" w:cs="Arial"/>
          <w:sz w:val="24"/>
          <w:szCs w:val="24"/>
          <w:lang w:val="pl-PL"/>
        </w:rPr>
        <w:t xml:space="preserve"> i manjinsk</w:t>
      </w:r>
      <w:r w:rsidR="00CF11CC">
        <w:rPr>
          <w:rFonts w:ascii="Arial" w:hAnsi="Arial" w:cs="Arial"/>
          <w:sz w:val="24"/>
          <w:szCs w:val="24"/>
          <w:lang w:val="pl-PL"/>
        </w:rPr>
        <w:t>ih</w:t>
      </w:r>
      <w:r w:rsidR="00860A3A" w:rsidRPr="008D41F5">
        <w:rPr>
          <w:rFonts w:ascii="Arial" w:hAnsi="Arial" w:cs="Arial"/>
          <w:sz w:val="24"/>
          <w:szCs w:val="24"/>
          <w:lang w:val="pl-PL"/>
        </w:rPr>
        <w:t xml:space="preserve"> prava su uključeni</w:t>
      </w:r>
      <w:r w:rsidRPr="008D41F5">
        <w:rPr>
          <w:rFonts w:ascii="Arial" w:hAnsi="Arial" w:cs="Arial"/>
          <w:sz w:val="24"/>
          <w:szCs w:val="24"/>
          <w:lang w:val="pl-PL"/>
        </w:rPr>
        <w:t>/e</w:t>
      </w:r>
      <w:r w:rsidR="00860A3A" w:rsidRPr="008D41F5">
        <w:rPr>
          <w:rFonts w:ascii="Arial" w:hAnsi="Arial" w:cs="Arial"/>
          <w:sz w:val="24"/>
          <w:szCs w:val="24"/>
          <w:lang w:val="pl-PL"/>
        </w:rPr>
        <w:t xml:space="preserve"> u </w:t>
      </w:r>
      <w:r w:rsidR="003F05AA" w:rsidRPr="008D41F5">
        <w:rPr>
          <w:rFonts w:ascii="Arial" w:hAnsi="Arial" w:cs="Arial"/>
          <w:sz w:val="24"/>
          <w:szCs w:val="24"/>
          <w:lang w:val="pl-PL"/>
        </w:rPr>
        <w:t>p</w:t>
      </w:r>
      <w:r w:rsidR="00860A3A" w:rsidRPr="008D41F5">
        <w:rPr>
          <w:rFonts w:ascii="Arial" w:hAnsi="Arial" w:cs="Arial"/>
          <w:sz w:val="24"/>
          <w:szCs w:val="24"/>
          <w:lang w:val="pl-PL"/>
        </w:rPr>
        <w:t>raćenje i izvještavanje o realizaciji preporuka Komiteta za eliminaciju svih obli</w:t>
      </w:r>
      <w:r w:rsidRPr="008D41F5">
        <w:rPr>
          <w:rFonts w:ascii="Arial" w:hAnsi="Arial" w:cs="Arial"/>
          <w:sz w:val="24"/>
          <w:szCs w:val="24"/>
          <w:lang w:val="pl-PL"/>
        </w:rPr>
        <w:t>ka diskriminacije žena (</w:t>
      </w:r>
      <w:r w:rsidR="003F05AA" w:rsidRPr="008D41F5">
        <w:rPr>
          <w:rFonts w:ascii="Arial" w:hAnsi="Arial" w:cs="Arial"/>
          <w:sz w:val="24"/>
          <w:szCs w:val="24"/>
          <w:lang w:val="pl-PL"/>
        </w:rPr>
        <w:t>CEDAW</w:t>
      </w:r>
      <w:r w:rsidRPr="008D41F5">
        <w:rPr>
          <w:rFonts w:ascii="Arial" w:hAnsi="Arial" w:cs="Arial"/>
          <w:sz w:val="24"/>
          <w:szCs w:val="24"/>
          <w:lang w:val="pl-PL"/>
        </w:rPr>
        <w:t xml:space="preserve"> Komiteta</w:t>
      </w:r>
      <w:r w:rsidR="003F05AA" w:rsidRPr="008D41F5">
        <w:rPr>
          <w:rFonts w:ascii="Arial" w:hAnsi="Arial" w:cs="Arial"/>
          <w:sz w:val="24"/>
          <w:szCs w:val="24"/>
          <w:lang w:val="pl-PL"/>
        </w:rPr>
        <w:t>),</w:t>
      </w:r>
      <w:r w:rsidRPr="008D41F5">
        <w:rPr>
          <w:rFonts w:ascii="Arial" w:hAnsi="Arial" w:cs="Arial"/>
          <w:sz w:val="24"/>
          <w:szCs w:val="24"/>
          <w:lang w:val="pl-PL"/>
        </w:rPr>
        <w:t xml:space="preserve"> Rezolucije SB UN 1325 “Žene, mir i bezbjednost”, Istanbulske konvencije,</w:t>
      </w:r>
      <w:r w:rsidR="003F05AA" w:rsidRPr="008D41F5">
        <w:rPr>
          <w:rFonts w:ascii="Arial" w:hAnsi="Arial" w:cs="Arial"/>
          <w:sz w:val="24"/>
          <w:szCs w:val="24"/>
          <w:lang w:val="pl-PL"/>
        </w:rPr>
        <w:t xml:space="preserve"> </w:t>
      </w:r>
      <w:r w:rsidRPr="008D41F5">
        <w:rPr>
          <w:rFonts w:ascii="Arial" w:hAnsi="Arial" w:cs="Arial"/>
          <w:sz w:val="24"/>
          <w:szCs w:val="24"/>
          <w:lang w:val="pl-PL"/>
        </w:rPr>
        <w:t>sprovođenju Konvencije o eliminaciji svih oblika rasne diskriminacije (CERD)</w:t>
      </w:r>
      <w:r w:rsidR="003F05AA" w:rsidRPr="008D41F5">
        <w:rPr>
          <w:rFonts w:ascii="Arial" w:hAnsi="Arial" w:cs="Arial"/>
          <w:sz w:val="24"/>
          <w:szCs w:val="24"/>
          <w:lang w:val="pl-PL"/>
        </w:rPr>
        <w:t xml:space="preserve">, </w:t>
      </w:r>
      <w:r w:rsidRPr="008D41F5">
        <w:rPr>
          <w:rFonts w:ascii="Arial" w:hAnsi="Arial" w:cs="Arial"/>
          <w:sz w:val="24"/>
          <w:szCs w:val="24"/>
          <w:lang w:val="pl-PL"/>
        </w:rPr>
        <w:t>sprovođenju Evropske povelje o regionalnim ili manjinskim jezicima, Okvirne konvencije za zaštitu nacionalnih manjina.</w:t>
      </w:r>
    </w:p>
    <w:p w:rsidR="00206F2D" w:rsidRPr="00097CC6" w:rsidRDefault="00206F2D" w:rsidP="00912E6D">
      <w:pPr>
        <w:spacing w:line="276" w:lineRule="auto"/>
        <w:jc w:val="both"/>
        <w:rPr>
          <w:rFonts w:ascii="Cambria" w:hAnsi="Cambria" w:cs="Arial"/>
          <w:color w:val="000000"/>
          <w:sz w:val="24"/>
          <w:szCs w:val="24"/>
          <w:shd w:val="clear" w:color="auto" w:fill="FFFFFF"/>
          <w:lang w:val="pl-PL"/>
        </w:rPr>
      </w:pPr>
    </w:p>
    <w:p w:rsidR="00C95F9A" w:rsidRPr="001B0E20" w:rsidRDefault="00C95F9A" w:rsidP="001B0E20">
      <w:pPr>
        <w:pStyle w:val="Heading1"/>
        <w:rPr>
          <w:rFonts w:eastAsia="Times New Roman"/>
          <w:b/>
          <w:lang w:val="sr-Latn-CS"/>
        </w:rPr>
      </w:pPr>
      <w:bookmarkStart w:id="20" w:name="_Toc132792998"/>
      <w:r w:rsidRPr="001B0E20">
        <w:rPr>
          <w:rFonts w:eastAsia="Times New Roman"/>
          <w:b/>
          <w:lang w:val="sr-Latn-CS"/>
        </w:rPr>
        <w:t>MEĐUNARODNA SARADNJA</w:t>
      </w:r>
      <w:bookmarkEnd w:id="20"/>
    </w:p>
    <w:p w:rsidR="00C95F9A" w:rsidRPr="005F3A00" w:rsidRDefault="00C95F9A" w:rsidP="00C95F9A">
      <w:pPr>
        <w:keepNext/>
        <w:keepLines/>
        <w:spacing w:before="200" w:after="0" w:line="276" w:lineRule="auto"/>
        <w:jc w:val="both"/>
        <w:outlineLvl w:val="1"/>
        <w:rPr>
          <w:rFonts w:ascii="Cambria" w:eastAsia="Times New Roman" w:hAnsi="Cambria" w:cs="Times New Roman"/>
          <w:bCs/>
          <w:sz w:val="24"/>
          <w:szCs w:val="24"/>
          <w:lang w:val="sr-Latn-CS"/>
        </w:rPr>
      </w:pPr>
    </w:p>
    <w:p w:rsidR="0045417C" w:rsidRPr="0045417C" w:rsidRDefault="0045417C" w:rsidP="008D41F5">
      <w:pPr>
        <w:pStyle w:val="NoSpacing"/>
        <w:spacing w:line="276" w:lineRule="auto"/>
        <w:jc w:val="both"/>
        <w:rPr>
          <w:rFonts w:ascii="Arial" w:eastAsia="Times New Roman" w:hAnsi="Arial" w:cs="Arial"/>
          <w:sz w:val="24"/>
          <w:szCs w:val="24"/>
        </w:rPr>
      </w:pPr>
      <w:bookmarkStart w:id="21" w:name="_Toc131064085"/>
      <w:r w:rsidRPr="0045417C">
        <w:rPr>
          <w:rFonts w:ascii="Arial" w:eastAsia="Times New Roman" w:hAnsi="Arial" w:cs="Arial"/>
          <w:sz w:val="24"/>
          <w:szCs w:val="24"/>
        </w:rPr>
        <w:t>Službenici/ce Odjeljenja za evropske integracije, programiranje i implementaciju EU fondova, učestvovali/e su na sastancima organizovanim od strane Evropske delegacije, Kancelarije nacionalnog IPA koordinatora i Direktorata za upravljačku strukturu, kao što slijedi:</w:t>
      </w:r>
      <w:bookmarkEnd w:id="21"/>
    </w:p>
    <w:p w:rsidR="0045417C" w:rsidRPr="0045417C" w:rsidRDefault="0045417C" w:rsidP="008D41F5">
      <w:pPr>
        <w:pStyle w:val="NoSpacing"/>
        <w:spacing w:line="276" w:lineRule="auto"/>
        <w:jc w:val="both"/>
        <w:rPr>
          <w:rFonts w:ascii="Arial" w:eastAsia="Times New Roman" w:hAnsi="Arial" w:cs="Arial"/>
          <w:sz w:val="24"/>
          <w:szCs w:val="24"/>
        </w:rPr>
      </w:pPr>
      <w:bookmarkStart w:id="22" w:name="_Toc131064086"/>
      <w:r w:rsidRPr="0045417C">
        <w:rPr>
          <w:rFonts w:ascii="Arial" w:eastAsia="Times New Roman" w:hAnsi="Arial" w:cs="Arial"/>
          <w:sz w:val="24"/>
          <w:szCs w:val="24"/>
        </w:rPr>
        <w:t>Sastanci IPA sektorskog nadglednog odbora / jun-decembar 2022. godine;</w:t>
      </w:r>
      <w:bookmarkEnd w:id="22"/>
    </w:p>
    <w:p w:rsidR="0045417C" w:rsidRDefault="0045417C" w:rsidP="008D41F5">
      <w:pPr>
        <w:pStyle w:val="NoSpacing"/>
        <w:spacing w:line="276" w:lineRule="auto"/>
        <w:jc w:val="both"/>
        <w:rPr>
          <w:rFonts w:ascii="Arial" w:eastAsia="Times New Roman" w:hAnsi="Arial" w:cs="Arial"/>
          <w:sz w:val="24"/>
          <w:szCs w:val="24"/>
          <w:lang w:val="sr-Latn-ME"/>
        </w:rPr>
      </w:pPr>
      <w:bookmarkStart w:id="23" w:name="_Toc131064087"/>
      <w:r w:rsidRPr="0045417C">
        <w:rPr>
          <w:rFonts w:ascii="Arial" w:eastAsia="Times New Roman" w:hAnsi="Arial" w:cs="Arial"/>
          <w:sz w:val="24"/>
          <w:szCs w:val="24"/>
          <w:lang w:val="sr-Latn-ME"/>
        </w:rPr>
        <w:t>Paneli za upravljanje rizicima/ Jun-decembar 2022. godine - Kako je definisano poglavljem Upravljanje rizicima Priručnika o procedurama za indirektno upravljanje IPA fondovima, sluzbenik za upravljanje rizicima prezentuje relevantne anekse sa identifikovanim rizicima u IPA jedinici.</w:t>
      </w:r>
      <w:bookmarkEnd w:id="23"/>
    </w:p>
    <w:p w:rsidR="00CF11CC" w:rsidRPr="0045417C" w:rsidRDefault="00CF11CC" w:rsidP="008D41F5">
      <w:pPr>
        <w:pStyle w:val="NoSpacing"/>
        <w:spacing w:line="276" w:lineRule="auto"/>
        <w:jc w:val="both"/>
        <w:rPr>
          <w:rFonts w:ascii="Arial" w:eastAsia="Times New Roman" w:hAnsi="Arial" w:cs="Arial"/>
          <w:sz w:val="24"/>
          <w:szCs w:val="24"/>
        </w:rPr>
      </w:pPr>
    </w:p>
    <w:p w:rsidR="0045417C" w:rsidRPr="0045417C" w:rsidRDefault="0045417C" w:rsidP="008D41F5">
      <w:pPr>
        <w:pStyle w:val="NoSpacing"/>
        <w:spacing w:line="276" w:lineRule="auto"/>
        <w:jc w:val="both"/>
        <w:rPr>
          <w:rFonts w:ascii="Arial" w:eastAsia="Times New Roman" w:hAnsi="Arial" w:cs="Arial"/>
          <w:sz w:val="24"/>
          <w:szCs w:val="24"/>
        </w:rPr>
      </w:pPr>
      <w:bookmarkStart w:id="24" w:name="_Toc131064088"/>
      <w:r w:rsidRPr="0045417C">
        <w:rPr>
          <w:rFonts w:ascii="Arial" w:eastAsia="Times New Roman" w:hAnsi="Arial" w:cs="Arial"/>
          <w:sz w:val="24"/>
          <w:szCs w:val="24"/>
          <w:lang w:val="en-US"/>
        </w:rPr>
        <w:t>Koordinacioni sastanci na nivou radne grupe za programiranje IPA-e III, sa svim relevantnim predstavnicima IPA structure</w:t>
      </w:r>
      <w:r w:rsidRPr="0045417C">
        <w:rPr>
          <w:rFonts w:ascii="Arial" w:eastAsia="Times New Roman" w:hAnsi="Arial" w:cs="Arial"/>
          <w:sz w:val="24"/>
          <w:szCs w:val="24"/>
        </w:rPr>
        <w:t xml:space="preserve"> i </w:t>
      </w:r>
      <w:r w:rsidRPr="0045417C">
        <w:rPr>
          <w:rFonts w:ascii="Arial" w:eastAsia="Times New Roman" w:hAnsi="Arial" w:cs="Arial"/>
          <w:sz w:val="24"/>
          <w:szCs w:val="24"/>
          <w:lang w:val="en-US"/>
        </w:rPr>
        <w:t>u kontinuiranoj saradnji sa predstavnicima Delegacije EU i Kancelarijom Nipaka, u cilju daljeg definisanja prioriteta programiranja i što kvalitetnije izrade akcionih dokumenata u okviru programa IPA 2024.</w:t>
      </w:r>
      <w:bookmarkEnd w:id="24"/>
    </w:p>
    <w:p w:rsidR="0045417C" w:rsidRPr="0045417C" w:rsidRDefault="0045417C" w:rsidP="008D41F5">
      <w:pPr>
        <w:pStyle w:val="NoSpacing"/>
        <w:spacing w:line="276" w:lineRule="auto"/>
        <w:jc w:val="both"/>
        <w:rPr>
          <w:rFonts w:ascii="Arial" w:eastAsia="Times New Roman" w:hAnsi="Arial" w:cs="Arial"/>
          <w:sz w:val="24"/>
          <w:szCs w:val="24"/>
        </w:rPr>
      </w:pPr>
    </w:p>
    <w:p w:rsidR="0045417C" w:rsidRPr="0045417C" w:rsidRDefault="0045417C" w:rsidP="008D41F5">
      <w:pPr>
        <w:pStyle w:val="NoSpacing"/>
        <w:spacing w:line="276" w:lineRule="auto"/>
        <w:jc w:val="both"/>
        <w:rPr>
          <w:rFonts w:ascii="Arial" w:eastAsia="Times New Roman" w:hAnsi="Arial" w:cs="Arial"/>
          <w:sz w:val="24"/>
          <w:szCs w:val="24"/>
        </w:rPr>
      </w:pPr>
      <w:bookmarkStart w:id="25" w:name="_Toc131064089"/>
      <w:r w:rsidRPr="0045417C">
        <w:rPr>
          <w:rFonts w:ascii="Arial" w:eastAsia="Times New Roman" w:hAnsi="Arial" w:cs="Arial"/>
          <w:sz w:val="24"/>
          <w:szCs w:val="24"/>
        </w:rPr>
        <w:t>Odjeljenje za evropske integracije, programiranje i implementaciju EU fondova tokom 2022. godine bilo je predmet sljedećih revizija.</w:t>
      </w:r>
      <w:bookmarkEnd w:id="25"/>
    </w:p>
    <w:p w:rsidR="0045417C" w:rsidRPr="0045417C" w:rsidRDefault="0045417C" w:rsidP="008D41F5">
      <w:pPr>
        <w:pStyle w:val="NoSpacing"/>
        <w:spacing w:line="276" w:lineRule="auto"/>
        <w:jc w:val="both"/>
        <w:rPr>
          <w:rFonts w:ascii="Arial" w:eastAsia="Times New Roman" w:hAnsi="Arial" w:cs="Arial"/>
          <w:sz w:val="24"/>
          <w:szCs w:val="24"/>
        </w:rPr>
      </w:pPr>
      <w:bookmarkStart w:id="26" w:name="_Toc131064090"/>
      <w:r w:rsidRPr="0045417C">
        <w:rPr>
          <w:rFonts w:ascii="Arial" w:eastAsia="Times New Roman" w:hAnsi="Arial" w:cs="Arial"/>
          <w:sz w:val="24"/>
          <w:szCs w:val="24"/>
        </w:rPr>
        <w:t>Sproveđena je revizija funkcionisanja Sistema upravljanja i kontrola za Višegodišnji akcijski program za Crnu Goru za zapošljavanje, obrazovanje i socijalnu politiku (SOPEES 2015-2017), od strane Revizorskog tijela Crne Gore</w:t>
      </w:r>
      <w:bookmarkEnd w:id="26"/>
    </w:p>
    <w:p w:rsidR="0045417C" w:rsidRPr="0045417C" w:rsidRDefault="0045417C" w:rsidP="008D41F5">
      <w:pPr>
        <w:pStyle w:val="NoSpacing"/>
        <w:spacing w:line="276" w:lineRule="auto"/>
        <w:jc w:val="both"/>
        <w:rPr>
          <w:rFonts w:ascii="Arial" w:eastAsia="Times New Roman" w:hAnsi="Arial" w:cs="Arial"/>
          <w:sz w:val="24"/>
          <w:szCs w:val="24"/>
        </w:rPr>
      </w:pPr>
      <w:bookmarkStart w:id="27" w:name="_Toc131064091"/>
      <w:r w:rsidRPr="0045417C">
        <w:rPr>
          <w:rFonts w:ascii="Arial" w:eastAsia="Times New Roman" w:hAnsi="Arial" w:cs="Arial"/>
          <w:sz w:val="24"/>
          <w:szCs w:val="24"/>
        </w:rPr>
        <w:t>tako</w:t>
      </w:r>
      <w:r w:rsidRPr="0045417C">
        <w:rPr>
          <w:rFonts w:ascii="Arial" w:eastAsia="Times New Roman" w:hAnsi="Arial" w:cs="Arial"/>
          <w:sz w:val="24"/>
          <w:szCs w:val="24"/>
          <w:lang w:val="sr-Latn-RS"/>
        </w:rPr>
        <w:t>đe je obavljena kontrola na licu mjesta za provjeru sistema, od strade Kancelarije za podršku NAO/Direktorat za upravljačku strukturu</w:t>
      </w:r>
      <w:bookmarkEnd w:id="27"/>
    </w:p>
    <w:p w:rsidR="0045417C" w:rsidRPr="0045417C" w:rsidRDefault="0045417C" w:rsidP="008D41F5">
      <w:pPr>
        <w:pStyle w:val="NoSpacing"/>
        <w:spacing w:line="276" w:lineRule="auto"/>
        <w:jc w:val="both"/>
        <w:rPr>
          <w:rFonts w:ascii="Arial" w:eastAsia="Times New Roman" w:hAnsi="Arial" w:cs="Arial"/>
          <w:sz w:val="24"/>
          <w:szCs w:val="24"/>
        </w:rPr>
      </w:pPr>
    </w:p>
    <w:p w:rsidR="0045417C" w:rsidRPr="0045417C" w:rsidRDefault="0045417C" w:rsidP="008D41F5">
      <w:pPr>
        <w:pStyle w:val="NoSpacing"/>
        <w:spacing w:line="276" w:lineRule="auto"/>
        <w:jc w:val="both"/>
        <w:rPr>
          <w:rFonts w:ascii="Arial" w:eastAsia="Times New Roman" w:hAnsi="Arial" w:cs="Arial"/>
          <w:sz w:val="24"/>
          <w:szCs w:val="24"/>
        </w:rPr>
      </w:pPr>
      <w:bookmarkStart w:id="28" w:name="_Toc131064092"/>
      <w:r w:rsidRPr="0045417C">
        <w:rPr>
          <w:rFonts w:ascii="Arial" w:eastAsia="Times New Roman" w:hAnsi="Arial" w:cs="Arial"/>
          <w:sz w:val="24"/>
          <w:szCs w:val="24"/>
        </w:rPr>
        <w:t xml:space="preserve">Ministarstvo ljudskih i manjinskih prava, je u Julu 2022. godine dostavilo </w:t>
      </w:r>
      <w:r w:rsidRPr="0045417C">
        <w:rPr>
          <w:rFonts w:ascii="Arial" w:eastAsia="Times New Roman" w:hAnsi="Arial" w:cs="Arial"/>
          <w:sz w:val="24"/>
          <w:szCs w:val="24"/>
          <w:lang w:val="en-US"/>
        </w:rPr>
        <w:t>nacrte projektnih predloga za program IPA 2023, odnosno program IPA 2024 iz oblasti rodne ravnopravnosti, lica sa invaliditetom i Roma i Egipćana.</w:t>
      </w:r>
      <w:bookmarkEnd w:id="28"/>
    </w:p>
    <w:p w:rsidR="0045417C" w:rsidRPr="0045417C" w:rsidRDefault="0045417C" w:rsidP="008D41F5">
      <w:pPr>
        <w:pStyle w:val="NoSpacing"/>
        <w:spacing w:line="276" w:lineRule="auto"/>
        <w:jc w:val="both"/>
        <w:rPr>
          <w:rFonts w:ascii="Arial" w:eastAsia="Times New Roman" w:hAnsi="Arial" w:cs="Arial"/>
          <w:sz w:val="24"/>
          <w:szCs w:val="24"/>
        </w:rPr>
      </w:pPr>
    </w:p>
    <w:p w:rsidR="0045417C" w:rsidRPr="0045417C" w:rsidRDefault="0045417C" w:rsidP="008D41F5">
      <w:pPr>
        <w:pStyle w:val="NoSpacing"/>
        <w:spacing w:line="276" w:lineRule="auto"/>
        <w:jc w:val="both"/>
        <w:rPr>
          <w:rFonts w:ascii="Arial" w:eastAsia="Times New Roman" w:hAnsi="Arial" w:cs="Arial"/>
          <w:b/>
          <w:sz w:val="24"/>
          <w:szCs w:val="24"/>
          <w:u w:val="single"/>
        </w:rPr>
      </w:pPr>
      <w:bookmarkStart w:id="29" w:name="_Toc131064093"/>
      <w:r w:rsidRPr="0045417C">
        <w:rPr>
          <w:rFonts w:ascii="Arial" w:eastAsia="Times New Roman" w:hAnsi="Arial" w:cs="Arial"/>
          <w:b/>
          <w:sz w:val="24"/>
          <w:szCs w:val="24"/>
          <w:u w:val="single"/>
        </w:rPr>
        <w:t>IPA Projekti</w:t>
      </w:r>
      <w:bookmarkEnd w:id="29"/>
    </w:p>
    <w:p w:rsidR="0045417C" w:rsidRPr="0045417C" w:rsidRDefault="0045417C" w:rsidP="008D41F5">
      <w:pPr>
        <w:pStyle w:val="NoSpacing"/>
        <w:spacing w:line="276" w:lineRule="auto"/>
        <w:jc w:val="both"/>
        <w:rPr>
          <w:rFonts w:ascii="Arial" w:eastAsia="Times New Roman" w:hAnsi="Arial" w:cs="Arial"/>
          <w:sz w:val="24"/>
          <w:szCs w:val="24"/>
        </w:rPr>
      </w:pPr>
    </w:p>
    <w:p w:rsidR="0045417C" w:rsidRDefault="0045417C" w:rsidP="008D41F5">
      <w:pPr>
        <w:pStyle w:val="NoSpacing"/>
        <w:spacing w:line="276" w:lineRule="auto"/>
        <w:jc w:val="both"/>
        <w:rPr>
          <w:rFonts w:ascii="Arial" w:eastAsia="Times New Roman" w:hAnsi="Arial" w:cs="Arial"/>
          <w:sz w:val="24"/>
          <w:szCs w:val="24"/>
        </w:rPr>
      </w:pPr>
      <w:bookmarkStart w:id="30" w:name="_Toc131064094"/>
      <w:r w:rsidRPr="0045417C">
        <w:rPr>
          <w:rFonts w:ascii="Arial" w:eastAsia="Times New Roman" w:hAnsi="Arial" w:cs="Arial"/>
          <w:b/>
          <w:i/>
          <w:sz w:val="24"/>
          <w:szCs w:val="24"/>
        </w:rPr>
        <w:t>IPA 2018 “Komuniciranje rodne ravnopravnosti</w:t>
      </w:r>
      <w:r w:rsidRPr="0045417C">
        <w:rPr>
          <w:rFonts w:ascii="Arial" w:eastAsia="Times New Roman" w:hAnsi="Arial" w:cs="Arial"/>
          <w:i/>
          <w:sz w:val="24"/>
          <w:szCs w:val="24"/>
        </w:rPr>
        <w:t>”,</w:t>
      </w:r>
      <w:r w:rsidRPr="0045417C">
        <w:rPr>
          <w:rFonts w:ascii="Arial" w:eastAsia="Times New Roman" w:hAnsi="Arial" w:cs="Arial"/>
          <w:sz w:val="24"/>
          <w:szCs w:val="24"/>
        </w:rPr>
        <w:t xml:space="preserve"> je projekat finansiran od </w:t>
      </w:r>
      <w:r w:rsidR="00FD5136">
        <w:rPr>
          <w:rFonts w:ascii="Arial" w:eastAsia="Times New Roman" w:hAnsi="Arial" w:cs="Arial"/>
          <w:sz w:val="24"/>
          <w:szCs w:val="24"/>
        </w:rPr>
        <w:t xml:space="preserve">strane </w:t>
      </w:r>
      <w:r w:rsidRPr="0045417C">
        <w:rPr>
          <w:rFonts w:ascii="Arial" w:eastAsia="Times New Roman" w:hAnsi="Arial" w:cs="Arial"/>
          <w:sz w:val="24"/>
          <w:szCs w:val="24"/>
        </w:rPr>
        <w:t>Evropske unije,</w:t>
      </w:r>
      <w:r w:rsidR="00FD5136">
        <w:rPr>
          <w:rFonts w:ascii="Arial" w:eastAsia="Times New Roman" w:hAnsi="Arial" w:cs="Arial"/>
          <w:sz w:val="24"/>
          <w:szCs w:val="24"/>
        </w:rPr>
        <w:t xml:space="preserve"> i isti je </w:t>
      </w:r>
      <w:r w:rsidRPr="0045417C">
        <w:rPr>
          <w:rFonts w:ascii="Arial" w:eastAsia="Times New Roman" w:hAnsi="Arial" w:cs="Arial"/>
          <w:sz w:val="24"/>
          <w:szCs w:val="24"/>
        </w:rPr>
        <w:t>implementira</w:t>
      </w:r>
      <w:r w:rsidR="00FD5136">
        <w:rPr>
          <w:rFonts w:ascii="Arial" w:eastAsia="Times New Roman" w:hAnsi="Arial" w:cs="Arial"/>
          <w:sz w:val="24"/>
          <w:szCs w:val="24"/>
        </w:rPr>
        <w:t>o</w:t>
      </w:r>
      <w:r w:rsidRPr="0045417C">
        <w:rPr>
          <w:rFonts w:ascii="Arial" w:eastAsia="Times New Roman" w:hAnsi="Arial" w:cs="Arial"/>
          <w:sz w:val="24"/>
          <w:szCs w:val="24"/>
        </w:rPr>
        <w:t xml:space="preserve"> Program Ujedinjenih nacija za razvoj (UNDP) u partnerstvu sa Ministarstvom ljudskih i manjinskih prava.</w:t>
      </w:r>
      <w:bookmarkStart w:id="31" w:name="_Toc131064095"/>
      <w:bookmarkEnd w:id="30"/>
      <w:r w:rsidR="00FD5136">
        <w:rPr>
          <w:rFonts w:ascii="Arial" w:eastAsia="Times New Roman" w:hAnsi="Arial" w:cs="Arial"/>
          <w:sz w:val="24"/>
          <w:szCs w:val="24"/>
        </w:rPr>
        <w:t xml:space="preserve"> </w:t>
      </w:r>
      <w:r w:rsidRPr="0045417C">
        <w:rPr>
          <w:rFonts w:ascii="Arial" w:eastAsia="Times New Roman" w:hAnsi="Arial" w:cs="Arial"/>
          <w:sz w:val="24"/>
          <w:szCs w:val="24"/>
        </w:rPr>
        <w:t xml:space="preserve">Projekat </w:t>
      </w:r>
      <w:r w:rsidR="00FD5136">
        <w:rPr>
          <w:rFonts w:ascii="Arial" w:eastAsia="Times New Roman" w:hAnsi="Arial" w:cs="Arial"/>
          <w:sz w:val="24"/>
          <w:szCs w:val="24"/>
        </w:rPr>
        <w:t>je imao</w:t>
      </w:r>
      <w:r w:rsidRPr="0045417C">
        <w:rPr>
          <w:rFonts w:ascii="Arial" w:eastAsia="Times New Roman" w:hAnsi="Arial" w:cs="Arial"/>
          <w:sz w:val="24"/>
          <w:szCs w:val="24"/>
        </w:rPr>
        <w:t xml:space="preserve"> za cilj d</w:t>
      </w:r>
      <w:r w:rsidR="00FD5136">
        <w:rPr>
          <w:rFonts w:ascii="Arial" w:eastAsia="Times New Roman" w:hAnsi="Arial" w:cs="Arial"/>
          <w:sz w:val="24"/>
          <w:szCs w:val="24"/>
        </w:rPr>
        <w:t>a</w:t>
      </w:r>
      <w:r w:rsidRPr="0045417C">
        <w:rPr>
          <w:rFonts w:ascii="Arial" w:eastAsia="Times New Roman" w:hAnsi="Arial" w:cs="Arial"/>
          <w:sz w:val="24"/>
          <w:szCs w:val="24"/>
        </w:rPr>
        <w:t xml:space="preserve"> ojača javne i medijske komunikacije, postavi visoke standarde i integri</w:t>
      </w:r>
      <w:r w:rsidR="00FD5136">
        <w:rPr>
          <w:rFonts w:ascii="Arial" w:eastAsia="Times New Roman" w:hAnsi="Arial" w:cs="Arial"/>
          <w:sz w:val="24"/>
          <w:szCs w:val="24"/>
        </w:rPr>
        <w:t>še</w:t>
      </w:r>
      <w:r w:rsidRPr="0045417C">
        <w:rPr>
          <w:rFonts w:ascii="Arial" w:eastAsia="Times New Roman" w:hAnsi="Arial" w:cs="Arial"/>
          <w:sz w:val="24"/>
          <w:szCs w:val="24"/>
        </w:rPr>
        <w:t xml:space="preserve"> principe rodne ravnopravnosti u javne komunikacije, kao i da da smjernice kako bi Vladine komunikacije bile rodno odgovorne.</w:t>
      </w:r>
      <w:bookmarkStart w:id="32" w:name="_Toc131064096"/>
      <w:bookmarkEnd w:id="31"/>
      <w:r w:rsidR="00FD5136">
        <w:rPr>
          <w:rFonts w:ascii="Arial" w:eastAsia="Times New Roman" w:hAnsi="Arial" w:cs="Arial"/>
          <w:sz w:val="24"/>
          <w:szCs w:val="24"/>
        </w:rPr>
        <w:t xml:space="preserve"> </w:t>
      </w:r>
      <w:r w:rsidRPr="0045417C">
        <w:rPr>
          <w:rFonts w:ascii="Arial" w:eastAsia="Times New Roman" w:hAnsi="Arial" w:cs="Arial"/>
          <w:sz w:val="24"/>
          <w:szCs w:val="24"/>
        </w:rPr>
        <w:t>Finansijska vrijednost ovog projekta je 225.000,00 €, od če</w:t>
      </w:r>
      <w:r w:rsidR="00FD5136">
        <w:rPr>
          <w:rFonts w:ascii="Arial" w:eastAsia="Times New Roman" w:hAnsi="Arial" w:cs="Arial"/>
          <w:sz w:val="24"/>
          <w:szCs w:val="24"/>
        </w:rPr>
        <w:t>g</w:t>
      </w:r>
      <w:r w:rsidRPr="0045417C">
        <w:rPr>
          <w:rFonts w:ascii="Arial" w:eastAsia="Times New Roman" w:hAnsi="Arial" w:cs="Arial"/>
          <w:sz w:val="24"/>
          <w:szCs w:val="24"/>
        </w:rPr>
        <w:t>a su 200.000.00€ EU fondovi a 25.000,00€ doprinos UNDP-a.</w:t>
      </w:r>
      <w:bookmarkStart w:id="33" w:name="_Toc131064097"/>
      <w:bookmarkEnd w:id="32"/>
      <w:r w:rsidR="00FD5136">
        <w:rPr>
          <w:rFonts w:ascii="Arial" w:eastAsia="Times New Roman" w:hAnsi="Arial" w:cs="Arial"/>
          <w:sz w:val="24"/>
          <w:szCs w:val="24"/>
        </w:rPr>
        <w:t xml:space="preserve"> </w:t>
      </w:r>
      <w:r w:rsidRPr="0045417C">
        <w:rPr>
          <w:rFonts w:ascii="Arial" w:eastAsia="Times New Roman" w:hAnsi="Arial" w:cs="Arial"/>
          <w:sz w:val="24"/>
          <w:szCs w:val="24"/>
        </w:rPr>
        <w:t>Projekat je trajalo do kraja 2022.godine</w:t>
      </w:r>
      <w:bookmarkEnd w:id="33"/>
      <w:r w:rsidR="00FD5136">
        <w:rPr>
          <w:rFonts w:ascii="Arial" w:eastAsia="Times New Roman" w:hAnsi="Arial" w:cs="Arial"/>
          <w:sz w:val="24"/>
          <w:szCs w:val="24"/>
        </w:rPr>
        <w:t>.</w:t>
      </w:r>
    </w:p>
    <w:p w:rsidR="00FD5136" w:rsidRPr="0045417C" w:rsidRDefault="00FD5136" w:rsidP="008D41F5">
      <w:pPr>
        <w:pStyle w:val="NoSpacing"/>
        <w:spacing w:line="276" w:lineRule="auto"/>
        <w:jc w:val="both"/>
        <w:rPr>
          <w:rFonts w:ascii="Arial" w:eastAsia="Times New Roman" w:hAnsi="Arial" w:cs="Arial"/>
          <w:sz w:val="24"/>
          <w:szCs w:val="24"/>
        </w:rPr>
      </w:pPr>
    </w:p>
    <w:p w:rsidR="0045417C" w:rsidRPr="0045417C" w:rsidRDefault="0045417C" w:rsidP="008D41F5">
      <w:pPr>
        <w:pStyle w:val="NoSpacing"/>
        <w:spacing w:line="276" w:lineRule="auto"/>
        <w:jc w:val="both"/>
        <w:rPr>
          <w:rFonts w:ascii="Arial" w:eastAsia="Times New Roman" w:hAnsi="Arial" w:cs="Arial"/>
          <w:b/>
          <w:i/>
          <w:sz w:val="24"/>
          <w:szCs w:val="24"/>
        </w:rPr>
      </w:pPr>
      <w:bookmarkStart w:id="34" w:name="_Toc131064098"/>
      <w:r w:rsidRPr="0045417C">
        <w:rPr>
          <w:rFonts w:ascii="Arial" w:eastAsia="Times New Roman" w:hAnsi="Arial" w:cs="Arial"/>
          <w:b/>
          <w:i/>
          <w:sz w:val="24"/>
          <w:szCs w:val="24"/>
          <w:lang w:val="sr-Latn-ME"/>
        </w:rPr>
        <w:t xml:space="preserve">(SOPEES 2015-2017) </w:t>
      </w:r>
      <w:r w:rsidRPr="0045417C">
        <w:rPr>
          <w:rFonts w:ascii="Arial" w:eastAsia="Times New Roman" w:hAnsi="Arial" w:cs="Arial"/>
          <w:b/>
          <w:i/>
          <w:sz w:val="24"/>
          <w:szCs w:val="24"/>
        </w:rPr>
        <w:t>Sektorski operativni program za zapošljavanje, obrazovanje i socijalnu politiku</w:t>
      </w:r>
      <w:bookmarkEnd w:id="34"/>
      <w:r w:rsidRPr="0045417C">
        <w:rPr>
          <w:rFonts w:ascii="Arial" w:eastAsia="Times New Roman" w:hAnsi="Arial" w:cs="Arial"/>
          <w:b/>
          <w:i/>
          <w:sz w:val="24"/>
          <w:szCs w:val="24"/>
        </w:rPr>
        <w:t xml:space="preserve"> </w:t>
      </w:r>
    </w:p>
    <w:p w:rsidR="0045417C" w:rsidRPr="0045417C" w:rsidRDefault="0045417C" w:rsidP="008D41F5">
      <w:pPr>
        <w:pStyle w:val="NoSpacing"/>
        <w:spacing w:line="276" w:lineRule="auto"/>
        <w:jc w:val="both"/>
        <w:rPr>
          <w:rFonts w:ascii="Arial" w:eastAsia="Times New Roman" w:hAnsi="Arial" w:cs="Arial"/>
          <w:sz w:val="24"/>
          <w:szCs w:val="24"/>
        </w:rPr>
      </w:pPr>
      <w:bookmarkStart w:id="35" w:name="_Toc131064099"/>
      <w:r w:rsidRPr="0045417C">
        <w:rPr>
          <w:rFonts w:ascii="Arial" w:eastAsia="Times New Roman" w:hAnsi="Arial" w:cs="Arial"/>
          <w:sz w:val="24"/>
          <w:szCs w:val="24"/>
          <w:lang w:val="sr-Latn-ME"/>
        </w:rPr>
        <w:t>U okviru ove aktivnosti planirana su dva projekata:</w:t>
      </w:r>
      <w:bookmarkEnd w:id="35"/>
    </w:p>
    <w:p w:rsidR="0045417C" w:rsidRPr="0045417C" w:rsidRDefault="0045417C" w:rsidP="008D41F5">
      <w:pPr>
        <w:pStyle w:val="NoSpacing"/>
        <w:spacing w:line="276" w:lineRule="auto"/>
        <w:jc w:val="both"/>
        <w:rPr>
          <w:rFonts w:ascii="Arial" w:eastAsia="Times New Roman" w:hAnsi="Arial" w:cs="Arial"/>
          <w:b/>
          <w:sz w:val="24"/>
          <w:szCs w:val="24"/>
        </w:rPr>
      </w:pPr>
      <w:bookmarkStart w:id="36" w:name="_Toc131064100"/>
      <w:r w:rsidRPr="0045417C">
        <w:rPr>
          <w:rFonts w:ascii="Arial" w:eastAsia="Times New Roman" w:hAnsi="Arial" w:cs="Arial"/>
          <w:sz w:val="24"/>
          <w:szCs w:val="24"/>
          <w:lang w:val="sr-Latn-ME"/>
        </w:rPr>
        <w:t>-      </w:t>
      </w:r>
      <w:r w:rsidRPr="0045417C">
        <w:rPr>
          <w:rFonts w:ascii="Arial" w:eastAsia="Times New Roman" w:hAnsi="Arial" w:cs="Arial"/>
          <w:b/>
          <w:sz w:val="24"/>
          <w:szCs w:val="24"/>
          <w:lang w:val="sr-Latn-ME"/>
        </w:rPr>
        <w:t>  Grant šema – „Podrška socijalnoj inkluziji - Roma/Romkinja i Egićana/Egipćanki“;</w:t>
      </w:r>
      <w:bookmarkEnd w:id="36"/>
    </w:p>
    <w:p w:rsidR="0045417C" w:rsidRPr="0045417C" w:rsidRDefault="0045417C" w:rsidP="008D41F5">
      <w:pPr>
        <w:pStyle w:val="NoSpacing"/>
        <w:spacing w:line="276" w:lineRule="auto"/>
        <w:jc w:val="both"/>
        <w:rPr>
          <w:rFonts w:ascii="Arial" w:eastAsia="Times New Roman" w:hAnsi="Arial" w:cs="Arial"/>
          <w:b/>
          <w:sz w:val="24"/>
          <w:szCs w:val="24"/>
        </w:rPr>
      </w:pPr>
      <w:bookmarkStart w:id="37" w:name="_Toc131064101"/>
      <w:r w:rsidRPr="0045417C">
        <w:rPr>
          <w:rFonts w:ascii="Arial" w:eastAsia="Times New Roman" w:hAnsi="Arial" w:cs="Arial"/>
          <w:b/>
          <w:sz w:val="24"/>
          <w:szCs w:val="24"/>
          <w:lang w:val="sr-Latn-ME"/>
        </w:rPr>
        <w:t>-        Ugovor o uslugama – „Kampanje o ranim/prisilnim/ugovorenim brakovima, porodičnom nasilju i uličnom prosjačenju“.</w:t>
      </w:r>
      <w:bookmarkEnd w:id="37"/>
    </w:p>
    <w:p w:rsidR="0045417C" w:rsidRPr="0045417C" w:rsidRDefault="0045417C" w:rsidP="008D41F5">
      <w:pPr>
        <w:pStyle w:val="NoSpacing"/>
        <w:spacing w:line="276" w:lineRule="auto"/>
        <w:jc w:val="both"/>
        <w:rPr>
          <w:rFonts w:ascii="Arial" w:eastAsia="Times New Roman" w:hAnsi="Arial" w:cs="Arial"/>
          <w:sz w:val="24"/>
          <w:szCs w:val="24"/>
        </w:rPr>
      </w:pPr>
      <w:r w:rsidRPr="0045417C">
        <w:rPr>
          <w:rFonts w:ascii="Arial" w:eastAsia="Times New Roman" w:hAnsi="Arial" w:cs="Arial"/>
          <w:sz w:val="24"/>
          <w:szCs w:val="24"/>
          <w:lang w:val="sr-Latn-ME"/>
        </w:rPr>
        <w:t> </w:t>
      </w:r>
    </w:p>
    <w:p w:rsidR="0045417C" w:rsidRPr="0045417C" w:rsidRDefault="0045417C" w:rsidP="008D41F5">
      <w:pPr>
        <w:pStyle w:val="NoSpacing"/>
        <w:spacing w:line="276" w:lineRule="auto"/>
        <w:jc w:val="both"/>
        <w:rPr>
          <w:rFonts w:ascii="Arial" w:eastAsia="Times New Roman" w:hAnsi="Arial" w:cs="Arial"/>
          <w:sz w:val="24"/>
          <w:szCs w:val="24"/>
        </w:rPr>
      </w:pPr>
      <w:bookmarkStart w:id="38" w:name="_Toc131064102"/>
      <w:r w:rsidRPr="0045417C">
        <w:rPr>
          <w:rFonts w:ascii="Arial" w:eastAsia="Times New Roman" w:hAnsi="Arial" w:cs="Arial"/>
          <w:b/>
          <w:sz w:val="24"/>
          <w:szCs w:val="24"/>
          <w:lang w:val="sr-Latn-ME"/>
        </w:rPr>
        <w:t>Projekat: Grant šema</w:t>
      </w:r>
      <w:r w:rsidRPr="0045417C">
        <w:rPr>
          <w:rFonts w:ascii="Arial" w:eastAsia="Times New Roman" w:hAnsi="Arial" w:cs="Arial"/>
          <w:sz w:val="24"/>
          <w:szCs w:val="24"/>
          <w:lang w:val="sr-Latn-ME"/>
        </w:rPr>
        <w:t xml:space="preserve"> – „Podrška socijalnoj inkluziji – Roma/Romkinja i Egićana/Egipćanki“</w:t>
      </w:r>
      <w:bookmarkEnd w:id="38"/>
    </w:p>
    <w:p w:rsidR="00FD5136" w:rsidRDefault="00FD5136" w:rsidP="008D41F5">
      <w:pPr>
        <w:pStyle w:val="NoSpacing"/>
        <w:spacing w:line="276" w:lineRule="auto"/>
        <w:jc w:val="both"/>
        <w:rPr>
          <w:rFonts w:ascii="Arial" w:eastAsia="Times New Roman" w:hAnsi="Arial" w:cs="Arial"/>
          <w:sz w:val="24"/>
          <w:szCs w:val="24"/>
          <w:lang w:val="sr-Latn-ME"/>
        </w:rPr>
      </w:pPr>
      <w:bookmarkStart w:id="39" w:name="_Toc131064103"/>
    </w:p>
    <w:p w:rsidR="0045417C" w:rsidRDefault="0045417C" w:rsidP="008D41F5">
      <w:pPr>
        <w:pStyle w:val="NoSpacing"/>
        <w:spacing w:line="276" w:lineRule="auto"/>
        <w:jc w:val="both"/>
        <w:rPr>
          <w:rFonts w:ascii="Arial" w:eastAsia="Times New Roman" w:hAnsi="Arial" w:cs="Arial"/>
          <w:sz w:val="24"/>
          <w:szCs w:val="24"/>
          <w:lang w:val="sr-Latn-ME"/>
        </w:rPr>
      </w:pPr>
      <w:r w:rsidRPr="0045417C">
        <w:rPr>
          <w:rFonts w:ascii="Arial" w:eastAsia="Times New Roman" w:hAnsi="Arial" w:cs="Arial"/>
          <w:sz w:val="24"/>
          <w:szCs w:val="24"/>
          <w:lang w:val="sr-Latn-ME"/>
        </w:rPr>
        <w:t xml:space="preserve">Projekat se </w:t>
      </w:r>
      <w:r w:rsidR="00FD5136">
        <w:rPr>
          <w:rFonts w:ascii="Arial" w:eastAsia="Times New Roman" w:hAnsi="Arial" w:cs="Arial"/>
          <w:sz w:val="24"/>
          <w:szCs w:val="24"/>
          <w:lang w:val="sr-Latn-ME"/>
        </w:rPr>
        <w:t>odnosio</w:t>
      </w:r>
      <w:r w:rsidRPr="0045417C">
        <w:rPr>
          <w:rFonts w:ascii="Arial" w:eastAsia="Times New Roman" w:hAnsi="Arial" w:cs="Arial"/>
          <w:sz w:val="24"/>
          <w:szCs w:val="24"/>
          <w:lang w:val="sr-Latn-ME"/>
        </w:rPr>
        <w:t xml:space="preserve"> na unapređenje korišćenja prava Roma/Romkinja i Egipćana/Egipćanki, kroz model ukjlučivanja asistenata u socijalnoj inkluziju Roma/Romkinja i Egipćana/Egipćanki u oblastima: zdravstva, zapošljavanja, i socijalne zaštite. Oni će u okviru ovog projekta biti obučeni za asistenete u socijalnoj inkluziji, i određeni broj njih će raditi projektno na godinu dana u zdravstvenim ustanovama, područnim kancelarijama Zavoda za zapošljavanje i ustanovama socijalne zaštite. Projekat će se sprovoditi u 11 crnogorskih opština: Bar, Berane, Bijelo Polje, Budva, Cetinje, Herceg Novi, Pljevlja, Podgorica, Ulcinj i Tivat. Trajanje ovog projekata predviđeno je za najmanje 12, najviše 18 mjeseci.</w:t>
      </w:r>
      <w:bookmarkEnd w:id="39"/>
    </w:p>
    <w:p w:rsidR="00FD5136" w:rsidRPr="0045417C" w:rsidRDefault="00FD5136" w:rsidP="008D41F5">
      <w:pPr>
        <w:pStyle w:val="NoSpacing"/>
        <w:spacing w:line="276" w:lineRule="auto"/>
        <w:jc w:val="both"/>
        <w:rPr>
          <w:rFonts w:ascii="Arial" w:eastAsia="Times New Roman" w:hAnsi="Arial" w:cs="Arial"/>
          <w:sz w:val="24"/>
          <w:szCs w:val="24"/>
        </w:rPr>
      </w:pPr>
    </w:p>
    <w:p w:rsidR="0045417C" w:rsidRPr="0045417C" w:rsidRDefault="0045417C" w:rsidP="008D41F5">
      <w:pPr>
        <w:pStyle w:val="NoSpacing"/>
        <w:spacing w:line="276" w:lineRule="auto"/>
        <w:jc w:val="both"/>
        <w:rPr>
          <w:rFonts w:ascii="Arial" w:eastAsia="Times New Roman" w:hAnsi="Arial" w:cs="Arial"/>
          <w:sz w:val="24"/>
          <w:szCs w:val="24"/>
        </w:rPr>
      </w:pPr>
      <w:bookmarkStart w:id="40" w:name="_Toc131064104"/>
      <w:r w:rsidRPr="0045417C">
        <w:rPr>
          <w:rFonts w:ascii="Arial" w:eastAsia="Times New Roman" w:hAnsi="Arial" w:cs="Arial"/>
          <w:sz w:val="24"/>
          <w:szCs w:val="24"/>
          <w:lang w:val="sr-Latn-ME"/>
        </w:rPr>
        <w:t>Ukupan budžet ovog projekata iznosi 440.882,35 €, od čega su sredstva Evropske unije 375.750,00 a sredstva iz Budžeta Crne Gore 66.132,35 €.</w:t>
      </w:r>
      <w:bookmarkEnd w:id="40"/>
    </w:p>
    <w:p w:rsidR="0045417C" w:rsidRPr="0045417C" w:rsidRDefault="0045417C" w:rsidP="008D41F5">
      <w:pPr>
        <w:pStyle w:val="NoSpacing"/>
        <w:spacing w:line="276" w:lineRule="auto"/>
        <w:jc w:val="both"/>
        <w:rPr>
          <w:rFonts w:ascii="Arial" w:eastAsia="Times New Roman" w:hAnsi="Arial" w:cs="Arial"/>
          <w:sz w:val="24"/>
          <w:szCs w:val="24"/>
          <w:lang w:val="sr-Latn-ME"/>
        </w:rPr>
      </w:pPr>
      <w:bookmarkStart w:id="41" w:name="_Toc131064105"/>
      <w:r w:rsidRPr="0045417C">
        <w:rPr>
          <w:rFonts w:ascii="Arial" w:eastAsia="Times New Roman" w:hAnsi="Arial" w:cs="Arial"/>
          <w:b/>
          <w:sz w:val="24"/>
          <w:szCs w:val="24"/>
          <w:lang w:val="sr-Latn-ME"/>
        </w:rPr>
        <w:t>Ugovor o uslugama</w:t>
      </w:r>
      <w:r w:rsidRPr="0045417C">
        <w:rPr>
          <w:rFonts w:ascii="Arial" w:eastAsia="Times New Roman" w:hAnsi="Arial" w:cs="Arial"/>
          <w:sz w:val="24"/>
          <w:szCs w:val="24"/>
          <w:lang w:val="sr-Latn-ME"/>
        </w:rPr>
        <w:t> – „Kampanje o ranim/prisilnim/ugovorenim brakova, porodičnog nasilja i prosjačenja, te upoznavanja romske i egipćanse zajednice, kao i šire javnosti u Crnoj Gori, o potrebi prevencije i spriječavanja ovih negativnih pojava.</w:t>
      </w:r>
      <w:bookmarkStart w:id="42" w:name="_Toc131064106"/>
      <w:bookmarkEnd w:id="41"/>
      <w:r w:rsidR="00FD5136">
        <w:rPr>
          <w:rFonts w:ascii="Arial" w:eastAsia="Times New Roman" w:hAnsi="Arial" w:cs="Arial"/>
          <w:sz w:val="24"/>
          <w:szCs w:val="24"/>
          <w:lang w:val="sr-Latn-ME"/>
        </w:rPr>
        <w:t xml:space="preserve"> </w:t>
      </w:r>
      <w:r w:rsidRPr="0045417C">
        <w:rPr>
          <w:rFonts w:ascii="Arial" w:eastAsia="Times New Roman" w:hAnsi="Arial" w:cs="Arial"/>
          <w:sz w:val="24"/>
          <w:szCs w:val="24"/>
          <w:lang w:val="sr-Latn-ME"/>
        </w:rPr>
        <w:t>Ukupan budžet ovog projekta iznosi 265.000,00€, od čega su sredstva Evropske unije 225.250,00€ a sredstva iz Budžeta Crna Gora 39.750,00€</w:t>
      </w:r>
      <w:bookmarkEnd w:id="42"/>
    </w:p>
    <w:p w:rsidR="006034A9" w:rsidRPr="0045417C" w:rsidRDefault="006034A9" w:rsidP="008D41F5">
      <w:pPr>
        <w:pStyle w:val="NoSpacing"/>
        <w:spacing w:line="276" w:lineRule="auto"/>
        <w:jc w:val="both"/>
        <w:rPr>
          <w:rFonts w:ascii="Arial" w:eastAsia="Times New Roman" w:hAnsi="Arial" w:cs="Arial"/>
          <w:sz w:val="24"/>
          <w:szCs w:val="24"/>
          <w:lang w:val="sr-Latn-CS"/>
        </w:rPr>
      </w:pPr>
    </w:p>
    <w:p w:rsidR="00C95F9A" w:rsidRPr="002066F2" w:rsidRDefault="00C95F9A" w:rsidP="004C35FB">
      <w:pPr>
        <w:suppressAutoHyphens/>
        <w:spacing w:after="0" w:line="276" w:lineRule="auto"/>
        <w:jc w:val="both"/>
        <w:rPr>
          <w:rFonts w:ascii="Cambria" w:eastAsia="Calibri" w:hAnsi="Cambria" w:cstheme="majorHAnsi"/>
          <w:b/>
          <w:bCs/>
          <w:color w:val="000000"/>
          <w:kern w:val="1"/>
          <w:sz w:val="24"/>
          <w:szCs w:val="24"/>
          <w:lang w:val="sr-Latn-CS"/>
        </w:rPr>
      </w:pPr>
    </w:p>
    <w:p w:rsidR="003843B8" w:rsidRPr="003707F9" w:rsidRDefault="003843B8" w:rsidP="0045417C">
      <w:pPr>
        <w:pStyle w:val="Heading1"/>
        <w:rPr>
          <w:b/>
          <w:shd w:val="clear" w:color="auto" w:fill="FFFFFF"/>
        </w:rPr>
      </w:pPr>
      <w:bookmarkStart w:id="43" w:name="_Toc132792999"/>
      <w:r w:rsidRPr="003707F9">
        <w:rPr>
          <w:b/>
          <w:shd w:val="clear" w:color="auto" w:fill="FFFFFF"/>
        </w:rPr>
        <w:t>MEĐUNARODNA SARADNJA</w:t>
      </w:r>
      <w:r w:rsidR="006C7034" w:rsidRPr="003707F9">
        <w:rPr>
          <w:b/>
          <w:shd w:val="clear" w:color="auto" w:fill="FFFFFF"/>
        </w:rPr>
        <w:t xml:space="preserve"> (IZVJEŠTAVANJE)</w:t>
      </w:r>
      <w:r w:rsidRPr="003707F9">
        <w:rPr>
          <w:b/>
          <w:shd w:val="clear" w:color="auto" w:fill="FFFFFF"/>
        </w:rPr>
        <w:t xml:space="preserve"> PO DRUGIM</w:t>
      </w:r>
      <w:r w:rsidR="00FD5136">
        <w:rPr>
          <w:b/>
          <w:shd w:val="clear" w:color="auto" w:fill="FFFFFF"/>
        </w:rPr>
        <w:t xml:space="preserve"> </w:t>
      </w:r>
      <w:r w:rsidRPr="003707F9">
        <w:rPr>
          <w:b/>
          <w:shd w:val="clear" w:color="auto" w:fill="FFFFFF"/>
        </w:rPr>
        <w:t>ORGANIZACIONIM JEDINICAMA</w:t>
      </w:r>
      <w:bookmarkEnd w:id="43"/>
    </w:p>
    <w:p w:rsidR="0045417C" w:rsidRPr="0045417C" w:rsidRDefault="0045417C" w:rsidP="0045417C">
      <w:pPr>
        <w:rPr>
          <w:highlight w:val="yellow"/>
        </w:rPr>
      </w:pPr>
    </w:p>
    <w:p w:rsidR="00C95F9A" w:rsidRPr="008D41F5" w:rsidRDefault="00C95F9A" w:rsidP="008D41F5">
      <w:pPr>
        <w:spacing w:after="0" w:line="276" w:lineRule="auto"/>
        <w:contextualSpacing/>
        <w:jc w:val="both"/>
        <w:rPr>
          <w:rFonts w:ascii="Arial" w:eastAsia="Calibri" w:hAnsi="Arial" w:cs="Arial"/>
          <w:b/>
          <w:color w:val="000000"/>
          <w:sz w:val="24"/>
          <w:szCs w:val="24"/>
          <w:lang w:eastAsia="en-GB"/>
        </w:rPr>
      </w:pPr>
      <w:bookmarkStart w:id="44" w:name="_Hlk62810473"/>
      <w:r w:rsidRPr="008D41F5">
        <w:rPr>
          <w:rFonts w:ascii="Arial" w:eastAsia="Calibri" w:hAnsi="Arial" w:cs="Arial"/>
          <w:b/>
          <w:color w:val="000000"/>
          <w:sz w:val="24"/>
          <w:szCs w:val="24"/>
          <w:lang w:eastAsia="en-GB"/>
        </w:rPr>
        <w:t xml:space="preserve">1. Praćenje i izvještavanje o realizaciji preporuka </w:t>
      </w:r>
      <w:bookmarkEnd w:id="44"/>
      <w:r w:rsidRPr="008D41F5">
        <w:rPr>
          <w:rFonts w:ascii="Arial" w:eastAsia="Calibri" w:hAnsi="Arial" w:cs="Arial"/>
          <w:b/>
          <w:color w:val="000000"/>
          <w:sz w:val="24"/>
          <w:szCs w:val="24"/>
          <w:lang w:eastAsia="en-GB"/>
        </w:rPr>
        <w:t>Komiteta za eliminaciju rasne diskriminacije (CERD)</w:t>
      </w:r>
    </w:p>
    <w:p w:rsidR="00C95F9A" w:rsidRPr="008D41F5" w:rsidRDefault="00C95F9A" w:rsidP="008D41F5">
      <w:pPr>
        <w:spacing w:after="0" w:line="276" w:lineRule="auto"/>
        <w:contextualSpacing/>
        <w:jc w:val="both"/>
        <w:rPr>
          <w:rFonts w:ascii="Arial" w:eastAsia="Calibri" w:hAnsi="Arial" w:cs="Arial"/>
          <w:bCs/>
          <w:color w:val="000000"/>
          <w:sz w:val="24"/>
          <w:szCs w:val="24"/>
          <w:lang w:eastAsia="en-GB"/>
        </w:rPr>
      </w:pPr>
      <w:r w:rsidRPr="008D41F5">
        <w:rPr>
          <w:rFonts w:ascii="Arial" w:eastAsia="Calibri" w:hAnsi="Arial" w:cs="Arial"/>
          <w:bCs/>
          <w:color w:val="000000"/>
          <w:sz w:val="24"/>
          <w:szCs w:val="24"/>
          <w:lang w:eastAsia="en-GB"/>
        </w:rPr>
        <w:t>Ministarstvo ljudsk</w:t>
      </w:r>
      <w:r w:rsidR="00CF11CC">
        <w:rPr>
          <w:rFonts w:ascii="Arial" w:eastAsia="Calibri" w:hAnsi="Arial" w:cs="Arial"/>
          <w:bCs/>
          <w:color w:val="000000"/>
          <w:sz w:val="24"/>
          <w:szCs w:val="24"/>
          <w:lang w:eastAsia="en-GB"/>
        </w:rPr>
        <w:t>ih</w:t>
      </w:r>
      <w:r w:rsidRPr="008D41F5">
        <w:rPr>
          <w:rFonts w:ascii="Arial" w:eastAsia="Calibri" w:hAnsi="Arial" w:cs="Arial"/>
          <w:bCs/>
          <w:color w:val="000000"/>
          <w:sz w:val="24"/>
          <w:szCs w:val="24"/>
          <w:lang w:eastAsia="en-GB"/>
        </w:rPr>
        <w:t xml:space="preserve"> i manjinska prava je u aprilu 202</w:t>
      </w:r>
      <w:r w:rsidR="006034A9" w:rsidRPr="008D41F5">
        <w:rPr>
          <w:rFonts w:ascii="Arial" w:eastAsia="Calibri" w:hAnsi="Arial" w:cs="Arial"/>
          <w:bCs/>
          <w:color w:val="000000"/>
          <w:sz w:val="24"/>
          <w:szCs w:val="24"/>
          <w:lang w:eastAsia="en-GB"/>
        </w:rPr>
        <w:t>2</w:t>
      </w:r>
      <w:r w:rsidRPr="008D41F5">
        <w:rPr>
          <w:rFonts w:ascii="Arial" w:eastAsia="Calibri" w:hAnsi="Arial" w:cs="Arial"/>
          <w:bCs/>
          <w:color w:val="000000"/>
          <w:sz w:val="24"/>
          <w:szCs w:val="24"/>
          <w:lang w:eastAsia="en-GB"/>
        </w:rPr>
        <w:t xml:space="preserve">. godine, Sekretarijatu CERD-a dostavilo izvještaj o realizaciji prioritetnih peporuka iz Zaključnih zapažanja Komiteta za eliminaciju rasne diskriminacije (CERD), čiji je rok za implementaciju bio 2 godine nakon podnošenja </w:t>
      </w:r>
      <w:proofErr w:type="gramStart"/>
      <w:r w:rsidRPr="008D41F5">
        <w:rPr>
          <w:rFonts w:ascii="Arial" w:eastAsia="Calibri" w:hAnsi="Arial" w:cs="Arial"/>
          <w:bCs/>
          <w:color w:val="000000"/>
          <w:sz w:val="24"/>
          <w:szCs w:val="24"/>
          <w:lang w:eastAsia="en-GB"/>
        </w:rPr>
        <w:t>IV,V</w:t>
      </w:r>
      <w:proofErr w:type="gramEnd"/>
      <w:r w:rsidRPr="008D41F5">
        <w:rPr>
          <w:rFonts w:ascii="Arial" w:eastAsia="Calibri" w:hAnsi="Arial" w:cs="Arial"/>
          <w:bCs/>
          <w:color w:val="000000"/>
          <w:sz w:val="24"/>
          <w:szCs w:val="24"/>
          <w:lang w:eastAsia="en-GB"/>
        </w:rPr>
        <w:t xml:space="preserve"> i VI periodičnog izvještaja Crne Gore. </w:t>
      </w:r>
    </w:p>
    <w:p w:rsidR="00C95F9A" w:rsidRPr="008D41F5" w:rsidRDefault="00C95F9A" w:rsidP="008D41F5">
      <w:pPr>
        <w:spacing w:after="0" w:line="276" w:lineRule="auto"/>
        <w:contextualSpacing/>
        <w:jc w:val="both"/>
        <w:rPr>
          <w:rFonts w:ascii="Arial" w:eastAsia="Calibri" w:hAnsi="Arial" w:cs="Arial"/>
          <w:bCs/>
          <w:color w:val="000000"/>
          <w:sz w:val="24"/>
          <w:szCs w:val="24"/>
          <w:lang w:eastAsia="en-GB"/>
        </w:rPr>
      </w:pPr>
    </w:p>
    <w:p w:rsidR="00C95F9A" w:rsidRPr="008D41F5" w:rsidRDefault="00C95F9A" w:rsidP="008D41F5">
      <w:pPr>
        <w:spacing w:after="0" w:line="276" w:lineRule="auto"/>
        <w:contextualSpacing/>
        <w:jc w:val="both"/>
        <w:rPr>
          <w:rFonts w:ascii="Arial" w:eastAsia="Calibri" w:hAnsi="Arial" w:cs="Arial"/>
          <w:bCs/>
          <w:color w:val="000000"/>
          <w:sz w:val="24"/>
          <w:szCs w:val="24"/>
          <w:lang w:eastAsia="en-GB"/>
        </w:rPr>
      </w:pPr>
      <w:r w:rsidRPr="008D41F5">
        <w:rPr>
          <w:rFonts w:ascii="Arial" w:eastAsia="Calibri" w:hAnsi="Arial" w:cs="Arial"/>
          <w:b/>
          <w:color w:val="000000"/>
          <w:sz w:val="24"/>
          <w:szCs w:val="24"/>
          <w:lang w:eastAsia="en-GB"/>
        </w:rPr>
        <w:t>2. Praćenje i izvještavanje o realizaciji preporuka Opšteg periodičnog pregleda o stanju ljudskih prava (UPR)</w:t>
      </w:r>
    </w:p>
    <w:p w:rsidR="00C95F9A" w:rsidRPr="008D41F5" w:rsidRDefault="003F05AA" w:rsidP="008D41F5">
      <w:pPr>
        <w:spacing w:after="0" w:line="276" w:lineRule="auto"/>
        <w:contextualSpacing/>
        <w:jc w:val="both"/>
        <w:rPr>
          <w:rFonts w:ascii="Arial" w:eastAsia="Calibri" w:hAnsi="Arial" w:cs="Arial"/>
          <w:bCs/>
          <w:color w:val="000000"/>
          <w:sz w:val="24"/>
          <w:szCs w:val="24"/>
          <w:lang w:eastAsia="en-GB"/>
        </w:rPr>
      </w:pPr>
      <w:r w:rsidRPr="008D41F5">
        <w:rPr>
          <w:rFonts w:ascii="Arial" w:eastAsia="Calibri" w:hAnsi="Arial" w:cs="Arial"/>
          <w:bCs/>
          <w:color w:val="000000"/>
          <w:sz w:val="24"/>
          <w:szCs w:val="24"/>
          <w:lang w:eastAsia="en-GB"/>
        </w:rPr>
        <w:t>Ministarstvo ljudsk</w:t>
      </w:r>
      <w:r w:rsidR="003707F9" w:rsidRPr="008D41F5">
        <w:rPr>
          <w:rFonts w:ascii="Arial" w:eastAsia="Calibri" w:hAnsi="Arial" w:cs="Arial"/>
          <w:bCs/>
          <w:color w:val="000000"/>
          <w:sz w:val="24"/>
          <w:szCs w:val="24"/>
          <w:lang w:eastAsia="en-GB"/>
        </w:rPr>
        <w:t>ih</w:t>
      </w:r>
      <w:r w:rsidRPr="008D41F5">
        <w:rPr>
          <w:rFonts w:ascii="Arial" w:eastAsia="Calibri" w:hAnsi="Arial" w:cs="Arial"/>
          <w:bCs/>
          <w:color w:val="000000"/>
          <w:sz w:val="24"/>
          <w:szCs w:val="24"/>
          <w:lang w:eastAsia="en-GB"/>
        </w:rPr>
        <w:t xml:space="preserve"> i manjinsk</w:t>
      </w:r>
      <w:r w:rsidR="003707F9" w:rsidRPr="008D41F5">
        <w:rPr>
          <w:rFonts w:ascii="Arial" w:eastAsia="Calibri" w:hAnsi="Arial" w:cs="Arial"/>
          <w:bCs/>
          <w:color w:val="000000"/>
          <w:sz w:val="24"/>
          <w:szCs w:val="24"/>
          <w:lang w:eastAsia="en-GB"/>
        </w:rPr>
        <w:t>ih</w:t>
      </w:r>
      <w:r w:rsidRPr="008D41F5">
        <w:rPr>
          <w:rFonts w:ascii="Arial" w:eastAsia="Calibri" w:hAnsi="Arial" w:cs="Arial"/>
          <w:bCs/>
          <w:color w:val="000000"/>
          <w:sz w:val="24"/>
          <w:szCs w:val="24"/>
          <w:lang w:eastAsia="en-GB"/>
        </w:rPr>
        <w:t xml:space="preserve"> </w:t>
      </w:r>
      <w:r w:rsidR="00C95F9A" w:rsidRPr="008D41F5">
        <w:rPr>
          <w:rFonts w:ascii="Arial" w:eastAsia="Calibri" w:hAnsi="Arial" w:cs="Arial"/>
          <w:bCs/>
          <w:color w:val="000000"/>
          <w:sz w:val="24"/>
          <w:szCs w:val="24"/>
          <w:lang w:eastAsia="en-GB"/>
        </w:rPr>
        <w:t xml:space="preserve">prava </w:t>
      </w:r>
      <w:r w:rsidR="003707F9" w:rsidRPr="008D41F5">
        <w:rPr>
          <w:rFonts w:ascii="Arial" w:eastAsia="Calibri" w:hAnsi="Arial" w:cs="Arial"/>
          <w:bCs/>
          <w:color w:val="000000"/>
          <w:sz w:val="24"/>
          <w:szCs w:val="24"/>
          <w:lang w:eastAsia="en-GB"/>
        </w:rPr>
        <w:t xml:space="preserve">redovno </w:t>
      </w:r>
      <w:r w:rsidR="00C95F9A" w:rsidRPr="008D41F5">
        <w:rPr>
          <w:rFonts w:ascii="Arial" w:eastAsia="Calibri" w:hAnsi="Arial" w:cs="Arial"/>
          <w:bCs/>
          <w:color w:val="000000"/>
          <w:sz w:val="24"/>
          <w:szCs w:val="24"/>
          <w:lang w:eastAsia="en-GB"/>
        </w:rPr>
        <w:t>dostav</w:t>
      </w:r>
      <w:r w:rsidR="003707F9" w:rsidRPr="008D41F5">
        <w:rPr>
          <w:rFonts w:ascii="Arial" w:eastAsia="Calibri" w:hAnsi="Arial" w:cs="Arial"/>
          <w:bCs/>
          <w:color w:val="000000"/>
          <w:sz w:val="24"/>
          <w:szCs w:val="24"/>
          <w:lang w:eastAsia="en-GB"/>
        </w:rPr>
        <w:t xml:space="preserve">lja </w:t>
      </w:r>
      <w:r w:rsidR="00C95F9A" w:rsidRPr="008D41F5">
        <w:rPr>
          <w:rFonts w:ascii="Arial" w:eastAsia="Calibri" w:hAnsi="Arial" w:cs="Arial"/>
          <w:bCs/>
          <w:color w:val="000000"/>
          <w:sz w:val="24"/>
          <w:szCs w:val="24"/>
          <w:lang w:eastAsia="en-GB"/>
        </w:rPr>
        <w:t xml:space="preserve">nadležnom </w:t>
      </w:r>
      <w:proofErr w:type="gramStart"/>
      <w:r w:rsidR="00C95F9A" w:rsidRPr="008D41F5">
        <w:rPr>
          <w:rFonts w:ascii="Arial" w:eastAsia="Calibri" w:hAnsi="Arial" w:cs="Arial"/>
          <w:bCs/>
          <w:color w:val="000000"/>
          <w:sz w:val="24"/>
          <w:szCs w:val="24"/>
          <w:lang w:eastAsia="en-GB"/>
        </w:rPr>
        <w:t>Ministarstvu  srednjeročni</w:t>
      </w:r>
      <w:proofErr w:type="gramEnd"/>
      <w:r w:rsidR="00C95F9A" w:rsidRPr="008D41F5">
        <w:rPr>
          <w:rFonts w:ascii="Arial" w:eastAsia="Calibri" w:hAnsi="Arial" w:cs="Arial"/>
          <w:bCs/>
          <w:color w:val="000000"/>
          <w:sz w:val="24"/>
          <w:szCs w:val="24"/>
          <w:lang w:eastAsia="en-GB"/>
        </w:rPr>
        <w:t xml:space="preserve">  izvještaj o realizaciji preporuka iz UPR-a (Opšteg periodičnog pregleda o stanju ljudskih prava) za oblasti: Nacionalni okvir za ljud</w:t>
      </w:r>
      <w:r w:rsidR="00860A3A" w:rsidRPr="008D41F5">
        <w:rPr>
          <w:rFonts w:ascii="Arial" w:eastAsia="Calibri" w:hAnsi="Arial" w:cs="Arial"/>
          <w:bCs/>
          <w:color w:val="000000"/>
          <w:sz w:val="24"/>
          <w:szCs w:val="24"/>
          <w:lang w:eastAsia="en-GB"/>
        </w:rPr>
        <w:t xml:space="preserve">ska prava i nacionalni dijalog; </w:t>
      </w:r>
      <w:r w:rsidR="00C95F9A" w:rsidRPr="008D41F5">
        <w:rPr>
          <w:rFonts w:ascii="Arial" w:eastAsia="Calibri" w:hAnsi="Arial" w:cs="Arial"/>
          <w:bCs/>
          <w:color w:val="000000"/>
          <w:sz w:val="24"/>
          <w:szCs w:val="24"/>
          <w:lang w:eastAsia="en-GB"/>
        </w:rPr>
        <w:t>Jednakost i nediskriminacija</w:t>
      </w:r>
      <w:r w:rsidR="00860A3A" w:rsidRPr="008D41F5">
        <w:rPr>
          <w:rFonts w:ascii="Arial" w:eastAsia="Calibri" w:hAnsi="Arial" w:cs="Arial"/>
          <w:bCs/>
          <w:color w:val="000000"/>
          <w:sz w:val="24"/>
          <w:szCs w:val="24"/>
          <w:lang w:eastAsia="en-GB"/>
        </w:rPr>
        <w:t>; 3. Obuke o ljudskim pravima; LGBTI; Žene; Romi i manjine.</w:t>
      </w:r>
    </w:p>
    <w:p w:rsidR="00C95F9A" w:rsidRPr="008D41F5" w:rsidRDefault="00C95F9A" w:rsidP="008D41F5">
      <w:pPr>
        <w:spacing w:after="0" w:line="276" w:lineRule="auto"/>
        <w:contextualSpacing/>
        <w:jc w:val="both"/>
        <w:rPr>
          <w:rFonts w:ascii="Arial" w:eastAsia="Calibri" w:hAnsi="Arial" w:cs="Arial"/>
          <w:bCs/>
          <w:color w:val="000000"/>
          <w:sz w:val="24"/>
          <w:szCs w:val="24"/>
          <w:highlight w:val="yellow"/>
          <w:lang w:eastAsia="en-GB"/>
        </w:rPr>
      </w:pPr>
    </w:p>
    <w:p w:rsidR="00C95F9A" w:rsidRPr="008D41F5" w:rsidRDefault="00C95F9A" w:rsidP="008D41F5">
      <w:pPr>
        <w:spacing w:after="0" w:line="276" w:lineRule="auto"/>
        <w:contextualSpacing/>
        <w:jc w:val="both"/>
        <w:rPr>
          <w:rFonts w:ascii="Arial" w:eastAsia="Calibri" w:hAnsi="Arial" w:cs="Arial"/>
          <w:color w:val="000000"/>
          <w:sz w:val="24"/>
          <w:szCs w:val="24"/>
          <w:lang w:eastAsia="en-GB"/>
        </w:rPr>
      </w:pPr>
      <w:r w:rsidRPr="008D41F5">
        <w:rPr>
          <w:rFonts w:ascii="Arial" w:eastAsia="Calibri" w:hAnsi="Arial" w:cs="Arial"/>
          <w:b/>
          <w:color w:val="000000"/>
          <w:sz w:val="24"/>
          <w:szCs w:val="24"/>
          <w:lang w:eastAsia="en-GB"/>
        </w:rPr>
        <w:t>3. Kontinuirana saradnja sa odborima i komitetima Savjeta Evrope</w:t>
      </w:r>
      <w:r w:rsidRPr="008D41F5">
        <w:rPr>
          <w:rFonts w:ascii="Arial" w:eastAsia="Calibri" w:hAnsi="Arial" w:cs="Arial"/>
          <w:color w:val="000000"/>
          <w:sz w:val="24"/>
          <w:szCs w:val="24"/>
          <w:lang w:eastAsia="en-GB"/>
        </w:rPr>
        <w:t>, i to sa: Upravnim komitet za prava djeteta (CDENF); Evropskim odborom za pravnu saradnju (CDCJ); Komitetom stručnjaka za prava i najbolje interese djece koja su odvojena od roditelja i u postupcima njege (CJ/ENF-ISE).</w:t>
      </w:r>
    </w:p>
    <w:p w:rsidR="00C95F9A" w:rsidRPr="008D41F5" w:rsidRDefault="00C95F9A" w:rsidP="008D41F5">
      <w:pPr>
        <w:spacing w:line="276" w:lineRule="auto"/>
        <w:jc w:val="both"/>
        <w:rPr>
          <w:rFonts w:ascii="Arial" w:hAnsi="Arial" w:cs="Arial"/>
          <w:color w:val="000000"/>
          <w:sz w:val="24"/>
          <w:szCs w:val="24"/>
          <w:highlight w:val="yellow"/>
          <w:shd w:val="clear" w:color="auto" w:fill="FFFFFF"/>
        </w:rPr>
      </w:pPr>
    </w:p>
    <w:p w:rsidR="003707F9" w:rsidRPr="008D41F5" w:rsidRDefault="00C95F9A" w:rsidP="008D41F5">
      <w:pPr>
        <w:spacing w:line="276" w:lineRule="auto"/>
        <w:jc w:val="both"/>
        <w:rPr>
          <w:rFonts w:ascii="Arial" w:hAnsi="Arial" w:cs="Arial"/>
          <w:b/>
          <w:color w:val="000000"/>
          <w:sz w:val="24"/>
          <w:szCs w:val="24"/>
          <w:shd w:val="clear" w:color="auto" w:fill="FFFFFF"/>
        </w:rPr>
      </w:pPr>
      <w:r w:rsidRPr="008D41F5">
        <w:rPr>
          <w:rFonts w:ascii="Arial" w:hAnsi="Arial" w:cs="Arial"/>
          <w:b/>
          <w:color w:val="000000"/>
          <w:sz w:val="24"/>
          <w:szCs w:val="24"/>
          <w:shd w:val="clear" w:color="auto" w:fill="FFFFFF"/>
        </w:rPr>
        <w:t xml:space="preserve">4. Praćenje i izvještavanje o realizaciji preporuka Komiteta za eliminaciju svih oblika diskriminacije žena </w:t>
      </w:r>
      <w:proofErr w:type="gramStart"/>
      <w:r w:rsidRPr="008D41F5">
        <w:rPr>
          <w:rFonts w:ascii="Arial" w:hAnsi="Arial" w:cs="Arial"/>
          <w:b/>
          <w:color w:val="000000"/>
          <w:sz w:val="24"/>
          <w:szCs w:val="24"/>
          <w:shd w:val="clear" w:color="auto" w:fill="FFFFFF"/>
        </w:rPr>
        <w:t>( CEDAW</w:t>
      </w:r>
      <w:proofErr w:type="gramEnd"/>
      <w:r w:rsidRPr="008D41F5">
        <w:rPr>
          <w:rFonts w:ascii="Arial" w:hAnsi="Arial" w:cs="Arial"/>
          <w:b/>
          <w:color w:val="000000"/>
          <w:sz w:val="24"/>
          <w:szCs w:val="24"/>
          <w:shd w:val="clear" w:color="auto" w:fill="FFFFFF"/>
        </w:rPr>
        <w:t xml:space="preserve">) </w:t>
      </w:r>
    </w:p>
    <w:p w:rsidR="003707F9" w:rsidRPr="008D41F5" w:rsidRDefault="003707F9" w:rsidP="008D41F5">
      <w:pPr>
        <w:spacing w:line="276" w:lineRule="auto"/>
        <w:jc w:val="both"/>
        <w:rPr>
          <w:rFonts w:ascii="Arial" w:hAnsi="Arial" w:cs="Arial"/>
          <w:b/>
          <w:color w:val="000000"/>
          <w:sz w:val="24"/>
          <w:szCs w:val="24"/>
          <w:shd w:val="clear" w:color="auto" w:fill="FFFFFF"/>
        </w:rPr>
      </w:pPr>
    </w:p>
    <w:p w:rsidR="00C95F9A" w:rsidRPr="008D41F5" w:rsidRDefault="00C95F9A" w:rsidP="008D41F5">
      <w:pPr>
        <w:spacing w:line="276" w:lineRule="auto"/>
        <w:jc w:val="both"/>
        <w:rPr>
          <w:rFonts w:ascii="Arial" w:hAnsi="Arial" w:cs="Arial"/>
          <w:b/>
          <w:color w:val="000000"/>
          <w:sz w:val="24"/>
          <w:szCs w:val="24"/>
          <w:shd w:val="clear" w:color="auto" w:fill="FFFFFF"/>
        </w:rPr>
      </w:pPr>
      <w:r w:rsidRPr="008D41F5">
        <w:rPr>
          <w:rFonts w:ascii="Arial" w:hAnsi="Arial" w:cs="Arial"/>
          <w:b/>
          <w:color w:val="000000"/>
          <w:sz w:val="24"/>
          <w:szCs w:val="24"/>
          <w:shd w:val="clear" w:color="auto" w:fill="FFFFFF"/>
        </w:rPr>
        <w:t xml:space="preserve">5. Kontinuirana saradnja </w:t>
      </w:r>
      <w:proofErr w:type="gramStart"/>
      <w:r w:rsidRPr="008D41F5">
        <w:rPr>
          <w:rFonts w:ascii="Arial" w:hAnsi="Arial" w:cs="Arial"/>
          <w:b/>
          <w:color w:val="000000"/>
          <w:sz w:val="24"/>
          <w:szCs w:val="24"/>
          <w:shd w:val="clear" w:color="auto" w:fill="FFFFFF"/>
        </w:rPr>
        <w:t>sa  ugovornim</w:t>
      </w:r>
      <w:proofErr w:type="gramEnd"/>
      <w:r w:rsidRPr="008D41F5">
        <w:rPr>
          <w:rFonts w:ascii="Arial" w:hAnsi="Arial" w:cs="Arial"/>
          <w:b/>
          <w:color w:val="000000"/>
          <w:sz w:val="24"/>
          <w:szCs w:val="24"/>
          <w:shd w:val="clear" w:color="auto" w:fill="FFFFFF"/>
        </w:rPr>
        <w:t xml:space="preserve"> tijelima UN, komitetima Savjeta Evrope i drugim međunarodnim organizacijama, kao regionalnim tijelima i inicijativama (UN Komisije za statut žena, UN Women Regionalna kancelarija za Aziju i Evropu,, Komisija za rodnu ravnopravnost, Grevio ekpertska grupa, Regionalni savjet za saradnju, GIZ i druge organizacije) </w:t>
      </w:r>
    </w:p>
    <w:p w:rsidR="005447B5" w:rsidRPr="008D41F5" w:rsidRDefault="00C95F9A" w:rsidP="008D41F5">
      <w:pPr>
        <w:spacing w:line="276" w:lineRule="auto"/>
        <w:jc w:val="both"/>
        <w:rPr>
          <w:rFonts w:ascii="Arial" w:hAnsi="Arial" w:cs="Arial"/>
          <w:color w:val="000000"/>
          <w:sz w:val="24"/>
          <w:szCs w:val="24"/>
          <w:shd w:val="clear" w:color="auto" w:fill="FFFFFF"/>
        </w:rPr>
      </w:pPr>
      <w:r w:rsidRPr="008D41F5">
        <w:rPr>
          <w:rFonts w:ascii="Arial" w:hAnsi="Arial" w:cs="Arial"/>
          <w:color w:val="000000"/>
          <w:sz w:val="24"/>
          <w:szCs w:val="24"/>
          <w:shd w:val="clear" w:color="auto" w:fill="FFFFFF"/>
        </w:rPr>
        <w:t>Saradnja se odvijala kroz redovno učešće na on line sastancima i sebinarima, izvještavanje, dostavljanje informacija o aktivnostima, učešću u evaluacijama različitih projekata, fokus grupa i istraživanja na planu unapređenja rodne ravnopravnosti, posebno u periodu COVID-a 19.</w:t>
      </w:r>
    </w:p>
    <w:p w:rsidR="00C95F9A" w:rsidRPr="0045417C" w:rsidRDefault="00C95F9A" w:rsidP="00C95F9A">
      <w:pPr>
        <w:spacing w:line="276" w:lineRule="auto"/>
        <w:jc w:val="both"/>
        <w:rPr>
          <w:rFonts w:ascii="Cambria" w:hAnsi="Cambria" w:cs="Arial"/>
          <w:color w:val="000000"/>
          <w:sz w:val="24"/>
          <w:szCs w:val="24"/>
          <w:highlight w:val="yellow"/>
          <w:shd w:val="clear" w:color="auto" w:fill="FFFFFF"/>
        </w:rPr>
      </w:pPr>
    </w:p>
    <w:p w:rsidR="00FD06F9" w:rsidRDefault="00FD06F9" w:rsidP="00F75DFA">
      <w:pPr>
        <w:keepNext/>
        <w:keepLines/>
        <w:spacing w:after="0" w:line="276" w:lineRule="auto"/>
        <w:jc w:val="both"/>
        <w:outlineLvl w:val="1"/>
        <w:rPr>
          <w:rFonts w:ascii="Cambria" w:eastAsia="Times New Roman" w:hAnsi="Cambria" w:cs="Times New Roman"/>
          <w:b/>
          <w:bCs/>
          <w:color w:val="365F91"/>
          <w:sz w:val="24"/>
          <w:szCs w:val="24"/>
          <w:lang w:val="sr-Latn-CS"/>
        </w:rPr>
      </w:pPr>
    </w:p>
    <w:p w:rsidR="00FD06F9" w:rsidRPr="00B46161" w:rsidRDefault="00BC1207" w:rsidP="00B46161">
      <w:pPr>
        <w:pStyle w:val="Heading1"/>
        <w:rPr>
          <w:rFonts w:eastAsia="Times New Roman"/>
          <w:b/>
          <w:lang w:val="sr-Latn-CS"/>
        </w:rPr>
      </w:pPr>
      <w:bookmarkStart w:id="45" w:name="_Toc132793000"/>
      <w:r w:rsidRPr="00FD06F9">
        <w:rPr>
          <w:rFonts w:eastAsia="Times New Roman"/>
          <w:b/>
          <w:lang w:val="sr-Latn-CS"/>
        </w:rPr>
        <w:t>REALIZACIJA BUDŽETA ZA 202</w:t>
      </w:r>
      <w:r w:rsidR="00FD06F9">
        <w:rPr>
          <w:rFonts w:eastAsia="Times New Roman"/>
          <w:b/>
          <w:lang w:val="sr-Latn-CS"/>
        </w:rPr>
        <w:t>2</w:t>
      </w:r>
      <w:r w:rsidRPr="00FD06F9">
        <w:rPr>
          <w:rFonts w:eastAsia="Times New Roman"/>
          <w:b/>
          <w:lang w:val="sr-Latn-CS"/>
        </w:rPr>
        <w:t xml:space="preserve">. </w:t>
      </w:r>
      <w:r w:rsidR="00F75DFA" w:rsidRPr="00FD06F9">
        <w:rPr>
          <w:rFonts w:eastAsia="Times New Roman"/>
          <w:b/>
          <w:lang w:val="sr-Latn-CS"/>
        </w:rPr>
        <w:t>GODINU</w:t>
      </w:r>
      <w:bookmarkEnd w:id="45"/>
    </w:p>
    <w:p w:rsidR="00FD06F9" w:rsidRPr="00FD06F9" w:rsidRDefault="00FD06F9" w:rsidP="00FD06F9">
      <w:pPr>
        <w:spacing w:after="200" w:line="276" w:lineRule="auto"/>
        <w:rPr>
          <w:rFonts w:ascii="Arial" w:eastAsiaTheme="minorHAnsi" w:hAnsi="Arial" w:cs="Arial"/>
          <w:sz w:val="22"/>
          <w:szCs w:val="22"/>
          <w:lang w:val="sr-Latn-CS"/>
        </w:rPr>
      </w:pPr>
    </w:p>
    <w:p w:rsidR="00FD06F9" w:rsidRPr="008D41F5" w:rsidRDefault="00FD06F9" w:rsidP="008D41F5">
      <w:pPr>
        <w:spacing w:after="200" w:line="276" w:lineRule="auto"/>
        <w:jc w:val="both"/>
        <w:rPr>
          <w:rFonts w:ascii="Arial" w:eastAsiaTheme="minorHAnsi" w:hAnsi="Arial" w:cs="Arial"/>
          <w:b/>
          <w:sz w:val="24"/>
          <w:szCs w:val="24"/>
          <w:lang w:val="sr-Latn-CS"/>
        </w:rPr>
      </w:pPr>
      <w:r w:rsidRPr="008D41F5">
        <w:rPr>
          <w:rFonts w:ascii="Arial" w:eastAsiaTheme="minorHAnsi" w:hAnsi="Arial" w:cs="Arial"/>
          <w:b/>
          <w:bCs/>
          <w:sz w:val="24"/>
          <w:szCs w:val="24"/>
          <w:lang w:val="sr-Latn-CS"/>
        </w:rPr>
        <w:t>1. Izrada i dostavljanje Godišnjeg finansijskog izvještaja za 2022. godinu Ministarstvu finansija – Državni trezor</w:t>
      </w:r>
    </w:p>
    <w:p w:rsidR="00FD06F9" w:rsidRPr="008D41F5" w:rsidRDefault="00FD06F9" w:rsidP="008D41F5">
      <w:pPr>
        <w:spacing w:after="200" w:line="276" w:lineRule="auto"/>
        <w:jc w:val="both"/>
        <w:rPr>
          <w:rFonts w:ascii="Arial" w:eastAsiaTheme="minorHAnsi" w:hAnsi="Arial" w:cs="Arial"/>
          <w:sz w:val="24"/>
          <w:szCs w:val="24"/>
          <w:lang w:val="sr-Latn-CS"/>
        </w:rPr>
      </w:pPr>
      <w:r w:rsidRPr="008D41F5">
        <w:rPr>
          <w:rFonts w:ascii="Arial" w:eastAsiaTheme="minorHAnsi" w:hAnsi="Arial" w:cs="Arial"/>
          <w:sz w:val="24"/>
          <w:szCs w:val="24"/>
          <w:lang w:val="sr-Latn-CS"/>
        </w:rPr>
        <w:t xml:space="preserve">Ministarstvo priprema i dostavlja godišnje finansijske izvještaje za prethodnu godinu Ministarstvu finansija u skladu sa važećim procedurama, te u skladu sa  Zakonom o državnoj imovini i Uredbom o načinu vođenja evidencije pokretnih i nepokretnih stvari sprovodi popis pokretne i nepokretne imovine i isti dostavlja nadležnim organima na dalje postupanje. </w:t>
      </w:r>
    </w:p>
    <w:p w:rsidR="00FD06F9" w:rsidRPr="008D41F5" w:rsidRDefault="00FD06F9" w:rsidP="008D41F5">
      <w:pPr>
        <w:spacing w:after="200" w:line="276" w:lineRule="auto"/>
        <w:rPr>
          <w:rFonts w:ascii="Arial" w:eastAsiaTheme="minorHAnsi" w:hAnsi="Arial" w:cs="Arial"/>
          <w:b/>
          <w:sz w:val="24"/>
          <w:szCs w:val="24"/>
          <w:lang w:val="sr-Latn-CS"/>
        </w:rPr>
      </w:pPr>
      <w:r w:rsidRPr="008D41F5">
        <w:rPr>
          <w:rFonts w:ascii="Arial" w:eastAsiaTheme="minorHAnsi" w:hAnsi="Arial" w:cs="Arial"/>
          <w:b/>
          <w:sz w:val="24"/>
          <w:szCs w:val="24"/>
          <w:lang w:val="sr-Latn-CS"/>
        </w:rPr>
        <w:t>2. Izvještaj o popisu imovine sa kojom raspolaže Ministarstvo</w:t>
      </w:r>
    </w:p>
    <w:p w:rsidR="00FD06F9" w:rsidRPr="008D41F5" w:rsidRDefault="00FD06F9" w:rsidP="008D41F5">
      <w:pPr>
        <w:spacing w:after="200" w:line="276" w:lineRule="auto"/>
        <w:jc w:val="both"/>
        <w:rPr>
          <w:rFonts w:ascii="Arial" w:eastAsiaTheme="minorHAnsi" w:hAnsi="Arial" w:cs="Arial"/>
          <w:sz w:val="24"/>
          <w:szCs w:val="24"/>
          <w:lang w:val="sr-Latn-CS"/>
        </w:rPr>
      </w:pPr>
      <w:r w:rsidRPr="008D41F5">
        <w:rPr>
          <w:rFonts w:ascii="Arial" w:eastAsiaTheme="minorHAnsi" w:hAnsi="Arial" w:cs="Arial"/>
          <w:sz w:val="24"/>
          <w:szCs w:val="24"/>
          <w:lang w:val="sr-Latn-CS"/>
        </w:rPr>
        <w:t>U skladu sa Zakonom o državnoj imovini i Uredbe o načinu vođenja pokretnih i nepokretnih stvari, Komisija formirana od strane Ministarstva, rješenje broj 01- 011/22-903/2  na osnovu obilaska prostorija na stanje dana 21.12.2022. godine, amortizaciju osnovnih sredstava vodi u posebnu evidenciju OA obrasca po kontima,  te su podaci  u nastavku dostavljeni Upravi za imovinu.</w:t>
      </w:r>
    </w:p>
    <w:tbl>
      <w:tblPr>
        <w:tblStyle w:val="LightShading-Accent24"/>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250"/>
        <w:gridCol w:w="1530"/>
        <w:gridCol w:w="1832"/>
        <w:gridCol w:w="2268"/>
        <w:gridCol w:w="1465"/>
      </w:tblGrid>
      <w:tr w:rsidR="00FD06F9" w:rsidRPr="00FD06F9" w:rsidTr="000C7395">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tcPr>
          <w:p w:rsidR="00FD06F9" w:rsidRPr="00FD06F9" w:rsidRDefault="00FD06F9" w:rsidP="00FD06F9">
            <w:pPr>
              <w:spacing w:after="200"/>
              <w:rPr>
                <w:rFonts w:ascii="Arial" w:hAnsi="Arial" w:cs="Arial"/>
              </w:rPr>
            </w:pPr>
            <w:proofErr w:type="gramStart"/>
            <w:r w:rsidRPr="00FD06F9">
              <w:rPr>
                <w:rFonts w:ascii="Arial" w:hAnsi="Arial" w:cs="Arial"/>
              </w:rPr>
              <w:t>R.b</w:t>
            </w:r>
            <w:proofErr w:type="gramEnd"/>
          </w:p>
        </w:tc>
        <w:tc>
          <w:tcPr>
            <w:cnfStyle w:val="000010000000" w:firstRow="0" w:lastRow="0" w:firstColumn="0" w:lastColumn="0" w:oddVBand="1" w:evenVBand="0" w:oddHBand="0" w:evenHBand="0" w:firstRowFirstColumn="0" w:firstRowLastColumn="0" w:lastRowFirstColumn="0" w:lastRowLastColumn="0"/>
            <w:tcW w:w="2250" w:type="dxa"/>
            <w:tcBorders>
              <w:top w:val="none" w:sz="0" w:space="0" w:color="auto"/>
              <w:left w:val="none" w:sz="0" w:space="0" w:color="auto"/>
              <w:bottom w:val="none" w:sz="0" w:space="0" w:color="auto"/>
              <w:right w:val="none" w:sz="0" w:space="0" w:color="auto"/>
            </w:tcBorders>
          </w:tcPr>
          <w:p w:rsidR="00FD06F9" w:rsidRPr="00FD06F9" w:rsidRDefault="00FD06F9" w:rsidP="00FD06F9">
            <w:pPr>
              <w:spacing w:after="200"/>
              <w:rPr>
                <w:rFonts w:ascii="Arial" w:hAnsi="Arial" w:cs="Arial"/>
              </w:rPr>
            </w:pPr>
            <w:r w:rsidRPr="00FD06F9">
              <w:rPr>
                <w:rFonts w:ascii="Arial" w:hAnsi="Arial" w:cs="Arial"/>
              </w:rPr>
              <w:t>Vrsta osnovnih sredstava</w:t>
            </w:r>
          </w:p>
        </w:tc>
        <w:tc>
          <w:tcPr>
            <w:tcW w:w="1530" w:type="dxa"/>
            <w:tcBorders>
              <w:top w:val="none" w:sz="0" w:space="0" w:color="auto"/>
              <w:left w:val="none" w:sz="0" w:space="0" w:color="auto"/>
              <w:bottom w:val="none" w:sz="0" w:space="0" w:color="auto"/>
              <w:right w:val="none" w:sz="0" w:space="0" w:color="auto"/>
            </w:tcBorders>
          </w:tcPr>
          <w:p w:rsidR="00FD06F9" w:rsidRPr="00FD06F9" w:rsidRDefault="00FD06F9" w:rsidP="00FD06F9">
            <w:pPr>
              <w:spacing w:after="200"/>
              <w:cnfStyle w:val="100000000000" w:firstRow="1" w:lastRow="0" w:firstColumn="0" w:lastColumn="0" w:oddVBand="0" w:evenVBand="0" w:oddHBand="0" w:evenHBand="0" w:firstRowFirstColumn="0" w:firstRowLastColumn="0" w:lastRowFirstColumn="0" w:lastRowLastColumn="0"/>
              <w:rPr>
                <w:rFonts w:ascii="Arial" w:hAnsi="Arial" w:cs="Arial"/>
              </w:rPr>
            </w:pPr>
            <w:r w:rsidRPr="00FD06F9">
              <w:rPr>
                <w:rFonts w:ascii="Arial" w:hAnsi="Arial" w:cs="Arial"/>
              </w:rPr>
              <w:t>Stopa amortizacije</w:t>
            </w:r>
          </w:p>
          <w:p w:rsidR="00FD06F9" w:rsidRPr="00FD06F9" w:rsidRDefault="00FD06F9" w:rsidP="00FD06F9">
            <w:pPr>
              <w:spacing w:after="200"/>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32" w:type="dxa"/>
            <w:tcBorders>
              <w:top w:val="none" w:sz="0" w:space="0" w:color="auto"/>
              <w:left w:val="none" w:sz="0" w:space="0" w:color="auto"/>
              <w:bottom w:val="none" w:sz="0" w:space="0" w:color="auto"/>
              <w:right w:val="none" w:sz="0" w:space="0" w:color="auto"/>
            </w:tcBorders>
          </w:tcPr>
          <w:p w:rsidR="00FD06F9" w:rsidRPr="00FD06F9" w:rsidRDefault="00FD06F9" w:rsidP="00FD06F9">
            <w:pPr>
              <w:spacing w:after="200"/>
              <w:rPr>
                <w:rFonts w:ascii="Arial" w:hAnsi="Arial" w:cs="Arial"/>
              </w:rPr>
            </w:pPr>
            <w:r w:rsidRPr="00FD06F9">
              <w:rPr>
                <w:rFonts w:ascii="Arial" w:hAnsi="Arial" w:cs="Arial"/>
              </w:rPr>
              <w:t>Nabavna</w:t>
            </w:r>
          </w:p>
          <w:p w:rsidR="00FD06F9" w:rsidRPr="00FD06F9" w:rsidRDefault="00FD06F9" w:rsidP="00FD06F9">
            <w:pPr>
              <w:spacing w:after="200"/>
              <w:rPr>
                <w:rFonts w:ascii="Arial" w:hAnsi="Arial" w:cs="Arial"/>
              </w:rPr>
            </w:pPr>
            <w:r w:rsidRPr="00FD06F9">
              <w:rPr>
                <w:rFonts w:ascii="Arial" w:hAnsi="Arial" w:cs="Arial"/>
              </w:rPr>
              <w:t>vrijednost</w:t>
            </w:r>
          </w:p>
        </w:tc>
        <w:tc>
          <w:tcPr>
            <w:tcW w:w="2268" w:type="dxa"/>
            <w:tcBorders>
              <w:top w:val="none" w:sz="0" w:space="0" w:color="auto"/>
              <w:left w:val="none" w:sz="0" w:space="0" w:color="auto"/>
              <w:bottom w:val="none" w:sz="0" w:space="0" w:color="auto"/>
              <w:right w:val="none" w:sz="0" w:space="0" w:color="auto"/>
            </w:tcBorders>
          </w:tcPr>
          <w:p w:rsidR="00FD06F9" w:rsidRPr="00FD06F9" w:rsidRDefault="00FD06F9" w:rsidP="00FD06F9">
            <w:pPr>
              <w:spacing w:after="200"/>
              <w:cnfStyle w:val="100000000000" w:firstRow="1" w:lastRow="0" w:firstColumn="0" w:lastColumn="0" w:oddVBand="0" w:evenVBand="0" w:oddHBand="0" w:evenHBand="0" w:firstRowFirstColumn="0" w:firstRowLastColumn="0" w:lastRowFirstColumn="0" w:lastRowLastColumn="0"/>
              <w:rPr>
                <w:rFonts w:ascii="Arial" w:hAnsi="Arial" w:cs="Arial"/>
              </w:rPr>
            </w:pPr>
            <w:r w:rsidRPr="00FD06F9">
              <w:rPr>
                <w:rFonts w:ascii="Arial" w:hAnsi="Arial" w:cs="Arial"/>
              </w:rPr>
              <w:t>Ukupna</w:t>
            </w:r>
          </w:p>
          <w:p w:rsidR="00FD06F9" w:rsidRPr="00FD06F9" w:rsidRDefault="00FD06F9" w:rsidP="00FD06F9">
            <w:pPr>
              <w:spacing w:after="200"/>
              <w:cnfStyle w:val="100000000000" w:firstRow="1" w:lastRow="0" w:firstColumn="0" w:lastColumn="0" w:oddVBand="0" w:evenVBand="0" w:oddHBand="0" w:evenHBand="0" w:firstRowFirstColumn="0" w:firstRowLastColumn="0" w:lastRowFirstColumn="0" w:lastRowLastColumn="0"/>
              <w:rPr>
                <w:rFonts w:ascii="Arial" w:hAnsi="Arial" w:cs="Arial"/>
              </w:rPr>
            </w:pPr>
            <w:r w:rsidRPr="00FD06F9">
              <w:rPr>
                <w:rFonts w:ascii="Arial" w:hAnsi="Arial" w:cs="Arial"/>
              </w:rPr>
              <w:t>amortizacija-</w:t>
            </w:r>
          </w:p>
          <w:p w:rsidR="00FD06F9" w:rsidRPr="00FD06F9" w:rsidRDefault="00FD06F9" w:rsidP="00FD06F9">
            <w:pPr>
              <w:spacing w:after="200"/>
              <w:cnfStyle w:val="100000000000" w:firstRow="1" w:lastRow="0" w:firstColumn="0" w:lastColumn="0" w:oddVBand="0" w:evenVBand="0" w:oddHBand="0" w:evenHBand="0" w:firstRowFirstColumn="0" w:firstRowLastColumn="0" w:lastRowFirstColumn="0" w:lastRowLastColumn="0"/>
              <w:rPr>
                <w:rFonts w:ascii="Arial" w:hAnsi="Arial" w:cs="Arial"/>
              </w:rPr>
            </w:pPr>
            <w:r w:rsidRPr="00FD06F9">
              <w:rPr>
                <w:rFonts w:ascii="Arial" w:hAnsi="Arial" w:cs="Arial"/>
              </w:rPr>
              <w:t>otpisana vrijednost</w:t>
            </w:r>
          </w:p>
        </w:tc>
        <w:tc>
          <w:tcPr>
            <w:cnfStyle w:val="000100000000" w:firstRow="0" w:lastRow="0" w:firstColumn="0" w:lastColumn="1" w:oddVBand="0" w:evenVBand="0" w:oddHBand="0" w:evenHBand="0" w:firstRowFirstColumn="0" w:firstRowLastColumn="0" w:lastRowFirstColumn="0" w:lastRowLastColumn="0"/>
            <w:tcW w:w="1465" w:type="dxa"/>
            <w:tcBorders>
              <w:top w:val="none" w:sz="0" w:space="0" w:color="auto"/>
              <w:left w:val="none" w:sz="0" w:space="0" w:color="auto"/>
              <w:bottom w:val="none" w:sz="0" w:space="0" w:color="auto"/>
              <w:right w:val="none" w:sz="0" w:space="0" w:color="auto"/>
            </w:tcBorders>
          </w:tcPr>
          <w:p w:rsidR="00FD06F9" w:rsidRPr="00FD06F9" w:rsidRDefault="00FD06F9" w:rsidP="00FD06F9">
            <w:pPr>
              <w:spacing w:after="200"/>
              <w:rPr>
                <w:rFonts w:ascii="Arial" w:hAnsi="Arial" w:cs="Arial"/>
              </w:rPr>
            </w:pPr>
            <w:r w:rsidRPr="00FD06F9">
              <w:rPr>
                <w:rFonts w:ascii="Arial" w:hAnsi="Arial" w:cs="Arial"/>
              </w:rPr>
              <w:t xml:space="preserve">Sadašnja </w:t>
            </w:r>
          </w:p>
          <w:p w:rsidR="00FD06F9" w:rsidRPr="00FD06F9" w:rsidRDefault="00FD06F9" w:rsidP="00FD06F9">
            <w:pPr>
              <w:spacing w:after="200"/>
              <w:rPr>
                <w:rFonts w:ascii="Arial" w:hAnsi="Arial" w:cs="Arial"/>
              </w:rPr>
            </w:pPr>
            <w:r w:rsidRPr="00FD06F9">
              <w:rPr>
                <w:rFonts w:ascii="Arial" w:hAnsi="Arial" w:cs="Arial"/>
              </w:rPr>
              <w:t>vrijednost</w:t>
            </w:r>
          </w:p>
        </w:tc>
      </w:tr>
      <w:tr w:rsidR="00FD06F9" w:rsidRPr="00FD06F9" w:rsidTr="000C739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20" w:type="dxa"/>
            <w:tcBorders>
              <w:left w:val="none" w:sz="0" w:space="0" w:color="auto"/>
              <w:right w:val="none" w:sz="0" w:space="0" w:color="auto"/>
            </w:tcBorders>
          </w:tcPr>
          <w:p w:rsidR="00FD06F9" w:rsidRPr="00FD06F9" w:rsidRDefault="00FD06F9" w:rsidP="00FD06F9">
            <w:pPr>
              <w:spacing w:after="200"/>
              <w:rPr>
                <w:rFonts w:ascii="Arial" w:hAnsi="Arial" w:cs="Arial"/>
              </w:rPr>
            </w:pPr>
            <w:r w:rsidRPr="00FD06F9">
              <w:rPr>
                <w:rFonts w:ascii="Arial" w:hAnsi="Arial" w:cs="Arial"/>
              </w:rPr>
              <w:t>1.</w:t>
            </w:r>
          </w:p>
        </w:tc>
        <w:tc>
          <w:tcPr>
            <w:cnfStyle w:val="000010000000" w:firstRow="0" w:lastRow="0" w:firstColumn="0" w:lastColumn="0" w:oddVBand="1" w:evenVBand="0" w:oddHBand="0" w:evenHBand="0" w:firstRowFirstColumn="0" w:firstRowLastColumn="0" w:lastRowFirstColumn="0" w:lastRowLastColumn="0"/>
            <w:tcW w:w="2250" w:type="dxa"/>
            <w:tcBorders>
              <w:left w:val="none" w:sz="0" w:space="0" w:color="auto"/>
              <w:bottom w:val="none" w:sz="0" w:space="0" w:color="auto"/>
              <w:right w:val="none" w:sz="0" w:space="0" w:color="auto"/>
            </w:tcBorders>
          </w:tcPr>
          <w:p w:rsidR="00FD06F9" w:rsidRPr="00FD06F9" w:rsidRDefault="00FD06F9" w:rsidP="00FD06F9">
            <w:pPr>
              <w:spacing w:after="200"/>
              <w:rPr>
                <w:rFonts w:ascii="Arial" w:hAnsi="Arial" w:cs="Arial"/>
                <w:lang w:val="sr-Latn-CS"/>
              </w:rPr>
            </w:pPr>
            <w:r w:rsidRPr="00FD06F9">
              <w:rPr>
                <w:rFonts w:ascii="Arial" w:hAnsi="Arial" w:cs="Arial"/>
              </w:rPr>
              <w:t>Umjetnički predmet</w:t>
            </w:r>
          </w:p>
        </w:tc>
        <w:tc>
          <w:tcPr>
            <w:tcW w:w="1530" w:type="dxa"/>
            <w:tcBorders>
              <w:left w:val="none" w:sz="0" w:space="0" w:color="auto"/>
              <w:right w:val="none" w:sz="0" w:space="0" w:color="auto"/>
            </w:tcBorders>
          </w:tcPr>
          <w:p w:rsidR="00FD06F9" w:rsidRPr="00FD06F9" w:rsidRDefault="00FD06F9" w:rsidP="00FD06F9">
            <w:pPr>
              <w:spacing w:after="200"/>
              <w:cnfStyle w:val="000000100000" w:firstRow="0" w:lastRow="0" w:firstColumn="0" w:lastColumn="0" w:oddVBand="0" w:evenVBand="0" w:oddHBand="1" w:evenHBand="0" w:firstRowFirstColumn="0" w:firstRowLastColumn="0" w:lastRowFirstColumn="0" w:lastRowLastColumn="0"/>
              <w:rPr>
                <w:rFonts w:ascii="Arial" w:hAnsi="Arial" w:cs="Arial"/>
              </w:rPr>
            </w:pPr>
            <w:r w:rsidRPr="00FD06F9">
              <w:rPr>
                <w:rFonts w:ascii="Arial" w:hAnsi="Arial" w:cs="Arial"/>
              </w:rPr>
              <w:t>0</w:t>
            </w:r>
          </w:p>
        </w:tc>
        <w:tc>
          <w:tcPr>
            <w:cnfStyle w:val="000010000000" w:firstRow="0" w:lastRow="0" w:firstColumn="0" w:lastColumn="0" w:oddVBand="1" w:evenVBand="0" w:oddHBand="0" w:evenHBand="0" w:firstRowFirstColumn="0" w:firstRowLastColumn="0" w:lastRowFirstColumn="0" w:lastRowLastColumn="0"/>
            <w:tcW w:w="1832" w:type="dxa"/>
            <w:tcBorders>
              <w:left w:val="none" w:sz="0" w:space="0" w:color="auto"/>
              <w:bottom w:val="none" w:sz="0" w:space="0" w:color="auto"/>
              <w:right w:val="none" w:sz="0" w:space="0" w:color="auto"/>
            </w:tcBorders>
          </w:tcPr>
          <w:p w:rsidR="00FD06F9" w:rsidRPr="00FD06F9" w:rsidRDefault="00FD06F9" w:rsidP="00FD06F9">
            <w:pPr>
              <w:spacing w:after="200"/>
              <w:jc w:val="right"/>
              <w:rPr>
                <w:rFonts w:ascii="Arial" w:hAnsi="Arial" w:cs="Arial"/>
                <w:lang w:val="pl-PL"/>
              </w:rPr>
            </w:pPr>
            <w:r w:rsidRPr="00FD06F9">
              <w:rPr>
                <w:rFonts w:ascii="Arial" w:hAnsi="Arial" w:cs="Arial"/>
                <w:lang w:val="pl-PL"/>
              </w:rPr>
              <w:t>1.519,99</w:t>
            </w:r>
          </w:p>
          <w:p w:rsidR="00FD06F9" w:rsidRPr="00FD06F9" w:rsidRDefault="00FD06F9" w:rsidP="00FD06F9">
            <w:pPr>
              <w:spacing w:after="200"/>
              <w:jc w:val="right"/>
              <w:rPr>
                <w:rFonts w:ascii="Arial" w:hAnsi="Arial" w:cs="Arial"/>
                <w:lang w:val="pl-PL"/>
              </w:rPr>
            </w:pPr>
          </w:p>
        </w:tc>
        <w:tc>
          <w:tcPr>
            <w:tcW w:w="2268" w:type="dxa"/>
            <w:tcBorders>
              <w:left w:val="none" w:sz="0" w:space="0" w:color="auto"/>
              <w:right w:val="none" w:sz="0" w:space="0" w:color="auto"/>
            </w:tcBorders>
          </w:tcPr>
          <w:p w:rsidR="00FD06F9" w:rsidRPr="00FD06F9" w:rsidRDefault="00FD06F9" w:rsidP="00FD06F9">
            <w:pPr>
              <w:spacing w:after="200"/>
              <w:jc w:val="right"/>
              <w:cnfStyle w:val="000000100000" w:firstRow="0" w:lastRow="0" w:firstColumn="0" w:lastColumn="0" w:oddVBand="0" w:evenVBand="0" w:oddHBand="1" w:evenHBand="0" w:firstRowFirstColumn="0" w:firstRowLastColumn="0" w:lastRowFirstColumn="0" w:lastRowLastColumn="0"/>
              <w:rPr>
                <w:rFonts w:ascii="Arial" w:hAnsi="Arial" w:cs="Arial"/>
                <w:lang w:val="pl-PL"/>
              </w:rPr>
            </w:pPr>
            <w:r w:rsidRPr="00FD06F9">
              <w:rPr>
                <w:rFonts w:ascii="Arial" w:hAnsi="Arial" w:cs="Arial"/>
                <w:lang w:val="pl-PL"/>
              </w:rPr>
              <w:t>0,00</w:t>
            </w:r>
          </w:p>
        </w:tc>
        <w:tc>
          <w:tcPr>
            <w:cnfStyle w:val="000100000000" w:firstRow="0" w:lastRow="0" w:firstColumn="0" w:lastColumn="1" w:oddVBand="0" w:evenVBand="0" w:oddHBand="0" w:evenHBand="0" w:firstRowFirstColumn="0" w:firstRowLastColumn="0" w:lastRowFirstColumn="0" w:lastRowLastColumn="0"/>
            <w:tcW w:w="1465" w:type="dxa"/>
            <w:tcBorders>
              <w:left w:val="none" w:sz="0" w:space="0" w:color="auto"/>
              <w:right w:val="none" w:sz="0" w:space="0" w:color="auto"/>
            </w:tcBorders>
          </w:tcPr>
          <w:p w:rsidR="00FD06F9" w:rsidRPr="00FD06F9" w:rsidRDefault="00FD06F9" w:rsidP="00FD06F9">
            <w:pPr>
              <w:spacing w:after="200"/>
              <w:jc w:val="right"/>
              <w:rPr>
                <w:rFonts w:ascii="Arial" w:hAnsi="Arial" w:cs="Arial"/>
                <w:b w:val="0"/>
                <w:lang w:val="pl-PL"/>
              </w:rPr>
            </w:pPr>
            <w:r w:rsidRPr="00FD06F9">
              <w:rPr>
                <w:rFonts w:ascii="Arial" w:hAnsi="Arial" w:cs="Arial"/>
                <w:b w:val="0"/>
                <w:lang w:val="pl-PL"/>
              </w:rPr>
              <w:t>1.519,99</w:t>
            </w:r>
          </w:p>
          <w:p w:rsidR="00FD06F9" w:rsidRPr="00FD06F9" w:rsidRDefault="00FD06F9" w:rsidP="00FD06F9">
            <w:pPr>
              <w:spacing w:after="200"/>
              <w:jc w:val="right"/>
              <w:rPr>
                <w:rFonts w:ascii="Arial" w:hAnsi="Arial" w:cs="Arial"/>
                <w:b w:val="0"/>
                <w:lang w:val="pl-PL"/>
              </w:rPr>
            </w:pPr>
          </w:p>
        </w:tc>
      </w:tr>
      <w:tr w:rsidR="00FD06F9" w:rsidRPr="00FD06F9" w:rsidTr="000C7395">
        <w:trPr>
          <w:trHeight w:val="377"/>
        </w:trPr>
        <w:tc>
          <w:tcPr>
            <w:cnfStyle w:val="001000000000" w:firstRow="0" w:lastRow="0" w:firstColumn="1" w:lastColumn="0" w:oddVBand="0" w:evenVBand="0" w:oddHBand="0" w:evenHBand="0" w:firstRowFirstColumn="0" w:firstRowLastColumn="0" w:lastRowFirstColumn="0" w:lastRowLastColumn="0"/>
            <w:tcW w:w="720" w:type="dxa"/>
          </w:tcPr>
          <w:p w:rsidR="00FD06F9" w:rsidRPr="00FD06F9" w:rsidRDefault="00FD06F9" w:rsidP="00FD06F9">
            <w:pPr>
              <w:spacing w:after="200"/>
              <w:rPr>
                <w:rFonts w:ascii="Arial" w:hAnsi="Arial" w:cs="Arial"/>
                <w:lang w:val="pl-PL"/>
              </w:rPr>
            </w:pPr>
            <w:r w:rsidRPr="00FD06F9">
              <w:rPr>
                <w:rFonts w:ascii="Arial" w:hAnsi="Arial" w:cs="Arial"/>
                <w:lang w:val="pl-PL"/>
              </w:rPr>
              <w:t>2.</w:t>
            </w:r>
          </w:p>
        </w:tc>
        <w:tc>
          <w:tcPr>
            <w:cnfStyle w:val="000010000000" w:firstRow="0" w:lastRow="0" w:firstColumn="0" w:lastColumn="0" w:oddVBand="1" w:evenVBand="0" w:oddHBand="0" w:evenHBand="0" w:firstRowFirstColumn="0" w:firstRowLastColumn="0" w:lastRowFirstColumn="0" w:lastRowLastColumn="0"/>
            <w:tcW w:w="2250" w:type="dxa"/>
            <w:tcBorders>
              <w:left w:val="none" w:sz="0" w:space="0" w:color="auto"/>
              <w:bottom w:val="none" w:sz="0" w:space="0" w:color="auto"/>
              <w:right w:val="none" w:sz="0" w:space="0" w:color="auto"/>
            </w:tcBorders>
          </w:tcPr>
          <w:p w:rsidR="00FD06F9" w:rsidRPr="00FD06F9" w:rsidRDefault="00FD06F9" w:rsidP="00FD06F9">
            <w:pPr>
              <w:spacing w:after="200"/>
              <w:rPr>
                <w:rFonts w:ascii="Arial" w:hAnsi="Arial" w:cs="Arial"/>
                <w:lang w:val="pl-PL"/>
              </w:rPr>
            </w:pPr>
            <w:r w:rsidRPr="00FD06F9">
              <w:rPr>
                <w:rFonts w:ascii="Arial" w:hAnsi="Arial" w:cs="Arial"/>
                <w:lang w:val="pl-PL"/>
              </w:rPr>
              <w:t>Transportna  sredstva</w:t>
            </w:r>
          </w:p>
        </w:tc>
        <w:tc>
          <w:tcPr>
            <w:tcW w:w="1530" w:type="dxa"/>
          </w:tcPr>
          <w:p w:rsidR="00FD06F9" w:rsidRPr="00FD06F9" w:rsidRDefault="00FD06F9" w:rsidP="00FD06F9">
            <w:pPr>
              <w:spacing w:after="200"/>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FD06F9">
              <w:rPr>
                <w:rFonts w:ascii="Arial" w:hAnsi="Arial" w:cs="Arial"/>
                <w:lang w:val="pl-PL"/>
              </w:rPr>
              <w:t>5</w:t>
            </w:r>
          </w:p>
        </w:tc>
        <w:tc>
          <w:tcPr>
            <w:cnfStyle w:val="000010000000" w:firstRow="0" w:lastRow="0" w:firstColumn="0" w:lastColumn="0" w:oddVBand="1" w:evenVBand="0" w:oddHBand="0" w:evenHBand="0" w:firstRowFirstColumn="0" w:firstRowLastColumn="0" w:lastRowFirstColumn="0" w:lastRowLastColumn="0"/>
            <w:tcW w:w="1832" w:type="dxa"/>
            <w:tcBorders>
              <w:left w:val="none" w:sz="0" w:space="0" w:color="auto"/>
              <w:bottom w:val="none" w:sz="0" w:space="0" w:color="auto"/>
              <w:right w:val="none" w:sz="0" w:space="0" w:color="auto"/>
            </w:tcBorders>
          </w:tcPr>
          <w:p w:rsidR="00FD06F9" w:rsidRPr="00FD06F9" w:rsidRDefault="00FD06F9" w:rsidP="00FD06F9">
            <w:pPr>
              <w:spacing w:after="200"/>
              <w:jc w:val="right"/>
              <w:rPr>
                <w:rFonts w:ascii="Arial" w:hAnsi="Arial" w:cs="Arial"/>
                <w:lang w:val="pl-PL"/>
              </w:rPr>
            </w:pPr>
            <w:r w:rsidRPr="00FD06F9">
              <w:rPr>
                <w:rFonts w:ascii="Arial" w:hAnsi="Arial" w:cs="Arial"/>
                <w:lang w:val="pl-PL"/>
              </w:rPr>
              <w:t>93.394,92</w:t>
            </w:r>
          </w:p>
        </w:tc>
        <w:tc>
          <w:tcPr>
            <w:tcW w:w="2268" w:type="dxa"/>
          </w:tcPr>
          <w:p w:rsidR="00FD06F9" w:rsidRPr="00FD06F9" w:rsidRDefault="00FD06F9" w:rsidP="00FD06F9">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FD06F9">
              <w:rPr>
                <w:rFonts w:ascii="Arial" w:hAnsi="Arial" w:cs="Arial"/>
                <w:lang w:val="pl-PL"/>
              </w:rPr>
              <w:t>68.082,40</w:t>
            </w:r>
          </w:p>
        </w:tc>
        <w:tc>
          <w:tcPr>
            <w:cnfStyle w:val="000100000000" w:firstRow="0" w:lastRow="0" w:firstColumn="0" w:lastColumn="1" w:oddVBand="0" w:evenVBand="0" w:oddHBand="0" w:evenHBand="0" w:firstRowFirstColumn="0" w:firstRowLastColumn="0" w:lastRowFirstColumn="0" w:lastRowLastColumn="0"/>
            <w:tcW w:w="1465" w:type="dxa"/>
          </w:tcPr>
          <w:p w:rsidR="00FD06F9" w:rsidRPr="00FD06F9" w:rsidRDefault="00FD06F9" w:rsidP="00FD06F9">
            <w:pPr>
              <w:spacing w:after="200"/>
              <w:jc w:val="right"/>
              <w:rPr>
                <w:rFonts w:ascii="Arial" w:hAnsi="Arial" w:cs="Arial"/>
                <w:b w:val="0"/>
                <w:lang w:val="pl-PL"/>
              </w:rPr>
            </w:pPr>
            <w:r w:rsidRPr="00FD06F9">
              <w:rPr>
                <w:rFonts w:ascii="Arial" w:hAnsi="Arial" w:cs="Arial"/>
                <w:b w:val="0"/>
                <w:lang w:val="pl-PL"/>
              </w:rPr>
              <w:t>25.312,52</w:t>
            </w:r>
          </w:p>
          <w:p w:rsidR="00FD06F9" w:rsidRPr="00FD06F9" w:rsidRDefault="00FD06F9" w:rsidP="00FD06F9">
            <w:pPr>
              <w:spacing w:after="200"/>
              <w:jc w:val="right"/>
              <w:rPr>
                <w:rFonts w:ascii="Arial" w:hAnsi="Arial" w:cs="Arial"/>
                <w:b w:val="0"/>
                <w:lang w:val="pl-PL"/>
              </w:rPr>
            </w:pPr>
          </w:p>
        </w:tc>
      </w:tr>
      <w:tr w:rsidR="00FD06F9" w:rsidRPr="00FD06F9" w:rsidTr="000C7395">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 w:type="dxa"/>
            <w:tcBorders>
              <w:left w:val="none" w:sz="0" w:space="0" w:color="auto"/>
              <w:right w:val="none" w:sz="0" w:space="0" w:color="auto"/>
            </w:tcBorders>
          </w:tcPr>
          <w:p w:rsidR="00FD06F9" w:rsidRPr="00FD06F9" w:rsidRDefault="00FD06F9" w:rsidP="00FD06F9">
            <w:pPr>
              <w:spacing w:after="200"/>
              <w:rPr>
                <w:rFonts w:ascii="Arial" w:hAnsi="Arial" w:cs="Arial"/>
                <w:lang w:val="pl-PL"/>
              </w:rPr>
            </w:pPr>
            <w:r w:rsidRPr="00FD06F9">
              <w:rPr>
                <w:rFonts w:ascii="Arial" w:hAnsi="Arial" w:cs="Arial"/>
                <w:lang w:val="pl-PL"/>
              </w:rPr>
              <w:t>3.</w:t>
            </w:r>
          </w:p>
        </w:tc>
        <w:tc>
          <w:tcPr>
            <w:cnfStyle w:val="000010000000" w:firstRow="0" w:lastRow="0" w:firstColumn="0" w:lastColumn="0" w:oddVBand="1" w:evenVBand="0" w:oddHBand="0" w:evenHBand="0" w:firstRowFirstColumn="0" w:firstRowLastColumn="0" w:lastRowFirstColumn="0" w:lastRowLastColumn="0"/>
            <w:tcW w:w="2250" w:type="dxa"/>
            <w:tcBorders>
              <w:left w:val="none" w:sz="0" w:space="0" w:color="auto"/>
              <w:bottom w:val="none" w:sz="0" w:space="0" w:color="auto"/>
              <w:right w:val="none" w:sz="0" w:space="0" w:color="auto"/>
            </w:tcBorders>
          </w:tcPr>
          <w:p w:rsidR="00FD06F9" w:rsidRPr="00FD06F9" w:rsidRDefault="00FD06F9" w:rsidP="00FD06F9">
            <w:pPr>
              <w:spacing w:after="200"/>
              <w:rPr>
                <w:rFonts w:ascii="Arial" w:hAnsi="Arial" w:cs="Arial"/>
                <w:lang w:val="pl-PL"/>
              </w:rPr>
            </w:pPr>
            <w:r w:rsidRPr="00FD06F9">
              <w:rPr>
                <w:rFonts w:ascii="Arial" w:hAnsi="Arial" w:cs="Arial"/>
                <w:lang w:val="pl-PL"/>
              </w:rPr>
              <w:t xml:space="preserve">Informaciona tehnologija(rač.opr.kom.prin,)            </w:t>
            </w:r>
          </w:p>
        </w:tc>
        <w:tc>
          <w:tcPr>
            <w:tcW w:w="1530" w:type="dxa"/>
            <w:tcBorders>
              <w:left w:val="none" w:sz="0" w:space="0" w:color="auto"/>
              <w:right w:val="none" w:sz="0" w:space="0" w:color="auto"/>
            </w:tcBorders>
          </w:tcPr>
          <w:p w:rsidR="00FD06F9" w:rsidRPr="00FD06F9" w:rsidRDefault="00FD06F9" w:rsidP="00FD06F9">
            <w:pPr>
              <w:spacing w:after="200"/>
              <w:cnfStyle w:val="000000100000" w:firstRow="0" w:lastRow="0" w:firstColumn="0" w:lastColumn="0" w:oddVBand="0" w:evenVBand="0" w:oddHBand="1" w:evenHBand="0" w:firstRowFirstColumn="0" w:firstRowLastColumn="0" w:lastRowFirstColumn="0" w:lastRowLastColumn="0"/>
              <w:rPr>
                <w:rFonts w:ascii="Arial" w:hAnsi="Arial" w:cs="Arial"/>
              </w:rPr>
            </w:pPr>
            <w:r w:rsidRPr="00FD06F9">
              <w:rPr>
                <w:rFonts w:ascii="Arial" w:hAnsi="Arial" w:cs="Arial"/>
              </w:rPr>
              <w:t>10</w:t>
            </w:r>
          </w:p>
        </w:tc>
        <w:tc>
          <w:tcPr>
            <w:cnfStyle w:val="000010000000" w:firstRow="0" w:lastRow="0" w:firstColumn="0" w:lastColumn="0" w:oddVBand="1" w:evenVBand="0" w:oddHBand="0" w:evenHBand="0" w:firstRowFirstColumn="0" w:firstRowLastColumn="0" w:lastRowFirstColumn="0" w:lastRowLastColumn="0"/>
            <w:tcW w:w="1832" w:type="dxa"/>
            <w:tcBorders>
              <w:left w:val="none" w:sz="0" w:space="0" w:color="auto"/>
              <w:bottom w:val="none" w:sz="0" w:space="0" w:color="auto"/>
              <w:right w:val="none" w:sz="0" w:space="0" w:color="auto"/>
            </w:tcBorders>
          </w:tcPr>
          <w:p w:rsidR="00FD06F9" w:rsidRPr="00FD06F9" w:rsidRDefault="00FD06F9" w:rsidP="00FD06F9">
            <w:pPr>
              <w:spacing w:after="200"/>
              <w:jc w:val="right"/>
              <w:rPr>
                <w:rFonts w:ascii="Arial" w:hAnsi="Arial" w:cs="Arial"/>
              </w:rPr>
            </w:pPr>
            <w:r w:rsidRPr="00FD06F9">
              <w:rPr>
                <w:rFonts w:ascii="Arial" w:hAnsi="Arial" w:cs="Arial"/>
              </w:rPr>
              <w:t>35.547,62</w:t>
            </w:r>
          </w:p>
          <w:p w:rsidR="00FD06F9" w:rsidRPr="00FD06F9" w:rsidRDefault="00FD06F9" w:rsidP="00FD06F9">
            <w:pPr>
              <w:spacing w:after="200"/>
              <w:jc w:val="right"/>
              <w:rPr>
                <w:rFonts w:ascii="Arial" w:hAnsi="Arial" w:cs="Arial"/>
              </w:rPr>
            </w:pPr>
          </w:p>
        </w:tc>
        <w:tc>
          <w:tcPr>
            <w:tcW w:w="2268" w:type="dxa"/>
            <w:tcBorders>
              <w:left w:val="none" w:sz="0" w:space="0" w:color="auto"/>
              <w:right w:val="none" w:sz="0" w:space="0" w:color="auto"/>
            </w:tcBorders>
          </w:tcPr>
          <w:p w:rsidR="00FD06F9" w:rsidRPr="00FD06F9" w:rsidRDefault="00FD06F9" w:rsidP="00FD06F9">
            <w:pPr>
              <w:spacing w:after="20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D06F9">
              <w:rPr>
                <w:rFonts w:ascii="Arial" w:hAnsi="Arial" w:cs="Arial"/>
              </w:rPr>
              <w:t>16.400,33</w:t>
            </w:r>
          </w:p>
          <w:p w:rsidR="00FD06F9" w:rsidRPr="00FD06F9" w:rsidRDefault="00FD06F9" w:rsidP="00FD06F9">
            <w:pPr>
              <w:spacing w:after="200"/>
              <w:jc w:val="righ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65" w:type="dxa"/>
            <w:tcBorders>
              <w:left w:val="none" w:sz="0" w:space="0" w:color="auto"/>
              <w:right w:val="none" w:sz="0" w:space="0" w:color="auto"/>
            </w:tcBorders>
          </w:tcPr>
          <w:p w:rsidR="00FD06F9" w:rsidRPr="00FD06F9" w:rsidRDefault="00FD06F9" w:rsidP="00FD06F9">
            <w:pPr>
              <w:spacing w:after="200"/>
              <w:jc w:val="right"/>
              <w:rPr>
                <w:rFonts w:ascii="Arial" w:hAnsi="Arial" w:cs="Arial"/>
                <w:b w:val="0"/>
              </w:rPr>
            </w:pPr>
            <w:r w:rsidRPr="00FD06F9">
              <w:rPr>
                <w:rFonts w:ascii="Arial" w:hAnsi="Arial" w:cs="Arial"/>
                <w:b w:val="0"/>
              </w:rPr>
              <w:t>19.147,29</w:t>
            </w:r>
          </w:p>
          <w:p w:rsidR="00FD06F9" w:rsidRPr="00FD06F9" w:rsidRDefault="00FD06F9" w:rsidP="00FD06F9">
            <w:pPr>
              <w:spacing w:after="200"/>
              <w:jc w:val="right"/>
              <w:rPr>
                <w:rFonts w:ascii="Arial" w:hAnsi="Arial" w:cs="Arial"/>
                <w:b w:val="0"/>
              </w:rPr>
            </w:pPr>
          </w:p>
          <w:p w:rsidR="00FD06F9" w:rsidRPr="00FD06F9" w:rsidRDefault="00FD06F9" w:rsidP="00FD06F9">
            <w:pPr>
              <w:spacing w:after="200"/>
              <w:jc w:val="right"/>
              <w:rPr>
                <w:rFonts w:ascii="Arial" w:hAnsi="Arial" w:cs="Arial"/>
                <w:b w:val="0"/>
              </w:rPr>
            </w:pPr>
          </w:p>
        </w:tc>
      </w:tr>
      <w:tr w:rsidR="00FD06F9" w:rsidRPr="00FD06F9" w:rsidTr="000C7395">
        <w:trPr>
          <w:trHeight w:val="598"/>
        </w:trPr>
        <w:tc>
          <w:tcPr>
            <w:cnfStyle w:val="001000000000" w:firstRow="0" w:lastRow="0" w:firstColumn="1" w:lastColumn="0" w:oddVBand="0" w:evenVBand="0" w:oddHBand="0" w:evenHBand="0" w:firstRowFirstColumn="0" w:firstRowLastColumn="0" w:lastRowFirstColumn="0" w:lastRowLastColumn="0"/>
            <w:tcW w:w="720" w:type="dxa"/>
          </w:tcPr>
          <w:p w:rsidR="00FD06F9" w:rsidRPr="00FD06F9" w:rsidRDefault="00FD06F9" w:rsidP="00FD06F9">
            <w:pPr>
              <w:spacing w:after="200"/>
              <w:rPr>
                <w:rFonts w:ascii="Arial" w:hAnsi="Arial" w:cs="Arial"/>
              </w:rPr>
            </w:pPr>
            <w:r w:rsidRPr="00FD06F9">
              <w:rPr>
                <w:rFonts w:ascii="Arial" w:hAnsi="Arial" w:cs="Arial"/>
              </w:rPr>
              <w:t>4.</w:t>
            </w:r>
          </w:p>
        </w:tc>
        <w:tc>
          <w:tcPr>
            <w:cnfStyle w:val="000010000000" w:firstRow="0" w:lastRow="0" w:firstColumn="0" w:lastColumn="0" w:oddVBand="1" w:evenVBand="0" w:oddHBand="0" w:evenHBand="0" w:firstRowFirstColumn="0" w:firstRowLastColumn="0" w:lastRowFirstColumn="0" w:lastRowLastColumn="0"/>
            <w:tcW w:w="2250" w:type="dxa"/>
            <w:tcBorders>
              <w:left w:val="none" w:sz="0" w:space="0" w:color="auto"/>
              <w:bottom w:val="none" w:sz="0" w:space="0" w:color="auto"/>
              <w:right w:val="none" w:sz="0" w:space="0" w:color="auto"/>
            </w:tcBorders>
          </w:tcPr>
          <w:p w:rsidR="00FD06F9" w:rsidRPr="00FD06F9" w:rsidRDefault="00FD06F9" w:rsidP="00FD06F9">
            <w:pPr>
              <w:spacing w:after="200"/>
              <w:rPr>
                <w:rFonts w:ascii="Arial" w:hAnsi="Arial" w:cs="Arial"/>
              </w:rPr>
            </w:pPr>
            <w:r w:rsidRPr="00FD06F9">
              <w:rPr>
                <w:rFonts w:ascii="Arial" w:hAnsi="Arial" w:cs="Arial"/>
              </w:rPr>
              <w:t xml:space="preserve"> Kancelarijski namještaj i oprema</w:t>
            </w:r>
          </w:p>
        </w:tc>
        <w:tc>
          <w:tcPr>
            <w:tcW w:w="1530" w:type="dxa"/>
          </w:tcPr>
          <w:p w:rsidR="00FD06F9" w:rsidRPr="00FD06F9" w:rsidRDefault="00FD06F9" w:rsidP="00FD06F9">
            <w:pPr>
              <w:spacing w:after="200"/>
              <w:cnfStyle w:val="000000000000" w:firstRow="0" w:lastRow="0" w:firstColumn="0" w:lastColumn="0" w:oddVBand="0" w:evenVBand="0" w:oddHBand="0" w:evenHBand="0" w:firstRowFirstColumn="0" w:firstRowLastColumn="0" w:lastRowFirstColumn="0" w:lastRowLastColumn="0"/>
              <w:rPr>
                <w:rFonts w:ascii="Arial" w:hAnsi="Arial" w:cs="Arial"/>
              </w:rPr>
            </w:pPr>
            <w:r w:rsidRPr="00FD06F9">
              <w:rPr>
                <w:rFonts w:ascii="Arial" w:hAnsi="Arial" w:cs="Arial"/>
              </w:rPr>
              <w:t xml:space="preserve"> 10</w:t>
            </w:r>
          </w:p>
          <w:p w:rsidR="00FD06F9" w:rsidRPr="00FD06F9" w:rsidRDefault="00FD06F9" w:rsidP="00FD06F9">
            <w:pPr>
              <w:spacing w:after="20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832" w:type="dxa"/>
            <w:tcBorders>
              <w:left w:val="none" w:sz="0" w:space="0" w:color="auto"/>
              <w:bottom w:val="none" w:sz="0" w:space="0" w:color="auto"/>
              <w:right w:val="none" w:sz="0" w:space="0" w:color="auto"/>
            </w:tcBorders>
          </w:tcPr>
          <w:p w:rsidR="00FD06F9" w:rsidRPr="00FD06F9" w:rsidRDefault="00FD06F9" w:rsidP="00FD06F9">
            <w:pPr>
              <w:spacing w:after="200"/>
              <w:jc w:val="right"/>
              <w:rPr>
                <w:rFonts w:ascii="Arial" w:hAnsi="Arial" w:cs="Arial"/>
              </w:rPr>
            </w:pPr>
            <w:r w:rsidRPr="00FD06F9">
              <w:rPr>
                <w:rFonts w:ascii="Arial" w:hAnsi="Arial" w:cs="Arial"/>
              </w:rPr>
              <w:t>48.516,15</w:t>
            </w:r>
          </w:p>
          <w:p w:rsidR="00FD06F9" w:rsidRPr="00FD06F9" w:rsidRDefault="00FD06F9" w:rsidP="00FD06F9">
            <w:pPr>
              <w:spacing w:after="200"/>
              <w:jc w:val="right"/>
              <w:rPr>
                <w:rFonts w:ascii="Arial" w:hAnsi="Arial" w:cs="Arial"/>
              </w:rPr>
            </w:pPr>
          </w:p>
        </w:tc>
        <w:tc>
          <w:tcPr>
            <w:tcW w:w="2268" w:type="dxa"/>
          </w:tcPr>
          <w:p w:rsidR="00FD06F9" w:rsidRPr="00FD06F9" w:rsidRDefault="00FD06F9" w:rsidP="00FD06F9">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D06F9">
              <w:rPr>
                <w:rFonts w:ascii="Arial" w:hAnsi="Arial" w:cs="Arial"/>
              </w:rPr>
              <w:t>32.187,22</w:t>
            </w:r>
          </w:p>
          <w:p w:rsidR="00FD06F9" w:rsidRPr="00FD06F9" w:rsidRDefault="00FD06F9" w:rsidP="00FD06F9">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65" w:type="dxa"/>
          </w:tcPr>
          <w:p w:rsidR="00FD06F9" w:rsidRPr="00FD06F9" w:rsidRDefault="00FD06F9" w:rsidP="00FD06F9">
            <w:pPr>
              <w:spacing w:after="200"/>
              <w:jc w:val="right"/>
              <w:rPr>
                <w:rFonts w:ascii="Arial" w:hAnsi="Arial" w:cs="Arial"/>
                <w:b w:val="0"/>
              </w:rPr>
            </w:pPr>
            <w:r w:rsidRPr="00FD06F9">
              <w:rPr>
                <w:rFonts w:ascii="Arial" w:hAnsi="Arial" w:cs="Arial"/>
                <w:b w:val="0"/>
              </w:rPr>
              <w:t>16.328,93</w:t>
            </w:r>
          </w:p>
          <w:p w:rsidR="00FD06F9" w:rsidRPr="00FD06F9" w:rsidRDefault="00FD06F9" w:rsidP="00FD06F9">
            <w:pPr>
              <w:spacing w:after="200"/>
              <w:jc w:val="right"/>
              <w:rPr>
                <w:rFonts w:ascii="Arial" w:hAnsi="Arial" w:cs="Arial"/>
                <w:b w:val="0"/>
              </w:rPr>
            </w:pPr>
          </w:p>
          <w:p w:rsidR="00FD06F9" w:rsidRPr="00FD06F9" w:rsidRDefault="00FD06F9" w:rsidP="00FD06F9">
            <w:pPr>
              <w:spacing w:after="200"/>
              <w:jc w:val="right"/>
              <w:rPr>
                <w:rFonts w:ascii="Arial" w:hAnsi="Arial" w:cs="Arial"/>
                <w:b w:val="0"/>
              </w:rPr>
            </w:pPr>
          </w:p>
        </w:tc>
      </w:tr>
      <w:tr w:rsidR="00FD06F9" w:rsidRPr="00FD06F9" w:rsidTr="000C739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left w:val="none" w:sz="0" w:space="0" w:color="auto"/>
              <w:bottom w:val="single" w:sz="4" w:space="0" w:color="auto"/>
              <w:right w:val="none" w:sz="0" w:space="0" w:color="auto"/>
            </w:tcBorders>
          </w:tcPr>
          <w:p w:rsidR="00FD06F9" w:rsidRPr="00FD06F9" w:rsidRDefault="00FD06F9" w:rsidP="00FD06F9">
            <w:pPr>
              <w:spacing w:after="200"/>
              <w:rPr>
                <w:rFonts w:ascii="Arial" w:hAnsi="Arial" w:cs="Arial"/>
              </w:rPr>
            </w:pPr>
            <w:r w:rsidRPr="00FD06F9">
              <w:rPr>
                <w:rFonts w:ascii="Arial" w:hAnsi="Arial" w:cs="Arial"/>
              </w:rPr>
              <w:t>5</w:t>
            </w:r>
          </w:p>
        </w:tc>
        <w:tc>
          <w:tcPr>
            <w:cnfStyle w:val="000010000000" w:firstRow="0" w:lastRow="0" w:firstColumn="0" w:lastColumn="0" w:oddVBand="1" w:evenVBand="0" w:oddHBand="0" w:evenHBand="0" w:firstRowFirstColumn="0" w:firstRowLastColumn="0" w:lastRowFirstColumn="0" w:lastRowLastColumn="0"/>
            <w:tcW w:w="2250" w:type="dxa"/>
            <w:tcBorders>
              <w:top w:val="single" w:sz="4" w:space="0" w:color="auto"/>
              <w:left w:val="none" w:sz="0" w:space="0" w:color="auto"/>
              <w:bottom w:val="single" w:sz="4" w:space="0" w:color="auto"/>
              <w:right w:val="none" w:sz="0" w:space="0" w:color="auto"/>
            </w:tcBorders>
          </w:tcPr>
          <w:p w:rsidR="00FD06F9" w:rsidRPr="00FD06F9" w:rsidRDefault="00FD06F9" w:rsidP="00FD06F9">
            <w:pPr>
              <w:spacing w:after="200"/>
              <w:rPr>
                <w:rFonts w:ascii="Arial" w:hAnsi="Arial" w:cs="Arial"/>
                <w:lang w:val="pl-PL"/>
              </w:rPr>
            </w:pPr>
            <w:r w:rsidRPr="00FD06F9">
              <w:rPr>
                <w:rFonts w:ascii="Arial" w:hAnsi="Arial" w:cs="Arial"/>
                <w:lang w:val="pl-PL"/>
              </w:rPr>
              <w:t xml:space="preserve">Telekomunikaciona oprema </w:t>
            </w:r>
          </w:p>
        </w:tc>
        <w:tc>
          <w:tcPr>
            <w:tcW w:w="1530" w:type="dxa"/>
            <w:tcBorders>
              <w:top w:val="single" w:sz="4" w:space="0" w:color="auto"/>
              <w:left w:val="none" w:sz="0" w:space="0" w:color="auto"/>
              <w:bottom w:val="single" w:sz="4" w:space="0" w:color="auto"/>
              <w:right w:val="none" w:sz="0" w:space="0" w:color="auto"/>
            </w:tcBorders>
          </w:tcPr>
          <w:p w:rsidR="00FD06F9" w:rsidRPr="00FD06F9" w:rsidRDefault="00FD06F9" w:rsidP="00FD06F9">
            <w:pPr>
              <w:spacing w:after="200"/>
              <w:cnfStyle w:val="000000100000" w:firstRow="0" w:lastRow="0" w:firstColumn="0" w:lastColumn="0" w:oddVBand="0" w:evenVBand="0" w:oddHBand="1" w:evenHBand="0" w:firstRowFirstColumn="0" w:firstRowLastColumn="0" w:lastRowFirstColumn="0" w:lastRowLastColumn="0"/>
              <w:rPr>
                <w:rFonts w:ascii="Arial" w:hAnsi="Arial" w:cs="Arial"/>
              </w:rPr>
            </w:pPr>
            <w:r w:rsidRPr="00FD06F9">
              <w:rPr>
                <w:rFonts w:ascii="Arial" w:hAnsi="Arial" w:cs="Arial"/>
                <w:lang w:val="pl-PL"/>
              </w:rPr>
              <w:t xml:space="preserve"> </w:t>
            </w:r>
            <w:r w:rsidRPr="00FD06F9">
              <w:rPr>
                <w:rFonts w:ascii="Arial" w:hAnsi="Arial" w:cs="Arial"/>
              </w:rPr>
              <w:t>5</w:t>
            </w:r>
          </w:p>
        </w:tc>
        <w:tc>
          <w:tcPr>
            <w:cnfStyle w:val="000010000000" w:firstRow="0" w:lastRow="0" w:firstColumn="0" w:lastColumn="0" w:oddVBand="1" w:evenVBand="0" w:oddHBand="0" w:evenHBand="0" w:firstRowFirstColumn="0" w:firstRowLastColumn="0" w:lastRowFirstColumn="0" w:lastRowLastColumn="0"/>
            <w:tcW w:w="1832" w:type="dxa"/>
            <w:tcBorders>
              <w:top w:val="single" w:sz="4" w:space="0" w:color="auto"/>
              <w:left w:val="none" w:sz="0" w:space="0" w:color="auto"/>
              <w:bottom w:val="single" w:sz="4" w:space="0" w:color="auto"/>
              <w:right w:val="none" w:sz="0" w:space="0" w:color="auto"/>
            </w:tcBorders>
          </w:tcPr>
          <w:p w:rsidR="00FD06F9" w:rsidRPr="00FD06F9" w:rsidRDefault="00FD06F9" w:rsidP="00FD06F9">
            <w:pPr>
              <w:spacing w:after="200"/>
              <w:jc w:val="right"/>
              <w:rPr>
                <w:rFonts w:ascii="Arial" w:hAnsi="Arial" w:cs="Arial"/>
              </w:rPr>
            </w:pPr>
            <w:r w:rsidRPr="00FD06F9">
              <w:rPr>
                <w:rFonts w:ascii="Arial" w:hAnsi="Arial" w:cs="Arial"/>
              </w:rPr>
              <w:t>647,36</w:t>
            </w:r>
          </w:p>
        </w:tc>
        <w:tc>
          <w:tcPr>
            <w:tcW w:w="2268" w:type="dxa"/>
            <w:tcBorders>
              <w:top w:val="single" w:sz="4" w:space="0" w:color="auto"/>
              <w:left w:val="none" w:sz="0" w:space="0" w:color="auto"/>
              <w:bottom w:val="single" w:sz="4" w:space="0" w:color="auto"/>
              <w:right w:val="none" w:sz="0" w:space="0" w:color="auto"/>
            </w:tcBorders>
          </w:tcPr>
          <w:p w:rsidR="00FD06F9" w:rsidRPr="00FD06F9" w:rsidRDefault="00FD06F9" w:rsidP="00FD06F9">
            <w:pPr>
              <w:spacing w:after="20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FD06F9">
              <w:rPr>
                <w:rFonts w:ascii="Arial" w:hAnsi="Arial" w:cs="Arial"/>
              </w:rPr>
              <w:t>647,36</w:t>
            </w:r>
          </w:p>
        </w:tc>
        <w:tc>
          <w:tcPr>
            <w:cnfStyle w:val="000100000000" w:firstRow="0" w:lastRow="0" w:firstColumn="0" w:lastColumn="1" w:oddVBand="0" w:evenVBand="0" w:oddHBand="0" w:evenHBand="0" w:firstRowFirstColumn="0" w:firstRowLastColumn="0" w:lastRowFirstColumn="0" w:lastRowLastColumn="0"/>
            <w:tcW w:w="1465" w:type="dxa"/>
            <w:tcBorders>
              <w:top w:val="single" w:sz="4" w:space="0" w:color="auto"/>
              <w:left w:val="none" w:sz="0" w:space="0" w:color="auto"/>
              <w:bottom w:val="single" w:sz="4" w:space="0" w:color="auto"/>
              <w:right w:val="none" w:sz="0" w:space="0" w:color="auto"/>
            </w:tcBorders>
          </w:tcPr>
          <w:p w:rsidR="00FD06F9" w:rsidRPr="00FD06F9" w:rsidRDefault="00FD06F9" w:rsidP="00FD06F9">
            <w:pPr>
              <w:spacing w:after="200"/>
              <w:jc w:val="right"/>
              <w:rPr>
                <w:rFonts w:ascii="Arial" w:hAnsi="Arial" w:cs="Arial"/>
                <w:b w:val="0"/>
              </w:rPr>
            </w:pPr>
            <w:r w:rsidRPr="00FD06F9">
              <w:rPr>
                <w:rFonts w:ascii="Arial" w:hAnsi="Arial" w:cs="Arial"/>
                <w:b w:val="0"/>
              </w:rPr>
              <w:t>0,00</w:t>
            </w:r>
          </w:p>
        </w:tc>
      </w:tr>
      <w:tr w:rsidR="00FD06F9" w:rsidRPr="00FD06F9" w:rsidTr="000C7395">
        <w:trPr>
          <w:trHeight w:val="699"/>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bottom w:val="single" w:sz="4" w:space="0" w:color="auto"/>
            </w:tcBorders>
          </w:tcPr>
          <w:p w:rsidR="00FD06F9" w:rsidRPr="00FD06F9" w:rsidRDefault="00FD06F9" w:rsidP="00FD06F9">
            <w:pPr>
              <w:spacing w:after="200"/>
              <w:rPr>
                <w:rFonts w:ascii="Arial" w:hAnsi="Arial" w:cs="Arial"/>
              </w:rPr>
            </w:pPr>
            <w:r w:rsidRPr="00FD06F9">
              <w:rPr>
                <w:rFonts w:ascii="Arial" w:hAnsi="Arial" w:cs="Arial"/>
              </w:rPr>
              <w:t>6.</w:t>
            </w:r>
          </w:p>
        </w:tc>
        <w:tc>
          <w:tcPr>
            <w:cnfStyle w:val="000010000000" w:firstRow="0" w:lastRow="0" w:firstColumn="0" w:lastColumn="0" w:oddVBand="1" w:evenVBand="0" w:oddHBand="0" w:evenHBand="0" w:firstRowFirstColumn="0" w:firstRowLastColumn="0" w:lastRowFirstColumn="0" w:lastRowLastColumn="0"/>
            <w:tcW w:w="2250" w:type="dxa"/>
            <w:tcBorders>
              <w:top w:val="single" w:sz="4" w:space="0" w:color="auto"/>
              <w:bottom w:val="single" w:sz="4" w:space="0" w:color="auto"/>
            </w:tcBorders>
          </w:tcPr>
          <w:p w:rsidR="00FD06F9" w:rsidRPr="00FD06F9" w:rsidRDefault="00FD06F9" w:rsidP="00FD06F9">
            <w:pPr>
              <w:spacing w:after="200"/>
              <w:rPr>
                <w:rFonts w:ascii="Arial" w:hAnsi="Arial" w:cs="Arial"/>
                <w:lang w:val="pl-PL"/>
              </w:rPr>
            </w:pPr>
            <w:r w:rsidRPr="00FD06F9">
              <w:rPr>
                <w:rFonts w:ascii="Arial" w:hAnsi="Arial" w:cs="Arial"/>
                <w:lang w:val="pl-PL"/>
              </w:rPr>
              <w:t>Sitan inventar</w:t>
            </w:r>
          </w:p>
        </w:tc>
        <w:tc>
          <w:tcPr>
            <w:tcW w:w="1530" w:type="dxa"/>
            <w:tcBorders>
              <w:top w:val="single" w:sz="4" w:space="0" w:color="auto"/>
              <w:bottom w:val="single" w:sz="4" w:space="0" w:color="auto"/>
            </w:tcBorders>
          </w:tcPr>
          <w:p w:rsidR="00FD06F9" w:rsidRPr="00FD06F9" w:rsidRDefault="00FD06F9" w:rsidP="00FD06F9">
            <w:pPr>
              <w:spacing w:after="200"/>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FD06F9">
              <w:rPr>
                <w:rFonts w:ascii="Arial" w:hAnsi="Arial" w:cs="Arial"/>
                <w:lang w:val="pl-PL"/>
              </w:rPr>
              <w:t>2</w:t>
            </w:r>
          </w:p>
        </w:tc>
        <w:tc>
          <w:tcPr>
            <w:cnfStyle w:val="000010000000" w:firstRow="0" w:lastRow="0" w:firstColumn="0" w:lastColumn="0" w:oddVBand="1" w:evenVBand="0" w:oddHBand="0" w:evenHBand="0" w:firstRowFirstColumn="0" w:firstRowLastColumn="0" w:lastRowFirstColumn="0" w:lastRowLastColumn="0"/>
            <w:tcW w:w="1832" w:type="dxa"/>
            <w:tcBorders>
              <w:top w:val="single" w:sz="4" w:space="0" w:color="auto"/>
              <w:bottom w:val="single" w:sz="4" w:space="0" w:color="auto"/>
            </w:tcBorders>
          </w:tcPr>
          <w:p w:rsidR="00FD06F9" w:rsidRPr="00FD06F9" w:rsidRDefault="00FD06F9" w:rsidP="00FD06F9">
            <w:pPr>
              <w:spacing w:after="200"/>
              <w:jc w:val="right"/>
              <w:rPr>
                <w:rFonts w:ascii="Arial" w:hAnsi="Arial" w:cs="Arial"/>
              </w:rPr>
            </w:pPr>
            <w:r w:rsidRPr="00FD06F9">
              <w:rPr>
                <w:rFonts w:ascii="Arial" w:hAnsi="Arial" w:cs="Arial"/>
              </w:rPr>
              <w:t xml:space="preserve">                     98,82</w:t>
            </w:r>
          </w:p>
        </w:tc>
        <w:tc>
          <w:tcPr>
            <w:tcW w:w="2268" w:type="dxa"/>
            <w:tcBorders>
              <w:top w:val="single" w:sz="4" w:space="0" w:color="auto"/>
              <w:bottom w:val="single" w:sz="4" w:space="0" w:color="auto"/>
            </w:tcBorders>
          </w:tcPr>
          <w:p w:rsidR="00FD06F9" w:rsidRPr="00FD06F9" w:rsidRDefault="00FD06F9" w:rsidP="00FD06F9">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FD06F9">
              <w:rPr>
                <w:rFonts w:ascii="Arial" w:hAnsi="Arial" w:cs="Arial"/>
              </w:rPr>
              <w:t>98,82</w:t>
            </w:r>
          </w:p>
          <w:p w:rsidR="00FD06F9" w:rsidRPr="00FD06F9" w:rsidRDefault="00FD06F9" w:rsidP="00FD06F9">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465" w:type="dxa"/>
            <w:tcBorders>
              <w:top w:val="single" w:sz="4" w:space="0" w:color="auto"/>
              <w:bottom w:val="single" w:sz="4" w:space="0" w:color="auto"/>
            </w:tcBorders>
          </w:tcPr>
          <w:p w:rsidR="00FD06F9" w:rsidRPr="00FD06F9" w:rsidRDefault="00FD06F9" w:rsidP="00FD06F9">
            <w:pPr>
              <w:spacing w:after="200"/>
              <w:jc w:val="right"/>
              <w:rPr>
                <w:rFonts w:ascii="Arial" w:hAnsi="Arial" w:cs="Arial"/>
                <w:b w:val="0"/>
              </w:rPr>
            </w:pPr>
            <w:r w:rsidRPr="00FD06F9">
              <w:rPr>
                <w:rFonts w:ascii="Arial" w:hAnsi="Arial" w:cs="Arial"/>
                <w:b w:val="0"/>
              </w:rPr>
              <w:t>0,00</w:t>
            </w:r>
          </w:p>
          <w:p w:rsidR="00FD06F9" w:rsidRPr="00FD06F9" w:rsidRDefault="00FD06F9" w:rsidP="00FD06F9">
            <w:pPr>
              <w:spacing w:after="200"/>
              <w:jc w:val="right"/>
              <w:rPr>
                <w:rFonts w:ascii="Arial" w:hAnsi="Arial" w:cs="Arial"/>
              </w:rPr>
            </w:pPr>
          </w:p>
        </w:tc>
      </w:tr>
      <w:tr w:rsidR="00FD06F9" w:rsidRPr="00FD06F9" w:rsidTr="000C7395">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00" w:type="dxa"/>
            <w:gridSpan w:val="3"/>
            <w:tcBorders>
              <w:top w:val="single" w:sz="4" w:space="0" w:color="auto"/>
              <w:left w:val="single" w:sz="4" w:space="0" w:color="auto"/>
              <w:bottom w:val="single" w:sz="4" w:space="0" w:color="auto"/>
              <w:right w:val="single" w:sz="4" w:space="0" w:color="auto"/>
            </w:tcBorders>
          </w:tcPr>
          <w:p w:rsidR="00FD06F9" w:rsidRPr="00FD06F9" w:rsidRDefault="00FD06F9" w:rsidP="00FD06F9">
            <w:pPr>
              <w:spacing w:after="200"/>
              <w:rPr>
                <w:rFonts w:ascii="Arial" w:hAnsi="Arial" w:cs="Arial"/>
                <w:lang w:val="pl-PL"/>
              </w:rPr>
            </w:pPr>
            <w:r w:rsidRPr="00FD06F9">
              <w:rPr>
                <w:rFonts w:ascii="Arial" w:hAnsi="Arial" w:cs="Arial"/>
                <w:lang w:val="pl-PL"/>
              </w:rPr>
              <w:t xml:space="preserve">            </w:t>
            </w:r>
          </w:p>
          <w:p w:rsidR="00FD06F9" w:rsidRPr="00FD06F9" w:rsidRDefault="00FD06F9" w:rsidP="00FD06F9">
            <w:pPr>
              <w:spacing w:after="200"/>
              <w:rPr>
                <w:rFonts w:ascii="Arial" w:hAnsi="Arial" w:cs="Arial"/>
                <w:lang w:val="pl-PL"/>
              </w:rPr>
            </w:pPr>
            <w:r w:rsidRPr="00FD06F9">
              <w:rPr>
                <w:rFonts w:ascii="Arial" w:hAnsi="Arial" w:cs="Arial"/>
                <w:lang w:val="pl-PL"/>
              </w:rPr>
              <w:t xml:space="preserve">               U K U P N O</w:t>
            </w:r>
          </w:p>
        </w:tc>
        <w:tc>
          <w:tcPr>
            <w:cnfStyle w:val="000010000000" w:firstRow="0" w:lastRow="0" w:firstColumn="0" w:lastColumn="0" w:oddVBand="1" w:evenVBand="0" w:oddHBand="0" w:evenHBand="0" w:firstRowFirstColumn="0" w:firstRowLastColumn="0" w:lastRowFirstColumn="0" w:lastRowLastColumn="0"/>
            <w:tcW w:w="1832" w:type="dxa"/>
            <w:tcBorders>
              <w:top w:val="single" w:sz="4" w:space="0" w:color="auto"/>
              <w:left w:val="single" w:sz="4" w:space="0" w:color="auto"/>
              <w:bottom w:val="single" w:sz="4" w:space="0" w:color="auto"/>
              <w:right w:val="single" w:sz="4" w:space="0" w:color="auto"/>
            </w:tcBorders>
          </w:tcPr>
          <w:p w:rsidR="00FD06F9" w:rsidRPr="00FD06F9" w:rsidRDefault="00FD06F9" w:rsidP="00FD06F9">
            <w:pPr>
              <w:spacing w:after="200"/>
              <w:jc w:val="right"/>
              <w:rPr>
                <w:rFonts w:ascii="Arial" w:hAnsi="Arial" w:cs="Arial"/>
              </w:rPr>
            </w:pPr>
          </w:p>
          <w:p w:rsidR="00FD06F9" w:rsidRPr="00FD06F9" w:rsidRDefault="00FD06F9" w:rsidP="00FD06F9">
            <w:pPr>
              <w:spacing w:after="200"/>
              <w:jc w:val="right"/>
              <w:rPr>
                <w:rFonts w:ascii="Arial" w:hAnsi="Arial" w:cs="Arial"/>
              </w:rPr>
            </w:pPr>
            <w:r w:rsidRPr="00FD06F9">
              <w:rPr>
                <w:rFonts w:ascii="Arial" w:hAnsi="Arial" w:cs="Arial"/>
              </w:rPr>
              <w:t xml:space="preserve">179.724,86         </w:t>
            </w:r>
          </w:p>
        </w:tc>
        <w:tc>
          <w:tcPr>
            <w:tcW w:w="2268" w:type="dxa"/>
            <w:tcBorders>
              <w:top w:val="single" w:sz="4" w:space="0" w:color="auto"/>
              <w:left w:val="single" w:sz="4" w:space="0" w:color="auto"/>
              <w:bottom w:val="single" w:sz="4" w:space="0" w:color="auto"/>
              <w:right w:val="single" w:sz="4" w:space="0" w:color="auto"/>
            </w:tcBorders>
          </w:tcPr>
          <w:p w:rsidR="00FD06F9" w:rsidRPr="00FD06F9" w:rsidRDefault="00FD06F9" w:rsidP="00FD06F9">
            <w:pPr>
              <w:spacing w:after="200"/>
              <w:jc w:val="right"/>
              <w:cnfStyle w:val="010000000000" w:firstRow="0" w:lastRow="1" w:firstColumn="0" w:lastColumn="0" w:oddVBand="0" w:evenVBand="0" w:oddHBand="0" w:evenHBand="0" w:firstRowFirstColumn="0" w:firstRowLastColumn="0" w:lastRowFirstColumn="0" w:lastRowLastColumn="0"/>
              <w:rPr>
                <w:rFonts w:ascii="Arial" w:hAnsi="Arial" w:cs="Arial"/>
              </w:rPr>
            </w:pPr>
          </w:p>
          <w:p w:rsidR="00FD06F9" w:rsidRPr="00FD06F9" w:rsidRDefault="00FD06F9" w:rsidP="00FD06F9">
            <w:pPr>
              <w:spacing w:after="200"/>
              <w:jc w:val="right"/>
              <w:cnfStyle w:val="010000000000" w:firstRow="0" w:lastRow="1" w:firstColumn="0" w:lastColumn="0" w:oddVBand="0" w:evenVBand="0" w:oddHBand="0" w:evenHBand="0" w:firstRowFirstColumn="0" w:firstRowLastColumn="0" w:lastRowFirstColumn="0" w:lastRowLastColumn="0"/>
              <w:rPr>
                <w:rFonts w:ascii="Arial" w:hAnsi="Arial" w:cs="Arial"/>
              </w:rPr>
            </w:pPr>
            <w:r w:rsidRPr="00FD06F9">
              <w:rPr>
                <w:rFonts w:ascii="Arial" w:hAnsi="Arial" w:cs="Arial"/>
              </w:rPr>
              <w:t xml:space="preserve">117,416.13               </w:t>
            </w:r>
          </w:p>
        </w:tc>
        <w:tc>
          <w:tcPr>
            <w:cnfStyle w:val="000100000000" w:firstRow="0" w:lastRow="0" w:firstColumn="0" w:lastColumn="1" w:oddVBand="0"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tcPr>
          <w:p w:rsidR="00FD06F9" w:rsidRPr="00FD06F9" w:rsidRDefault="00FD06F9" w:rsidP="00FD06F9">
            <w:pPr>
              <w:spacing w:after="200"/>
              <w:jc w:val="right"/>
              <w:rPr>
                <w:rFonts w:ascii="Arial" w:hAnsi="Arial" w:cs="Arial"/>
              </w:rPr>
            </w:pPr>
          </w:p>
          <w:p w:rsidR="00FD06F9" w:rsidRPr="00FD06F9" w:rsidRDefault="00FD06F9" w:rsidP="00FD06F9">
            <w:pPr>
              <w:spacing w:after="200"/>
              <w:jc w:val="right"/>
              <w:rPr>
                <w:rFonts w:ascii="Arial" w:hAnsi="Arial" w:cs="Arial"/>
              </w:rPr>
            </w:pPr>
            <w:r w:rsidRPr="00FD06F9">
              <w:rPr>
                <w:rFonts w:ascii="Arial" w:hAnsi="Arial" w:cs="Arial"/>
              </w:rPr>
              <w:t>62.308,73</w:t>
            </w:r>
          </w:p>
        </w:tc>
      </w:tr>
    </w:tbl>
    <w:p w:rsidR="00FD06F9" w:rsidRPr="00FD06F9" w:rsidRDefault="00FD06F9" w:rsidP="00FD06F9">
      <w:pPr>
        <w:spacing w:after="200" w:line="276" w:lineRule="auto"/>
        <w:rPr>
          <w:rFonts w:ascii="Arial" w:eastAsiaTheme="minorHAnsi" w:hAnsi="Arial" w:cs="Arial"/>
          <w:b/>
          <w:bCs/>
          <w:sz w:val="22"/>
          <w:szCs w:val="22"/>
          <w:lang w:val="sr-Latn-CS"/>
        </w:rPr>
      </w:pPr>
    </w:p>
    <w:p w:rsidR="00FD06F9" w:rsidRPr="00FD06F9" w:rsidRDefault="00FD06F9" w:rsidP="00FD06F9">
      <w:pPr>
        <w:spacing w:after="200" w:line="276" w:lineRule="auto"/>
        <w:rPr>
          <w:rFonts w:ascii="Arial" w:eastAsiaTheme="minorHAnsi" w:hAnsi="Arial" w:cs="Arial"/>
          <w:b/>
          <w:bCs/>
          <w:sz w:val="22"/>
          <w:szCs w:val="22"/>
          <w:lang w:val="sr-Latn-CS"/>
        </w:rPr>
      </w:pPr>
    </w:p>
    <w:p w:rsidR="00FD06F9" w:rsidRPr="008D41F5" w:rsidRDefault="00FD06F9" w:rsidP="008D41F5">
      <w:pPr>
        <w:spacing w:after="200" w:line="276" w:lineRule="auto"/>
        <w:rPr>
          <w:rFonts w:ascii="Arial" w:eastAsiaTheme="minorHAnsi" w:hAnsi="Arial" w:cs="Arial"/>
          <w:b/>
          <w:sz w:val="24"/>
          <w:szCs w:val="24"/>
          <w:lang w:val="sr-Latn-CS"/>
        </w:rPr>
      </w:pPr>
      <w:r w:rsidRPr="008D41F5">
        <w:rPr>
          <w:rFonts w:ascii="Arial" w:eastAsiaTheme="minorHAnsi" w:hAnsi="Arial" w:cs="Arial"/>
          <w:b/>
          <w:bCs/>
          <w:sz w:val="24"/>
          <w:szCs w:val="24"/>
          <w:lang w:val="sr-Latn-CS"/>
        </w:rPr>
        <w:t>3. Izrada Predloga budžeta Ministarstva za 2023. godinu</w:t>
      </w:r>
    </w:p>
    <w:p w:rsidR="00FD06F9" w:rsidRPr="008D41F5" w:rsidRDefault="00FD06F9" w:rsidP="008D41F5">
      <w:pPr>
        <w:spacing w:after="200" w:line="276" w:lineRule="auto"/>
        <w:jc w:val="both"/>
        <w:rPr>
          <w:rFonts w:ascii="Arial" w:eastAsiaTheme="minorHAnsi" w:hAnsi="Arial" w:cs="Arial"/>
          <w:sz w:val="24"/>
          <w:szCs w:val="24"/>
          <w:lang w:val="sr-Latn-CS"/>
        </w:rPr>
      </w:pPr>
      <w:r w:rsidRPr="008D41F5">
        <w:rPr>
          <w:rFonts w:ascii="Arial" w:eastAsiaTheme="minorHAnsi" w:hAnsi="Arial" w:cs="Arial"/>
          <w:sz w:val="24"/>
          <w:szCs w:val="24"/>
          <w:lang w:val="sr-Latn-CS"/>
        </w:rPr>
        <w:t>U cilju kvalitetne pripreme Zakona o budžetu Crne Gore za 2023. godinu, izrađen je predlog za budžetska sredstva, u skladu sa planiranim aktivnostima za 2023. godinu.</w:t>
      </w:r>
    </w:p>
    <w:p w:rsidR="00FD06F9" w:rsidRPr="008D41F5" w:rsidRDefault="00F5717E" w:rsidP="008D41F5">
      <w:pPr>
        <w:spacing w:after="200" w:line="276" w:lineRule="auto"/>
        <w:jc w:val="both"/>
        <w:rPr>
          <w:rFonts w:ascii="Arial" w:eastAsiaTheme="minorHAnsi" w:hAnsi="Arial" w:cs="Arial"/>
          <w:b/>
          <w:bCs/>
          <w:sz w:val="24"/>
          <w:szCs w:val="24"/>
          <w:lang w:val="sr-Latn-CS"/>
        </w:rPr>
      </w:pPr>
      <w:r w:rsidRPr="008D41F5">
        <w:rPr>
          <w:rFonts w:ascii="Arial" w:eastAsiaTheme="minorHAnsi" w:hAnsi="Arial" w:cs="Arial"/>
          <w:b/>
          <w:bCs/>
          <w:sz w:val="24"/>
          <w:szCs w:val="24"/>
          <w:lang w:val="sr-Latn-CS"/>
        </w:rPr>
        <w:t>4</w:t>
      </w:r>
      <w:r w:rsidR="00FD06F9" w:rsidRPr="008D41F5">
        <w:rPr>
          <w:rFonts w:ascii="Arial" w:eastAsiaTheme="minorHAnsi" w:hAnsi="Arial" w:cs="Arial"/>
          <w:b/>
          <w:bCs/>
          <w:sz w:val="24"/>
          <w:szCs w:val="24"/>
          <w:lang w:val="sr-Latn-CS"/>
        </w:rPr>
        <w:t>. Sprovođenje postupaka javnih nabavki</w:t>
      </w:r>
    </w:p>
    <w:p w:rsidR="00FD06F9" w:rsidRPr="008D41F5" w:rsidRDefault="00FD06F9" w:rsidP="008D41F5">
      <w:pPr>
        <w:spacing w:after="200" w:line="276" w:lineRule="auto"/>
        <w:jc w:val="both"/>
        <w:rPr>
          <w:rFonts w:ascii="Arial" w:eastAsiaTheme="minorHAnsi" w:hAnsi="Arial" w:cs="Arial"/>
          <w:sz w:val="24"/>
          <w:szCs w:val="24"/>
          <w:lang w:val="sr-Latn-CS"/>
        </w:rPr>
      </w:pPr>
      <w:r w:rsidRPr="008D41F5">
        <w:rPr>
          <w:rFonts w:ascii="Arial" w:eastAsiaTheme="minorHAnsi" w:hAnsi="Arial" w:cs="Arial"/>
          <w:sz w:val="24"/>
          <w:szCs w:val="24"/>
          <w:lang w:val="sr-Latn-CS"/>
        </w:rPr>
        <w:t>U skladu sa Zakonom o javnim nabavkama</w:t>
      </w:r>
      <w:r w:rsidRPr="008D41F5">
        <w:rPr>
          <w:rFonts w:ascii="Arial" w:eastAsiaTheme="minorHAnsi" w:hAnsi="Arial" w:cs="Arial"/>
          <w:sz w:val="24"/>
          <w:szCs w:val="24"/>
          <w:vertAlign w:val="superscript"/>
          <w:lang w:val="sr-Latn-CS"/>
        </w:rPr>
        <w:footnoteReference w:id="3"/>
      </w:r>
      <w:r w:rsidRPr="008D41F5">
        <w:rPr>
          <w:rFonts w:ascii="Arial" w:eastAsiaTheme="minorHAnsi" w:hAnsi="Arial" w:cs="Arial"/>
          <w:sz w:val="24"/>
          <w:szCs w:val="24"/>
          <w:lang w:val="sr-Latn-CS"/>
        </w:rPr>
        <w:t xml:space="preserve"> i Planom javnih nabavki</w:t>
      </w:r>
      <w:r w:rsidRPr="008D41F5">
        <w:rPr>
          <w:rFonts w:ascii="Arial" w:eastAsiaTheme="minorHAnsi" w:hAnsi="Arial" w:cs="Arial"/>
          <w:sz w:val="24"/>
          <w:szCs w:val="24"/>
          <w:vertAlign w:val="superscript"/>
          <w:lang w:val="sr-Latn-CS"/>
        </w:rPr>
        <w:footnoteReference w:id="4"/>
      </w:r>
      <w:r w:rsidRPr="008D41F5">
        <w:rPr>
          <w:rFonts w:ascii="Arial" w:eastAsiaTheme="minorHAnsi" w:hAnsi="Arial" w:cs="Arial"/>
          <w:sz w:val="24"/>
          <w:szCs w:val="24"/>
          <w:lang w:val="sr-Latn-CS"/>
        </w:rPr>
        <w:t xml:space="preserve"> </w:t>
      </w:r>
      <w:r w:rsidRPr="008D41F5">
        <w:rPr>
          <w:rFonts w:ascii="Arial" w:eastAsiaTheme="minorHAnsi" w:hAnsi="Arial" w:cs="Arial"/>
          <w:sz w:val="24"/>
          <w:szCs w:val="24"/>
          <w:u w:val="single"/>
          <w:lang w:val="sr-Latn-CS"/>
        </w:rPr>
        <w:t>pokrenuta su 2 jednostavna  postupak</w:t>
      </w:r>
      <w:r w:rsidRPr="008D41F5">
        <w:rPr>
          <w:rFonts w:ascii="Arial" w:eastAsiaTheme="minorHAnsi" w:hAnsi="Arial" w:cs="Arial"/>
          <w:sz w:val="24"/>
          <w:szCs w:val="24"/>
          <w:lang w:val="sr-Latn-CS"/>
        </w:rPr>
        <w:t>a. Predmetni postupci javnih nabavki sprovedeni su u skladu sa Zakonom o javnim nabavkama odnosno Pravilnom o načinu sprovođenja jednostavnih nabavki.</w:t>
      </w:r>
    </w:p>
    <w:p w:rsidR="00FD06F9" w:rsidRPr="008D41F5" w:rsidRDefault="00FD06F9" w:rsidP="008D41F5">
      <w:pPr>
        <w:spacing w:after="200" w:line="276" w:lineRule="auto"/>
        <w:jc w:val="both"/>
        <w:rPr>
          <w:rFonts w:ascii="Arial" w:eastAsiaTheme="minorHAnsi" w:hAnsi="Arial" w:cs="Arial"/>
          <w:sz w:val="24"/>
          <w:szCs w:val="24"/>
          <w:lang w:val="sr-Latn-CS"/>
        </w:rPr>
      </w:pPr>
      <w:r w:rsidRPr="008D41F5">
        <w:rPr>
          <w:rFonts w:ascii="Arial" w:eastAsiaTheme="minorHAnsi" w:hAnsi="Arial" w:cs="Arial"/>
          <w:sz w:val="24"/>
          <w:szCs w:val="24"/>
          <w:lang w:val="sr-Latn-CS"/>
        </w:rPr>
        <w:t xml:space="preserve">Putem dvije jednostavne nabavke koje su sprovedene preko ESJN ugovorene su: </w:t>
      </w:r>
    </w:p>
    <w:p w:rsidR="00FD06F9" w:rsidRPr="008D41F5" w:rsidRDefault="00FD06F9" w:rsidP="00086B05">
      <w:pPr>
        <w:numPr>
          <w:ilvl w:val="0"/>
          <w:numId w:val="11"/>
        </w:numPr>
        <w:spacing w:after="200" w:line="276" w:lineRule="auto"/>
        <w:contextualSpacing/>
        <w:jc w:val="both"/>
        <w:rPr>
          <w:rFonts w:ascii="Arial" w:eastAsiaTheme="minorHAnsi" w:hAnsi="Arial" w:cs="Arial"/>
          <w:sz w:val="24"/>
          <w:szCs w:val="24"/>
          <w:lang w:val="sr-Latn-CS"/>
        </w:rPr>
      </w:pPr>
      <w:r w:rsidRPr="008D41F5">
        <w:rPr>
          <w:rFonts w:ascii="Arial" w:eastAsiaTheme="minorHAnsi" w:hAnsi="Arial" w:cs="Arial"/>
          <w:sz w:val="24"/>
          <w:szCs w:val="24"/>
          <w:lang w:val="sr-Latn-CS"/>
        </w:rPr>
        <w:t>Usluge prevođenja</w:t>
      </w:r>
    </w:p>
    <w:p w:rsidR="00FD06F9" w:rsidRPr="008D41F5" w:rsidRDefault="00FD06F9" w:rsidP="00086B05">
      <w:pPr>
        <w:numPr>
          <w:ilvl w:val="0"/>
          <w:numId w:val="11"/>
        </w:numPr>
        <w:spacing w:after="200" w:line="276" w:lineRule="auto"/>
        <w:contextualSpacing/>
        <w:jc w:val="both"/>
        <w:rPr>
          <w:rFonts w:ascii="Arial" w:eastAsiaTheme="minorHAnsi" w:hAnsi="Arial" w:cs="Arial"/>
          <w:sz w:val="24"/>
          <w:szCs w:val="24"/>
          <w:lang w:val="sr-Latn-CS"/>
        </w:rPr>
      </w:pPr>
      <w:r w:rsidRPr="008D41F5">
        <w:rPr>
          <w:rFonts w:ascii="Arial" w:eastAsiaTheme="minorHAnsi" w:hAnsi="Arial" w:cs="Arial"/>
          <w:sz w:val="24"/>
          <w:szCs w:val="24"/>
          <w:lang w:val="en-US"/>
        </w:rPr>
        <w:t>Usluge nabavke avionskih karata i smještaja za službena putovanja</w:t>
      </w:r>
    </w:p>
    <w:p w:rsidR="00FD06F9" w:rsidRPr="008D41F5" w:rsidRDefault="00FD06F9" w:rsidP="008D41F5">
      <w:pPr>
        <w:spacing w:after="200" w:line="276" w:lineRule="auto"/>
        <w:jc w:val="both"/>
        <w:rPr>
          <w:rFonts w:ascii="Arial" w:eastAsiaTheme="minorHAnsi" w:hAnsi="Arial" w:cs="Arial"/>
          <w:sz w:val="24"/>
          <w:szCs w:val="24"/>
          <w:lang w:val="sr-Latn-CS"/>
        </w:rPr>
      </w:pPr>
      <w:r w:rsidRPr="008D41F5">
        <w:rPr>
          <w:rFonts w:ascii="Arial" w:eastAsiaTheme="minorHAnsi" w:hAnsi="Arial" w:cs="Arial"/>
          <w:sz w:val="24"/>
          <w:szCs w:val="24"/>
          <w:lang w:val="sr-Latn-CS"/>
        </w:rPr>
        <w:t xml:space="preserve">Za vrednovanje ponuda je primijenjen kriterijum - najniža ponuđena cijena. </w:t>
      </w:r>
    </w:p>
    <w:p w:rsidR="00FD06F9" w:rsidRPr="008D41F5" w:rsidRDefault="00FD06F9" w:rsidP="008D41F5">
      <w:pPr>
        <w:spacing w:after="200" w:line="276" w:lineRule="auto"/>
        <w:jc w:val="both"/>
        <w:rPr>
          <w:rFonts w:ascii="Arial" w:eastAsiaTheme="minorHAnsi" w:hAnsi="Arial" w:cs="Arial"/>
          <w:sz w:val="24"/>
          <w:szCs w:val="24"/>
          <w:lang w:val="sr-Latn-CS"/>
        </w:rPr>
      </w:pPr>
      <w:r w:rsidRPr="008D41F5">
        <w:rPr>
          <w:rFonts w:ascii="Arial" w:eastAsiaTheme="minorHAnsi" w:hAnsi="Arial" w:cs="Arial"/>
          <w:sz w:val="24"/>
          <w:szCs w:val="24"/>
          <w:lang w:val="sr-Latn-CS"/>
        </w:rPr>
        <w:t>Na osnovu Uredbe o objedinjavanju javnih nabavki robe i usluga</w:t>
      </w:r>
      <w:r w:rsidRPr="008D41F5">
        <w:rPr>
          <w:rFonts w:ascii="Arial" w:eastAsiaTheme="minorHAnsi" w:hAnsi="Arial" w:cs="Arial"/>
          <w:sz w:val="24"/>
          <w:szCs w:val="24"/>
          <w:vertAlign w:val="superscript"/>
          <w:lang w:val="sr-Latn-CS"/>
        </w:rPr>
        <w:footnoteReference w:id="5"/>
      </w:r>
      <w:r w:rsidRPr="008D41F5">
        <w:rPr>
          <w:rFonts w:ascii="Arial" w:eastAsiaTheme="minorHAnsi" w:hAnsi="Arial" w:cs="Arial"/>
          <w:sz w:val="24"/>
          <w:szCs w:val="24"/>
          <w:lang w:val="sr-Latn-CS"/>
        </w:rPr>
        <w:t>, koje su obuhvaćene Planom javnih nabavki Ministarstva ljudskih i manjinskih prava za 2022. godinu, za potrebe ovog Ministarstva, Uprava za imovinu je zadužena za</w:t>
      </w:r>
      <w:r w:rsidRPr="008D41F5">
        <w:rPr>
          <w:rFonts w:ascii="Arial" w:eastAsiaTheme="minorHAnsi" w:hAnsi="Arial" w:cs="Arial"/>
          <w:color w:val="FF0000"/>
          <w:sz w:val="24"/>
          <w:szCs w:val="24"/>
          <w:lang w:val="sr-Latn-CS"/>
        </w:rPr>
        <w:t xml:space="preserve"> </w:t>
      </w:r>
      <w:r w:rsidRPr="008D41F5">
        <w:rPr>
          <w:rFonts w:ascii="Arial" w:eastAsiaTheme="minorHAnsi" w:hAnsi="Arial" w:cs="Arial"/>
          <w:sz w:val="24"/>
          <w:szCs w:val="24"/>
          <w:lang w:val="sr-Latn-CS"/>
        </w:rPr>
        <w:t>postupak nabavke: kancelarijskog materijala, kompjuterskog materijala i opreme, goriva, kancelarijskog namještaja, putničkog automobila, usluga elektronske komunikacije (mobilna i fiksna telefonija), interneta, osiguranja pokretne i nepokretne imovine, kao i osiguranja službenika i namještenika.</w:t>
      </w:r>
    </w:p>
    <w:p w:rsidR="00FD06F9" w:rsidRPr="008D41F5" w:rsidRDefault="00FD06F9" w:rsidP="008D41F5">
      <w:pPr>
        <w:spacing w:after="200" w:line="276" w:lineRule="auto"/>
        <w:jc w:val="both"/>
        <w:rPr>
          <w:rFonts w:ascii="Arial" w:eastAsiaTheme="minorHAnsi" w:hAnsi="Arial" w:cs="Arial"/>
          <w:b/>
          <w:bCs/>
          <w:sz w:val="24"/>
          <w:szCs w:val="24"/>
          <w:lang w:val="sr-Latn-CS"/>
        </w:rPr>
      </w:pPr>
      <w:r w:rsidRPr="008D41F5">
        <w:rPr>
          <w:rFonts w:ascii="Arial" w:eastAsiaTheme="minorHAnsi" w:hAnsi="Arial" w:cs="Arial"/>
          <w:bCs/>
          <w:sz w:val="24"/>
          <w:szCs w:val="24"/>
          <w:lang w:val="sr-Latn-CS"/>
        </w:rPr>
        <w:t>Ukupan budžet Ministarstva ljudsk</w:t>
      </w:r>
      <w:r w:rsidR="00CF11CC">
        <w:rPr>
          <w:rFonts w:ascii="Arial" w:eastAsiaTheme="minorHAnsi" w:hAnsi="Arial" w:cs="Arial"/>
          <w:bCs/>
          <w:sz w:val="24"/>
          <w:szCs w:val="24"/>
          <w:lang w:val="sr-Latn-CS"/>
        </w:rPr>
        <w:t>ih</w:t>
      </w:r>
      <w:r w:rsidRPr="008D41F5">
        <w:rPr>
          <w:rFonts w:ascii="Arial" w:eastAsiaTheme="minorHAnsi" w:hAnsi="Arial" w:cs="Arial"/>
          <w:bCs/>
          <w:sz w:val="24"/>
          <w:szCs w:val="24"/>
          <w:lang w:val="sr-Latn-CS"/>
        </w:rPr>
        <w:t xml:space="preserve"> i manjinsk</w:t>
      </w:r>
      <w:r w:rsidR="00CF11CC">
        <w:rPr>
          <w:rFonts w:ascii="Arial" w:eastAsiaTheme="minorHAnsi" w:hAnsi="Arial" w:cs="Arial"/>
          <w:bCs/>
          <w:sz w:val="24"/>
          <w:szCs w:val="24"/>
          <w:lang w:val="sr-Latn-CS"/>
        </w:rPr>
        <w:t>ih</w:t>
      </w:r>
      <w:r w:rsidRPr="008D41F5">
        <w:rPr>
          <w:rFonts w:ascii="Arial" w:eastAsiaTheme="minorHAnsi" w:hAnsi="Arial" w:cs="Arial"/>
          <w:bCs/>
          <w:sz w:val="24"/>
          <w:szCs w:val="24"/>
          <w:lang w:val="sr-Latn-CS"/>
        </w:rPr>
        <w:t xml:space="preserve"> prava za 2022. godinu iznosio je  </w:t>
      </w:r>
      <w:r w:rsidRPr="008D41F5">
        <w:rPr>
          <w:rFonts w:ascii="Arial" w:eastAsiaTheme="minorHAnsi" w:hAnsi="Arial" w:cs="Arial"/>
          <w:b/>
          <w:bCs/>
          <w:sz w:val="24"/>
          <w:szCs w:val="24"/>
          <w:lang w:val="sr-Latn-CS"/>
        </w:rPr>
        <w:t>2.630.713,18</w:t>
      </w:r>
      <w:r w:rsidRPr="008D41F5">
        <w:rPr>
          <w:rFonts w:ascii="Arial" w:eastAsiaTheme="minorHAnsi" w:hAnsi="Arial" w:cs="Arial"/>
          <w:bCs/>
          <w:sz w:val="24"/>
          <w:szCs w:val="24"/>
          <w:lang w:val="sr-Latn-CS"/>
        </w:rPr>
        <w:t xml:space="preserve"> eura, a izvršenje </w:t>
      </w:r>
      <w:r w:rsidRPr="008D41F5">
        <w:rPr>
          <w:rFonts w:ascii="Arial" w:eastAsiaTheme="minorHAnsi" w:hAnsi="Arial" w:cs="Arial"/>
          <w:b/>
          <w:bCs/>
          <w:sz w:val="24"/>
          <w:szCs w:val="24"/>
          <w:lang w:val="sr-Latn-CS"/>
        </w:rPr>
        <w:t>2.386.803.35eura.</w:t>
      </w:r>
    </w:p>
    <w:p w:rsidR="00FD06F9" w:rsidRPr="00FD06F9" w:rsidRDefault="00FD06F9" w:rsidP="00FD06F9">
      <w:pPr>
        <w:spacing w:after="200" w:line="276" w:lineRule="auto"/>
        <w:jc w:val="both"/>
        <w:rPr>
          <w:rFonts w:ascii="Arial" w:eastAsiaTheme="minorHAnsi" w:hAnsi="Arial" w:cs="Arial"/>
          <w:b/>
          <w:bCs/>
          <w:sz w:val="22"/>
          <w:szCs w:val="22"/>
          <w:lang w:val="sr-Latn-CS"/>
        </w:rPr>
      </w:pPr>
    </w:p>
    <w:tbl>
      <w:tblPr>
        <w:tblStyle w:val="MediumShading2-Accent23"/>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4319"/>
        <w:gridCol w:w="1701"/>
        <w:gridCol w:w="1701"/>
      </w:tblGrid>
      <w:tr w:rsidR="00FD06F9" w:rsidRPr="00FD06F9" w:rsidTr="000C73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77" w:type="dxa"/>
            <w:tcBorders>
              <w:top w:val="none" w:sz="0" w:space="0" w:color="auto"/>
              <w:left w:val="none" w:sz="0" w:space="0" w:color="auto"/>
              <w:bottom w:val="none" w:sz="0" w:space="0" w:color="auto"/>
              <w:right w:val="none" w:sz="0" w:space="0" w:color="auto"/>
            </w:tcBorders>
          </w:tcPr>
          <w:p w:rsidR="00FD06F9" w:rsidRPr="00FD06F9" w:rsidRDefault="00FD06F9" w:rsidP="00FD06F9">
            <w:pPr>
              <w:spacing w:after="200"/>
              <w:jc w:val="center"/>
              <w:rPr>
                <w:rFonts w:ascii="Arial" w:hAnsi="Arial" w:cs="Arial"/>
                <w:bCs w:val="0"/>
                <w:lang w:val="sr-Latn-CS"/>
              </w:rPr>
            </w:pPr>
            <w:r w:rsidRPr="00FD06F9">
              <w:rPr>
                <w:rFonts w:ascii="Arial" w:hAnsi="Arial" w:cs="Arial"/>
                <w:bCs w:val="0"/>
                <w:lang w:val="sr-Latn-CS"/>
              </w:rPr>
              <w:t>Organizacioni kod programa</w:t>
            </w:r>
          </w:p>
        </w:tc>
        <w:tc>
          <w:tcPr>
            <w:tcW w:w="4319" w:type="dxa"/>
            <w:tcBorders>
              <w:top w:val="none" w:sz="0" w:space="0" w:color="auto"/>
              <w:left w:val="none" w:sz="0" w:space="0" w:color="auto"/>
              <w:bottom w:val="none" w:sz="0" w:space="0" w:color="auto"/>
              <w:right w:val="none" w:sz="0" w:space="0" w:color="auto"/>
            </w:tcBorders>
          </w:tcPr>
          <w:p w:rsidR="00FD06F9" w:rsidRPr="00FD06F9" w:rsidRDefault="00FD06F9" w:rsidP="00FD06F9">
            <w:pPr>
              <w:spacing w:after="20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lang w:val="sr-Latn-CS"/>
              </w:rPr>
            </w:pPr>
            <w:r w:rsidRPr="00FD06F9">
              <w:rPr>
                <w:rFonts w:ascii="Arial" w:hAnsi="Arial" w:cs="Arial"/>
                <w:bCs w:val="0"/>
                <w:lang w:val="sr-Latn-CS"/>
              </w:rPr>
              <w:t>Naziv programa</w:t>
            </w:r>
          </w:p>
        </w:tc>
        <w:tc>
          <w:tcPr>
            <w:tcW w:w="1701" w:type="dxa"/>
            <w:tcBorders>
              <w:top w:val="none" w:sz="0" w:space="0" w:color="auto"/>
              <w:left w:val="none" w:sz="0" w:space="0" w:color="auto"/>
              <w:bottom w:val="none" w:sz="0" w:space="0" w:color="auto"/>
              <w:right w:val="none" w:sz="0" w:space="0" w:color="auto"/>
            </w:tcBorders>
          </w:tcPr>
          <w:p w:rsidR="00FD06F9" w:rsidRPr="00FD06F9" w:rsidRDefault="00FD06F9" w:rsidP="00FD06F9">
            <w:pPr>
              <w:spacing w:after="20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lang w:val="sr-Latn-CS"/>
              </w:rPr>
            </w:pPr>
            <w:r w:rsidRPr="00FD06F9">
              <w:rPr>
                <w:rFonts w:ascii="Arial" w:hAnsi="Arial" w:cs="Arial"/>
                <w:bCs w:val="0"/>
                <w:lang w:val="sr-Latn-CS"/>
              </w:rPr>
              <w:t>PLAN</w:t>
            </w:r>
          </w:p>
          <w:p w:rsidR="00FD06F9" w:rsidRPr="00FD06F9" w:rsidRDefault="00FD06F9" w:rsidP="00FD06F9">
            <w:pPr>
              <w:spacing w:after="200"/>
              <w:jc w:val="center"/>
              <w:cnfStyle w:val="100000000000" w:firstRow="1" w:lastRow="0" w:firstColumn="0" w:lastColumn="0" w:oddVBand="0" w:evenVBand="0" w:oddHBand="0" w:evenHBand="0" w:firstRowFirstColumn="0" w:firstRowLastColumn="0" w:lastRowFirstColumn="0" w:lastRowLastColumn="0"/>
              <w:rPr>
                <w:rFonts w:ascii="Arial" w:hAnsi="Arial" w:cs="Arial"/>
                <w:lang w:val="sr-Latn-CS"/>
              </w:rPr>
            </w:pPr>
            <w:r w:rsidRPr="00FD06F9">
              <w:rPr>
                <w:rFonts w:ascii="Arial" w:hAnsi="Arial" w:cs="Arial"/>
                <w:bCs w:val="0"/>
                <w:lang w:val="sr-Latn-CS"/>
              </w:rPr>
              <w:t>(tekući budžet)</w:t>
            </w:r>
          </w:p>
        </w:tc>
        <w:tc>
          <w:tcPr>
            <w:tcW w:w="1701" w:type="dxa"/>
            <w:tcBorders>
              <w:top w:val="none" w:sz="0" w:space="0" w:color="auto"/>
              <w:left w:val="none" w:sz="0" w:space="0" w:color="auto"/>
              <w:bottom w:val="none" w:sz="0" w:space="0" w:color="auto"/>
              <w:right w:val="none" w:sz="0" w:space="0" w:color="auto"/>
            </w:tcBorders>
          </w:tcPr>
          <w:p w:rsidR="00FD06F9" w:rsidRPr="00FD06F9" w:rsidRDefault="00FD06F9" w:rsidP="00FD06F9">
            <w:pPr>
              <w:spacing w:after="200"/>
              <w:jc w:val="center"/>
              <w:cnfStyle w:val="100000000000" w:firstRow="1" w:lastRow="0" w:firstColumn="0" w:lastColumn="0" w:oddVBand="0" w:evenVBand="0" w:oddHBand="0" w:evenHBand="0" w:firstRowFirstColumn="0" w:firstRowLastColumn="0" w:lastRowFirstColumn="0" w:lastRowLastColumn="0"/>
              <w:rPr>
                <w:rFonts w:ascii="Arial" w:hAnsi="Arial" w:cs="Arial"/>
                <w:lang w:val="sr-Latn-CS"/>
              </w:rPr>
            </w:pPr>
            <w:r w:rsidRPr="00FD06F9">
              <w:rPr>
                <w:rFonts w:ascii="Arial" w:hAnsi="Arial" w:cs="Arial"/>
                <w:bCs w:val="0"/>
                <w:lang w:val="sr-Latn-CS"/>
              </w:rPr>
              <w:t>IZVRŠENJE</w:t>
            </w:r>
          </w:p>
        </w:tc>
      </w:tr>
      <w:tr w:rsidR="00FD06F9" w:rsidRPr="00FD06F9" w:rsidTr="000C7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left w:val="none" w:sz="0" w:space="0" w:color="auto"/>
              <w:bottom w:val="none" w:sz="0" w:space="0" w:color="auto"/>
              <w:right w:val="none" w:sz="0" w:space="0" w:color="auto"/>
            </w:tcBorders>
          </w:tcPr>
          <w:p w:rsidR="00FD06F9" w:rsidRPr="00FD06F9" w:rsidRDefault="00FD06F9" w:rsidP="00FD06F9">
            <w:pPr>
              <w:spacing w:after="200"/>
              <w:jc w:val="both"/>
              <w:rPr>
                <w:rFonts w:ascii="Arial" w:hAnsi="Arial" w:cs="Arial"/>
                <w:bCs w:val="0"/>
                <w:lang w:val="sr-Latn-CS"/>
              </w:rPr>
            </w:pPr>
            <w:r w:rsidRPr="00FD06F9">
              <w:rPr>
                <w:rFonts w:ascii="Arial" w:hAnsi="Arial" w:cs="Arial"/>
                <w:bCs w:val="0"/>
                <w:lang w:val="sr-Latn-CS"/>
              </w:rPr>
              <w:t>41401A0362</w:t>
            </w:r>
          </w:p>
        </w:tc>
        <w:tc>
          <w:tcPr>
            <w:tcW w:w="4319" w:type="dxa"/>
          </w:tcPr>
          <w:p w:rsidR="00FD06F9" w:rsidRPr="00FD06F9" w:rsidRDefault="00FD06F9" w:rsidP="00FD06F9">
            <w:pPr>
              <w:cnfStyle w:val="000000100000" w:firstRow="0" w:lastRow="0" w:firstColumn="0" w:lastColumn="0" w:oddVBand="0" w:evenVBand="0" w:oddHBand="1" w:evenHBand="0" w:firstRowFirstColumn="0" w:firstRowLastColumn="0" w:lastRowFirstColumn="0" w:lastRowLastColumn="0"/>
              <w:rPr>
                <w:rFonts w:ascii="Arial" w:hAnsi="Arial" w:cs="Arial"/>
                <w:lang w:val="sr-Latn-CS"/>
              </w:rPr>
            </w:pPr>
            <w:r w:rsidRPr="00FD06F9">
              <w:rPr>
                <w:rFonts w:ascii="Arial" w:hAnsi="Arial" w:cs="Arial"/>
                <w:lang w:val="sr-Latn-CS"/>
              </w:rPr>
              <w:t>Centar za očuvanje i razvoj kulture manjina</w:t>
            </w:r>
          </w:p>
        </w:tc>
        <w:tc>
          <w:tcPr>
            <w:tcW w:w="1701" w:type="dxa"/>
          </w:tcPr>
          <w:p w:rsidR="00FD06F9" w:rsidRPr="00FD06F9" w:rsidRDefault="00FD06F9" w:rsidP="00FD06F9">
            <w:pPr>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lang w:val="sr-Latn-CS"/>
              </w:rPr>
            </w:pPr>
            <w:r w:rsidRPr="00FD06F9">
              <w:rPr>
                <w:rFonts w:ascii="Arial" w:hAnsi="Arial" w:cs="Arial"/>
                <w:lang w:val="sr-Latn-CS"/>
              </w:rPr>
              <w:t>172.562,99</w:t>
            </w:r>
          </w:p>
        </w:tc>
        <w:tc>
          <w:tcPr>
            <w:tcW w:w="1701" w:type="dxa"/>
          </w:tcPr>
          <w:p w:rsidR="00FD06F9" w:rsidRPr="00FD06F9" w:rsidRDefault="00FD06F9" w:rsidP="00FD06F9">
            <w:pPr>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lang w:val="sr-Latn-CS"/>
              </w:rPr>
            </w:pPr>
            <w:r w:rsidRPr="00FD06F9">
              <w:rPr>
                <w:rFonts w:ascii="Arial" w:hAnsi="Arial" w:cs="Arial"/>
                <w:lang w:val="sr-Latn-CS"/>
              </w:rPr>
              <w:t>142.776,46</w:t>
            </w:r>
          </w:p>
        </w:tc>
      </w:tr>
      <w:tr w:rsidR="00FD06F9" w:rsidRPr="00FD06F9" w:rsidTr="000C7395">
        <w:tc>
          <w:tcPr>
            <w:cnfStyle w:val="001000000000" w:firstRow="0" w:lastRow="0" w:firstColumn="1" w:lastColumn="0" w:oddVBand="0" w:evenVBand="0" w:oddHBand="0" w:evenHBand="0" w:firstRowFirstColumn="0" w:firstRowLastColumn="0" w:lastRowFirstColumn="0" w:lastRowLastColumn="0"/>
            <w:tcW w:w="1777" w:type="dxa"/>
            <w:tcBorders>
              <w:left w:val="none" w:sz="0" w:space="0" w:color="auto"/>
              <w:bottom w:val="none" w:sz="0" w:space="0" w:color="auto"/>
              <w:right w:val="none" w:sz="0" w:space="0" w:color="auto"/>
            </w:tcBorders>
          </w:tcPr>
          <w:p w:rsidR="00FD06F9" w:rsidRPr="00FD06F9" w:rsidRDefault="00FD06F9" w:rsidP="00FD06F9">
            <w:pPr>
              <w:spacing w:after="200"/>
              <w:jc w:val="both"/>
              <w:rPr>
                <w:rFonts w:ascii="Arial" w:hAnsi="Arial" w:cs="Arial"/>
                <w:bCs w:val="0"/>
                <w:lang w:val="sr-Latn-CS"/>
              </w:rPr>
            </w:pPr>
            <w:r w:rsidRPr="00FD06F9">
              <w:rPr>
                <w:rFonts w:ascii="Arial" w:hAnsi="Arial" w:cs="Arial"/>
                <w:bCs w:val="0"/>
                <w:lang w:val="sr-Latn-CS"/>
              </w:rPr>
              <w:t>41401A0070</w:t>
            </w:r>
          </w:p>
        </w:tc>
        <w:tc>
          <w:tcPr>
            <w:tcW w:w="4319" w:type="dxa"/>
          </w:tcPr>
          <w:p w:rsidR="00FD06F9" w:rsidRPr="00FD06F9" w:rsidRDefault="00FD06F9" w:rsidP="00FD06F9">
            <w:pPr>
              <w:cnfStyle w:val="000000000000" w:firstRow="0" w:lastRow="0" w:firstColumn="0" w:lastColumn="0" w:oddVBand="0" w:evenVBand="0" w:oddHBand="0" w:evenHBand="0" w:firstRowFirstColumn="0" w:firstRowLastColumn="0" w:lastRowFirstColumn="0" w:lastRowLastColumn="0"/>
              <w:rPr>
                <w:rFonts w:ascii="Arial" w:hAnsi="Arial" w:cs="Arial"/>
                <w:lang w:val="sr-Latn-CS"/>
              </w:rPr>
            </w:pPr>
            <w:r w:rsidRPr="00FD06F9">
              <w:rPr>
                <w:rFonts w:ascii="Arial" w:hAnsi="Arial" w:cs="Arial"/>
                <w:lang w:val="sr-Latn-CS"/>
              </w:rPr>
              <w:t>Ostvarivanje ljudskih prava</w:t>
            </w:r>
          </w:p>
        </w:tc>
        <w:tc>
          <w:tcPr>
            <w:tcW w:w="1701" w:type="dxa"/>
          </w:tcPr>
          <w:p w:rsidR="00FD06F9" w:rsidRPr="00FD06F9" w:rsidRDefault="00FD06F9" w:rsidP="00FD06F9">
            <w:pPr>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lang w:val="sr-Latn-CS"/>
              </w:rPr>
            </w:pPr>
            <w:r w:rsidRPr="00FD06F9">
              <w:rPr>
                <w:rFonts w:ascii="Arial" w:hAnsi="Arial" w:cs="Arial"/>
                <w:lang w:val="sr-Latn-CS"/>
              </w:rPr>
              <w:t>98.319,70</w:t>
            </w:r>
          </w:p>
        </w:tc>
        <w:tc>
          <w:tcPr>
            <w:tcW w:w="1701" w:type="dxa"/>
          </w:tcPr>
          <w:p w:rsidR="00FD06F9" w:rsidRPr="00FD06F9" w:rsidRDefault="00FD06F9" w:rsidP="00FD06F9">
            <w:pPr>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lang w:val="sr-Latn-CS"/>
              </w:rPr>
            </w:pPr>
            <w:r w:rsidRPr="00FD06F9">
              <w:rPr>
                <w:rFonts w:ascii="Arial" w:hAnsi="Arial" w:cs="Arial"/>
                <w:lang w:val="sr-Latn-CS"/>
              </w:rPr>
              <w:t>83.532,54</w:t>
            </w:r>
          </w:p>
        </w:tc>
      </w:tr>
      <w:tr w:rsidR="00FD06F9" w:rsidRPr="00FD06F9" w:rsidTr="000C7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left w:val="none" w:sz="0" w:space="0" w:color="auto"/>
              <w:bottom w:val="none" w:sz="0" w:space="0" w:color="auto"/>
              <w:right w:val="none" w:sz="0" w:space="0" w:color="auto"/>
            </w:tcBorders>
          </w:tcPr>
          <w:p w:rsidR="00FD06F9" w:rsidRPr="00FD06F9" w:rsidRDefault="00FD06F9" w:rsidP="00FD06F9">
            <w:pPr>
              <w:spacing w:after="200"/>
              <w:jc w:val="both"/>
              <w:rPr>
                <w:rFonts w:ascii="Arial" w:hAnsi="Arial" w:cs="Arial"/>
                <w:bCs w:val="0"/>
                <w:lang w:val="sr-Latn-CS"/>
              </w:rPr>
            </w:pPr>
            <w:r w:rsidRPr="00FD06F9">
              <w:rPr>
                <w:rFonts w:ascii="Arial" w:hAnsi="Arial" w:cs="Arial"/>
                <w:bCs w:val="0"/>
                <w:lang w:val="sr-Latn-CS"/>
              </w:rPr>
              <w:t>41401A0071</w:t>
            </w:r>
          </w:p>
        </w:tc>
        <w:tc>
          <w:tcPr>
            <w:tcW w:w="4319" w:type="dxa"/>
          </w:tcPr>
          <w:p w:rsidR="00FD06F9" w:rsidRPr="00FD06F9" w:rsidRDefault="00FD06F9" w:rsidP="00FD06F9">
            <w:pPr>
              <w:cnfStyle w:val="000000100000" w:firstRow="0" w:lastRow="0" w:firstColumn="0" w:lastColumn="0" w:oddVBand="0" w:evenVBand="0" w:oddHBand="1" w:evenHBand="0" w:firstRowFirstColumn="0" w:firstRowLastColumn="0" w:lastRowFirstColumn="0" w:lastRowLastColumn="0"/>
              <w:rPr>
                <w:rFonts w:ascii="Arial" w:hAnsi="Arial" w:cs="Arial"/>
                <w:lang w:val="sr-Latn-CS"/>
              </w:rPr>
            </w:pPr>
            <w:r w:rsidRPr="00FD06F9">
              <w:rPr>
                <w:rFonts w:ascii="Arial" w:hAnsi="Arial" w:cs="Arial"/>
                <w:lang w:val="sr-Latn-CS"/>
              </w:rPr>
              <w:t>Unapređenje položaja RE populacije</w:t>
            </w:r>
          </w:p>
        </w:tc>
        <w:tc>
          <w:tcPr>
            <w:tcW w:w="1701" w:type="dxa"/>
          </w:tcPr>
          <w:p w:rsidR="00FD06F9" w:rsidRPr="00FD06F9" w:rsidRDefault="00FD06F9" w:rsidP="00FD06F9">
            <w:pPr>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lang w:val="sr-Latn-CS"/>
              </w:rPr>
            </w:pPr>
            <w:r w:rsidRPr="00FD06F9">
              <w:rPr>
                <w:rFonts w:ascii="Arial" w:hAnsi="Arial" w:cs="Arial"/>
                <w:lang w:val="sr-Latn-CS"/>
              </w:rPr>
              <w:t>67.395,89</w:t>
            </w:r>
          </w:p>
        </w:tc>
        <w:tc>
          <w:tcPr>
            <w:tcW w:w="1701" w:type="dxa"/>
          </w:tcPr>
          <w:p w:rsidR="00FD06F9" w:rsidRPr="00FD06F9" w:rsidRDefault="00FD06F9" w:rsidP="00FD06F9">
            <w:pPr>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lang w:val="sr-Latn-CS"/>
              </w:rPr>
            </w:pPr>
            <w:r w:rsidRPr="00FD06F9">
              <w:rPr>
                <w:rFonts w:ascii="Arial" w:hAnsi="Arial" w:cs="Arial"/>
                <w:lang w:val="sr-Latn-CS"/>
              </w:rPr>
              <w:t>64.999,54</w:t>
            </w:r>
          </w:p>
        </w:tc>
      </w:tr>
      <w:tr w:rsidR="00FD06F9" w:rsidRPr="00FD06F9" w:rsidTr="000C7395">
        <w:tc>
          <w:tcPr>
            <w:cnfStyle w:val="001000000000" w:firstRow="0" w:lastRow="0" w:firstColumn="1" w:lastColumn="0" w:oddVBand="0" w:evenVBand="0" w:oddHBand="0" w:evenHBand="0" w:firstRowFirstColumn="0" w:firstRowLastColumn="0" w:lastRowFirstColumn="0" w:lastRowLastColumn="0"/>
            <w:tcW w:w="1777" w:type="dxa"/>
            <w:tcBorders>
              <w:left w:val="none" w:sz="0" w:space="0" w:color="auto"/>
              <w:bottom w:val="none" w:sz="0" w:space="0" w:color="auto"/>
              <w:right w:val="none" w:sz="0" w:space="0" w:color="auto"/>
            </w:tcBorders>
          </w:tcPr>
          <w:p w:rsidR="00FD06F9" w:rsidRPr="00FD06F9" w:rsidRDefault="00FD06F9" w:rsidP="00FD06F9">
            <w:pPr>
              <w:spacing w:after="200"/>
              <w:jc w:val="both"/>
              <w:rPr>
                <w:rFonts w:ascii="Arial" w:hAnsi="Arial" w:cs="Arial"/>
                <w:bCs w:val="0"/>
                <w:lang w:val="sr-Latn-CS"/>
              </w:rPr>
            </w:pPr>
            <w:r w:rsidRPr="00FD06F9">
              <w:rPr>
                <w:rFonts w:ascii="Arial" w:hAnsi="Arial" w:cs="Arial"/>
                <w:bCs w:val="0"/>
                <w:lang w:val="sr-Latn-CS"/>
              </w:rPr>
              <w:t>41401A0073</w:t>
            </w:r>
          </w:p>
        </w:tc>
        <w:tc>
          <w:tcPr>
            <w:tcW w:w="4319" w:type="dxa"/>
          </w:tcPr>
          <w:p w:rsidR="00FD06F9" w:rsidRPr="00FD06F9" w:rsidRDefault="00FD06F9" w:rsidP="00FD06F9">
            <w:pPr>
              <w:spacing w:after="200"/>
              <w:jc w:val="both"/>
              <w:cnfStyle w:val="000000000000" w:firstRow="0" w:lastRow="0" w:firstColumn="0" w:lastColumn="0" w:oddVBand="0" w:evenVBand="0" w:oddHBand="0" w:evenHBand="0" w:firstRowFirstColumn="0" w:firstRowLastColumn="0" w:lastRowFirstColumn="0" w:lastRowLastColumn="0"/>
              <w:rPr>
                <w:rFonts w:ascii="Arial" w:hAnsi="Arial" w:cs="Arial"/>
                <w:lang w:val="sr-Latn-CS"/>
              </w:rPr>
            </w:pPr>
            <w:r w:rsidRPr="00FD06F9">
              <w:rPr>
                <w:rFonts w:ascii="Arial" w:hAnsi="Arial" w:cs="Arial"/>
                <w:lang w:val="sr-Latn-CS"/>
              </w:rPr>
              <w:t>Ostvarivanje manjinskih prava</w:t>
            </w:r>
          </w:p>
        </w:tc>
        <w:tc>
          <w:tcPr>
            <w:tcW w:w="1701" w:type="dxa"/>
          </w:tcPr>
          <w:p w:rsidR="00FD06F9" w:rsidRPr="00FD06F9" w:rsidRDefault="00FD06F9" w:rsidP="00FD06F9">
            <w:pPr>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lang w:val="sr-Latn-CS"/>
              </w:rPr>
            </w:pPr>
            <w:r w:rsidRPr="00FD06F9">
              <w:rPr>
                <w:rFonts w:ascii="Arial" w:hAnsi="Arial" w:cs="Arial"/>
                <w:lang w:val="sr-Latn-CS"/>
              </w:rPr>
              <w:t>42.946,73</w:t>
            </w:r>
          </w:p>
        </w:tc>
        <w:tc>
          <w:tcPr>
            <w:tcW w:w="1701" w:type="dxa"/>
          </w:tcPr>
          <w:p w:rsidR="00FD06F9" w:rsidRPr="00FD06F9" w:rsidRDefault="00FD06F9" w:rsidP="00FD06F9">
            <w:pPr>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lang w:val="sr-Latn-CS"/>
              </w:rPr>
            </w:pPr>
            <w:r w:rsidRPr="00FD06F9">
              <w:rPr>
                <w:rFonts w:ascii="Arial" w:hAnsi="Arial" w:cs="Arial"/>
                <w:lang w:val="sr-Latn-CS"/>
              </w:rPr>
              <w:t>38.012,61</w:t>
            </w:r>
          </w:p>
        </w:tc>
      </w:tr>
      <w:tr w:rsidR="00FD06F9" w:rsidRPr="00FD06F9" w:rsidTr="000C7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rsidR="00FD06F9" w:rsidRPr="00FD06F9" w:rsidRDefault="00FD06F9" w:rsidP="00FD06F9">
            <w:pPr>
              <w:spacing w:after="200"/>
              <w:jc w:val="both"/>
              <w:rPr>
                <w:rFonts w:ascii="Arial" w:hAnsi="Arial" w:cs="Arial"/>
                <w:bCs w:val="0"/>
                <w:lang w:val="sr-Latn-CS"/>
              </w:rPr>
            </w:pPr>
            <w:r w:rsidRPr="00FD06F9">
              <w:rPr>
                <w:rFonts w:ascii="Arial" w:hAnsi="Arial" w:cs="Arial"/>
                <w:bCs w:val="0"/>
                <w:lang w:val="sr-Latn-CS"/>
              </w:rPr>
              <w:t>41401A0074</w:t>
            </w:r>
          </w:p>
        </w:tc>
        <w:tc>
          <w:tcPr>
            <w:tcW w:w="4319" w:type="dxa"/>
          </w:tcPr>
          <w:p w:rsidR="00FD06F9" w:rsidRPr="00FD06F9" w:rsidRDefault="00FD06F9" w:rsidP="00FD06F9">
            <w:pPr>
              <w:spacing w:after="200"/>
              <w:jc w:val="both"/>
              <w:cnfStyle w:val="000000100000" w:firstRow="0" w:lastRow="0" w:firstColumn="0" w:lastColumn="0" w:oddVBand="0" w:evenVBand="0" w:oddHBand="1" w:evenHBand="0" w:firstRowFirstColumn="0" w:firstRowLastColumn="0" w:lastRowFirstColumn="0" w:lastRowLastColumn="0"/>
              <w:rPr>
                <w:rFonts w:ascii="Arial" w:hAnsi="Arial" w:cs="Arial"/>
                <w:lang w:val="sr-Latn-CS"/>
              </w:rPr>
            </w:pPr>
            <w:r w:rsidRPr="00FD06F9">
              <w:rPr>
                <w:rFonts w:ascii="Arial" w:hAnsi="Arial" w:cs="Arial"/>
                <w:lang w:val="sr-Latn-CS"/>
              </w:rPr>
              <w:t>Nacionalni savjeti</w:t>
            </w:r>
          </w:p>
        </w:tc>
        <w:tc>
          <w:tcPr>
            <w:tcW w:w="1701" w:type="dxa"/>
          </w:tcPr>
          <w:p w:rsidR="00FD06F9" w:rsidRPr="00FD06F9" w:rsidRDefault="00FD06F9" w:rsidP="00FD06F9">
            <w:pPr>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lang w:val="sr-Latn-CS"/>
              </w:rPr>
            </w:pPr>
            <w:r w:rsidRPr="00FD06F9">
              <w:rPr>
                <w:rFonts w:ascii="Arial" w:hAnsi="Arial" w:cs="Arial"/>
                <w:lang w:val="sr-Latn-CS"/>
              </w:rPr>
              <w:t>400.000,08</w:t>
            </w:r>
          </w:p>
        </w:tc>
        <w:tc>
          <w:tcPr>
            <w:tcW w:w="1701" w:type="dxa"/>
          </w:tcPr>
          <w:p w:rsidR="00FD06F9" w:rsidRPr="00FD06F9" w:rsidRDefault="00FD06F9" w:rsidP="00FD06F9">
            <w:pPr>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lang w:val="sr-Latn-CS"/>
              </w:rPr>
            </w:pPr>
            <w:r w:rsidRPr="00FD06F9">
              <w:rPr>
                <w:rFonts w:ascii="Arial" w:hAnsi="Arial" w:cs="Arial"/>
                <w:lang w:val="sr-Latn-CS"/>
              </w:rPr>
              <w:t>400.000,08</w:t>
            </w:r>
          </w:p>
        </w:tc>
      </w:tr>
      <w:tr w:rsidR="00FD06F9" w:rsidRPr="00FD06F9" w:rsidTr="000C7395">
        <w:tc>
          <w:tcPr>
            <w:cnfStyle w:val="001000000000" w:firstRow="0" w:lastRow="0" w:firstColumn="1" w:lastColumn="0" w:oddVBand="0" w:evenVBand="0" w:oddHBand="0" w:evenHBand="0" w:firstRowFirstColumn="0" w:firstRowLastColumn="0" w:lastRowFirstColumn="0" w:lastRowLastColumn="0"/>
            <w:tcW w:w="1777" w:type="dxa"/>
            <w:tcBorders>
              <w:left w:val="none" w:sz="0" w:space="0" w:color="auto"/>
              <w:bottom w:val="none" w:sz="0" w:space="0" w:color="auto"/>
              <w:right w:val="none" w:sz="0" w:space="0" w:color="auto"/>
            </w:tcBorders>
          </w:tcPr>
          <w:p w:rsidR="00FD06F9" w:rsidRPr="00FD06F9" w:rsidRDefault="00FD06F9" w:rsidP="00FD06F9">
            <w:pPr>
              <w:spacing w:after="200"/>
              <w:jc w:val="both"/>
              <w:rPr>
                <w:rFonts w:ascii="Arial" w:hAnsi="Arial" w:cs="Arial"/>
                <w:bCs w:val="0"/>
                <w:lang w:val="sr-Latn-CS"/>
              </w:rPr>
            </w:pPr>
            <w:r w:rsidRPr="00FD06F9">
              <w:rPr>
                <w:rFonts w:ascii="Arial" w:hAnsi="Arial" w:cs="Arial"/>
                <w:bCs w:val="0"/>
                <w:lang w:val="sr-Latn-CS"/>
              </w:rPr>
              <w:t>41401A0075</w:t>
            </w:r>
          </w:p>
        </w:tc>
        <w:tc>
          <w:tcPr>
            <w:tcW w:w="4319" w:type="dxa"/>
          </w:tcPr>
          <w:p w:rsidR="00FD06F9" w:rsidRPr="00FD06F9" w:rsidRDefault="00FD06F9" w:rsidP="00FD06F9">
            <w:pPr>
              <w:spacing w:after="200"/>
              <w:jc w:val="both"/>
              <w:cnfStyle w:val="000000000000" w:firstRow="0" w:lastRow="0" w:firstColumn="0" w:lastColumn="0" w:oddVBand="0" w:evenVBand="0" w:oddHBand="0" w:evenHBand="0" w:firstRowFirstColumn="0" w:firstRowLastColumn="0" w:lastRowFirstColumn="0" w:lastRowLastColumn="0"/>
              <w:rPr>
                <w:rFonts w:ascii="Arial" w:hAnsi="Arial" w:cs="Arial"/>
                <w:lang w:val="sr-Latn-CS"/>
              </w:rPr>
            </w:pPr>
            <w:r w:rsidRPr="00FD06F9">
              <w:rPr>
                <w:rFonts w:ascii="Arial" w:hAnsi="Arial" w:cs="Arial"/>
                <w:lang w:val="sr-Latn-CS"/>
              </w:rPr>
              <w:t>Ostvarivanje rodne ravnopravnosti</w:t>
            </w:r>
          </w:p>
        </w:tc>
        <w:tc>
          <w:tcPr>
            <w:tcW w:w="1701" w:type="dxa"/>
          </w:tcPr>
          <w:p w:rsidR="00FD06F9" w:rsidRPr="00FD06F9" w:rsidRDefault="00FD06F9" w:rsidP="00FD06F9">
            <w:pPr>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lang w:val="sr-Latn-CS"/>
              </w:rPr>
            </w:pPr>
            <w:r w:rsidRPr="00FD06F9">
              <w:rPr>
                <w:rFonts w:ascii="Arial" w:hAnsi="Arial" w:cs="Arial"/>
                <w:lang w:val="sr-Latn-CS"/>
              </w:rPr>
              <w:t>52.117,60</w:t>
            </w:r>
          </w:p>
        </w:tc>
        <w:tc>
          <w:tcPr>
            <w:tcW w:w="1701" w:type="dxa"/>
          </w:tcPr>
          <w:p w:rsidR="00FD06F9" w:rsidRPr="00FD06F9" w:rsidRDefault="00FD06F9" w:rsidP="00FD06F9">
            <w:pPr>
              <w:spacing w:after="200"/>
              <w:jc w:val="center"/>
              <w:cnfStyle w:val="000000000000" w:firstRow="0" w:lastRow="0" w:firstColumn="0" w:lastColumn="0" w:oddVBand="0" w:evenVBand="0" w:oddHBand="0" w:evenHBand="0" w:firstRowFirstColumn="0" w:firstRowLastColumn="0" w:lastRowFirstColumn="0" w:lastRowLastColumn="0"/>
              <w:rPr>
                <w:rFonts w:ascii="Arial" w:hAnsi="Arial" w:cs="Arial"/>
                <w:lang w:val="sr-Latn-CS"/>
              </w:rPr>
            </w:pPr>
            <w:r w:rsidRPr="00FD06F9">
              <w:rPr>
                <w:rFonts w:ascii="Arial" w:hAnsi="Arial" w:cs="Arial"/>
                <w:lang w:val="sr-Latn-CS"/>
              </w:rPr>
              <w:t>42.552,07</w:t>
            </w:r>
          </w:p>
        </w:tc>
      </w:tr>
      <w:tr w:rsidR="00FD06F9" w:rsidRPr="00FD06F9" w:rsidTr="000C7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left w:val="none" w:sz="0" w:space="0" w:color="auto"/>
              <w:bottom w:val="none" w:sz="0" w:space="0" w:color="auto"/>
              <w:right w:val="none" w:sz="0" w:space="0" w:color="auto"/>
            </w:tcBorders>
          </w:tcPr>
          <w:p w:rsidR="00FD06F9" w:rsidRPr="00FD06F9" w:rsidRDefault="00FD06F9" w:rsidP="00FD06F9">
            <w:pPr>
              <w:spacing w:after="200"/>
              <w:jc w:val="both"/>
              <w:rPr>
                <w:rFonts w:ascii="Arial" w:hAnsi="Arial" w:cs="Arial"/>
                <w:bCs w:val="0"/>
                <w:lang w:val="sr-Latn-CS"/>
              </w:rPr>
            </w:pPr>
            <w:r w:rsidRPr="00FD06F9">
              <w:rPr>
                <w:rFonts w:ascii="Arial" w:hAnsi="Arial" w:cs="Arial"/>
                <w:bCs w:val="0"/>
                <w:lang w:val="sr-Latn-CS"/>
              </w:rPr>
              <w:t>41401A0530</w:t>
            </w:r>
          </w:p>
        </w:tc>
        <w:tc>
          <w:tcPr>
            <w:tcW w:w="4319" w:type="dxa"/>
          </w:tcPr>
          <w:p w:rsidR="00FD06F9" w:rsidRPr="00FD06F9" w:rsidRDefault="00FD06F9" w:rsidP="00FD06F9">
            <w:pPr>
              <w:spacing w:after="200"/>
              <w:jc w:val="both"/>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r w:rsidRPr="00FD06F9">
              <w:rPr>
                <w:rFonts w:ascii="Arial" w:hAnsi="Arial" w:cs="Arial"/>
                <w:lang w:val="sr-Latn-CS"/>
              </w:rPr>
              <w:t>Administracija i interkulturalnost</w:t>
            </w:r>
          </w:p>
        </w:tc>
        <w:tc>
          <w:tcPr>
            <w:tcW w:w="1701" w:type="dxa"/>
          </w:tcPr>
          <w:p w:rsidR="00FD06F9" w:rsidRPr="00FD06F9" w:rsidRDefault="00FD06F9" w:rsidP="00FD06F9">
            <w:pPr>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lang w:val="sr-Latn-CS"/>
              </w:rPr>
            </w:pPr>
            <w:r w:rsidRPr="00FD06F9">
              <w:rPr>
                <w:rFonts w:ascii="Arial" w:hAnsi="Arial" w:cs="Arial"/>
                <w:lang w:val="sr-Latn-CS"/>
              </w:rPr>
              <w:t>1.797.370,19</w:t>
            </w:r>
          </w:p>
        </w:tc>
        <w:tc>
          <w:tcPr>
            <w:tcW w:w="1701" w:type="dxa"/>
          </w:tcPr>
          <w:p w:rsidR="00FD06F9" w:rsidRPr="00FD06F9" w:rsidRDefault="00FD06F9" w:rsidP="00FD06F9">
            <w:pPr>
              <w:spacing w:after="200"/>
              <w:jc w:val="center"/>
              <w:cnfStyle w:val="000000100000" w:firstRow="0" w:lastRow="0" w:firstColumn="0" w:lastColumn="0" w:oddVBand="0" w:evenVBand="0" w:oddHBand="1" w:evenHBand="0" w:firstRowFirstColumn="0" w:firstRowLastColumn="0" w:lastRowFirstColumn="0" w:lastRowLastColumn="0"/>
              <w:rPr>
                <w:rFonts w:ascii="Arial" w:hAnsi="Arial" w:cs="Arial"/>
                <w:lang w:val="sr-Latn-CS"/>
              </w:rPr>
            </w:pPr>
            <w:r w:rsidRPr="00FD06F9">
              <w:rPr>
                <w:rFonts w:ascii="Arial" w:hAnsi="Arial" w:cs="Arial"/>
                <w:lang w:val="sr-Latn-CS"/>
              </w:rPr>
              <w:t>1.614.930,05</w:t>
            </w:r>
          </w:p>
        </w:tc>
      </w:tr>
    </w:tbl>
    <w:p w:rsidR="008D41F5" w:rsidRDefault="008D41F5" w:rsidP="00BC1207">
      <w:pPr>
        <w:spacing w:line="276" w:lineRule="auto"/>
        <w:jc w:val="both"/>
        <w:rPr>
          <w:rFonts w:ascii="Cambria" w:eastAsiaTheme="minorHAnsi" w:hAnsi="Cambria" w:cs="Arial"/>
          <w:sz w:val="24"/>
          <w:szCs w:val="24"/>
          <w:highlight w:val="yellow"/>
          <w:lang w:val="sr-Latn-CS"/>
        </w:rPr>
      </w:pPr>
    </w:p>
    <w:p w:rsidR="008D41F5" w:rsidRPr="006034A9" w:rsidRDefault="008D41F5" w:rsidP="00BC1207">
      <w:pPr>
        <w:spacing w:line="276" w:lineRule="auto"/>
        <w:jc w:val="both"/>
        <w:rPr>
          <w:rFonts w:ascii="Cambria" w:eastAsiaTheme="minorHAnsi" w:hAnsi="Cambria" w:cs="Arial"/>
          <w:sz w:val="24"/>
          <w:szCs w:val="24"/>
          <w:highlight w:val="yellow"/>
          <w:lang w:val="sr-Latn-CS"/>
        </w:rPr>
      </w:pPr>
    </w:p>
    <w:p w:rsidR="0045417C" w:rsidRPr="0045417C" w:rsidRDefault="0045417C" w:rsidP="0045417C">
      <w:pPr>
        <w:pStyle w:val="Heading1"/>
        <w:rPr>
          <w:rFonts w:eastAsia="Times New Roman"/>
          <w:b/>
          <w:lang w:val="pl-PL"/>
        </w:rPr>
      </w:pPr>
      <w:bookmarkStart w:id="46" w:name="_Toc132793001"/>
      <w:r w:rsidRPr="0045417C">
        <w:rPr>
          <w:rFonts w:eastAsia="Times New Roman"/>
          <w:b/>
          <w:lang w:val="pl-PL"/>
        </w:rPr>
        <w:t>FINANSIRANJE PROJEKATA</w:t>
      </w:r>
      <w:r w:rsidR="00A3323B">
        <w:rPr>
          <w:rFonts w:eastAsia="Times New Roman"/>
          <w:b/>
          <w:lang w:val="pl-PL"/>
        </w:rPr>
        <w:t>/PROGRAMA</w:t>
      </w:r>
      <w:r w:rsidRPr="0045417C">
        <w:rPr>
          <w:rFonts w:eastAsia="Times New Roman"/>
          <w:b/>
          <w:lang w:val="pl-PL"/>
        </w:rPr>
        <w:t xml:space="preserve"> NEVLADINIH ORGANIZACIJA</w:t>
      </w:r>
      <w:bookmarkEnd w:id="46"/>
    </w:p>
    <w:p w:rsidR="0045417C" w:rsidRDefault="0045417C" w:rsidP="0045417C">
      <w:pPr>
        <w:autoSpaceDE w:val="0"/>
        <w:autoSpaceDN w:val="0"/>
        <w:adjustRightInd w:val="0"/>
        <w:spacing w:after="0" w:line="276" w:lineRule="auto"/>
        <w:jc w:val="both"/>
        <w:rPr>
          <w:rFonts w:ascii="Cambria" w:eastAsia="Times New Roman" w:hAnsi="Cambria" w:cs="Times New Roman"/>
          <w:sz w:val="24"/>
          <w:szCs w:val="24"/>
          <w:lang w:val="sr-Latn-CS"/>
        </w:rPr>
      </w:pPr>
    </w:p>
    <w:p w:rsidR="0045417C" w:rsidRPr="008D41F5" w:rsidRDefault="0045417C" w:rsidP="008D41F5">
      <w:pPr>
        <w:autoSpaceDE w:val="0"/>
        <w:autoSpaceDN w:val="0"/>
        <w:adjustRightInd w:val="0"/>
        <w:spacing w:after="0" w:line="276" w:lineRule="auto"/>
        <w:jc w:val="both"/>
        <w:rPr>
          <w:rFonts w:ascii="Arial" w:eastAsia="Times New Roman" w:hAnsi="Arial" w:cs="Arial"/>
          <w:sz w:val="24"/>
          <w:szCs w:val="24"/>
          <w:lang w:val="sr-Latn-CS"/>
        </w:rPr>
      </w:pPr>
      <w:r w:rsidRPr="008D41F5">
        <w:rPr>
          <w:rFonts w:ascii="Arial" w:eastAsia="Times New Roman" w:hAnsi="Arial" w:cs="Arial"/>
          <w:sz w:val="24"/>
          <w:szCs w:val="24"/>
          <w:lang w:val="sr-Latn-CS"/>
        </w:rPr>
        <w:t>Shodno Zakonu o nevladinim organizacijama</w:t>
      </w:r>
      <w:r w:rsidRPr="008D41F5">
        <w:rPr>
          <w:rFonts w:ascii="Arial" w:eastAsia="Times New Roman" w:hAnsi="Arial" w:cs="Arial"/>
          <w:sz w:val="24"/>
          <w:szCs w:val="24"/>
          <w:vertAlign w:val="superscript"/>
          <w:lang w:val="sr-Latn-CS"/>
        </w:rPr>
        <w:footnoteReference w:id="6"/>
      </w:r>
      <w:r w:rsidRPr="008D41F5">
        <w:rPr>
          <w:rFonts w:ascii="Arial" w:eastAsia="Times New Roman" w:hAnsi="Arial" w:cs="Arial"/>
          <w:sz w:val="24"/>
          <w:szCs w:val="24"/>
          <w:lang w:val="sr-Latn-CS"/>
        </w:rPr>
        <w:t xml:space="preserve"> i Zakonu o budžetu za 2022. godinu,  Ministarstvo ljudskih i manjinskih prava je tokom 2022. godine raspodijelilo finansijska sredstva u iznosu od </w:t>
      </w:r>
      <w:r w:rsidRPr="008D41F5">
        <w:rPr>
          <w:rFonts w:ascii="Arial" w:eastAsia="Times New Roman" w:hAnsi="Arial" w:cs="Arial"/>
          <w:b/>
          <w:sz w:val="24"/>
          <w:szCs w:val="24"/>
          <w:lang w:val="sr-Latn-CS"/>
        </w:rPr>
        <w:t>1,489,378</w:t>
      </w:r>
      <w:r w:rsidRPr="008D41F5">
        <w:rPr>
          <w:rFonts w:ascii="Arial" w:eastAsia="Times New Roman" w:hAnsi="Arial" w:cs="Arial"/>
          <w:sz w:val="24"/>
          <w:szCs w:val="24"/>
          <w:lang w:val="sr-Latn-CS"/>
        </w:rPr>
        <w:t xml:space="preserve"> eura za finansiranje projekata/programa NVO i to za sledećih pet oblasti:</w:t>
      </w:r>
    </w:p>
    <w:p w:rsidR="0045417C" w:rsidRPr="008D41F5" w:rsidRDefault="0045417C" w:rsidP="008D41F5">
      <w:pPr>
        <w:autoSpaceDE w:val="0"/>
        <w:autoSpaceDN w:val="0"/>
        <w:adjustRightInd w:val="0"/>
        <w:spacing w:after="0" w:line="276" w:lineRule="auto"/>
        <w:jc w:val="both"/>
        <w:rPr>
          <w:rFonts w:ascii="Arial" w:eastAsia="Times New Roman" w:hAnsi="Arial" w:cs="Arial"/>
          <w:sz w:val="24"/>
          <w:szCs w:val="24"/>
          <w:lang w:val="sr-Latn-CS"/>
        </w:rPr>
      </w:pPr>
    </w:p>
    <w:p w:rsidR="0045417C" w:rsidRPr="008D41F5" w:rsidRDefault="0045417C" w:rsidP="00086B05">
      <w:pPr>
        <w:pStyle w:val="ListParagraph"/>
        <w:numPr>
          <w:ilvl w:val="0"/>
          <w:numId w:val="1"/>
        </w:numPr>
        <w:tabs>
          <w:tab w:val="left" w:pos="0"/>
        </w:tabs>
        <w:autoSpaceDE w:val="0"/>
        <w:autoSpaceDN w:val="0"/>
        <w:adjustRightInd w:val="0"/>
        <w:spacing w:after="0" w:line="276" w:lineRule="auto"/>
        <w:jc w:val="both"/>
        <w:rPr>
          <w:rFonts w:ascii="Arial" w:eastAsia="Times New Roman" w:hAnsi="Arial" w:cs="Arial"/>
          <w:sz w:val="24"/>
          <w:szCs w:val="24"/>
          <w:lang w:val="sr-Latn-CS"/>
        </w:rPr>
      </w:pPr>
      <w:r w:rsidRPr="008D41F5">
        <w:rPr>
          <w:rFonts w:ascii="Arial" w:eastAsia="Times New Roman" w:hAnsi="Arial" w:cs="Arial"/>
          <w:sz w:val="24"/>
          <w:szCs w:val="24"/>
          <w:lang w:val="sr-Latn-CS"/>
        </w:rPr>
        <w:t xml:space="preserve">U skladu sa Odlukom broj 01-056/22-247/115 od 21. decembra 2022. godine, o raspodjeli sredstava za finansiranje projekata/programa NVO u oblasti zaštita i promovisanje prava manjinskih naroda i drugih manjinskih nacionalnih zajednica u 2022. godini, zaključeni su Ugovori o realizaciji projekata/programa sa 16 (šesnaest) nevladinih organizacija. Ukupan iznos finansijskih sredstava koji je u decembru 2022. godine isplaćen nevladinim organizacijama za realizaciju istih iznosio je </w:t>
      </w:r>
      <w:r w:rsidRPr="008D41F5">
        <w:rPr>
          <w:rFonts w:ascii="Arial" w:eastAsia="Times New Roman" w:hAnsi="Arial" w:cs="Arial"/>
          <w:b/>
          <w:sz w:val="24"/>
          <w:szCs w:val="24"/>
          <w:lang w:val="sr-Latn-CS"/>
        </w:rPr>
        <w:t>150,000.00</w:t>
      </w:r>
      <w:r w:rsidRPr="008D41F5">
        <w:rPr>
          <w:rFonts w:ascii="Arial" w:eastAsia="Times New Roman" w:hAnsi="Arial" w:cs="Arial"/>
          <w:sz w:val="24"/>
          <w:szCs w:val="24"/>
          <w:lang w:val="sr-Latn-CS"/>
        </w:rPr>
        <w:t xml:space="preserve"> €.</w:t>
      </w:r>
    </w:p>
    <w:p w:rsidR="0045417C" w:rsidRPr="008D41F5" w:rsidRDefault="0045417C" w:rsidP="00086B05">
      <w:pPr>
        <w:pStyle w:val="ListParagraph"/>
        <w:numPr>
          <w:ilvl w:val="0"/>
          <w:numId w:val="1"/>
        </w:numPr>
        <w:tabs>
          <w:tab w:val="left" w:pos="0"/>
        </w:tabs>
        <w:autoSpaceDE w:val="0"/>
        <w:autoSpaceDN w:val="0"/>
        <w:adjustRightInd w:val="0"/>
        <w:spacing w:after="0" w:line="276" w:lineRule="auto"/>
        <w:jc w:val="both"/>
        <w:rPr>
          <w:rFonts w:ascii="Arial" w:eastAsia="Times New Roman" w:hAnsi="Arial" w:cs="Arial"/>
          <w:sz w:val="24"/>
          <w:szCs w:val="24"/>
          <w:lang w:val="sr-Latn-CS"/>
        </w:rPr>
      </w:pPr>
      <w:r w:rsidRPr="008D41F5">
        <w:rPr>
          <w:rFonts w:ascii="Arial" w:eastAsia="Times New Roman" w:hAnsi="Arial" w:cs="Arial"/>
          <w:sz w:val="24"/>
          <w:szCs w:val="24"/>
          <w:lang w:val="sr-Latn-CS"/>
        </w:rPr>
        <w:t xml:space="preserve">U skladu sa Odlukom broj 01-056/22-245/102 od 21. decembra 2022. godine, o raspodjeli sredstava za finansiranje projekata/programa NVO u oblasti rodna ravnopravnost u 2022. godini, zaključeni su Ugovori o realizaciji projekata/programa sa 22 (dvadesetdvije) nevladine organizacije. Ukupan iznos finansijskih sredstava koji je u decembru 2022. godine isplaćen nevladinim organizacijama za realizaciju istih iznosio je </w:t>
      </w:r>
      <w:r w:rsidRPr="008D41F5">
        <w:rPr>
          <w:rFonts w:ascii="Arial" w:eastAsia="Times New Roman" w:hAnsi="Arial" w:cs="Arial"/>
          <w:b/>
          <w:sz w:val="24"/>
          <w:szCs w:val="24"/>
          <w:lang w:val="sr-Latn-CS"/>
        </w:rPr>
        <w:t>249,965.46</w:t>
      </w:r>
      <w:r w:rsidRPr="008D41F5">
        <w:rPr>
          <w:rFonts w:ascii="Arial" w:eastAsia="Times New Roman" w:hAnsi="Arial" w:cs="Arial"/>
          <w:sz w:val="24"/>
          <w:szCs w:val="24"/>
          <w:lang w:val="sr-Latn-CS"/>
        </w:rPr>
        <w:t xml:space="preserve"> €.</w:t>
      </w:r>
    </w:p>
    <w:p w:rsidR="0045417C" w:rsidRPr="008D41F5" w:rsidRDefault="0045417C" w:rsidP="00086B05">
      <w:pPr>
        <w:pStyle w:val="ListParagraph"/>
        <w:numPr>
          <w:ilvl w:val="0"/>
          <w:numId w:val="1"/>
        </w:numPr>
        <w:tabs>
          <w:tab w:val="left" w:pos="0"/>
        </w:tabs>
        <w:autoSpaceDE w:val="0"/>
        <w:autoSpaceDN w:val="0"/>
        <w:adjustRightInd w:val="0"/>
        <w:spacing w:after="0" w:line="276" w:lineRule="auto"/>
        <w:jc w:val="both"/>
        <w:rPr>
          <w:rFonts w:ascii="Arial" w:eastAsia="Times New Roman" w:hAnsi="Arial" w:cs="Arial"/>
          <w:sz w:val="24"/>
          <w:szCs w:val="24"/>
          <w:lang w:val="sr-Latn-CS"/>
        </w:rPr>
      </w:pPr>
      <w:r w:rsidRPr="008D41F5">
        <w:rPr>
          <w:rFonts w:ascii="Arial" w:eastAsia="Times New Roman" w:hAnsi="Arial" w:cs="Arial"/>
          <w:sz w:val="24"/>
          <w:szCs w:val="24"/>
          <w:lang w:val="sr-Latn-CS"/>
        </w:rPr>
        <w:t xml:space="preserve">U skladu sa Odlukom broj 01-056/22-244/46 od 20. decembra 2022. godine, o raspodjeli sredstava za finansiranje projekata/programa NVO u oblasti unapređenja kvaliteta života LGBT osoba u 2022. godini, zaključeni su Ugovori o realizaciji projekata/programa sa 14 (četrnaest) nevladinih organizacija. Ukupan iznos finansijskih sredstava koji je u decembru 2022. godine isplaćen nevladinim organizacijama za realizaciju istih iznosio je </w:t>
      </w:r>
      <w:r w:rsidRPr="008D41F5">
        <w:rPr>
          <w:rFonts w:ascii="Arial" w:eastAsia="Times New Roman" w:hAnsi="Arial" w:cs="Arial"/>
          <w:b/>
          <w:sz w:val="24"/>
          <w:szCs w:val="24"/>
          <w:lang w:val="sr-Latn-CS"/>
        </w:rPr>
        <w:t xml:space="preserve"> 249,979.53</w:t>
      </w:r>
      <w:r w:rsidRPr="008D41F5">
        <w:rPr>
          <w:rFonts w:ascii="Arial" w:eastAsia="Times New Roman" w:hAnsi="Arial" w:cs="Arial"/>
          <w:sz w:val="24"/>
          <w:szCs w:val="24"/>
          <w:lang w:val="sr-Latn-CS"/>
        </w:rPr>
        <w:t xml:space="preserve"> €.</w:t>
      </w:r>
    </w:p>
    <w:p w:rsidR="0045417C" w:rsidRPr="008D41F5" w:rsidRDefault="0045417C" w:rsidP="00086B05">
      <w:pPr>
        <w:pStyle w:val="ListParagraph"/>
        <w:numPr>
          <w:ilvl w:val="0"/>
          <w:numId w:val="1"/>
        </w:numPr>
        <w:tabs>
          <w:tab w:val="left" w:pos="0"/>
        </w:tabs>
        <w:autoSpaceDE w:val="0"/>
        <w:autoSpaceDN w:val="0"/>
        <w:adjustRightInd w:val="0"/>
        <w:spacing w:after="0" w:line="276" w:lineRule="auto"/>
        <w:jc w:val="both"/>
        <w:rPr>
          <w:rFonts w:ascii="Arial" w:eastAsia="Times New Roman" w:hAnsi="Arial" w:cs="Arial"/>
          <w:sz w:val="24"/>
          <w:szCs w:val="24"/>
          <w:lang w:val="sr-Latn-CS"/>
        </w:rPr>
      </w:pPr>
      <w:r w:rsidRPr="008D41F5">
        <w:rPr>
          <w:rFonts w:ascii="Arial" w:eastAsia="Times New Roman" w:hAnsi="Arial" w:cs="Arial"/>
          <w:sz w:val="24"/>
          <w:szCs w:val="24"/>
          <w:lang w:val="sr-Latn-CS"/>
        </w:rPr>
        <w:t xml:space="preserve">U skladu sa Odlukom broj 01-056/22-246/150 od 22. decembra 2022. godine, o raspodjeli sredstava za finansiranje projekata/programa NVO u oblasti zaštita i promovisanje ljudskih i manjinskih prava, zaštita prava Roma/Romkinja i Egipćana/Egipćanki u 2022. godini, zaključeni su Ugovori o realizaciji projekata/programa sa 25 (dvadesetpet) nevladinih organizacija. Ukupan iznos finansijskih sredstava koji je u decembru 2022. godine isplaćen nevladinim organizacijama za realizaciju istih iznosio je </w:t>
      </w:r>
      <w:r w:rsidRPr="008D41F5">
        <w:rPr>
          <w:rFonts w:ascii="Arial" w:eastAsia="Times New Roman" w:hAnsi="Arial" w:cs="Arial"/>
          <w:b/>
          <w:sz w:val="24"/>
          <w:szCs w:val="24"/>
          <w:lang w:val="sr-Latn-CS"/>
        </w:rPr>
        <w:t>379.434,6</w:t>
      </w:r>
      <w:r w:rsidRPr="008D41F5">
        <w:rPr>
          <w:rFonts w:ascii="Arial" w:eastAsia="Times New Roman" w:hAnsi="Arial" w:cs="Arial"/>
          <w:sz w:val="24"/>
          <w:szCs w:val="24"/>
          <w:lang w:val="sr-Latn-CS"/>
        </w:rPr>
        <w:t xml:space="preserve"> €.</w:t>
      </w:r>
    </w:p>
    <w:p w:rsidR="0045417C" w:rsidRPr="008D41F5" w:rsidRDefault="0045417C" w:rsidP="00086B05">
      <w:pPr>
        <w:pStyle w:val="ListParagraph"/>
        <w:numPr>
          <w:ilvl w:val="0"/>
          <w:numId w:val="1"/>
        </w:numPr>
        <w:tabs>
          <w:tab w:val="left" w:pos="0"/>
        </w:tabs>
        <w:autoSpaceDE w:val="0"/>
        <w:autoSpaceDN w:val="0"/>
        <w:adjustRightInd w:val="0"/>
        <w:spacing w:after="0" w:line="276" w:lineRule="auto"/>
        <w:jc w:val="both"/>
        <w:rPr>
          <w:rFonts w:ascii="Arial" w:eastAsia="Times New Roman" w:hAnsi="Arial" w:cs="Arial"/>
          <w:sz w:val="24"/>
          <w:szCs w:val="24"/>
          <w:lang w:val="sr-Latn-CS"/>
        </w:rPr>
      </w:pPr>
      <w:r w:rsidRPr="008D41F5">
        <w:rPr>
          <w:rFonts w:ascii="Arial" w:eastAsia="Times New Roman" w:hAnsi="Arial" w:cs="Arial"/>
          <w:sz w:val="24"/>
          <w:szCs w:val="24"/>
          <w:lang w:val="sr-Latn-CS"/>
        </w:rPr>
        <w:t xml:space="preserve">U skladu sa Odlukom broj 01-056/22-243/139 od 22. decembra 2022. godine o raspodjeli sredstava za finansiranje projekata/programa NVO u oblasti zaštita lica sa invaliditetom i promociju jednakosti u 2022. godini,  zaključeni su Ugovori o realizaciji projekata/programa sa 22 nevladine organizacije. Ukupan iznos finansijskih sredstava koji je u decembru 2022. godine isplaćen nevladinim organizacijama za realizaciju projekata u ovoj oblasti je </w:t>
      </w:r>
      <w:r w:rsidRPr="008D41F5">
        <w:rPr>
          <w:rFonts w:ascii="Arial" w:eastAsia="Times New Roman" w:hAnsi="Arial" w:cs="Arial"/>
          <w:b/>
          <w:sz w:val="24"/>
          <w:szCs w:val="24"/>
          <w:lang w:val="sr-Latn-CS"/>
        </w:rPr>
        <w:t>459,998.41</w:t>
      </w:r>
      <w:r w:rsidRPr="008D41F5">
        <w:rPr>
          <w:rFonts w:ascii="Arial" w:eastAsia="Times New Roman" w:hAnsi="Arial" w:cs="Arial"/>
          <w:sz w:val="24"/>
          <w:szCs w:val="24"/>
          <w:lang w:val="sr-Latn-CS"/>
        </w:rPr>
        <w:t xml:space="preserve"> €.</w:t>
      </w:r>
    </w:p>
    <w:p w:rsidR="0045417C" w:rsidRDefault="0045417C" w:rsidP="007A41E4">
      <w:pPr>
        <w:keepNext/>
        <w:keepLines/>
        <w:spacing w:before="480" w:after="0" w:line="276" w:lineRule="auto"/>
        <w:jc w:val="both"/>
        <w:outlineLvl w:val="0"/>
        <w:rPr>
          <w:rFonts w:ascii="Cambria" w:eastAsia="Times New Roman" w:hAnsi="Cambria" w:cs="Times New Roman"/>
          <w:b/>
          <w:bCs/>
          <w:color w:val="365F91"/>
          <w:sz w:val="24"/>
          <w:szCs w:val="24"/>
          <w:highlight w:val="yellow"/>
          <w:lang w:val="pl-PL"/>
        </w:rPr>
      </w:pPr>
    </w:p>
    <w:p w:rsidR="007A41E4" w:rsidRPr="00FD06F9" w:rsidRDefault="00FD06F9" w:rsidP="00FD06F9">
      <w:pPr>
        <w:pStyle w:val="Heading1"/>
        <w:rPr>
          <w:rFonts w:eastAsia="Times New Roman"/>
          <w:b/>
          <w:lang w:val="pl-PL"/>
        </w:rPr>
      </w:pPr>
      <w:bookmarkStart w:id="47" w:name="_Toc132793002"/>
      <w:r w:rsidRPr="00FD06F9">
        <w:rPr>
          <w:rFonts w:eastAsia="Times New Roman"/>
          <w:b/>
          <w:lang w:val="sr-Latn-CS"/>
        </w:rPr>
        <w:t xml:space="preserve">IZVJEŠTAJ O REALIZOVANIM AKTIVNOSTIMA JU CENTAR ZA OČUVANJE I RAZVOJ KULTURE MANJINA CRNE GORE </w:t>
      </w:r>
      <w:r w:rsidRPr="00FD06F9">
        <w:rPr>
          <w:rFonts w:eastAsia="Times New Roman"/>
          <w:b/>
        </w:rPr>
        <w:t xml:space="preserve">(CEKUM) </w:t>
      </w:r>
      <w:r w:rsidRPr="00FD06F9">
        <w:rPr>
          <w:rFonts w:eastAsia="Times New Roman"/>
          <w:b/>
          <w:lang w:val="sr-Latn-CS"/>
        </w:rPr>
        <w:t>U 2022. GODINI</w:t>
      </w:r>
      <w:bookmarkEnd w:id="47"/>
    </w:p>
    <w:p w:rsidR="007A41E4" w:rsidRPr="006034A9" w:rsidRDefault="007A41E4" w:rsidP="007A41E4">
      <w:pPr>
        <w:widowControl w:val="0"/>
        <w:autoSpaceDE w:val="0"/>
        <w:autoSpaceDN w:val="0"/>
        <w:adjustRightInd w:val="0"/>
        <w:spacing w:after="0" w:line="276" w:lineRule="auto"/>
        <w:jc w:val="both"/>
        <w:rPr>
          <w:rFonts w:ascii="Cambria" w:eastAsia="Calibri" w:hAnsi="Cambria" w:cs="Arial"/>
          <w:sz w:val="24"/>
          <w:szCs w:val="24"/>
          <w:highlight w:val="yellow"/>
          <w:lang w:val="sr-Latn-CS" w:eastAsia="sr-Cyrl-CS"/>
        </w:rPr>
      </w:pPr>
    </w:p>
    <w:p w:rsidR="003807C2" w:rsidRPr="008D41F5" w:rsidRDefault="003807C2" w:rsidP="008D41F5">
      <w:pPr>
        <w:spacing w:after="160" w:line="276" w:lineRule="auto"/>
        <w:jc w:val="both"/>
        <w:rPr>
          <w:rFonts w:ascii="Arial" w:eastAsiaTheme="minorHAnsi" w:hAnsi="Arial" w:cs="Arial"/>
          <w:sz w:val="24"/>
          <w:szCs w:val="24"/>
          <w:lang w:val="en-US"/>
        </w:rPr>
      </w:pPr>
      <w:r w:rsidRPr="008D41F5">
        <w:rPr>
          <w:rFonts w:ascii="Arial" w:eastAsiaTheme="minorHAnsi" w:hAnsi="Arial" w:cs="Arial"/>
          <w:b/>
          <w:sz w:val="24"/>
          <w:szCs w:val="24"/>
          <w:lang w:val="en-US"/>
        </w:rPr>
        <w:t xml:space="preserve">PROMOCIJA </w:t>
      </w:r>
      <w:proofErr w:type="gramStart"/>
      <w:r w:rsidRPr="008D41F5">
        <w:rPr>
          <w:rFonts w:ascii="Arial" w:eastAsiaTheme="minorHAnsi" w:hAnsi="Arial" w:cs="Arial"/>
          <w:b/>
          <w:sz w:val="24"/>
          <w:szCs w:val="24"/>
          <w:lang w:val="en-US"/>
        </w:rPr>
        <w:t>KNJIGE  „</w:t>
      </w:r>
      <w:proofErr w:type="gramEnd"/>
      <w:r w:rsidRPr="008D41F5">
        <w:rPr>
          <w:rFonts w:ascii="Arial" w:eastAsiaTheme="minorHAnsi" w:hAnsi="Arial" w:cs="Arial"/>
          <w:b/>
          <w:sz w:val="24"/>
          <w:szCs w:val="24"/>
          <w:lang w:val="en-US"/>
        </w:rPr>
        <w:t>Povratak</w:t>
      </w:r>
      <w:r w:rsidRPr="008D41F5">
        <w:rPr>
          <w:rFonts w:ascii="Arial" w:eastAsiaTheme="minorHAnsi" w:hAnsi="Arial" w:cs="Arial"/>
          <w:sz w:val="24"/>
          <w:szCs w:val="24"/>
          <w:lang w:val="en-US"/>
        </w:rPr>
        <w:t>“ Veselka Grubišića - U  Narodnoj biblioteci “Radosav Ljumović“ u Podgorici promovisana  je knjiga “Povratak”  N.jE ambasadora Republike Hrvatske u Crnoj Gori Veselka Grubišića, 22.06.2022.</w:t>
      </w:r>
    </w:p>
    <w:p w:rsidR="003807C2" w:rsidRPr="008D41F5" w:rsidRDefault="003807C2" w:rsidP="008D41F5">
      <w:pPr>
        <w:spacing w:after="160" w:line="276" w:lineRule="auto"/>
        <w:jc w:val="both"/>
        <w:rPr>
          <w:rFonts w:ascii="Arial" w:eastAsiaTheme="minorHAnsi" w:hAnsi="Arial" w:cs="Arial"/>
          <w:sz w:val="24"/>
          <w:szCs w:val="24"/>
          <w:lang w:val="en-US"/>
        </w:rPr>
      </w:pPr>
      <w:r w:rsidRPr="008D41F5">
        <w:rPr>
          <w:rFonts w:ascii="Arial" w:eastAsiaTheme="minorHAnsi" w:hAnsi="Arial" w:cs="Arial"/>
          <w:b/>
          <w:sz w:val="24"/>
          <w:szCs w:val="24"/>
          <w:lang w:val="en-US"/>
        </w:rPr>
        <w:t>Autorsko veče Ruždije Rusa Sejdovića</w:t>
      </w:r>
      <w:r w:rsidRPr="008D41F5">
        <w:rPr>
          <w:rFonts w:ascii="Arial" w:eastAsiaTheme="minorHAnsi" w:hAnsi="Arial" w:cs="Arial"/>
          <w:sz w:val="24"/>
          <w:szCs w:val="24"/>
          <w:lang w:val="en-US"/>
        </w:rPr>
        <w:t xml:space="preserve"> - </w:t>
      </w:r>
      <w:proofErr w:type="gramStart"/>
      <w:r w:rsidRPr="008D41F5">
        <w:rPr>
          <w:rFonts w:ascii="Arial" w:eastAsiaTheme="minorHAnsi" w:hAnsi="Arial" w:cs="Arial"/>
          <w:sz w:val="24"/>
          <w:szCs w:val="24"/>
          <w:lang w:val="en-US"/>
        </w:rPr>
        <w:t>U  Narodnoj</w:t>
      </w:r>
      <w:proofErr w:type="gramEnd"/>
      <w:r w:rsidRPr="008D41F5">
        <w:rPr>
          <w:rFonts w:ascii="Arial" w:eastAsiaTheme="minorHAnsi" w:hAnsi="Arial" w:cs="Arial"/>
          <w:sz w:val="24"/>
          <w:szCs w:val="24"/>
          <w:lang w:val="en-US"/>
        </w:rPr>
        <w:t xml:space="preserve"> biblioteci „Radosav Ljumović” u Podgorici održano je autorsko veče romskog pisca Ruždije Rusa Sejdovića “(Im)presija života”. Govorili su Zuvdija Hodzic, Vlatko Simunović i autor.</w:t>
      </w:r>
    </w:p>
    <w:p w:rsidR="003807C2" w:rsidRPr="008D41F5" w:rsidRDefault="003807C2" w:rsidP="008D41F5">
      <w:pPr>
        <w:spacing w:after="160" w:line="276" w:lineRule="auto"/>
        <w:jc w:val="both"/>
        <w:rPr>
          <w:rFonts w:ascii="Arial" w:eastAsiaTheme="minorHAnsi" w:hAnsi="Arial" w:cs="Arial"/>
          <w:sz w:val="24"/>
          <w:szCs w:val="24"/>
          <w:lang w:val="en-US"/>
        </w:rPr>
      </w:pPr>
      <w:r w:rsidRPr="008D41F5">
        <w:rPr>
          <w:rFonts w:ascii="Arial" w:eastAsiaTheme="minorHAnsi" w:hAnsi="Arial" w:cs="Arial"/>
          <w:b/>
          <w:sz w:val="24"/>
          <w:szCs w:val="24"/>
          <w:lang w:val="en-US"/>
        </w:rPr>
        <w:t xml:space="preserve">PROMOCIJA </w:t>
      </w:r>
      <w:proofErr w:type="gramStart"/>
      <w:r w:rsidRPr="008D41F5">
        <w:rPr>
          <w:rFonts w:ascii="Arial" w:eastAsiaTheme="minorHAnsi" w:hAnsi="Arial" w:cs="Arial"/>
          <w:b/>
          <w:sz w:val="24"/>
          <w:szCs w:val="24"/>
          <w:lang w:val="en-US"/>
        </w:rPr>
        <w:t>ROMANA  „</w:t>
      </w:r>
      <w:proofErr w:type="gramEnd"/>
      <w:r w:rsidRPr="008D41F5">
        <w:rPr>
          <w:rFonts w:ascii="Arial" w:eastAsiaTheme="minorHAnsi" w:hAnsi="Arial" w:cs="Arial"/>
          <w:b/>
          <w:sz w:val="24"/>
          <w:szCs w:val="24"/>
          <w:lang w:val="en-US"/>
        </w:rPr>
        <w:t>Ogrlica iz Šanliurfe</w:t>
      </w:r>
      <w:r w:rsidRPr="008D41F5">
        <w:rPr>
          <w:rFonts w:ascii="Arial" w:eastAsiaTheme="minorHAnsi" w:hAnsi="Arial" w:cs="Arial"/>
          <w:sz w:val="24"/>
          <w:szCs w:val="24"/>
          <w:lang w:val="en-US"/>
        </w:rPr>
        <w:t>“ Ruždije Adžovića - U Tuzima je održana promocija romana Ruždije Adžovića „Ogrlica iz Šanliurfe“ na albanskom jeziku, čiji je izdavač JU Centar za očuvanje i razvoj kulture manjina Crne Gore.25.08.2022.</w:t>
      </w:r>
    </w:p>
    <w:p w:rsidR="003807C2" w:rsidRPr="008D41F5" w:rsidRDefault="003807C2" w:rsidP="008D41F5">
      <w:pPr>
        <w:spacing w:after="160" w:line="276" w:lineRule="auto"/>
        <w:jc w:val="both"/>
        <w:rPr>
          <w:rFonts w:ascii="Arial" w:eastAsiaTheme="minorHAnsi" w:hAnsi="Arial" w:cs="Arial"/>
          <w:sz w:val="24"/>
          <w:szCs w:val="24"/>
          <w:lang w:val="en-US"/>
        </w:rPr>
      </w:pPr>
      <w:r w:rsidRPr="008D41F5">
        <w:rPr>
          <w:rFonts w:ascii="Arial" w:eastAsiaTheme="minorHAnsi" w:hAnsi="Arial" w:cs="Arial"/>
          <w:b/>
          <w:sz w:val="24"/>
          <w:szCs w:val="24"/>
          <w:lang w:val="en-US"/>
        </w:rPr>
        <w:t xml:space="preserve">PROMOCIJA ZBIRKE PJESAMA „Drvo za moj </w:t>
      </w:r>
      <w:proofErr w:type="gramStart"/>
      <w:r w:rsidRPr="008D41F5">
        <w:rPr>
          <w:rFonts w:ascii="Arial" w:eastAsiaTheme="minorHAnsi" w:hAnsi="Arial" w:cs="Arial"/>
          <w:b/>
          <w:sz w:val="24"/>
          <w:szCs w:val="24"/>
          <w:lang w:val="en-US"/>
        </w:rPr>
        <w:t>tabut</w:t>
      </w:r>
      <w:r w:rsidRPr="008D41F5">
        <w:rPr>
          <w:rFonts w:ascii="Arial" w:eastAsiaTheme="minorHAnsi" w:hAnsi="Arial" w:cs="Arial"/>
          <w:sz w:val="24"/>
          <w:szCs w:val="24"/>
          <w:lang w:val="en-US"/>
        </w:rPr>
        <w:t xml:space="preserve">“  </w:t>
      </w:r>
      <w:proofErr w:type="gramEnd"/>
      <w:r w:rsidRPr="008D41F5">
        <w:rPr>
          <w:rFonts w:ascii="Arial" w:eastAsiaTheme="minorHAnsi" w:hAnsi="Arial" w:cs="Arial"/>
          <w:b/>
          <w:sz w:val="24"/>
          <w:szCs w:val="24"/>
          <w:lang w:val="en-US"/>
        </w:rPr>
        <w:t>Envera Muratovića</w:t>
      </w:r>
      <w:r w:rsidRPr="008D41F5">
        <w:rPr>
          <w:rFonts w:ascii="Arial" w:eastAsiaTheme="minorHAnsi" w:hAnsi="Arial" w:cs="Arial"/>
          <w:sz w:val="24"/>
          <w:szCs w:val="24"/>
          <w:lang w:val="en-US"/>
        </w:rPr>
        <w:t xml:space="preserve"> - Narodna biblioteka “Radosav Ljumović“ u Podgorici bila je domaćin promocije zbirke pjesama „Drvo za moj tabut“ Envera Muratovića, 2.novembra.2022.godine</w:t>
      </w:r>
    </w:p>
    <w:p w:rsidR="003807C2" w:rsidRPr="008D41F5" w:rsidRDefault="003807C2" w:rsidP="008D41F5">
      <w:pPr>
        <w:spacing w:after="160" w:line="276" w:lineRule="auto"/>
        <w:jc w:val="both"/>
        <w:rPr>
          <w:rFonts w:ascii="Arial" w:eastAsiaTheme="minorHAnsi" w:hAnsi="Arial" w:cs="Arial"/>
          <w:sz w:val="24"/>
          <w:szCs w:val="24"/>
          <w:lang w:val="en-US"/>
        </w:rPr>
      </w:pPr>
      <w:r w:rsidRPr="008D41F5">
        <w:rPr>
          <w:rFonts w:ascii="Arial" w:eastAsiaTheme="minorHAnsi" w:hAnsi="Arial" w:cs="Arial"/>
          <w:b/>
          <w:sz w:val="24"/>
          <w:szCs w:val="24"/>
          <w:lang w:val="en-US"/>
        </w:rPr>
        <w:t xml:space="preserve">PROMOCIJA </w:t>
      </w:r>
      <w:proofErr w:type="gramStart"/>
      <w:r w:rsidRPr="008D41F5">
        <w:rPr>
          <w:rFonts w:ascii="Arial" w:eastAsiaTheme="minorHAnsi" w:hAnsi="Arial" w:cs="Arial"/>
          <w:b/>
          <w:sz w:val="24"/>
          <w:szCs w:val="24"/>
          <w:lang w:val="en-US"/>
        </w:rPr>
        <w:t>KNJIGE  „</w:t>
      </w:r>
      <w:proofErr w:type="gramEnd"/>
      <w:r w:rsidRPr="008D41F5">
        <w:rPr>
          <w:rFonts w:ascii="Arial" w:eastAsiaTheme="minorHAnsi" w:hAnsi="Arial" w:cs="Arial"/>
          <w:b/>
          <w:sz w:val="24"/>
          <w:szCs w:val="24"/>
          <w:lang w:val="en-US"/>
        </w:rPr>
        <w:t>Odabrana djela“</w:t>
      </w:r>
      <w:r w:rsidRPr="008D41F5">
        <w:rPr>
          <w:rFonts w:ascii="Arial" w:eastAsiaTheme="minorHAnsi" w:hAnsi="Arial" w:cs="Arial"/>
          <w:sz w:val="24"/>
          <w:szCs w:val="24"/>
          <w:lang w:val="en-US"/>
        </w:rPr>
        <w:t xml:space="preserve">  </w:t>
      </w:r>
      <w:r w:rsidRPr="008D41F5">
        <w:rPr>
          <w:rFonts w:ascii="Arial" w:eastAsiaTheme="minorHAnsi" w:hAnsi="Arial" w:cs="Arial"/>
          <w:b/>
          <w:sz w:val="24"/>
          <w:szCs w:val="24"/>
          <w:lang w:val="en-US"/>
        </w:rPr>
        <w:t>Ivana Antuna Nenadića</w:t>
      </w:r>
      <w:r w:rsidRPr="008D41F5">
        <w:rPr>
          <w:rFonts w:ascii="Arial" w:eastAsiaTheme="minorHAnsi" w:hAnsi="Arial" w:cs="Arial"/>
          <w:sz w:val="24"/>
          <w:szCs w:val="24"/>
          <w:lang w:val="en-US"/>
        </w:rPr>
        <w:t xml:space="preserve"> - U organizaciji JU Centar za očuvanje i razvoj kulture manjina Crne Gore i Hrvatskog nacionalno vijeće Crne Gore, 11.novembra,  je u  Narodnoj biblioteci “Radosav Ljumović“ u Podgorici </w:t>
      </w:r>
    </w:p>
    <w:p w:rsidR="003807C2" w:rsidRPr="008D41F5" w:rsidRDefault="003807C2" w:rsidP="008D41F5">
      <w:pPr>
        <w:spacing w:after="160" w:line="276" w:lineRule="auto"/>
        <w:jc w:val="both"/>
        <w:rPr>
          <w:rFonts w:ascii="Arial" w:eastAsiaTheme="minorHAnsi" w:hAnsi="Arial" w:cs="Arial"/>
          <w:sz w:val="24"/>
          <w:szCs w:val="24"/>
          <w:lang w:val="en-US"/>
        </w:rPr>
      </w:pPr>
      <w:r w:rsidRPr="008D41F5">
        <w:rPr>
          <w:rFonts w:ascii="Arial" w:eastAsiaTheme="minorHAnsi" w:hAnsi="Arial" w:cs="Arial"/>
          <w:b/>
          <w:sz w:val="24"/>
          <w:szCs w:val="24"/>
          <w:lang w:val="en-US"/>
        </w:rPr>
        <w:t xml:space="preserve">Izložba slika „Jevrejska materijalna i nematerijalna kulturna baština u </w:t>
      </w:r>
      <w:proofErr w:type="gramStart"/>
      <w:r w:rsidRPr="008D41F5">
        <w:rPr>
          <w:rFonts w:ascii="Arial" w:eastAsiaTheme="minorHAnsi" w:hAnsi="Arial" w:cs="Arial"/>
          <w:b/>
          <w:sz w:val="24"/>
          <w:szCs w:val="24"/>
          <w:lang w:val="en-US"/>
        </w:rPr>
        <w:t>Kotoru</w:t>
      </w:r>
      <w:r w:rsidRPr="008D41F5">
        <w:rPr>
          <w:rFonts w:ascii="Arial" w:eastAsiaTheme="minorHAnsi" w:hAnsi="Arial" w:cs="Arial"/>
          <w:sz w:val="24"/>
          <w:szCs w:val="24"/>
          <w:lang w:val="en-US"/>
        </w:rPr>
        <w:t>“ ,</w:t>
      </w:r>
      <w:proofErr w:type="gramEnd"/>
      <w:r w:rsidRPr="008D41F5">
        <w:rPr>
          <w:rFonts w:ascii="Arial" w:eastAsiaTheme="minorHAnsi" w:hAnsi="Arial" w:cs="Arial"/>
          <w:sz w:val="24"/>
          <w:szCs w:val="24"/>
          <w:lang w:val="en-US"/>
        </w:rPr>
        <w:t xml:space="preserve"> otvorena u Pljevljima - U  saradnji sa Jevrejskom zajednicom u Crnoj Gori, i JU Centar za kulturu Pljevlja, 19. septembra, otvorena je  izložba “Jevrejska materijalna i nematerijalna kulturna baština u Kotoru“.</w:t>
      </w:r>
    </w:p>
    <w:p w:rsidR="003807C2" w:rsidRPr="008D41F5" w:rsidRDefault="003807C2" w:rsidP="008D41F5">
      <w:pPr>
        <w:spacing w:after="160" w:line="276" w:lineRule="auto"/>
        <w:jc w:val="both"/>
        <w:rPr>
          <w:rFonts w:ascii="Arial" w:eastAsiaTheme="minorHAnsi" w:hAnsi="Arial" w:cs="Arial"/>
          <w:sz w:val="24"/>
          <w:szCs w:val="24"/>
          <w:lang w:val="en-US"/>
        </w:rPr>
      </w:pPr>
      <w:r w:rsidRPr="008D41F5">
        <w:rPr>
          <w:rFonts w:ascii="Arial" w:eastAsiaTheme="minorHAnsi" w:hAnsi="Arial" w:cs="Arial"/>
          <w:b/>
          <w:sz w:val="24"/>
          <w:szCs w:val="24"/>
          <w:lang w:val="en-US"/>
        </w:rPr>
        <w:t xml:space="preserve">Izložba dizajnerskih </w:t>
      </w:r>
      <w:proofErr w:type="gramStart"/>
      <w:r w:rsidRPr="008D41F5">
        <w:rPr>
          <w:rFonts w:ascii="Arial" w:eastAsiaTheme="minorHAnsi" w:hAnsi="Arial" w:cs="Arial"/>
          <w:b/>
          <w:sz w:val="24"/>
          <w:szCs w:val="24"/>
          <w:lang w:val="en-US"/>
        </w:rPr>
        <w:t>radova  Ahmeta</w:t>
      </w:r>
      <w:proofErr w:type="gramEnd"/>
      <w:r w:rsidRPr="008D41F5">
        <w:rPr>
          <w:rFonts w:ascii="Arial" w:eastAsiaTheme="minorHAnsi" w:hAnsi="Arial" w:cs="Arial"/>
          <w:b/>
          <w:sz w:val="24"/>
          <w:szCs w:val="24"/>
          <w:lang w:val="en-US"/>
        </w:rPr>
        <w:t xml:space="preserve"> Ademagića  „KULA”u Podgorici I Tivtu</w:t>
      </w:r>
      <w:r w:rsidRPr="008D41F5">
        <w:rPr>
          <w:rFonts w:ascii="Arial" w:eastAsiaTheme="minorHAnsi" w:hAnsi="Arial" w:cs="Arial"/>
          <w:sz w:val="24"/>
          <w:szCs w:val="24"/>
          <w:lang w:val="en-US"/>
        </w:rPr>
        <w:t xml:space="preserve"> - U Izložbenom holu Kulturno – informativnog centra „Budo Tomović” u Podgorici, 10. oktobra je otvorena samostalna izložba dizajnerskih radova pod nazivom “Kula” autora Ahmeta Ademagića. I u Centrau za kulturu Tivat u foajeu Centra za kulturu </w:t>
      </w:r>
      <w:proofErr w:type="gramStart"/>
      <w:r w:rsidRPr="008D41F5">
        <w:rPr>
          <w:rFonts w:ascii="Arial" w:eastAsiaTheme="minorHAnsi" w:hAnsi="Arial" w:cs="Arial"/>
          <w:sz w:val="24"/>
          <w:szCs w:val="24"/>
          <w:lang w:val="en-US"/>
        </w:rPr>
        <w:t>Tivat  izložba</w:t>
      </w:r>
      <w:proofErr w:type="gramEnd"/>
      <w:r w:rsidRPr="008D41F5">
        <w:rPr>
          <w:rFonts w:ascii="Arial" w:eastAsiaTheme="minorHAnsi" w:hAnsi="Arial" w:cs="Arial"/>
          <w:sz w:val="24"/>
          <w:szCs w:val="24"/>
          <w:lang w:val="en-US"/>
        </w:rPr>
        <w:t xml:space="preserve"> je prikazana i u Tivtu, 10.decembra.</w:t>
      </w:r>
    </w:p>
    <w:p w:rsidR="003807C2" w:rsidRPr="008D41F5" w:rsidRDefault="003807C2" w:rsidP="008D41F5">
      <w:pPr>
        <w:spacing w:after="160" w:line="276" w:lineRule="auto"/>
        <w:jc w:val="both"/>
        <w:rPr>
          <w:rFonts w:ascii="Arial" w:eastAsiaTheme="minorHAnsi" w:hAnsi="Arial" w:cs="Arial"/>
          <w:sz w:val="24"/>
          <w:szCs w:val="24"/>
          <w:lang w:val="en-US"/>
        </w:rPr>
      </w:pPr>
      <w:r w:rsidRPr="008D41F5">
        <w:rPr>
          <w:rFonts w:ascii="Arial" w:eastAsiaTheme="minorHAnsi" w:hAnsi="Arial" w:cs="Arial"/>
          <w:b/>
          <w:sz w:val="24"/>
          <w:szCs w:val="24"/>
          <w:lang w:val="en-US"/>
        </w:rPr>
        <w:t>Veče klapa Crne Gore</w:t>
      </w:r>
      <w:r w:rsidRPr="008D41F5">
        <w:rPr>
          <w:rFonts w:ascii="Arial" w:eastAsiaTheme="minorHAnsi" w:hAnsi="Arial" w:cs="Arial"/>
          <w:sz w:val="24"/>
          <w:szCs w:val="24"/>
          <w:lang w:val="en-US"/>
        </w:rPr>
        <w:t xml:space="preserve"> - U Podgorici, </w:t>
      </w:r>
      <w:proofErr w:type="gramStart"/>
      <w:r w:rsidRPr="008D41F5">
        <w:rPr>
          <w:rFonts w:ascii="Arial" w:eastAsiaTheme="minorHAnsi" w:hAnsi="Arial" w:cs="Arial"/>
          <w:sz w:val="24"/>
          <w:szCs w:val="24"/>
          <w:lang w:val="en-US"/>
        </w:rPr>
        <w:t>07.novembra</w:t>
      </w:r>
      <w:proofErr w:type="gramEnd"/>
      <w:r w:rsidRPr="008D41F5">
        <w:rPr>
          <w:rFonts w:ascii="Arial" w:eastAsiaTheme="minorHAnsi" w:hAnsi="Arial" w:cs="Arial"/>
          <w:sz w:val="24"/>
          <w:szCs w:val="24"/>
          <w:lang w:val="en-US"/>
        </w:rPr>
        <w:t>, u organizaciji JU Centar za očuvanje i razvoj kulture manjina Crne Gore održano Veče klapa Crne Gore.Učestvovale su klape: “Jedinstvo” iz Bara, “Bisernice Boke” iz Kotora, “Castel Nuovo” iz Herceg Novog”, “Maris” iz Kotora, “O Dive Belcanto” iz Berana i ”Camerton” iz Podgorice.</w:t>
      </w:r>
    </w:p>
    <w:p w:rsidR="003807C2" w:rsidRPr="008D41F5" w:rsidRDefault="003807C2" w:rsidP="008D41F5">
      <w:pPr>
        <w:spacing w:after="160" w:line="276" w:lineRule="auto"/>
        <w:jc w:val="both"/>
        <w:rPr>
          <w:rFonts w:ascii="Arial" w:eastAsiaTheme="minorHAnsi" w:hAnsi="Arial" w:cs="Arial"/>
          <w:b/>
          <w:sz w:val="24"/>
          <w:szCs w:val="24"/>
          <w:lang w:val="en-US"/>
        </w:rPr>
      </w:pPr>
      <w:r w:rsidRPr="008D41F5">
        <w:rPr>
          <w:rFonts w:ascii="Arial" w:eastAsiaTheme="minorHAnsi" w:hAnsi="Arial" w:cs="Arial"/>
          <w:b/>
          <w:sz w:val="24"/>
          <w:szCs w:val="24"/>
          <w:lang w:val="en-US"/>
        </w:rPr>
        <w:t xml:space="preserve">Koncert Amele Frljučkić - </w:t>
      </w:r>
      <w:r w:rsidRPr="008D41F5">
        <w:rPr>
          <w:rFonts w:ascii="Arial" w:eastAsiaTheme="minorHAnsi" w:hAnsi="Arial" w:cs="Arial"/>
          <w:sz w:val="24"/>
          <w:szCs w:val="24"/>
          <w:lang w:val="en-US"/>
        </w:rPr>
        <w:t xml:space="preserve">U saradnji sa Hrvatskim nacionalnim vijećem, uz tehničku podršku JU Muzeji i galerija Tivat organizovan </w:t>
      </w:r>
      <w:proofErr w:type="gramStart"/>
      <w:r w:rsidRPr="008D41F5">
        <w:rPr>
          <w:rFonts w:ascii="Arial" w:eastAsiaTheme="minorHAnsi" w:hAnsi="Arial" w:cs="Arial"/>
          <w:sz w:val="24"/>
          <w:szCs w:val="24"/>
          <w:lang w:val="en-US"/>
        </w:rPr>
        <w:t>je  solistički</w:t>
      </w:r>
      <w:proofErr w:type="gramEnd"/>
      <w:r w:rsidRPr="008D41F5">
        <w:rPr>
          <w:rFonts w:ascii="Arial" w:eastAsiaTheme="minorHAnsi" w:hAnsi="Arial" w:cs="Arial"/>
          <w:sz w:val="24"/>
          <w:szCs w:val="24"/>
          <w:lang w:val="en-US"/>
        </w:rPr>
        <w:t xml:space="preserve"> koncert magistrice muzičkih umjetnosti na harmonici Amele Frljučkić, 10. maja 2022. godine u JU Muzej i galerija u Tivtu.</w:t>
      </w:r>
    </w:p>
    <w:p w:rsidR="003807C2" w:rsidRPr="008D41F5" w:rsidRDefault="003807C2" w:rsidP="008D41F5">
      <w:pPr>
        <w:spacing w:after="160" w:line="276" w:lineRule="auto"/>
        <w:jc w:val="both"/>
        <w:rPr>
          <w:rFonts w:ascii="Arial" w:eastAsiaTheme="minorHAnsi" w:hAnsi="Arial" w:cs="Arial"/>
          <w:sz w:val="24"/>
          <w:szCs w:val="24"/>
          <w:lang w:val="en-US"/>
        </w:rPr>
      </w:pPr>
      <w:r w:rsidRPr="008D41F5">
        <w:rPr>
          <w:rFonts w:ascii="Arial" w:eastAsiaTheme="minorHAnsi" w:hAnsi="Arial" w:cs="Arial"/>
          <w:b/>
          <w:sz w:val="24"/>
          <w:szCs w:val="24"/>
          <w:lang w:val="en-US"/>
        </w:rPr>
        <w:t>Manifestacija “Svi smo mi Crna Gora – bogatstvo različitosti</w:t>
      </w:r>
      <w:r w:rsidRPr="008D41F5">
        <w:rPr>
          <w:rFonts w:ascii="Arial" w:eastAsiaTheme="minorHAnsi" w:hAnsi="Arial" w:cs="Arial"/>
          <w:sz w:val="24"/>
          <w:szCs w:val="24"/>
          <w:lang w:val="en-US"/>
        </w:rPr>
        <w:t xml:space="preserve">” - Program “Biseri sa našeg đerdana” u Rožajama, - Program “Sedefi ulcinjske tradicije i baštine” u </w:t>
      </w:r>
      <w:proofErr w:type="gramStart"/>
      <w:r w:rsidRPr="008D41F5">
        <w:rPr>
          <w:rFonts w:ascii="Arial" w:eastAsiaTheme="minorHAnsi" w:hAnsi="Arial" w:cs="Arial"/>
          <w:sz w:val="24"/>
          <w:szCs w:val="24"/>
          <w:lang w:val="en-US"/>
        </w:rPr>
        <w:t>Ulcinju,  -</w:t>
      </w:r>
      <w:proofErr w:type="gramEnd"/>
      <w:r w:rsidRPr="008D41F5">
        <w:rPr>
          <w:rFonts w:ascii="Arial" w:eastAsiaTheme="minorHAnsi" w:hAnsi="Arial" w:cs="Arial"/>
          <w:sz w:val="24"/>
          <w:szCs w:val="24"/>
          <w:lang w:val="en-US"/>
        </w:rPr>
        <w:t>Program “Bijelo Polje, rodni grade” u Bijelom Polju, U Frankfurtu  i  Hamu održana manifestacija „Svi smo mi Crna Gora – bogatstvo različitosti“</w:t>
      </w:r>
    </w:p>
    <w:p w:rsidR="003807C2" w:rsidRPr="008D41F5" w:rsidRDefault="003807C2" w:rsidP="008D41F5">
      <w:pPr>
        <w:spacing w:after="160" w:line="276" w:lineRule="auto"/>
        <w:jc w:val="both"/>
        <w:rPr>
          <w:rFonts w:ascii="Arial" w:eastAsiaTheme="minorHAnsi" w:hAnsi="Arial" w:cs="Arial"/>
          <w:sz w:val="24"/>
          <w:szCs w:val="24"/>
          <w:lang w:val="en-US"/>
        </w:rPr>
      </w:pPr>
      <w:r w:rsidRPr="008D41F5">
        <w:rPr>
          <w:rFonts w:ascii="Arial" w:eastAsiaTheme="minorHAnsi" w:hAnsi="Arial" w:cs="Arial"/>
          <w:sz w:val="24"/>
          <w:szCs w:val="24"/>
          <w:lang w:val="en-US"/>
        </w:rPr>
        <w:t xml:space="preserve">TRIBINE „INTERKULTURALNA OBZORJA” - Tribina „Interkulturalna obzorja” – Božidar Proročić, publicista i </w:t>
      </w:r>
      <w:proofErr w:type="gramStart"/>
      <w:r w:rsidRPr="008D41F5">
        <w:rPr>
          <w:rFonts w:ascii="Arial" w:eastAsiaTheme="minorHAnsi" w:hAnsi="Arial" w:cs="Arial"/>
          <w:sz w:val="24"/>
          <w:szCs w:val="24"/>
          <w:lang w:val="en-US"/>
        </w:rPr>
        <w:t>književni ,</w:t>
      </w:r>
      <w:proofErr w:type="gramEnd"/>
      <w:r w:rsidRPr="008D41F5">
        <w:rPr>
          <w:rFonts w:ascii="Arial" w:eastAsiaTheme="minorHAnsi" w:hAnsi="Arial" w:cs="Arial"/>
          <w:sz w:val="24"/>
          <w:szCs w:val="24"/>
          <w:lang w:val="en-US"/>
        </w:rPr>
        <w:t xml:space="preserve">  Tribina „Interkulturalna obzorja” – “Komuna” – časopis za lokalnu samoupravu i njegovanje baštine Crne Gore,  Tribina „Interkulturalna obzorja” – Andrej Nikolaidis, književnik i publicista</w:t>
      </w:r>
    </w:p>
    <w:p w:rsidR="003807C2" w:rsidRPr="008D41F5" w:rsidRDefault="003807C2" w:rsidP="008D41F5">
      <w:pPr>
        <w:spacing w:after="160" w:line="276" w:lineRule="auto"/>
        <w:jc w:val="both"/>
        <w:rPr>
          <w:rFonts w:ascii="Arial" w:eastAsiaTheme="minorHAnsi" w:hAnsi="Arial" w:cs="Arial"/>
          <w:sz w:val="24"/>
          <w:szCs w:val="24"/>
          <w:lang w:val="en-US"/>
        </w:rPr>
      </w:pPr>
      <w:r w:rsidRPr="008D41F5">
        <w:rPr>
          <w:rFonts w:ascii="Arial" w:eastAsiaTheme="minorHAnsi" w:hAnsi="Arial" w:cs="Arial"/>
          <w:sz w:val="24"/>
          <w:szCs w:val="24"/>
          <w:lang w:val="en-US"/>
        </w:rPr>
        <w:t>Tribina „Interkulturalna obzorja”</w:t>
      </w:r>
    </w:p>
    <w:p w:rsidR="003807C2" w:rsidRPr="008D41F5" w:rsidRDefault="003807C2" w:rsidP="008D41F5">
      <w:pPr>
        <w:spacing w:after="160" w:line="276" w:lineRule="auto"/>
        <w:jc w:val="both"/>
        <w:rPr>
          <w:rFonts w:ascii="Arial" w:eastAsiaTheme="minorHAnsi" w:hAnsi="Arial" w:cs="Arial"/>
          <w:sz w:val="24"/>
          <w:szCs w:val="24"/>
          <w:lang w:val="en-US"/>
        </w:rPr>
      </w:pPr>
      <w:r w:rsidRPr="008D41F5">
        <w:rPr>
          <w:rFonts w:ascii="Arial" w:eastAsiaTheme="minorHAnsi" w:hAnsi="Arial" w:cs="Arial"/>
          <w:sz w:val="24"/>
          <w:szCs w:val="24"/>
          <w:lang w:val="en-US"/>
        </w:rPr>
        <w:t xml:space="preserve">Program “Živimo zajedno” realizovan uz </w:t>
      </w:r>
      <w:proofErr w:type="gramStart"/>
      <w:r w:rsidRPr="008D41F5">
        <w:rPr>
          <w:rFonts w:ascii="Arial" w:eastAsiaTheme="minorHAnsi" w:hAnsi="Arial" w:cs="Arial"/>
          <w:sz w:val="24"/>
          <w:szCs w:val="24"/>
          <w:lang w:val="en-US"/>
        </w:rPr>
        <w:t>podršku  Evropske</w:t>
      </w:r>
      <w:proofErr w:type="gramEnd"/>
      <w:r w:rsidRPr="008D41F5">
        <w:rPr>
          <w:rFonts w:ascii="Arial" w:eastAsiaTheme="minorHAnsi" w:hAnsi="Arial" w:cs="Arial"/>
          <w:sz w:val="24"/>
          <w:szCs w:val="24"/>
          <w:lang w:val="en-US"/>
        </w:rPr>
        <w:t xml:space="preserve"> unije i njemačkog saveznog Ministarstva.</w:t>
      </w:r>
    </w:p>
    <w:p w:rsidR="003807C2" w:rsidRPr="008D41F5" w:rsidRDefault="003807C2" w:rsidP="008D41F5">
      <w:pPr>
        <w:spacing w:after="160" w:line="276" w:lineRule="auto"/>
        <w:jc w:val="both"/>
        <w:rPr>
          <w:rFonts w:ascii="Arial" w:eastAsiaTheme="minorHAnsi" w:hAnsi="Arial" w:cs="Arial"/>
          <w:b/>
          <w:sz w:val="24"/>
          <w:szCs w:val="24"/>
          <w:lang w:val="en-US"/>
        </w:rPr>
      </w:pPr>
      <w:r w:rsidRPr="008D41F5">
        <w:rPr>
          <w:rFonts w:ascii="Arial" w:eastAsiaTheme="minorHAnsi" w:hAnsi="Arial" w:cs="Arial"/>
          <w:b/>
          <w:sz w:val="24"/>
          <w:szCs w:val="24"/>
          <w:lang w:val="en-US"/>
        </w:rPr>
        <w:t xml:space="preserve">15. </w:t>
      </w:r>
      <w:proofErr w:type="gramStart"/>
      <w:r w:rsidRPr="008D41F5">
        <w:rPr>
          <w:rFonts w:ascii="Arial" w:eastAsiaTheme="minorHAnsi" w:hAnsi="Arial" w:cs="Arial"/>
          <w:b/>
          <w:sz w:val="24"/>
          <w:szCs w:val="24"/>
          <w:lang w:val="en-US"/>
        </w:rPr>
        <w:t>Festival  priče</w:t>
      </w:r>
      <w:proofErr w:type="gramEnd"/>
      <w:r w:rsidRPr="008D41F5">
        <w:rPr>
          <w:rFonts w:ascii="Arial" w:eastAsiaTheme="minorHAnsi" w:hAnsi="Arial" w:cs="Arial"/>
          <w:b/>
          <w:sz w:val="24"/>
          <w:szCs w:val="24"/>
          <w:lang w:val="en-US"/>
        </w:rPr>
        <w:t xml:space="preserve"> “Zavičajne staze” Bihor 2022</w:t>
      </w:r>
    </w:p>
    <w:p w:rsidR="003807C2" w:rsidRPr="008D41F5" w:rsidRDefault="003807C2" w:rsidP="008D41F5">
      <w:pPr>
        <w:spacing w:after="160" w:line="276" w:lineRule="auto"/>
        <w:jc w:val="both"/>
        <w:rPr>
          <w:rFonts w:ascii="Arial" w:eastAsiaTheme="minorHAnsi" w:hAnsi="Arial" w:cs="Arial"/>
          <w:sz w:val="24"/>
          <w:szCs w:val="24"/>
          <w:lang w:val="en-US"/>
        </w:rPr>
      </w:pPr>
      <w:r w:rsidRPr="008D41F5">
        <w:rPr>
          <w:rFonts w:ascii="Arial" w:eastAsiaTheme="minorHAnsi" w:hAnsi="Arial" w:cs="Arial"/>
          <w:sz w:val="24"/>
          <w:szCs w:val="24"/>
          <w:lang w:val="en-US"/>
        </w:rPr>
        <w:t>Centar predstavljen na manifestaciji Veče crnogorske poezije i slikarstva u Prištini.</w:t>
      </w:r>
    </w:p>
    <w:p w:rsidR="003807C2" w:rsidRPr="008D41F5" w:rsidRDefault="003807C2" w:rsidP="008D41F5">
      <w:pPr>
        <w:spacing w:after="160" w:line="276" w:lineRule="auto"/>
        <w:jc w:val="both"/>
        <w:rPr>
          <w:rFonts w:ascii="Arial" w:eastAsiaTheme="minorHAnsi" w:hAnsi="Arial" w:cs="Arial"/>
          <w:b/>
          <w:sz w:val="24"/>
          <w:szCs w:val="24"/>
          <w:lang w:val="en-US"/>
        </w:rPr>
      </w:pPr>
      <w:proofErr w:type="gramStart"/>
      <w:r w:rsidRPr="008D41F5">
        <w:rPr>
          <w:rFonts w:ascii="Arial" w:eastAsiaTheme="minorHAnsi" w:hAnsi="Arial" w:cs="Arial"/>
          <w:b/>
          <w:sz w:val="24"/>
          <w:szCs w:val="24"/>
          <w:lang w:val="en-US"/>
        </w:rPr>
        <w:t>Sajmovi  knjiga</w:t>
      </w:r>
      <w:proofErr w:type="gramEnd"/>
      <w:r w:rsidRPr="008D41F5">
        <w:rPr>
          <w:rFonts w:ascii="Arial" w:eastAsiaTheme="minorHAnsi" w:hAnsi="Arial" w:cs="Arial"/>
          <w:b/>
          <w:sz w:val="24"/>
          <w:szCs w:val="24"/>
          <w:lang w:val="en-US"/>
        </w:rPr>
        <w:t xml:space="preserve">  - </w:t>
      </w:r>
      <w:r w:rsidRPr="008D41F5">
        <w:rPr>
          <w:rFonts w:ascii="Arial" w:eastAsiaTheme="minorHAnsi" w:hAnsi="Arial" w:cs="Arial"/>
          <w:sz w:val="24"/>
          <w:szCs w:val="24"/>
          <w:lang w:val="en-US"/>
        </w:rPr>
        <w:t>Učeće na četiri sajma knjiga u Tuzima, 2 u Podgorici i Ulcinju.</w:t>
      </w:r>
    </w:p>
    <w:p w:rsidR="003807C2" w:rsidRPr="008D41F5" w:rsidRDefault="003807C2" w:rsidP="008D41F5">
      <w:pPr>
        <w:spacing w:after="160" w:line="276" w:lineRule="auto"/>
        <w:jc w:val="both"/>
        <w:rPr>
          <w:rFonts w:ascii="Arial" w:eastAsiaTheme="minorHAnsi" w:hAnsi="Arial" w:cs="Arial"/>
          <w:sz w:val="24"/>
          <w:szCs w:val="24"/>
          <w:lang w:val="en-US"/>
        </w:rPr>
      </w:pPr>
      <w:r w:rsidRPr="008D41F5">
        <w:rPr>
          <w:rFonts w:ascii="Arial" w:eastAsiaTheme="minorHAnsi" w:hAnsi="Arial" w:cs="Arial"/>
          <w:b/>
          <w:sz w:val="24"/>
          <w:szCs w:val="24"/>
          <w:lang w:val="en-US"/>
        </w:rPr>
        <w:t>Objavljeni 20. i 21. broj časopisa “KOD</w:t>
      </w:r>
      <w:r w:rsidRPr="008D41F5">
        <w:rPr>
          <w:rFonts w:ascii="Arial" w:eastAsiaTheme="minorHAnsi" w:hAnsi="Arial" w:cs="Arial"/>
          <w:sz w:val="24"/>
          <w:szCs w:val="24"/>
          <w:lang w:val="en-US"/>
        </w:rPr>
        <w:t>” Objavljen časopisa za umjetnost, nauku i kulturu “</w:t>
      </w:r>
      <w:proofErr w:type="gramStart"/>
      <w:r w:rsidRPr="008D41F5">
        <w:rPr>
          <w:rFonts w:ascii="Arial" w:eastAsiaTheme="minorHAnsi" w:hAnsi="Arial" w:cs="Arial"/>
          <w:sz w:val="24"/>
          <w:szCs w:val="24"/>
          <w:lang w:val="en-US"/>
        </w:rPr>
        <w:t>Dija“ (</w:t>
      </w:r>
      <w:proofErr w:type="gramEnd"/>
      <w:r w:rsidRPr="008D41F5">
        <w:rPr>
          <w:rFonts w:ascii="Arial" w:eastAsiaTheme="minorHAnsi" w:hAnsi="Arial" w:cs="Arial"/>
          <w:sz w:val="24"/>
          <w:szCs w:val="24"/>
          <w:lang w:val="en-US"/>
        </w:rPr>
        <w:t>“Znanje”) na albanskom jeziku.</w:t>
      </w:r>
    </w:p>
    <w:p w:rsidR="00E50091" w:rsidRPr="008D41F5" w:rsidRDefault="00E50091" w:rsidP="008D41F5">
      <w:pPr>
        <w:spacing w:after="160" w:line="276" w:lineRule="auto"/>
        <w:jc w:val="both"/>
        <w:rPr>
          <w:rFonts w:ascii="Arial" w:eastAsiaTheme="minorHAnsi" w:hAnsi="Arial" w:cs="Arial"/>
          <w:sz w:val="24"/>
          <w:szCs w:val="24"/>
          <w:lang w:val="en-US"/>
        </w:rPr>
      </w:pPr>
    </w:p>
    <w:p w:rsidR="00F27AF7" w:rsidRDefault="00F27AF7" w:rsidP="00E50091">
      <w:pPr>
        <w:pStyle w:val="Heading1"/>
        <w:rPr>
          <w:rFonts w:eastAsia="Times New Roman"/>
          <w:b/>
          <w:lang w:val="sr-Latn-CS"/>
        </w:rPr>
      </w:pPr>
      <w:bookmarkStart w:id="48" w:name="_Toc65226819"/>
    </w:p>
    <w:p w:rsidR="00E50091" w:rsidRPr="00E50091" w:rsidRDefault="00E50091" w:rsidP="00E50091">
      <w:pPr>
        <w:pStyle w:val="Heading1"/>
        <w:rPr>
          <w:rFonts w:eastAsia="Times New Roman"/>
          <w:b/>
          <w:lang w:val="sr-Latn-CS"/>
        </w:rPr>
      </w:pPr>
      <w:bookmarkStart w:id="49" w:name="_Toc132793003"/>
      <w:r w:rsidRPr="00E50091">
        <w:rPr>
          <w:rFonts w:eastAsia="Times New Roman"/>
          <w:b/>
          <w:lang w:val="sr-Latn-CS"/>
        </w:rPr>
        <w:t>REZIME</w:t>
      </w:r>
      <w:bookmarkEnd w:id="48"/>
      <w:bookmarkEnd w:id="49"/>
    </w:p>
    <w:p w:rsidR="00E50091" w:rsidRPr="008D41F5" w:rsidRDefault="00E50091" w:rsidP="008D41F5">
      <w:pPr>
        <w:spacing w:before="240" w:after="0" w:line="276" w:lineRule="auto"/>
        <w:jc w:val="both"/>
        <w:rPr>
          <w:rFonts w:ascii="Arial" w:eastAsia="Times New Roman" w:hAnsi="Arial" w:cs="Arial"/>
          <w:color w:val="000000"/>
          <w:sz w:val="24"/>
          <w:szCs w:val="24"/>
          <w:lang w:val="sr-Latn-CS"/>
        </w:rPr>
      </w:pPr>
      <w:r w:rsidRPr="008D41F5">
        <w:rPr>
          <w:rFonts w:ascii="Arial" w:eastAsia="Times New Roman" w:hAnsi="Arial" w:cs="Arial"/>
          <w:color w:val="000000"/>
          <w:sz w:val="24"/>
          <w:szCs w:val="24"/>
          <w:lang w:val="sr-Latn-CS"/>
        </w:rPr>
        <w:t>Izvještaj o radu Ministarstva ljudsk</w:t>
      </w:r>
      <w:r w:rsidR="00CF11CC">
        <w:rPr>
          <w:rFonts w:ascii="Arial" w:eastAsia="Times New Roman" w:hAnsi="Arial" w:cs="Arial"/>
          <w:color w:val="000000"/>
          <w:sz w:val="24"/>
          <w:szCs w:val="24"/>
          <w:lang w:val="sr-Latn-CS"/>
        </w:rPr>
        <w:t>ih</w:t>
      </w:r>
      <w:r w:rsidRPr="008D41F5">
        <w:rPr>
          <w:rFonts w:ascii="Arial" w:eastAsia="Times New Roman" w:hAnsi="Arial" w:cs="Arial"/>
          <w:color w:val="000000"/>
          <w:sz w:val="24"/>
          <w:szCs w:val="24"/>
          <w:lang w:val="sr-Latn-CS"/>
        </w:rPr>
        <w:t xml:space="preserve"> i manjinsk</w:t>
      </w:r>
      <w:r w:rsidR="00CF11CC">
        <w:rPr>
          <w:rFonts w:ascii="Arial" w:eastAsia="Times New Roman" w:hAnsi="Arial" w:cs="Arial"/>
          <w:color w:val="000000"/>
          <w:sz w:val="24"/>
          <w:szCs w:val="24"/>
          <w:lang w:val="sr-Latn-CS"/>
        </w:rPr>
        <w:t>ih</w:t>
      </w:r>
      <w:r w:rsidRPr="008D41F5">
        <w:rPr>
          <w:rFonts w:ascii="Arial" w:eastAsia="Times New Roman" w:hAnsi="Arial" w:cs="Arial"/>
          <w:color w:val="000000"/>
          <w:sz w:val="24"/>
          <w:szCs w:val="24"/>
          <w:lang w:val="sr-Latn-CS"/>
        </w:rPr>
        <w:t xml:space="preserve"> prava za 2022. godinu pripremljen je u skladu sa članom 65 Zakona o državnoj upravi („Sl.list CG“ br. 078/18, 070/21 i 052/22), Uredbom o organizaciji i načinu rada državne uprave ("Službeni list Crne Gore", br. 049/22, 052/22, 056/22, 082/22, 110/22), kao i drugim obavezujućim aktima i javnim politikama.</w:t>
      </w:r>
    </w:p>
    <w:p w:rsidR="00E50091" w:rsidRPr="008D41F5" w:rsidRDefault="00E50091" w:rsidP="008D41F5">
      <w:pPr>
        <w:spacing w:before="240" w:after="0" w:line="276" w:lineRule="auto"/>
        <w:jc w:val="both"/>
        <w:rPr>
          <w:rFonts w:ascii="Arial" w:eastAsia="Times New Roman" w:hAnsi="Arial" w:cs="Arial"/>
          <w:color w:val="000000"/>
          <w:sz w:val="24"/>
          <w:szCs w:val="24"/>
          <w:lang w:val="sr-Latn-CS"/>
        </w:rPr>
      </w:pPr>
      <w:r w:rsidRPr="008D41F5">
        <w:rPr>
          <w:rFonts w:ascii="Arial" w:eastAsia="Times New Roman" w:hAnsi="Arial" w:cs="Arial"/>
          <w:color w:val="000000"/>
          <w:sz w:val="24"/>
          <w:szCs w:val="24"/>
          <w:lang w:val="sr-Latn-CS"/>
        </w:rPr>
        <w:t xml:space="preserve">Izvještaj sadrži prikaz realizacije Programa </w:t>
      </w:r>
      <w:r w:rsidR="009641A2">
        <w:rPr>
          <w:rFonts w:ascii="Arial" w:eastAsia="Times New Roman" w:hAnsi="Arial" w:cs="Arial"/>
          <w:color w:val="000000"/>
          <w:sz w:val="24"/>
          <w:szCs w:val="24"/>
          <w:lang w:val="sr-Latn-CS"/>
        </w:rPr>
        <w:t>rada</w:t>
      </w:r>
      <w:r w:rsidRPr="008D41F5">
        <w:rPr>
          <w:rFonts w:ascii="Arial" w:eastAsia="Times New Roman" w:hAnsi="Arial" w:cs="Arial"/>
          <w:color w:val="000000"/>
          <w:sz w:val="24"/>
          <w:szCs w:val="24"/>
          <w:lang w:val="sr-Latn-CS"/>
        </w:rPr>
        <w:t xml:space="preserve"> Vlade Crne Gore </w:t>
      </w:r>
      <w:r w:rsidR="009641A2">
        <w:rPr>
          <w:rFonts w:ascii="Arial" w:eastAsia="Times New Roman" w:hAnsi="Arial" w:cs="Arial"/>
          <w:color w:val="000000"/>
          <w:sz w:val="24"/>
          <w:szCs w:val="24"/>
          <w:lang w:val="sr-Latn-CS"/>
        </w:rPr>
        <w:t>za</w:t>
      </w:r>
      <w:r w:rsidRPr="008D41F5">
        <w:rPr>
          <w:rFonts w:ascii="Arial" w:eastAsia="Times New Roman" w:hAnsi="Arial" w:cs="Arial"/>
          <w:color w:val="000000"/>
          <w:sz w:val="24"/>
          <w:szCs w:val="24"/>
          <w:lang w:val="sr-Latn-CS"/>
        </w:rPr>
        <w:t xml:space="preserve"> 2022. godine, izvršavanja zakona i drugih propisa, preduzetih mjera i njihovih rezultata u oblastima za koje je osnovano Ministarstvo.</w:t>
      </w:r>
    </w:p>
    <w:p w:rsidR="00E50091" w:rsidRPr="008D41F5" w:rsidRDefault="00E50091" w:rsidP="008D41F5">
      <w:pPr>
        <w:spacing w:before="240" w:after="0" w:line="276" w:lineRule="auto"/>
        <w:jc w:val="both"/>
        <w:rPr>
          <w:rFonts w:ascii="Arial" w:eastAsia="Calibri" w:hAnsi="Arial" w:cs="Arial"/>
          <w:b/>
          <w:color w:val="FF0000"/>
          <w:sz w:val="24"/>
          <w:szCs w:val="24"/>
          <w:lang w:val="sr-Latn-CS"/>
        </w:rPr>
      </w:pPr>
      <w:bookmarkStart w:id="50" w:name="_Hlk130991651"/>
      <w:bookmarkStart w:id="51" w:name="_Hlk130991593"/>
      <w:r w:rsidRPr="008D41F5">
        <w:rPr>
          <w:rFonts w:ascii="Arial" w:eastAsia="Times New Roman" w:hAnsi="Arial" w:cs="Arial"/>
          <w:sz w:val="24"/>
          <w:szCs w:val="24"/>
          <w:lang w:val="sr-Latn-CS"/>
        </w:rPr>
        <w:t xml:space="preserve">Ministarstvo, ljudskih i manjinskih prava je u skladu sa </w:t>
      </w:r>
      <w:r w:rsidRPr="008D41F5">
        <w:rPr>
          <w:rFonts w:ascii="Arial" w:eastAsia="Calibri" w:hAnsi="Arial" w:cs="Arial"/>
          <w:sz w:val="24"/>
          <w:szCs w:val="24"/>
          <w:lang w:val="sr-Latn-CS"/>
        </w:rPr>
        <w:t>Programom rada Vlade za 2022</w:t>
      </w:r>
      <w:r w:rsidRPr="008D41F5">
        <w:rPr>
          <w:rFonts w:ascii="Arial" w:eastAsia="Calibri" w:hAnsi="Arial" w:cs="Arial"/>
          <w:color w:val="FF0000"/>
          <w:sz w:val="24"/>
          <w:szCs w:val="24"/>
          <w:lang w:val="sr-Latn-CS"/>
        </w:rPr>
        <w:t>.</w:t>
      </w:r>
      <w:r w:rsidRPr="008D41F5">
        <w:rPr>
          <w:rFonts w:ascii="Arial" w:eastAsia="Calibri" w:hAnsi="Arial" w:cs="Arial"/>
          <w:sz w:val="24"/>
          <w:szCs w:val="24"/>
          <w:lang w:val="sr-Latn-CS"/>
        </w:rPr>
        <w:t xml:space="preserve"> godinu imalo sedam (7) obaveza, od kojih šest u tematskom (koje su realizovane) i jedna u normativnom dijelu (koja nije realizovana), tako da je od planiranih sedam (7) obaveza, šest (6) obaveza ispunjeno,</w:t>
      </w:r>
      <w:r w:rsidRPr="008D41F5">
        <w:rPr>
          <w:rFonts w:ascii="Arial" w:eastAsia="Calibri" w:hAnsi="Arial" w:cs="Arial"/>
          <w:b/>
          <w:color w:val="FF0000"/>
          <w:sz w:val="24"/>
          <w:szCs w:val="24"/>
          <w:lang w:val="sr-Latn-CS"/>
        </w:rPr>
        <w:t xml:space="preserve"> </w:t>
      </w:r>
      <w:r w:rsidRPr="008D41F5">
        <w:rPr>
          <w:rFonts w:ascii="Arial" w:eastAsia="Calibri" w:hAnsi="Arial" w:cs="Arial"/>
          <w:sz w:val="24"/>
          <w:szCs w:val="24"/>
          <w:lang w:val="sr-Latn-CS"/>
        </w:rPr>
        <w:t xml:space="preserve">što čini </w:t>
      </w:r>
      <w:r w:rsidRPr="008D41F5">
        <w:rPr>
          <w:rFonts w:ascii="Arial" w:eastAsia="Times New Roman" w:hAnsi="Arial" w:cs="Arial"/>
          <w:bCs/>
          <w:sz w:val="24"/>
          <w:szCs w:val="24"/>
          <w:lang w:val="sr-Latn-CS"/>
        </w:rPr>
        <w:t>85.7%</w:t>
      </w:r>
      <w:r w:rsidRPr="008D41F5">
        <w:rPr>
          <w:rFonts w:ascii="Arial" w:eastAsia="Calibri" w:hAnsi="Arial" w:cs="Arial"/>
          <w:sz w:val="24"/>
          <w:szCs w:val="24"/>
          <w:lang w:val="sr-Latn-CS"/>
        </w:rPr>
        <w:t xml:space="preserve"> realizacije</w:t>
      </w:r>
      <w:r w:rsidR="008C4C31">
        <w:rPr>
          <w:rFonts w:ascii="Arial" w:eastAsia="Calibri" w:hAnsi="Arial" w:cs="Arial"/>
          <w:sz w:val="24"/>
          <w:szCs w:val="24"/>
          <w:lang w:val="sr-Latn-CS"/>
        </w:rPr>
        <w:t>.</w:t>
      </w:r>
    </w:p>
    <w:bookmarkEnd w:id="50"/>
    <w:bookmarkEnd w:id="51"/>
    <w:p w:rsidR="00E50091" w:rsidRDefault="00E50091" w:rsidP="008D41F5">
      <w:pPr>
        <w:spacing w:after="0" w:line="276" w:lineRule="auto"/>
        <w:jc w:val="both"/>
        <w:rPr>
          <w:rFonts w:ascii="Arial" w:eastAsia="Calibri" w:hAnsi="Arial" w:cs="Arial"/>
          <w:bCs/>
          <w:sz w:val="24"/>
          <w:szCs w:val="24"/>
          <w:lang w:val="sr-Latn-CS"/>
        </w:rPr>
      </w:pPr>
    </w:p>
    <w:p w:rsidR="00DC1780" w:rsidRPr="00DC1780" w:rsidRDefault="00DC1780" w:rsidP="00DC1780">
      <w:pPr>
        <w:spacing w:after="0" w:line="276" w:lineRule="auto"/>
        <w:jc w:val="both"/>
        <w:rPr>
          <w:rFonts w:ascii="Arial" w:eastAsia="Calibri" w:hAnsi="Arial" w:cs="Arial"/>
          <w:bCs/>
          <w:sz w:val="24"/>
          <w:szCs w:val="24"/>
          <w:lang w:val="sr-Latn-CS"/>
        </w:rPr>
      </w:pPr>
      <w:bookmarkStart w:id="52" w:name="_Hlk131419995"/>
      <w:r w:rsidRPr="00DC1780">
        <w:rPr>
          <w:rFonts w:ascii="Arial" w:eastAsia="Calibri" w:hAnsi="Arial" w:cs="Arial"/>
          <w:bCs/>
          <w:sz w:val="24"/>
          <w:szCs w:val="24"/>
          <w:lang w:val="sr-Latn-CS"/>
        </w:rPr>
        <w:t>U realizaciji ciljeva postavljenih Uredbom o organizaciji i načinu rada državne uprave, Ministarstvo se rukovodi sledećim zakonodavnim okvirom:</w:t>
      </w:r>
    </w:p>
    <w:p w:rsidR="00DC1780" w:rsidRPr="00DC1780" w:rsidRDefault="00DC1780" w:rsidP="00DC1780">
      <w:pPr>
        <w:pStyle w:val="ListParagraph"/>
        <w:numPr>
          <w:ilvl w:val="0"/>
          <w:numId w:val="16"/>
        </w:numPr>
        <w:spacing w:after="0" w:line="276" w:lineRule="auto"/>
        <w:jc w:val="both"/>
        <w:rPr>
          <w:rFonts w:ascii="Arial" w:eastAsia="Calibri" w:hAnsi="Arial" w:cs="Arial"/>
          <w:bCs/>
          <w:sz w:val="24"/>
          <w:szCs w:val="24"/>
          <w:lang w:val="sr-Latn-CS"/>
        </w:rPr>
      </w:pPr>
      <w:r w:rsidRPr="00DC1780">
        <w:rPr>
          <w:rFonts w:ascii="Arial" w:eastAsia="Calibri" w:hAnsi="Arial" w:cs="Arial"/>
          <w:bCs/>
          <w:sz w:val="24"/>
          <w:szCs w:val="24"/>
          <w:lang w:val="sr-Latn-CS"/>
        </w:rPr>
        <w:t>Zakon o zabrani diskriminacije;</w:t>
      </w:r>
    </w:p>
    <w:p w:rsidR="00DC1780" w:rsidRPr="00DC1780" w:rsidRDefault="00DC1780" w:rsidP="00DC1780">
      <w:pPr>
        <w:pStyle w:val="ListParagraph"/>
        <w:numPr>
          <w:ilvl w:val="0"/>
          <w:numId w:val="16"/>
        </w:numPr>
        <w:spacing w:after="0" w:line="276" w:lineRule="auto"/>
        <w:jc w:val="both"/>
        <w:rPr>
          <w:rFonts w:ascii="Arial" w:eastAsia="Calibri" w:hAnsi="Arial" w:cs="Arial"/>
          <w:bCs/>
          <w:sz w:val="24"/>
          <w:szCs w:val="24"/>
          <w:lang w:val="sr-Latn-CS"/>
        </w:rPr>
      </w:pPr>
      <w:r w:rsidRPr="00DC1780">
        <w:rPr>
          <w:rFonts w:ascii="Arial" w:eastAsia="Calibri" w:hAnsi="Arial" w:cs="Arial"/>
          <w:bCs/>
          <w:sz w:val="24"/>
          <w:szCs w:val="24"/>
          <w:lang w:val="sr-Latn-CS"/>
        </w:rPr>
        <w:t>Zakon o zabrani diskriminacije lica sa invaliditetom;</w:t>
      </w:r>
    </w:p>
    <w:p w:rsidR="00DC1780" w:rsidRPr="00DC1780" w:rsidRDefault="00DC1780" w:rsidP="00DC1780">
      <w:pPr>
        <w:pStyle w:val="ListParagraph"/>
        <w:numPr>
          <w:ilvl w:val="0"/>
          <w:numId w:val="16"/>
        </w:numPr>
        <w:spacing w:after="0" w:line="276" w:lineRule="auto"/>
        <w:jc w:val="both"/>
        <w:rPr>
          <w:rFonts w:ascii="Arial" w:eastAsia="Calibri" w:hAnsi="Arial" w:cs="Arial"/>
          <w:bCs/>
          <w:sz w:val="24"/>
          <w:szCs w:val="24"/>
          <w:lang w:val="sr-Latn-CS"/>
        </w:rPr>
      </w:pPr>
      <w:r w:rsidRPr="00DC1780">
        <w:rPr>
          <w:rFonts w:ascii="Arial" w:eastAsia="Calibri" w:hAnsi="Arial" w:cs="Arial"/>
          <w:bCs/>
          <w:sz w:val="24"/>
          <w:szCs w:val="24"/>
          <w:lang w:val="sr-Latn-CS"/>
        </w:rPr>
        <w:t>Zakon o životnom partnerstvu lica istog pola;</w:t>
      </w:r>
    </w:p>
    <w:p w:rsidR="00DC1780" w:rsidRPr="00DC1780" w:rsidRDefault="00DC1780" w:rsidP="00DC1780">
      <w:pPr>
        <w:pStyle w:val="ListParagraph"/>
        <w:numPr>
          <w:ilvl w:val="0"/>
          <w:numId w:val="16"/>
        </w:numPr>
        <w:spacing w:after="0" w:line="276" w:lineRule="auto"/>
        <w:jc w:val="both"/>
        <w:rPr>
          <w:rFonts w:ascii="Arial" w:eastAsia="Calibri" w:hAnsi="Arial" w:cs="Arial"/>
          <w:bCs/>
          <w:sz w:val="24"/>
          <w:szCs w:val="24"/>
          <w:lang w:val="sr-Latn-CS"/>
        </w:rPr>
      </w:pPr>
      <w:r w:rsidRPr="00DC1780">
        <w:rPr>
          <w:rFonts w:ascii="Arial" w:eastAsia="Calibri" w:hAnsi="Arial" w:cs="Arial"/>
          <w:bCs/>
          <w:sz w:val="24"/>
          <w:szCs w:val="24"/>
          <w:lang w:val="sr-Latn-CS"/>
        </w:rPr>
        <w:t>Zakon o Zaštitniku ljudskih prava i sloboda;</w:t>
      </w:r>
    </w:p>
    <w:p w:rsidR="00DC1780" w:rsidRPr="00DC1780" w:rsidRDefault="00DC1780" w:rsidP="00DC1780">
      <w:pPr>
        <w:pStyle w:val="ListParagraph"/>
        <w:numPr>
          <w:ilvl w:val="0"/>
          <w:numId w:val="16"/>
        </w:numPr>
        <w:spacing w:after="0" w:line="276" w:lineRule="auto"/>
        <w:jc w:val="both"/>
        <w:rPr>
          <w:rFonts w:ascii="Arial" w:eastAsia="Calibri" w:hAnsi="Arial" w:cs="Arial"/>
          <w:bCs/>
          <w:sz w:val="24"/>
          <w:szCs w:val="24"/>
          <w:lang w:val="sr-Latn-CS"/>
        </w:rPr>
      </w:pPr>
      <w:r w:rsidRPr="00DC1780">
        <w:rPr>
          <w:rFonts w:ascii="Arial" w:eastAsia="Calibri" w:hAnsi="Arial" w:cs="Arial"/>
          <w:bCs/>
          <w:sz w:val="24"/>
          <w:szCs w:val="24"/>
          <w:lang w:val="sr-Latn-CS"/>
        </w:rPr>
        <w:t>Zakon o izboru, upotrebi i javnom isticanju nacionalnih simbola;</w:t>
      </w:r>
    </w:p>
    <w:p w:rsidR="00DC1780" w:rsidRPr="00DC1780" w:rsidRDefault="00DC1780" w:rsidP="00DC1780">
      <w:pPr>
        <w:pStyle w:val="ListParagraph"/>
        <w:numPr>
          <w:ilvl w:val="0"/>
          <w:numId w:val="16"/>
        </w:numPr>
        <w:spacing w:after="0" w:line="276" w:lineRule="auto"/>
        <w:jc w:val="both"/>
        <w:rPr>
          <w:rFonts w:ascii="Arial" w:eastAsia="Calibri" w:hAnsi="Arial" w:cs="Arial"/>
          <w:bCs/>
          <w:sz w:val="24"/>
          <w:szCs w:val="24"/>
          <w:lang w:val="sr-Latn-CS"/>
        </w:rPr>
      </w:pPr>
      <w:r w:rsidRPr="00DC1780">
        <w:rPr>
          <w:rFonts w:ascii="Arial" w:eastAsia="Calibri" w:hAnsi="Arial" w:cs="Arial"/>
          <w:bCs/>
          <w:sz w:val="24"/>
          <w:szCs w:val="24"/>
          <w:lang w:val="sr-Latn-CS"/>
        </w:rPr>
        <w:t>Zakon o manjinskim pravima i slobodama;</w:t>
      </w:r>
    </w:p>
    <w:p w:rsidR="00DC1780" w:rsidRPr="00DC1780" w:rsidRDefault="00DC1780" w:rsidP="00DC1780">
      <w:pPr>
        <w:pStyle w:val="ListParagraph"/>
        <w:numPr>
          <w:ilvl w:val="0"/>
          <w:numId w:val="16"/>
        </w:numPr>
        <w:spacing w:after="0" w:line="276" w:lineRule="auto"/>
        <w:jc w:val="both"/>
        <w:rPr>
          <w:rFonts w:ascii="Arial" w:eastAsia="Calibri" w:hAnsi="Arial" w:cs="Arial"/>
          <w:bCs/>
          <w:sz w:val="24"/>
          <w:szCs w:val="24"/>
          <w:lang w:val="sr-Latn-CS"/>
        </w:rPr>
      </w:pPr>
      <w:r w:rsidRPr="00DC1780">
        <w:rPr>
          <w:rFonts w:ascii="Arial" w:eastAsia="Calibri" w:hAnsi="Arial" w:cs="Arial"/>
          <w:bCs/>
          <w:sz w:val="24"/>
          <w:szCs w:val="24"/>
          <w:lang w:val="sr-Latn-CS"/>
        </w:rPr>
        <w:t>Zakon o rodnoj ravnopravnosti</w:t>
      </w:r>
    </w:p>
    <w:p w:rsidR="00DC1780" w:rsidRDefault="00DC1780" w:rsidP="00DC1780">
      <w:pPr>
        <w:spacing w:after="0" w:line="276" w:lineRule="auto"/>
        <w:jc w:val="both"/>
        <w:rPr>
          <w:rFonts w:ascii="Arial" w:eastAsia="Calibri" w:hAnsi="Arial" w:cs="Arial"/>
          <w:bCs/>
          <w:sz w:val="24"/>
          <w:szCs w:val="24"/>
          <w:lang w:val="sr-Latn-CS"/>
        </w:rPr>
      </w:pPr>
    </w:p>
    <w:p w:rsidR="00DC1780" w:rsidRDefault="00DC1780" w:rsidP="00DC1780">
      <w:pPr>
        <w:spacing w:after="0" w:line="276" w:lineRule="auto"/>
        <w:jc w:val="both"/>
        <w:rPr>
          <w:rFonts w:ascii="Arial" w:eastAsia="Calibri" w:hAnsi="Arial" w:cs="Arial"/>
          <w:bCs/>
          <w:sz w:val="24"/>
          <w:szCs w:val="24"/>
          <w:lang w:val="sr-Latn-CS"/>
        </w:rPr>
      </w:pPr>
      <w:r w:rsidRPr="00DC1780">
        <w:rPr>
          <w:rFonts w:ascii="Arial" w:eastAsia="Calibri" w:hAnsi="Arial" w:cs="Arial"/>
          <w:bCs/>
          <w:sz w:val="24"/>
          <w:szCs w:val="24"/>
          <w:lang w:val="sr-Latn-CS"/>
        </w:rPr>
        <w:t>i strateškim dokumentima, sa pratećim akcionim planovima:</w:t>
      </w:r>
    </w:p>
    <w:p w:rsidR="00DC1780" w:rsidRPr="00DC1780" w:rsidRDefault="00DC1780" w:rsidP="00DC1780">
      <w:pPr>
        <w:spacing w:after="0" w:line="276" w:lineRule="auto"/>
        <w:jc w:val="both"/>
        <w:rPr>
          <w:rFonts w:ascii="Arial" w:eastAsia="Calibri" w:hAnsi="Arial" w:cs="Arial"/>
          <w:bCs/>
          <w:sz w:val="24"/>
          <w:szCs w:val="24"/>
          <w:lang w:val="sr-Latn-CS"/>
        </w:rPr>
      </w:pPr>
    </w:p>
    <w:p w:rsidR="00DC1780" w:rsidRPr="00DC1780" w:rsidRDefault="00DC1780" w:rsidP="00DC1780">
      <w:pPr>
        <w:pStyle w:val="ListParagraph"/>
        <w:numPr>
          <w:ilvl w:val="0"/>
          <w:numId w:val="17"/>
        </w:numPr>
        <w:spacing w:after="0" w:line="276" w:lineRule="auto"/>
        <w:jc w:val="both"/>
        <w:rPr>
          <w:rFonts w:ascii="Arial" w:eastAsia="Calibri" w:hAnsi="Arial" w:cs="Arial"/>
          <w:bCs/>
          <w:sz w:val="24"/>
          <w:szCs w:val="24"/>
          <w:lang w:val="sr-Latn-CS"/>
        </w:rPr>
      </w:pPr>
      <w:r w:rsidRPr="00DC1780">
        <w:rPr>
          <w:rFonts w:ascii="Arial" w:eastAsia="Calibri" w:hAnsi="Arial" w:cs="Arial"/>
          <w:bCs/>
          <w:sz w:val="24"/>
          <w:szCs w:val="24"/>
          <w:lang w:val="sr-Latn-CS"/>
        </w:rPr>
        <w:t>Strategija za zaštitu lica sa invaliditetom od diskriminacije i promociju jednakosti za period 2022-2027;</w:t>
      </w:r>
    </w:p>
    <w:p w:rsidR="00DC1780" w:rsidRPr="00DC1780" w:rsidRDefault="00DC1780" w:rsidP="00DC1780">
      <w:pPr>
        <w:pStyle w:val="ListParagraph"/>
        <w:numPr>
          <w:ilvl w:val="0"/>
          <w:numId w:val="17"/>
        </w:numPr>
        <w:spacing w:after="0" w:line="276" w:lineRule="auto"/>
        <w:jc w:val="both"/>
        <w:rPr>
          <w:rFonts w:ascii="Arial" w:eastAsia="Calibri" w:hAnsi="Arial" w:cs="Arial"/>
          <w:bCs/>
          <w:sz w:val="24"/>
          <w:szCs w:val="24"/>
          <w:lang w:val="sr-Latn-CS"/>
        </w:rPr>
      </w:pPr>
      <w:r w:rsidRPr="00DC1780">
        <w:rPr>
          <w:rFonts w:ascii="Arial" w:eastAsia="Calibri" w:hAnsi="Arial" w:cs="Arial"/>
          <w:bCs/>
          <w:sz w:val="24"/>
          <w:szCs w:val="24"/>
          <w:lang w:val="sr-Latn-CS"/>
        </w:rPr>
        <w:t>Strategija za unapređenje kvaliteta života LGBTI osoba u Crnoj Gori 2019-2023;</w:t>
      </w:r>
    </w:p>
    <w:p w:rsidR="00DC1780" w:rsidRPr="00DC1780" w:rsidRDefault="00DC1780" w:rsidP="00DC1780">
      <w:pPr>
        <w:pStyle w:val="ListParagraph"/>
        <w:numPr>
          <w:ilvl w:val="0"/>
          <w:numId w:val="17"/>
        </w:numPr>
        <w:spacing w:after="0" w:line="276" w:lineRule="auto"/>
        <w:jc w:val="both"/>
        <w:rPr>
          <w:rFonts w:ascii="Arial" w:eastAsia="Calibri" w:hAnsi="Arial" w:cs="Arial"/>
          <w:bCs/>
          <w:sz w:val="24"/>
          <w:szCs w:val="24"/>
          <w:lang w:val="sr-Latn-CS"/>
        </w:rPr>
      </w:pPr>
      <w:r w:rsidRPr="00DC1780">
        <w:rPr>
          <w:rFonts w:ascii="Arial" w:eastAsia="Calibri" w:hAnsi="Arial" w:cs="Arial"/>
          <w:bCs/>
          <w:sz w:val="24"/>
          <w:szCs w:val="24"/>
          <w:lang w:val="sr-Latn-CS"/>
        </w:rPr>
        <w:t>Strategija manjinske politike 2019-2023;</w:t>
      </w:r>
    </w:p>
    <w:p w:rsidR="00DC1780" w:rsidRPr="00DC1780" w:rsidRDefault="00DC1780" w:rsidP="00DC1780">
      <w:pPr>
        <w:pStyle w:val="ListParagraph"/>
        <w:numPr>
          <w:ilvl w:val="0"/>
          <w:numId w:val="17"/>
        </w:numPr>
        <w:spacing w:after="0" w:line="276" w:lineRule="auto"/>
        <w:jc w:val="both"/>
        <w:rPr>
          <w:rFonts w:ascii="Arial" w:eastAsia="Calibri" w:hAnsi="Arial" w:cs="Arial"/>
          <w:bCs/>
          <w:sz w:val="24"/>
          <w:szCs w:val="24"/>
          <w:lang w:val="sr-Latn-CS"/>
        </w:rPr>
      </w:pPr>
      <w:r w:rsidRPr="00DC1780">
        <w:rPr>
          <w:rFonts w:ascii="Arial" w:eastAsia="Calibri" w:hAnsi="Arial" w:cs="Arial"/>
          <w:bCs/>
          <w:sz w:val="24"/>
          <w:szCs w:val="24"/>
          <w:lang w:val="sr-Latn-CS"/>
        </w:rPr>
        <w:t>Nacionalna strategija rodne ravnopravnosti 2021-2025;</w:t>
      </w:r>
    </w:p>
    <w:p w:rsidR="00DC1780" w:rsidRPr="00DC1780" w:rsidRDefault="00DC1780" w:rsidP="00DC1780">
      <w:pPr>
        <w:pStyle w:val="ListParagraph"/>
        <w:numPr>
          <w:ilvl w:val="0"/>
          <w:numId w:val="17"/>
        </w:numPr>
        <w:spacing w:after="0" w:line="276" w:lineRule="auto"/>
        <w:jc w:val="both"/>
        <w:rPr>
          <w:rFonts w:ascii="Arial" w:eastAsia="Calibri" w:hAnsi="Arial" w:cs="Arial"/>
          <w:bCs/>
          <w:sz w:val="24"/>
          <w:szCs w:val="24"/>
          <w:lang w:val="sr-Latn-CS"/>
        </w:rPr>
      </w:pPr>
      <w:r w:rsidRPr="00DC1780">
        <w:rPr>
          <w:rFonts w:ascii="Arial" w:eastAsia="Calibri" w:hAnsi="Arial" w:cs="Arial"/>
          <w:bCs/>
          <w:sz w:val="24"/>
          <w:szCs w:val="24"/>
          <w:lang w:val="sr-Latn-CS"/>
        </w:rPr>
        <w:t>Strategija socijalne inkluziju Roma i Egipćana u Crnoj Gori 2021-2025.</w:t>
      </w:r>
    </w:p>
    <w:bookmarkEnd w:id="52"/>
    <w:p w:rsidR="00EA1F2E" w:rsidRDefault="00EA1F2E" w:rsidP="00BD0DAE">
      <w:pPr>
        <w:spacing w:after="0" w:line="276" w:lineRule="auto"/>
        <w:jc w:val="both"/>
        <w:rPr>
          <w:rFonts w:ascii="Arial" w:eastAsia="Times New Roman" w:hAnsi="Arial" w:cs="Arial"/>
          <w:b/>
          <w:color w:val="000000"/>
          <w:sz w:val="24"/>
          <w:szCs w:val="24"/>
          <w:lang w:val="en-US"/>
        </w:rPr>
      </w:pPr>
    </w:p>
    <w:p w:rsidR="00BD0DAE" w:rsidRDefault="00BD0DAE" w:rsidP="00BD0DAE">
      <w:pPr>
        <w:spacing w:after="0" w:line="276" w:lineRule="auto"/>
        <w:jc w:val="both"/>
        <w:rPr>
          <w:rFonts w:ascii="Arial" w:eastAsia="Times New Roman" w:hAnsi="Arial" w:cs="Arial"/>
          <w:color w:val="000000"/>
          <w:sz w:val="24"/>
          <w:szCs w:val="24"/>
          <w:lang w:val="en-US"/>
        </w:rPr>
      </w:pPr>
      <w:r w:rsidRPr="00BD0DAE">
        <w:rPr>
          <w:rFonts w:ascii="Arial" w:eastAsia="Times New Roman" w:hAnsi="Arial" w:cs="Arial"/>
          <w:b/>
          <w:color w:val="000000"/>
          <w:sz w:val="24"/>
          <w:szCs w:val="24"/>
          <w:lang w:val="en-US"/>
        </w:rPr>
        <w:t>Zakon o zaštiti jednakosti i zabrani diskriminacije (radni naziv)</w:t>
      </w:r>
      <w:r>
        <w:rPr>
          <w:rFonts w:ascii="Arial" w:eastAsia="Calibri" w:hAnsi="Arial" w:cs="Arial"/>
          <w:b/>
          <w:bCs/>
          <w:sz w:val="24"/>
          <w:szCs w:val="24"/>
          <w:lang w:val="sr-Latn-CS"/>
        </w:rPr>
        <w:t xml:space="preserve"> - </w:t>
      </w:r>
      <w:r w:rsidRPr="00DC2FA2">
        <w:rPr>
          <w:rFonts w:ascii="Arial" w:eastAsia="Times New Roman" w:hAnsi="Arial" w:cs="Arial"/>
          <w:color w:val="000000"/>
          <w:sz w:val="24"/>
          <w:szCs w:val="24"/>
          <w:lang w:val="en-US"/>
        </w:rPr>
        <w:t xml:space="preserve">Radna grupa za izradu Zakona o zaštiti jednakosti i zabrani diskriminacije (radni naziv) na osnovu preporuka eksperata finansiranih od strane EU i podršku konsultanta Savjeta Evrope, pripremila je Nacrt zakona o zaštiti jednakosti i zabrani diskriminacije. Nacrt zakona o zaštiti jednaksoti i zabrani diskriminacije je dat na javnu raspravu koja je </w:t>
      </w:r>
      <w:proofErr w:type="gramStart"/>
      <w:r w:rsidRPr="00DC2FA2">
        <w:rPr>
          <w:rFonts w:ascii="Arial" w:eastAsia="Times New Roman" w:hAnsi="Arial" w:cs="Arial"/>
          <w:color w:val="000000"/>
          <w:sz w:val="24"/>
          <w:szCs w:val="24"/>
          <w:lang w:val="en-US"/>
        </w:rPr>
        <w:t>završena  02</w:t>
      </w:r>
      <w:proofErr w:type="gramEnd"/>
      <w:r w:rsidRPr="00DC2FA2">
        <w:rPr>
          <w:rFonts w:ascii="Arial" w:eastAsia="Times New Roman" w:hAnsi="Arial" w:cs="Arial"/>
          <w:color w:val="000000"/>
          <w:sz w:val="24"/>
          <w:szCs w:val="24"/>
          <w:lang w:val="en-US"/>
        </w:rPr>
        <w:t>. decembra 2022. godine. Izvještaj sa javne rasprave je objavljen 16. decembra 2022. godine.  Takođe, izrađena je tabela uskljađenosti sa EU legislativom. U narednom periodu Nacrt Zakona će biti upućen nadležnim resorima radi davanja mišljenja, kao i Evropskoj komisiji.</w:t>
      </w:r>
    </w:p>
    <w:p w:rsidR="0002551F" w:rsidRPr="00BD0DAE" w:rsidRDefault="0002551F" w:rsidP="00BD0DAE">
      <w:pPr>
        <w:spacing w:after="0" w:line="276" w:lineRule="auto"/>
        <w:jc w:val="both"/>
        <w:rPr>
          <w:rFonts w:ascii="Arial" w:eastAsia="Calibri" w:hAnsi="Arial" w:cs="Arial"/>
          <w:b/>
          <w:bCs/>
          <w:sz w:val="24"/>
          <w:szCs w:val="24"/>
          <w:lang w:val="sr-Latn-CS"/>
        </w:rPr>
      </w:pPr>
    </w:p>
    <w:p w:rsidR="00BD0DAE" w:rsidRDefault="00BD0DAE" w:rsidP="00BD0DAE">
      <w:pPr>
        <w:shd w:val="clear" w:color="auto" w:fill="FFFFFF"/>
        <w:spacing w:before="100" w:beforeAutospacing="1" w:after="0" w:afterAutospacing="1" w:line="276" w:lineRule="auto"/>
        <w:contextualSpacing/>
        <w:jc w:val="both"/>
        <w:rPr>
          <w:rFonts w:ascii="Arial" w:eastAsia="Times New Roman" w:hAnsi="Arial" w:cs="Arial"/>
          <w:color w:val="000000"/>
          <w:sz w:val="24"/>
          <w:szCs w:val="24"/>
          <w:lang w:val="en-US"/>
        </w:rPr>
      </w:pPr>
      <w:r w:rsidRPr="00DC2FA2">
        <w:rPr>
          <w:rFonts w:ascii="Arial" w:eastAsia="Times New Roman" w:hAnsi="Arial" w:cs="Arial"/>
          <w:b/>
          <w:i/>
          <w:color w:val="000000"/>
          <w:sz w:val="24"/>
          <w:szCs w:val="24"/>
          <w:lang w:val="en-US"/>
        </w:rPr>
        <w:t xml:space="preserve">Izrada Zakona o pravnom prepoznavanju roda po osnovu </w:t>
      </w:r>
      <w:proofErr w:type="gramStart"/>
      <w:r w:rsidRPr="00DC2FA2">
        <w:rPr>
          <w:rFonts w:ascii="Arial" w:eastAsia="Times New Roman" w:hAnsi="Arial" w:cs="Arial"/>
          <w:b/>
          <w:i/>
          <w:color w:val="000000"/>
          <w:sz w:val="24"/>
          <w:szCs w:val="24"/>
          <w:lang w:val="en-US"/>
        </w:rPr>
        <w:t xml:space="preserve">samoodređenja </w:t>
      </w:r>
      <w:r>
        <w:rPr>
          <w:rFonts w:ascii="Arial" w:eastAsia="Times New Roman" w:hAnsi="Arial" w:cs="Arial"/>
          <w:b/>
          <w:i/>
          <w:color w:val="000000"/>
          <w:sz w:val="24"/>
          <w:szCs w:val="24"/>
          <w:lang w:val="en-US"/>
        </w:rPr>
        <w:t xml:space="preserve"> -</w:t>
      </w:r>
      <w:proofErr w:type="gramEnd"/>
      <w:r>
        <w:rPr>
          <w:rFonts w:ascii="Arial" w:eastAsia="Times New Roman" w:hAnsi="Arial" w:cs="Arial"/>
          <w:b/>
          <w:i/>
          <w:color w:val="000000"/>
          <w:sz w:val="24"/>
          <w:szCs w:val="24"/>
          <w:lang w:val="en-US"/>
        </w:rPr>
        <w:t xml:space="preserve"> </w:t>
      </w:r>
      <w:r w:rsidRPr="00DC2FA2">
        <w:rPr>
          <w:rFonts w:ascii="Arial" w:eastAsia="Times New Roman" w:hAnsi="Arial" w:cs="Arial"/>
          <w:color w:val="000000"/>
          <w:sz w:val="24"/>
          <w:szCs w:val="24"/>
          <w:lang w:val="en-US"/>
        </w:rPr>
        <w:t>Ministarstvo ljudskih i manjinskih prava formiralo je Radnu grupu za izradu Nacrta zakona. Radna grupa je u decembru 2022. godine izradila prvi Nacrt predmetnog zakona, koji će građanima i građankama omogućiti promjenu oznake pola i matičnog broja u ličnim dokumentima bez obaveze da se završe medicinski postupci promjene pola, kao i medicinske intervencije, čime se štiti jedan od osnovnih principa ljudskih prava, odnosno pravo na samoodređenje. Rok za donošenje ovog Zakona je IV kvartal 2023. godine.</w:t>
      </w:r>
    </w:p>
    <w:p w:rsidR="0000069B" w:rsidRDefault="0000069B" w:rsidP="00BD0DAE">
      <w:pPr>
        <w:shd w:val="clear" w:color="auto" w:fill="FFFFFF"/>
        <w:spacing w:before="100" w:beforeAutospacing="1" w:after="0" w:afterAutospacing="1" w:line="276" w:lineRule="auto"/>
        <w:contextualSpacing/>
        <w:jc w:val="both"/>
        <w:rPr>
          <w:rFonts w:ascii="Arial" w:eastAsia="Times New Roman" w:hAnsi="Arial" w:cs="Arial"/>
          <w:b/>
          <w:i/>
          <w:color w:val="000000"/>
          <w:sz w:val="24"/>
          <w:szCs w:val="24"/>
          <w:lang w:val="en-US"/>
        </w:rPr>
      </w:pPr>
    </w:p>
    <w:p w:rsidR="0000069B" w:rsidRPr="0000069B" w:rsidRDefault="0000069B" w:rsidP="0000069B">
      <w:pPr>
        <w:spacing w:after="160" w:line="276" w:lineRule="auto"/>
        <w:jc w:val="both"/>
        <w:rPr>
          <w:rFonts w:ascii="Arial" w:eastAsiaTheme="minorHAnsi" w:hAnsi="Arial" w:cs="Arial"/>
          <w:noProof/>
          <w:sz w:val="24"/>
          <w:szCs w:val="24"/>
          <w:lang w:val="sr-Latn-ME"/>
        </w:rPr>
      </w:pPr>
      <w:r w:rsidRPr="00D02FB6">
        <w:rPr>
          <w:rFonts w:ascii="Arial" w:eastAsiaTheme="minorHAnsi" w:hAnsi="Arial" w:cs="Arial"/>
          <w:noProof/>
          <w:sz w:val="24"/>
          <w:szCs w:val="24"/>
          <w:lang w:val="sr-Latn-ME"/>
        </w:rPr>
        <w:t>Vlada Crne Gore je u julu 2022. godine donijela Strategiju za zaštitu lica sa invaliditetom od diskriminacije i promociju jednakosti za period 2022-2027.</w:t>
      </w:r>
    </w:p>
    <w:p w:rsidR="00BD0DAE" w:rsidRDefault="00BD0DAE" w:rsidP="008D41F5">
      <w:pPr>
        <w:spacing w:after="0" w:line="276" w:lineRule="auto"/>
        <w:jc w:val="both"/>
        <w:rPr>
          <w:rFonts w:ascii="Arial" w:eastAsia="Calibri" w:hAnsi="Arial" w:cs="Arial"/>
          <w:bCs/>
          <w:sz w:val="24"/>
          <w:szCs w:val="24"/>
          <w:lang w:val="sr-Latn-CS"/>
        </w:rPr>
      </w:pPr>
    </w:p>
    <w:p w:rsidR="00E50091" w:rsidRDefault="00E50091" w:rsidP="008D41F5">
      <w:pPr>
        <w:spacing w:after="0" w:line="276" w:lineRule="auto"/>
        <w:jc w:val="both"/>
        <w:rPr>
          <w:rFonts w:ascii="Arial" w:eastAsia="Calibri" w:hAnsi="Arial" w:cs="Arial"/>
          <w:bCs/>
          <w:sz w:val="24"/>
          <w:szCs w:val="24"/>
          <w:lang w:val="sr-Latn-CS"/>
        </w:rPr>
      </w:pPr>
      <w:r w:rsidRPr="008D41F5">
        <w:rPr>
          <w:rFonts w:ascii="Arial" w:eastAsia="Calibri" w:hAnsi="Arial" w:cs="Arial"/>
          <w:bCs/>
          <w:sz w:val="24"/>
          <w:szCs w:val="24"/>
          <w:lang w:val="sr-Latn-CS"/>
        </w:rPr>
        <w:t>Ministarstvo ljudskih i manjinskih prava je realizovalo i realizuje u kontinuitetu aktivnosti za ispunjavanje mjera iz PPCG, AP 19 i AP 23.</w:t>
      </w:r>
    </w:p>
    <w:p w:rsidR="00DC1780" w:rsidRDefault="00DC1780" w:rsidP="008D41F5">
      <w:pPr>
        <w:spacing w:after="0" w:line="276" w:lineRule="auto"/>
        <w:jc w:val="both"/>
        <w:rPr>
          <w:rFonts w:ascii="Arial" w:eastAsia="Calibri" w:hAnsi="Arial" w:cs="Arial"/>
          <w:bCs/>
          <w:sz w:val="24"/>
          <w:szCs w:val="24"/>
          <w:lang w:val="sr-Latn-CS"/>
        </w:rPr>
      </w:pPr>
    </w:p>
    <w:p w:rsidR="00DC1780" w:rsidRDefault="00DC1780" w:rsidP="00DC1780">
      <w:pPr>
        <w:autoSpaceDE w:val="0"/>
        <w:autoSpaceDN w:val="0"/>
        <w:adjustRightInd w:val="0"/>
        <w:spacing w:after="0" w:line="276" w:lineRule="auto"/>
        <w:jc w:val="both"/>
        <w:rPr>
          <w:rFonts w:ascii="Arial" w:eastAsia="Times New Roman" w:hAnsi="Arial" w:cs="Arial"/>
          <w:sz w:val="24"/>
          <w:szCs w:val="24"/>
          <w:lang w:val="sr-Latn-CS"/>
        </w:rPr>
      </w:pPr>
      <w:r w:rsidRPr="008D41F5">
        <w:rPr>
          <w:rFonts w:ascii="Arial" w:eastAsia="Times New Roman" w:hAnsi="Arial" w:cs="Arial"/>
          <w:sz w:val="24"/>
          <w:szCs w:val="24"/>
          <w:lang w:val="sr-Latn-CS"/>
        </w:rPr>
        <w:t xml:space="preserve">Na dan 31. 12. 2022. godine poslove </w:t>
      </w:r>
      <w:r>
        <w:rPr>
          <w:rFonts w:ascii="Arial" w:eastAsia="Times New Roman" w:hAnsi="Arial" w:cs="Arial"/>
          <w:sz w:val="24"/>
          <w:szCs w:val="24"/>
          <w:lang w:val="sr-Latn-CS"/>
        </w:rPr>
        <w:t xml:space="preserve">iz nadležnosti Ministarstva ljudskih i manjinskih prava </w:t>
      </w:r>
      <w:r w:rsidRPr="008D41F5">
        <w:rPr>
          <w:rFonts w:ascii="Arial" w:eastAsia="Times New Roman" w:hAnsi="Arial" w:cs="Arial"/>
          <w:sz w:val="24"/>
          <w:szCs w:val="24"/>
          <w:lang w:val="sr-Latn-CS"/>
        </w:rPr>
        <w:t>obavljao je ministar i 26 službenika i namještenika.</w:t>
      </w:r>
    </w:p>
    <w:p w:rsidR="00CF11CC" w:rsidRDefault="00CF11CC" w:rsidP="00DC1780">
      <w:pPr>
        <w:autoSpaceDE w:val="0"/>
        <w:autoSpaceDN w:val="0"/>
        <w:adjustRightInd w:val="0"/>
        <w:spacing w:after="0" w:line="276" w:lineRule="auto"/>
        <w:jc w:val="both"/>
        <w:rPr>
          <w:rFonts w:ascii="Arial" w:eastAsia="Times New Roman" w:hAnsi="Arial" w:cs="Arial"/>
          <w:sz w:val="24"/>
          <w:szCs w:val="24"/>
          <w:lang w:val="sr-Latn-CS"/>
        </w:rPr>
      </w:pPr>
    </w:p>
    <w:p w:rsidR="00CF11CC" w:rsidRPr="004D2ADF" w:rsidRDefault="00CF11CC" w:rsidP="00CF11CC">
      <w:pPr>
        <w:spacing w:after="200" w:line="276" w:lineRule="auto"/>
        <w:jc w:val="both"/>
      </w:pPr>
      <w:r w:rsidRPr="008D41F5">
        <w:rPr>
          <w:rFonts w:ascii="Arial" w:eastAsia="Calibri" w:hAnsi="Arial" w:cs="Arial"/>
          <w:sz w:val="24"/>
          <w:szCs w:val="24"/>
          <w:lang w:val="sr-Latn-CS"/>
        </w:rPr>
        <w:t>Pravilnik</w:t>
      </w:r>
      <w:r>
        <w:rPr>
          <w:rFonts w:ascii="Arial" w:eastAsia="Calibri" w:hAnsi="Arial" w:cs="Arial"/>
          <w:sz w:val="24"/>
          <w:szCs w:val="24"/>
          <w:lang w:val="sr-Latn-CS"/>
        </w:rPr>
        <w:t>om</w:t>
      </w:r>
      <w:r w:rsidRPr="008D41F5">
        <w:rPr>
          <w:rFonts w:ascii="Arial" w:eastAsia="Calibri" w:hAnsi="Arial" w:cs="Arial"/>
          <w:sz w:val="24"/>
          <w:szCs w:val="24"/>
          <w:lang w:val="sr-Latn-CS"/>
        </w:rPr>
        <w:t xml:space="preserve"> o unutrašnjoj organizaciji i sistematizaciji, broj 01-040/22-148/11 od 15.07.2022. godine, </w:t>
      </w:r>
      <w:r>
        <w:rPr>
          <w:rFonts w:ascii="Arial" w:eastAsia="Calibri" w:hAnsi="Arial" w:cs="Arial"/>
          <w:sz w:val="24"/>
          <w:szCs w:val="24"/>
          <w:lang w:val="sr-Latn-CS"/>
        </w:rPr>
        <w:t xml:space="preserve">strukturu Ministarstva čini </w:t>
      </w:r>
      <w:r w:rsidRPr="008D41F5">
        <w:rPr>
          <w:rFonts w:ascii="Arial" w:eastAsia="Calibri" w:hAnsi="Arial" w:cs="Arial"/>
          <w:sz w:val="24"/>
          <w:szCs w:val="24"/>
          <w:lang w:val="sr-Latn-CS"/>
        </w:rPr>
        <w:t xml:space="preserve">čini devet organizacionih jedinica, od čega: tri direktorata, tri odjeljenja, kabinet i dvije službe. </w:t>
      </w:r>
      <w:r>
        <w:rPr>
          <w:rFonts w:ascii="Arial" w:eastAsia="Calibri" w:hAnsi="Arial" w:cs="Arial"/>
          <w:sz w:val="24"/>
          <w:szCs w:val="24"/>
          <w:lang w:val="sr-Latn-CS"/>
        </w:rPr>
        <w:t xml:space="preserve">Jedan od tri direktorata je pomenutim pravilnikom novoformiran 2022. godine, odnosno </w:t>
      </w:r>
      <w:r w:rsidRPr="002B0D10">
        <w:rPr>
          <w:rFonts w:ascii="Arial" w:eastAsia="Calibri" w:hAnsi="Arial" w:cs="Arial"/>
          <w:b/>
          <w:sz w:val="24"/>
          <w:szCs w:val="24"/>
          <w:lang w:val="sr-Latn-CS"/>
        </w:rPr>
        <w:t>Direktorat za interkulturalizam</w:t>
      </w:r>
      <w:r w:rsidR="004D2ADF">
        <w:rPr>
          <w:rFonts w:ascii="Arial" w:eastAsia="Calibri" w:hAnsi="Arial" w:cs="Arial"/>
          <w:sz w:val="24"/>
          <w:szCs w:val="24"/>
          <w:lang w:val="sr-Latn-CS"/>
        </w:rPr>
        <w:t xml:space="preserve">, koji će imati značajnu ulogu kada je u pitanju </w:t>
      </w:r>
      <w:r w:rsidR="004D2ADF" w:rsidRPr="004D2ADF">
        <w:rPr>
          <w:rFonts w:ascii="Arial" w:eastAsia="Calibri" w:hAnsi="Arial" w:cs="Arial"/>
          <w:sz w:val="24"/>
          <w:szCs w:val="24"/>
          <w:lang w:val="sr-Latn-CS"/>
        </w:rPr>
        <w:t>unapređivanje međusobnih odnosa pripadnika manjinskih naroda i drugih manjinskih nacionalnih zajednica</w:t>
      </w:r>
      <w:r w:rsidR="004D2ADF">
        <w:rPr>
          <w:rFonts w:ascii="Arial" w:eastAsia="Calibri" w:hAnsi="Arial" w:cs="Arial"/>
          <w:sz w:val="24"/>
          <w:szCs w:val="24"/>
          <w:lang w:val="sr-Latn-CS"/>
        </w:rPr>
        <w:t>, kao i</w:t>
      </w:r>
      <w:r w:rsidR="004D2ADF" w:rsidRPr="004D2ADF">
        <w:rPr>
          <w:rFonts w:ascii="Arial" w:eastAsia="Calibri" w:hAnsi="Arial" w:cs="Arial"/>
          <w:sz w:val="24"/>
          <w:szCs w:val="24"/>
          <w:lang w:val="sr-Latn-CS"/>
        </w:rPr>
        <w:t xml:space="preserve"> unapređenje međuetničke tolerancije u Crnoj Gori</w:t>
      </w:r>
      <w:r w:rsidR="004D2ADF">
        <w:rPr>
          <w:rFonts w:ascii="Arial" w:eastAsia="Calibri" w:hAnsi="Arial" w:cs="Arial"/>
          <w:sz w:val="24"/>
          <w:szCs w:val="24"/>
          <w:lang w:val="sr-Latn-CS"/>
        </w:rPr>
        <w:t>.</w:t>
      </w:r>
    </w:p>
    <w:p w:rsidR="00E50091" w:rsidRPr="008D41F5" w:rsidRDefault="00E50091" w:rsidP="008D41F5">
      <w:pPr>
        <w:autoSpaceDE w:val="0"/>
        <w:autoSpaceDN w:val="0"/>
        <w:adjustRightInd w:val="0"/>
        <w:spacing w:after="0" w:line="276" w:lineRule="auto"/>
        <w:jc w:val="both"/>
        <w:rPr>
          <w:rFonts w:ascii="Arial" w:eastAsia="Calibri" w:hAnsi="Arial" w:cs="Arial"/>
          <w:bCs/>
          <w:sz w:val="24"/>
          <w:szCs w:val="24"/>
          <w:lang w:val="sr-Latn-CS"/>
        </w:rPr>
      </w:pPr>
      <w:r w:rsidRPr="008D41F5">
        <w:rPr>
          <w:rFonts w:ascii="Arial" w:eastAsia="Calibri" w:hAnsi="Arial" w:cs="Arial"/>
          <w:bCs/>
          <w:sz w:val="24"/>
          <w:szCs w:val="24"/>
          <w:lang w:val="sr-Latn-CS"/>
        </w:rPr>
        <w:t xml:space="preserve">Tokom 2022. godine, do 31. 12. 2022. godine, u skladu sa Zakonom o slobodnom pristupu informacijama, Ministarstvu je  podnijeto trideset i sedam (23) zahtjeva. Na sve zahtjeve su blagovremeno dostavljeni odgovori podnosiocima. </w:t>
      </w:r>
    </w:p>
    <w:p w:rsidR="00E50091" w:rsidRPr="008D41F5" w:rsidRDefault="00E50091" w:rsidP="008D41F5">
      <w:pPr>
        <w:autoSpaceDE w:val="0"/>
        <w:autoSpaceDN w:val="0"/>
        <w:adjustRightInd w:val="0"/>
        <w:spacing w:after="0" w:line="276" w:lineRule="auto"/>
        <w:rPr>
          <w:rFonts w:ascii="Arial" w:eastAsia="Calibri" w:hAnsi="Arial" w:cs="Arial"/>
          <w:b/>
          <w:bCs/>
          <w:sz w:val="24"/>
          <w:szCs w:val="24"/>
          <w:lang w:val="sr-Latn-CS"/>
        </w:rPr>
      </w:pPr>
    </w:p>
    <w:p w:rsidR="00E50091" w:rsidRPr="008D41F5" w:rsidRDefault="00E50091" w:rsidP="008D41F5">
      <w:pPr>
        <w:autoSpaceDE w:val="0"/>
        <w:autoSpaceDN w:val="0"/>
        <w:adjustRightInd w:val="0"/>
        <w:spacing w:after="0" w:line="276" w:lineRule="auto"/>
        <w:jc w:val="both"/>
        <w:rPr>
          <w:rFonts w:ascii="Arial" w:eastAsia="Calibri" w:hAnsi="Arial" w:cs="Arial"/>
          <w:sz w:val="24"/>
          <w:szCs w:val="24"/>
          <w:lang w:val="sr-Latn-CS"/>
        </w:rPr>
      </w:pPr>
      <w:r w:rsidRPr="008D41F5">
        <w:rPr>
          <w:rFonts w:ascii="Arial" w:eastAsia="Calibri" w:hAnsi="Arial" w:cs="Arial"/>
          <w:sz w:val="24"/>
          <w:szCs w:val="24"/>
          <w:lang w:val="sr-Latn-CS"/>
        </w:rPr>
        <w:t xml:space="preserve">Službenici Ministarstva su pohađali redovne obuke organizovane od strane domaćih i međunarodnih institucija i organizacija, kao i one u okviru projekata podrške realizovanih za potrebe Ministarstva. </w:t>
      </w:r>
    </w:p>
    <w:p w:rsidR="00E50091" w:rsidRPr="008D41F5" w:rsidRDefault="00E50091" w:rsidP="008D41F5">
      <w:pPr>
        <w:autoSpaceDE w:val="0"/>
        <w:autoSpaceDN w:val="0"/>
        <w:adjustRightInd w:val="0"/>
        <w:spacing w:after="0" w:line="276" w:lineRule="auto"/>
        <w:jc w:val="both"/>
        <w:rPr>
          <w:rFonts w:ascii="Arial" w:eastAsia="Calibri" w:hAnsi="Arial" w:cs="Arial"/>
          <w:sz w:val="24"/>
          <w:szCs w:val="24"/>
          <w:lang w:val="sr-Latn-CS"/>
        </w:rPr>
      </w:pPr>
    </w:p>
    <w:p w:rsidR="00E50091" w:rsidRPr="008D41F5" w:rsidRDefault="00E50091" w:rsidP="008D41F5">
      <w:pPr>
        <w:autoSpaceDE w:val="0"/>
        <w:autoSpaceDN w:val="0"/>
        <w:adjustRightInd w:val="0"/>
        <w:spacing w:after="0" w:line="276" w:lineRule="auto"/>
        <w:jc w:val="both"/>
        <w:rPr>
          <w:rFonts w:ascii="Arial" w:eastAsia="Times New Roman" w:hAnsi="Arial" w:cs="Arial"/>
          <w:sz w:val="24"/>
          <w:szCs w:val="24"/>
          <w:lang w:val="sr-Latn-CS"/>
        </w:rPr>
      </w:pPr>
      <w:r w:rsidRPr="008D41F5">
        <w:rPr>
          <w:rFonts w:ascii="Arial" w:eastAsia="Times New Roman" w:hAnsi="Arial" w:cs="Arial"/>
          <w:sz w:val="24"/>
          <w:szCs w:val="24"/>
          <w:lang w:val="sr-Latn-CS"/>
        </w:rPr>
        <w:t>Na dan 31. 12. 2022. godine pomenute poslove obavljao je ministar i 26 službenika i namještenika.</w:t>
      </w:r>
    </w:p>
    <w:p w:rsidR="00E50091" w:rsidRPr="008D41F5" w:rsidRDefault="00E50091" w:rsidP="008D41F5">
      <w:pPr>
        <w:autoSpaceDE w:val="0"/>
        <w:autoSpaceDN w:val="0"/>
        <w:adjustRightInd w:val="0"/>
        <w:spacing w:after="0" w:line="276" w:lineRule="auto"/>
        <w:jc w:val="both"/>
        <w:rPr>
          <w:rFonts w:ascii="Arial" w:eastAsia="Times New Roman" w:hAnsi="Arial" w:cs="Arial"/>
          <w:color w:val="000000"/>
          <w:sz w:val="24"/>
          <w:szCs w:val="24"/>
          <w:highlight w:val="yellow"/>
          <w:lang w:val="sr-Latn-CS"/>
        </w:rPr>
      </w:pPr>
    </w:p>
    <w:p w:rsidR="00E50091" w:rsidRDefault="00E50091" w:rsidP="008D41F5">
      <w:pPr>
        <w:autoSpaceDE w:val="0"/>
        <w:autoSpaceDN w:val="0"/>
        <w:adjustRightInd w:val="0"/>
        <w:spacing w:after="0" w:line="276" w:lineRule="auto"/>
        <w:jc w:val="both"/>
        <w:rPr>
          <w:rFonts w:ascii="Arial" w:eastAsia="Times New Roman" w:hAnsi="Arial" w:cs="Arial"/>
          <w:sz w:val="24"/>
          <w:szCs w:val="24"/>
          <w:lang w:val="sr-Latn-CS"/>
        </w:rPr>
      </w:pPr>
      <w:r w:rsidRPr="008D41F5">
        <w:rPr>
          <w:rFonts w:ascii="Arial" w:eastAsia="Times New Roman" w:hAnsi="Arial" w:cs="Arial"/>
          <w:sz w:val="24"/>
          <w:szCs w:val="24"/>
          <w:lang w:val="sr-Latn-CS"/>
        </w:rPr>
        <w:t>Shodno Zakonu o nevladinim organizacijama</w:t>
      </w:r>
      <w:r w:rsidRPr="008D41F5">
        <w:rPr>
          <w:rFonts w:ascii="Arial" w:eastAsia="Times New Roman" w:hAnsi="Arial" w:cs="Arial"/>
          <w:sz w:val="24"/>
          <w:szCs w:val="24"/>
          <w:vertAlign w:val="superscript"/>
          <w:lang w:val="sr-Latn-CS"/>
        </w:rPr>
        <w:footnoteReference w:id="7"/>
      </w:r>
      <w:r w:rsidRPr="008D41F5">
        <w:rPr>
          <w:rFonts w:ascii="Arial" w:eastAsia="Times New Roman" w:hAnsi="Arial" w:cs="Arial"/>
          <w:sz w:val="24"/>
          <w:szCs w:val="24"/>
          <w:lang w:val="sr-Latn-CS"/>
        </w:rPr>
        <w:t xml:space="preserve"> i Zakonu o budžetu za 2022. godinu,  Ministarstvo ljudskih i manjinskih prava je tokom 2022. godine raspodijelilo finansijska sredstva u iznosu od </w:t>
      </w:r>
      <w:r w:rsidRPr="008D41F5">
        <w:rPr>
          <w:rFonts w:ascii="Arial" w:eastAsia="Times New Roman" w:hAnsi="Arial" w:cs="Arial"/>
          <w:b/>
          <w:sz w:val="24"/>
          <w:szCs w:val="24"/>
          <w:lang w:val="sr-Latn-CS"/>
        </w:rPr>
        <w:t>1,489,378</w:t>
      </w:r>
      <w:r w:rsidRPr="008D41F5">
        <w:rPr>
          <w:rFonts w:ascii="Arial" w:eastAsia="Times New Roman" w:hAnsi="Arial" w:cs="Arial"/>
          <w:sz w:val="24"/>
          <w:szCs w:val="24"/>
          <w:lang w:val="sr-Latn-CS"/>
        </w:rPr>
        <w:t xml:space="preserve"> eura za finansiranje projekata/programa NVO i to za sledećih pet oblasti:</w:t>
      </w:r>
    </w:p>
    <w:p w:rsidR="00DE69D6" w:rsidRPr="008D41F5" w:rsidRDefault="00DE69D6" w:rsidP="008D41F5">
      <w:pPr>
        <w:autoSpaceDE w:val="0"/>
        <w:autoSpaceDN w:val="0"/>
        <w:adjustRightInd w:val="0"/>
        <w:spacing w:after="0" w:line="276" w:lineRule="auto"/>
        <w:jc w:val="both"/>
        <w:rPr>
          <w:rFonts w:ascii="Arial" w:eastAsia="Times New Roman" w:hAnsi="Arial" w:cs="Arial"/>
          <w:sz w:val="24"/>
          <w:szCs w:val="24"/>
          <w:lang w:val="sr-Latn-CS"/>
        </w:rPr>
      </w:pPr>
    </w:p>
    <w:p w:rsidR="00DE69D6" w:rsidRDefault="00E50091" w:rsidP="00086B05">
      <w:pPr>
        <w:pStyle w:val="ListParagraph"/>
        <w:numPr>
          <w:ilvl w:val="0"/>
          <w:numId w:val="14"/>
        </w:numPr>
        <w:tabs>
          <w:tab w:val="left" w:pos="0"/>
        </w:tabs>
        <w:autoSpaceDE w:val="0"/>
        <w:autoSpaceDN w:val="0"/>
        <w:adjustRightInd w:val="0"/>
        <w:spacing w:after="0" w:line="276" w:lineRule="auto"/>
        <w:jc w:val="both"/>
        <w:rPr>
          <w:rFonts w:ascii="Arial" w:eastAsia="Times New Roman" w:hAnsi="Arial" w:cs="Arial"/>
          <w:sz w:val="24"/>
          <w:szCs w:val="24"/>
          <w:lang w:val="sr-Latn-CS"/>
        </w:rPr>
      </w:pPr>
      <w:r w:rsidRPr="008D41F5">
        <w:rPr>
          <w:rFonts w:ascii="Arial" w:eastAsia="Times New Roman" w:hAnsi="Arial" w:cs="Arial"/>
          <w:sz w:val="24"/>
          <w:szCs w:val="24"/>
          <w:lang w:val="sr-Latn-CS"/>
        </w:rPr>
        <w:t>zaštita i promovisanje prava manjinskih naroda i drugih manjinskih nacionalnih zajednica u 2022. godini, 16</w:t>
      </w:r>
      <w:r w:rsidR="00DE69D6">
        <w:rPr>
          <w:rFonts w:ascii="Arial" w:eastAsia="Times New Roman" w:hAnsi="Arial" w:cs="Arial"/>
          <w:sz w:val="24"/>
          <w:szCs w:val="24"/>
          <w:lang w:val="sr-Latn-CS"/>
        </w:rPr>
        <w:t xml:space="preserve"> projekata/programa NVO, </w:t>
      </w:r>
      <w:r w:rsidR="00265621">
        <w:rPr>
          <w:rFonts w:ascii="Arial" w:eastAsia="Times New Roman" w:hAnsi="Arial" w:cs="Arial"/>
          <w:sz w:val="24"/>
          <w:szCs w:val="24"/>
          <w:lang w:val="sr-Latn-CS"/>
        </w:rPr>
        <w:t xml:space="preserve">u ukupnom iznosu od </w:t>
      </w:r>
      <w:r w:rsidRPr="008D41F5">
        <w:rPr>
          <w:rFonts w:ascii="Arial" w:eastAsia="Times New Roman" w:hAnsi="Arial" w:cs="Arial"/>
          <w:b/>
          <w:sz w:val="24"/>
          <w:szCs w:val="24"/>
          <w:lang w:val="sr-Latn-CS"/>
        </w:rPr>
        <w:t>150,000.00</w:t>
      </w:r>
      <w:r w:rsidRPr="008D41F5">
        <w:rPr>
          <w:rFonts w:ascii="Arial" w:eastAsia="Times New Roman" w:hAnsi="Arial" w:cs="Arial"/>
          <w:sz w:val="24"/>
          <w:szCs w:val="24"/>
          <w:lang w:val="sr-Latn-CS"/>
        </w:rPr>
        <w:t xml:space="preserve"> €.</w:t>
      </w:r>
    </w:p>
    <w:p w:rsidR="00DE69D6" w:rsidRDefault="00E50091" w:rsidP="00086B05">
      <w:pPr>
        <w:pStyle w:val="ListParagraph"/>
        <w:numPr>
          <w:ilvl w:val="0"/>
          <w:numId w:val="14"/>
        </w:numPr>
        <w:tabs>
          <w:tab w:val="left" w:pos="0"/>
        </w:tabs>
        <w:autoSpaceDE w:val="0"/>
        <w:autoSpaceDN w:val="0"/>
        <w:adjustRightInd w:val="0"/>
        <w:spacing w:after="0" w:line="276" w:lineRule="auto"/>
        <w:jc w:val="both"/>
        <w:rPr>
          <w:rFonts w:ascii="Arial" w:eastAsia="Times New Roman" w:hAnsi="Arial" w:cs="Arial"/>
          <w:sz w:val="24"/>
          <w:szCs w:val="24"/>
          <w:lang w:val="sr-Latn-CS"/>
        </w:rPr>
      </w:pPr>
      <w:r w:rsidRPr="00DE69D6">
        <w:rPr>
          <w:rFonts w:ascii="Arial" w:eastAsia="Times New Roman" w:hAnsi="Arial" w:cs="Arial"/>
          <w:sz w:val="24"/>
          <w:szCs w:val="24"/>
          <w:lang w:val="sr-Latn-CS"/>
        </w:rPr>
        <w:t>rodna ravnopravnost u 2022. godini</w:t>
      </w:r>
      <w:r w:rsidR="00265621">
        <w:rPr>
          <w:rFonts w:ascii="Arial" w:eastAsia="Times New Roman" w:hAnsi="Arial" w:cs="Arial"/>
          <w:sz w:val="24"/>
          <w:szCs w:val="24"/>
          <w:lang w:val="sr-Latn-CS"/>
        </w:rPr>
        <w:t xml:space="preserve">, 22 projekta/programa, u ukupnom iznosu od </w:t>
      </w:r>
      <w:r w:rsidRPr="00DE69D6">
        <w:rPr>
          <w:rFonts w:ascii="Arial" w:eastAsia="Times New Roman" w:hAnsi="Arial" w:cs="Arial"/>
          <w:sz w:val="24"/>
          <w:szCs w:val="24"/>
          <w:lang w:val="sr-Latn-CS"/>
        </w:rPr>
        <w:t xml:space="preserve"> </w:t>
      </w:r>
      <w:r w:rsidRPr="00DE69D6">
        <w:rPr>
          <w:rFonts w:ascii="Arial" w:eastAsia="Times New Roman" w:hAnsi="Arial" w:cs="Arial"/>
          <w:b/>
          <w:sz w:val="24"/>
          <w:szCs w:val="24"/>
          <w:lang w:val="sr-Latn-CS"/>
        </w:rPr>
        <w:t>249,965.46</w:t>
      </w:r>
      <w:r w:rsidRPr="00DE69D6">
        <w:rPr>
          <w:rFonts w:ascii="Arial" w:eastAsia="Times New Roman" w:hAnsi="Arial" w:cs="Arial"/>
          <w:sz w:val="24"/>
          <w:szCs w:val="24"/>
          <w:lang w:val="sr-Latn-CS"/>
        </w:rPr>
        <w:t xml:space="preserve"> €.</w:t>
      </w:r>
    </w:p>
    <w:p w:rsidR="00DE69D6" w:rsidRDefault="00E50091" w:rsidP="00086B05">
      <w:pPr>
        <w:pStyle w:val="ListParagraph"/>
        <w:numPr>
          <w:ilvl w:val="0"/>
          <w:numId w:val="14"/>
        </w:numPr>
        <w:tabs>
          <w:tab w:val="left" w:pos="0"/>
        </w:tabs>
        <w:autoSpaceDE w:val="0"/>
        <w:autoSpaceDN w:val="0"/>
        <w:adjustRightInd w:val="0"/>
        <w:spacing w:after="0" w:line="276" w:lineRule="auto"/>
        <w:jc w:val="both"/>
        <w:rPr>
          <w:rFonts w:ascii="Arial" w:eastAsia="Times New Roman" w:hAnsi="Arial" w:cs="Arial"/>
          <w:sz w:val="24"/>
          <w:szCs w:val="24"/>
          <w:lang w:val="sr-Latn-CS"/>
        </w:rPr>
      </w:pPr>
      <w:r w:rsidRPr="00DE69D6">
        <w:rPr>
          <w:rFonts w:ascii="Arial" w:eastAsia="Times New Roman" w:hAnsi="Arial" w:cs="Arial"/>
          <w:sz w:val="24"/>
          <w:szCs w:val="24"/>
          <w:lang w:val="sr-Latn-CS"/>
        </w:rPr>
        <w:t xml:space="preserve">unapređenja kvaliteta života LGBT osoba u 2022. godini, 14 </w:t>
      </w:r>
      <w:r w:rsidR="00265621">
        <w:rPr>
          <w:rFonts w:ascii="Arial" w:eastAsia="Times New Roman" w:hAnsi="Arial" w:cs="Arial"/>
          <w:sz w:val="24"/>
          <w:szCs w:val="24"/>
          <w:lang w:val="sr-Latn-CS"/>
        </w:rPr>
        <w:t>projekata/programa, u ukupnom iznosu od</w:t>
      </w:r>
      <w:r w:rsidRPr="00DE69D6">
        <w:rPr>
          <w:rFonts w:ascii="Arial" w:eastAsia="Times New Roman" w:hAnsi="Arial" w:cs="Arial"/>
          <w:sz w:val="24"/>
          <w:szCs w:val="24"/>
          <w:lang w:val="sr-Latn-CS"/>
        </w:rPr>
        <w:t xml:space="preserve"> </w:t>
      </w:r>
      <w:r w:rsidRPr="00DE69D6">
        <w:rPr>
          <w:rFonts w:ascii="Arial" w:eastAsia="Times New Roman" w:hAnsi="Arial" w:cs="Arial"/>
          <w:b/>
          <w:sz w:val="24"/>
          <w:szCs w:val="24"/>
          <w:lang w:val="sr-Latn-CS"/>
        </w:rPr>
        <w:t xml:space="preserve"> 249,979.53</w:t>
      </w:r>
      <w:r w:rsidRPr="00DE69D6">
        <w:rPr>
          <w:rFonts w:ascii="Arial" w:eastAsia="Times New Roman" w:hAnsi="Arial" w:cs="Arial"/>
          <w:sz w:val="24"/>
          <w:szCs w:val="24"/>
          <w:lang w:val="sr-Latn-CS"/>
        </w:rPr>
        <w:t xml:space="preserve"> €.</w:t>
      </w:r>
    </w:p>
    <w:p w:rsidR="00DE69D6" w:rsidRDefault="00E50091" w:rsidP="00086B05">
      <w:pPr>
        <w:pStyle w:val="ListParagraph"/>
        <w:numPr>
          <w:ilvl w:val="0"/>
          <w:numId w:val="14"/>
        </w:numPr>
        <w:tabs>
          <w:tab w:val="left" w:pos="0"/>
        </w:tabs>
        <w:autoSpaceDE w:val="0"/>
        <w:autoSpaceDN w:val="0"/>
        <w:adjustRightInd w:val="0"/>
        <w:spacing w:after="0" w:line="276" w:lineRule="auto"/>
        <w:jc w:val="both"/>
        <w:rPr>
          <w:rFonts w:ascii="Arial" w:eastAsia="Times New Roman" w:hAnsi="Arial" w:cs="Arial"/>
          <w:sz w:val="24"/>
          <w:szCs w:val="24"/>
          <w:lang w:val="sr-Latn-CS"/>
        </w:rPr>
      </w:pPr>
      <w:r w:rsidRPr="00DE69D6">
        <w:rPr>
          <w:rFonts w:ascii="Arial" w:eastAsia="Times New Roman" w:hAnsi="Arial" w:cs="Arial"/>
          <w:sz w:val="24"/>
          <w:szCs w:val="24"/>
          <w:lang w:val="sr-Latn-CS"/>
        </w:rPr>
        <w:t xml:space="preserve">zaštita i promovisanje ljudskih i manjinskih prava, zaštita prava Roma/Romkinja i Egipćana/Egipćanki u 2022. godini, 25 </w:t>
      </w:r>
      <w:r w:rsidR="00F03E64">
        <w:rPr>
          <w:rFonts w:ascii="Arial" w:eastAsia="Times New Roman" w:hAnsi="Arial" w:cs="Arial"/>
          <w:sz w:val="24"/>
          <w:szCs w:val="24"/>
          <w:lang w:val="sr-Latn-CS"/>
        </w:rPr>
        <w:t>projekata/programa, u ukupnom iznosu od</w:t>
      </w:r>
      <w:r w:rsidRPr="00DE69D6">
        <w:rPr>
          <w:rFonts w:ascii="Arial" w:eastAsia="Times New Roman" w:hAnsi="Arial" w:cs="Arial"/>
          <w:sz w:val="24"/>
          <w:szCs w:val="24"/>
          <w:lang w:val="sr-Latn-CS"/>
        </w:rPr>
        <w:t xml:space="preserve"> </w:t>
      </w:r>
      <w:r w:rsidRPr="00DE69D6">
        <w:rPr>
          <w:rFonts w:ascii="Arial" w:eastAsia="Times New Roman" w:hAnsi="Arial" w:cs="Arial"/>
          <w:b/>
          <w:sz w:val="24"/>
          <w:szCs w:val="24"/>
          <w:lang w:val="sr-Latn-CS"/>
        </w:rPr>
        <w:t>379.434,6</w:t>
      </w:r>
      <w:r w:rsidRPr="00DE69D6">
        <w:rPr>
          <w:rFonts w:ascii="Arial" w:eastAsia="Times New Roman" w:hAnsi="Arial" w:cs="Arial"/>
          <w:sz w:val="24"/>
          <w:szCs w:val="24"/>
          <w:lang w:val="sr-Latn-CS"/>
        </w:rPr>
        <w:t xml:space="preserve"> €.</w:t>
      </w:r>
    </w:p>
    <w:p w:rsidR="00E50091" w:rsidRPr="00DE69D6" w:rsidRDefault="00E50091" w:rsidP="00086B05">
      <w:pPr>
        <w:pStyle w:val="ListParagraph"/>
        <w:numPr>
          <w:ilvl w:val="0"/>
          <w:numId w:val="14"/>
        </w:numPr>
        <w:tabs>
          <w:tab w:val="left" w:pos="0"/>
        </w:tabs>
        <w:autoSpaceDE w:val="0"/>
        <w:autoSpaceDN w:val="0"/>
        <w:adjustRightInd w:val="0"/>
        <w:spacing w:after="0" w:line="276" w:lineRule="auto"/>
        <w:jc w:val="both"/>
        <w:rPr>
          <w:rFonts w:ascii="Arial" w:eastAsia="Times New Roman" w:hAnsi="Arial" w:cs="Arial"/>
          <w:sz w:val="24"/>
          <w:szCs w:val="24"/>
          <w:lang w:val="sr-Latn-CS"/>
        </w:rPr>
      </w:pPr>
      <w:r w:rsidRPr="00DE69D6">
        <w:rPr>
          <w:rFonts w:ascii="Arial" w:eastAsia="Times New Roman" w:hAnsi="Arial" w:cs="Arial"/>
          <w:sz w:val="24"/>
          <w:szCs w:val="24"/>
          <w:lang w:val="sr-Latn-CS"/>
        </w:rPr>
        <w:t xml:space="preserve">zaštita lica sa invaliditetom i promociju jednakosti u 2022. godini,  22 </w:t>
      </w:r>
      <w:r w:rsidR="00F03E64">
        <w:rPr>
          <w:rFonts w:ascii="Arial" w:eastAsia="Times New Roman" w:hAnsi="Arial" w:cs="Arial"/>
          <w:sz w:val="24"/>
          <w:szCs w:val="24"/>
          <w:lang w:val="sr-Latn-CS"/>
        </w:rPr>
        <w:t>projekta/programa, u ukupnom iznosu od</w:t>
      </w:r>
      <w:r w:rsidRPr="00DE69D6">
        <w:rPr>
          <w:rFonts w:ascii="Arial" w:eastAsia="Times New Roman" w:hAnsi="Arial" w:cs="Arial"/>
          <w:sz w:val="24"/>
          <w:szCs w:val="24"/>
          <w:lang w:val="sr-Latn-CS"/>
        </w:rPr>
        <w:t xml:space="preserve"> </w:t>
      </w:r>
      <w:r w:rsidRPr="00DE69D6">
        <w:rPr>
          <w:rFonts w:ascii="Arial" w:eastAsia="Times New Roman" w:hAnsi="Arial" w:cs="Arial"/>
          <w:b/>
          <w:sz w:val="24"/>
          <w:szCs w:val="24"/>
          <w:lang w:val="sr-Latn-CS"/>
        </w:rPr>
        <w:t>459,998.41</w:t>
      </w:r>
      <w:r w:rsidRPr="00DE69D6">
        <w:rPr>
          <w:rFonts w:ascii="Arial" w:eastAsia="Times New Roman" w:hAnsi="Arial" w:cs="Arial"/>
          <w:sz w:val="24"/>
          <w:szCs w:val="24"/>
          <w:lang w:val="sr-Latn-CS"/>
        </w:rPr>
        <w:t xml:space="preserve"> €.</w:t>
      </w:r>
    </w:p>
    <w:p w:rsidR="00E50091" w:rsidRPr="008D41F5" w:rsidRDefault="00E50091" w:rsidP="008D41F5">
      <w:pPr>
        <w:pStyle w:val="ListParagraph"/>
        <w:tabs>
          <w:tab w:val="left" w:pos="0"/>
        </w:tabs>
        <w:autoSpaceDE w:val="0"/>
        <w:autoSpaceDN w:val="0"/>
        <w:adjustRightInd w:val="0"/>
        <w:spacing w:after="0" w:line="276" w:lineRule="auto"/>
        <w:ind w:left="426"/>
        <w:jc w:val="both"/>
        <w:rPr>
          <w:rFonts w:ascii="Arial" w:eastAsia="Times New Roman" w:hAnsi="Arial" w:cs="Arial"/>
          <w:sz w:val="24"/>
          <w:szCs w:val="24"/>
          <w:lang w:val="sr-Latn-CS"/>
        </w:rPr>
      </w:pPr>
    </w:p>
    <w:p w:rsidR="00E50091" w:rsidRPr="002D1DF2" w:rsidRDefault="002D1DF2" w:rsidP="002D1DF2">
      <w:pPr>
        <w:autoSpaceDE w:val="0"/>
        <w:autoSpaceDN w:val="0"/>
        <w:adjustRightInd w:val="0"/>
        <w:spacing w:after="0" w:line="276" w:lineRule="auto"/>
        <w:jc w:val="both"/>
        <w:rPr>
          <w:rFonts w:ascii="Arial" w:eastAsiaTheme="minorHAnsi" w:hAnsi="Arial" w:cs="Arial"/>
          <w:sz w:val="24"/>
          <w:szCs w:val="24"/>
          <w:lang w:val="en-US"/>
        </w:rPr>
      </w:pPr>
      <w:r w:rsidRPr="002B0D10">
        <w:rPr>
          <w:rFonts w:ascii="Arial" w:eastAsia="Times New Roman" w:hAnsi="Arial" w:cs="Arial"/>
          <w:b/>
          <w:sz w:val="24"/>
          <w:szCs w:val="24"/>
          <w:lang w:val="sr-Latn-CS"/>
        </w:rPr>
        <w:t>JU Centar za očuvanje i razvoj kulture manjina Crne Gore</w:t>
      </w:r>
      <w:r w:rsidRPr="002D1DF2">
        <w:rPr>
          <w:rFonts w:ascii="Arial" w:eastAsia="Times New Roman" w:hAnsi="Arial" w:cs="Arial"/>
          <w:sz w:val="24"/>
          <w:szCs w:val="24"/>
          <w:lang w:val="sr-Latn-CS"/>
        </w:rPr>
        <w:t xml:space="preserve"> je tokom 2022. godine realizovao brojne aktivnosti, kao što su: </w:t>
      </w:r>
      <w:r w:rsidR="00E50091" w:rsidRPr="002D1DF2">
        <w:rPr>
          <w:rFonts w:ascii="Arial" w:eastAsiaTheme="minorHAnsi" w:hAnsi="Arial" w:cs="Arial"/>
          <w:sz w:val="24"/>
          <w:szCs w:val="24"/>
          <w:lang w:val="en-US"/>
        </w:rPr>
        <w:t>PROMOCIJA KNJIGE  „Povratak“ Veselka Grubišića</w:t>
      </w:r>
      <w:r w:rsidRPr="002D1DF2">
        <w:rPr>
          <w:rFonts w:ascii="Arial" w:eastAsiaTheme="minorHAnsi" w:hAnsi="Arial" w:cs="Arial"/>
          <w:sz w:val="24"/>
          <w:szCs w:val="24"/>
          <w:lang w:val="en-US"/>
        </w:rPr>
        <w:t xml:space="preserve">, </w:t>
      </w:r>
      <w:r w:rsidRPr="002D1DF2">
        <w:rPr>
          <w:rFonts w:ascii="Arial" w:eastAsia="Times New Roman" w:hAnsi="Arial" w:cs="Arial"/>
          <w:color w:val="FF0000"/>
          <w:sz w:val="24"/>
          <w:szCs w:val="24"/>
          <w:lang w:val="sr-Latn-CS"/>
        </w:rPr>
        <w:t xml:space="preserve"> </w:t>
      </w:r>
      <w:r w:rsidR="00E50091" w:rsidRPr="002D1DF2">
        <w:rPr>
          <w:rFonts w:ascii="Arial" w:eastAsiaTheme="minorHAnsi" w:hAnsi="Arial" w:cs="Arial"/>
          <w:sz w:val="24"/>
          <w:szCs w:val="24"/>
          <w:lang w:val="en-US"/>
        </w:rPr>
        <w:t>Autorsko veče Ruždije Rusa Sejdovića</w:t>
      </w:r>
      <w:r w:rsidRPr="002D1DF2">
        <w:rPr>
          <w:rFonts w:ascii="Arial" w:eastAsiaTheme="minorHAnsi" w:hAnsi="Arial" w:cs="Arial"/>
          <w:sz w:val="24"/>
          <w:szCs w:val="24"/>
          <w:lang w:val="en-US"/>
        </w:rPr>
        <w:t xml:space="preserve">,  </w:t>
      </w:r>
      <w:r w:rsidR="00E50091" w:rsidRPr="002D1DF2">
        <w:rPr>
          <w:rFonts w:ascii="Arial" w:eastAsiaTheme="minorHAnsi" w:hAnsi="Arial" w:cs="Arial"/>
          <w:sz w:val="24"/>
          <w:szCs w:val="24"/>
          <w:lang w:val="en-US"/>
        </w:rPr>
        <w:t>PROMOCIJA ROMANA  „Ogrlica iz Šanliurfe“ Ruždije Adžovića</w:t>
      </w:r>
      <w:r w:rsidRPr="002D1DF2">
        <w:rPr>
          <w:rFonts w:ascii="Arial" w:eastAsiaTheme="minorHAnsi" w:hAnsi="Arial" w:cs="Arial"/>
          <w:sz w:val="24"/>
          <w:szCs w:val="24"/>
          <w:lang w:val="en-US"/>
        </w:rPr>
        <w:t xml:space="preserve">, </w:t>
      </w:r>
      <w:r w:rsidR="00E50091" w:rsidRPr="002D1DF2">
        <w:rPr>
          <w:rFonts w:ascii="Arial" w:eastAsiaTheme="minorHAnsi" w:hAnsi="Arial" w:cs="Arial"/>
          <w:sz w:val="24"/>
          <w:szCs w:val="24"/>
          <w:lang w:val="en-US"/>
        </w:rPr>
        <w:t>PROMOCIJA ZBIRKE PJESAMA „Drvo za moj tabut“  Envera Muratovića</w:t>
      </w:r>
      <w:r w:rsidRPr="002D1DF2">
        <w:rPr>
          <w:rFonts w:ascii="Arial" w:eastAsiaTheme="minorHAnsi" w:hAnsi="Arial" w:cs="Arial"/>
          <w:sz w:val="24"/>
          <w:szCs w:val="24"/>
          <w:lang w:val="en-US"/>
        </w:rPr>
        <w:t xml:space="preserve">, </w:t>
      </w:r>
      <w:r w:rsidR="00E50091" w:rsidRPr="002D1DF2">
        <w:rPr>
          <w:rFonts w:ascii="Arial" w:eastAsiaTheme="minorHAnsi" w:hAnsi="Arial" w:cs="Arial"/>
          <w:sz w:val="24"/>
          <w:szCs w:val="24"/>
          <w:lang w:val="en-US"/>
        </w:rPr>
        <w:t>PROMOCIJA KNJIGE  „Odabrana djela“  Ivana Antuna Nenadića</w:t>
      </w:r>
      <w:r w:rsidRPr="002D1DF2">
        <w:rPr>
          <w:rFonts w:ascii="Arial" w:eastAsiaTheme="minorHAnsi" w:hAnsi="Arial" w:cs="Arial"/>
          <w:sz w:val="24"/>
          <w:szCs w:val="24"/>
          <w:lang w:val="en-US"/>
        </w:rPr>
        <w:t xml:space="preserve">, </w:t>
      </w:r>
      <w:r w:rsidR="00E50091" w:rsidRPr="002D1DF2">
        <w:rPr>
          <w:rFonts w:ascii="Arial" w:eastAsiaTheme="minorHAnsi" w:hAnsi="Arial" w:cs="Arial"/>
          <w:sz w:val="24"/>
          <w:szCs w:val="24"/>
          <w:lang w:val="en-US"/>
        </w:rPr>
        <w:t>Izložba slika „Jevrejska materijalna i nematerijalna kulturna baština u Kotoru“</w:t>
      </w:r>
      <w:r w:rsidRPr="002D1DF2">
        <w:rPr>
          <w:rFonts w:ascii="Arial" w:eastAsiaTheme="minorHAnsi" w:hAnsi="Arial" w:cs="Arial"/>
          <w:sz w:val="24"/>
          <w:szCs w:val="24"/>
          <w:lang w:val="en-US"/>
        </w:rPr>
        <w:t xml:space="preserve">, </w:t>
      </w:r>
      <w:r w:rsidR="00E50091" w:rsidRPr="002D1DF2">
        <w:rPr>
          <w:rFonts w:ascii="Arial" w:eastAsiaTheme="minorHAnsi" w:hAnsi="Arial" w:cs="Arial"/>
          <w:sz w:val="24"/>
          <w:szCs w:val="24"/>
          <w:lang w:val="en-US"/>
        </w:rPr>
        <w:t xml:space="preserve">Izložba dizajnerskih radova  Ahmeta Ademagića  „KULA”u Podgorici </w:t>
      </w:r>
      <w:r w:rsidRPr="002D1DF2">
        <w:rPr>
          <w:rFonts w:ascii="Arial" w:eastAsiaTheme="minorHAnsi" w:hAnsi="Arial" w:cs="Arial"/>
          <w:sz w:val="24"/>
          <w:szCs w:val="24"/>
          <w:lang w:val="en-US"/>
        </w:rPr>
        <w:t>i</w:t>
      </w:r>
      <w:r w:rsidR="00E50091" w:rsidRPr="002D1DF2">
        <w:rPr>
          <w:rFonts w:ascii="Arial" w:eastAsiaTheme="minorHAnsi" w:hAnsi="Arial" w:cs="Arial"/>
          <w:sz w:val="24"/>
          <w:szCs w:val="24"/>
          <w:lang w:val="en-US"/>
        </w:rPr>
        <w:t xml:space="preserve"> Tivtu</w:t>
      </w:r>
      <w:r w:rsidRPr="002D1DF2">
        <w:rPr>
          <w:rFonts w:ascii="Arial" w:eastAsiaTheme="minorHAnsi" w:hAnsi="Arial" w:cs="Arial"/>
          <w:sz w:val="24"/>
          <w:szCs w:val="24"/>
          <w:lang w:val="en-US"/>
        </w:rPr>
        <w:t xml:space="preserve">, </w:t>
      </w:r>
      <w:r w:rsidR="00E50091" w:rsidRPr="002D1DF2">
        <w:rPr>
          <w:rFonts w:ascii="Arial" w:eastAsiaTheme="minorHAnsi" w:hAnsi="Arial" w:cs="Arial"/>
          <w:sz w:val="24"/>
          <w:szCs w:val="24"/>
          <w:lang w:val="en-US"/>
        </w:rPr>
        <w:t>Veče klapa Crne Gore</w:t>
      </w:r>
      <w:r w:rsidRPr="002D1DF2">
        <w:rPr>
          <w:rFonts w:ascii="Arial" w:eastAsiaTheme="minorHAnsi" w:hAnsi="Arial" w:cs="Arial"/>
          <w:sz w:val="24"/>
          <w:szCs w:val="24"/>
          <w:lang w:val="en-US"/>
        </w:rPr>
        <w:t xml:space="preserve">, </w:t>
      </w:r>
      <w:r w:rsidR="00E50091" w:rsidRPr="002D1DF2">
        <w:rPr>
          <w:rFonts w:ascii="Arial" w:eastAsiaTheme="minorHAnsi" w:hAnsi="Arial" w:cs="Arial"/>
          <w:sz w:val="24"/>
          <w:szCs w:val="24"/>
          <w:lang w:val="en-US"/>
        </w:rPr>
        <w:t>Koncert Amele Frljučkić</w:t>
      </w:r>
      <w:r w:rsidRPr="002D1DF2">
        <w:rPr>
          <w:rFonts w:ascii="Arial" w:eastAsiaTheme="minorHAnsi" w:hAnsi="Arial" w:cs="Arial"/>
          <w:sz w:val="24"/>
          <w:szCs w:val="24"/>
          <w:lang w:val="en-US"/>
        </w:rPr>
        <w:t xml:space="preserve">, </w:t>
      </w:r>
      <w:r w:rsidR="00E50091" w:rsidRPr="002D1DF2">
        <w:rPr>
          <w:rFonts w:ascii="Arial" w:eastAsiaTheme="minorHAnsi" w:hAnsi="Arial" w:cs="Arial"/>
          <w:sz w:val="24"/>
          <w:szCs w:val="24"/>
          <w:lang w:val="en-US"/>
        </w:rPr>
        <w:t>Manifestacija “Svi smo mi Crna Gora – bogatstvo različitosti”</w:t>
      </w:r>
      <w:r w:rsidRPr="002D1DF2">
        <w:rPr>
          <w:rFonts w:ascii="Arial" w:eastAsiaTheme="minorHAnsi" w:hAnsi="Arial" w:cs="Arial"/>
          <w:sz w:val="24"/>
          <w:szCs w:val="24"/>
          <w:lang w:val="en-US"/>
        </w:rPr>
        <w:t xml:space="preserve">, </w:t>
      </w:r>
      <w:r w:rsidR="00E50091" w:rsidRPr="002D1DF2">
        <w:rPr>
          <w:rFonts w:ascii="Arial" w:eastAsiaTheme="minorHAnsi" w:hAnsi="Arial" w:cs="Arial"/>
          <w:sz w:val="24"/>
          <w:szCs w:val="24"/>
          <w:lang w:val="en-US"/>
        </w:rPr>
        <w:t>TRIBINE „INTERKULTURALNA OBZORJA”</w:t>
      </w:r>
      <w:r w:rsidRPr="002D1DF2">
        <w:rPr>
          <w:rFonts w:ascii="Arial" w:eastAsiaTheme="minorHAnsi" w:hAnsi="Arial" w:cs="Arial"/>
          <w:sz w:val="24"/>
          <w:szCs w:val="24"/>
          <w:lang w:val="en-US"/>
        </w:rPr>
        <w:t xml:space="preserve">, </w:t>
      </w:r>
      <w:r w:rsidR="00E50091" w:rsidRPr="002D1DF2">
        <w:rPr>
          <w:rFonts w:ascii="Arial" w:eastAsiaTheme="minorHAnsi" w:hAnsi="Arial" w:cs="Arial"/>
          <w:sz w:val="24"/>
          <w:szCs w:val="24"/>
          <w:lang w:val="en-US"/>
        </w:rPr>
        <w:t>Program “Živimo zajedno” realizovan uz podršku  Evropske unije i njemačkog saveznog Ministarstva</w:t>
      </w:r>
      <w:r w:rsidRPr="002D1DF2">
        <w:rPr>
          <w:rFonts w:ascii="Arial" w:eastAsiaTheme="minorHAnsi" w:hAnsi="Arial" w:cs="Arial"/>
          <w:sz w:val="24"/>
          <w:szCs w:val="24"/>
          <w:lang w:val="en-US"/>
        </w:rPr>
        <w:t xml:space="preserve">, </w:t>
      </w:r>
      <w:r w:rsidR="00E50091" w:rsidRPr="002D1DF2">
        <w:rPr>
          <w:rFonts w:ascii="Arial" w:eastAsiaTheme="minorHAnsi" w:hAnsi="Arial" w:cs="Arial"/>
          <w:sz w:val="24"/>
          <w:szCs w:val="24"/>
          <w:lang w:val="en-US"/>
        </w:rPr>
        <w:t xml:space="preserve">15. </w:t>
      </w:r>
      <w:proofErr w:type="gramStart"/>
      <w:r w:rsidR="00E50091" w:rsidRPr="002D1DF2">
        <w:rPr>
          <w:rFonts w:ascii="Arial" w:eastAsiaTheme="minorHAnsi" w:hAnsi="Arial" w:cs="Arial"/>
          <w:sz w:val="24"/>
          <w:szCs w:val="24"/>
          <w:lang w:val="en-US"/>
        </w:rPr>
        <w:t>Festival  priče</w:t>
      </w:r>
      <w:proofErr w:type="gramEnd"/>
      <w:r w:rsidR="00E50091" w:rsidRPr="002D1DF2">
        <w:rPr>
          <w:rFonts w:ascii="Arial" w:eastAsiaTheme="minorHAnsi" w:hAnsi="Arial" w:cs="Arial"/>
          <w:sz w:val="24"/>
          <w:szCs w:val="24"/>
          <w:lang w:val="en-US"/>
        </w:rPr>
        <w:t xml:space="preserve"> “Zavičajne staze” Bihor 2022</w:t>
      </w:r>
      <w:r w:rsidRPr="002D1DF2">
        <w:rPr>
          <w:rFonts w:ascii="Arial" w:eastAsiaTheme="minorHAnsi" w:hAnsi="Arial" w:cs="Arial"/>
          <w:sz w:val="24"/>
          <w:szCs w:val="24"/>
          <w:lang w:val="en-US"/>
        </w:rPr>
        <w:t>.</w:t>
      </w:r>
    </w:p>
    <w:p w:rsidR="008D5EB6" w:rsidRPr="002D1DF2" w:rsidRDefault="008D5EB6" w:rsidP="008D41F5">
      <w:pPr>
        <w:spacing w:after="160" w:line="276" w:lineRule="auto"/>
        <w:jc w:val="both"/>
        <w:rPr>
          <w:rFonts w:ascii="Arial" w:eastAsiaTheme="minorHAnsi" w:hAnsi="Arial" w:cs="Arial"/>
          <w:sz w:val="24"/>
          <w:szCs w:val="24"/>
          <w:lang w:val="en-US"/>
        </w:rPr>
      </w:pPr>
    </w:p>
    <w:p w:rsidR="008D5EB6" w:rsidRPr="008D41F5" w:rsidRDefault="008D5EB6" w:rsidP="008D41F5">
      <w:pPr>
        <w:spacing w:after="160" w:line="276" w:lineRule="auto"/>
        <w:jc w:val="both"/>
        <w:rPr>
          <w:rFonts w:ascii="Arial" w:eastAsiaTheme="minorHAnsi" w:hAnsi="Arial" w:cs="Arial"/>
          <w:sz w:val="24"/>
          <w:szCs w:val="24"/>
          <w:lang w:val="en-US"/>
        </w:rPr>
      </w:pPr>
    </w:p>
    <w:p w:rsidR="008D5EB6" w:rsidRPr="008D41F5" w:rsidRDefault="008D5EB6" w:rsidP="008D41F5">
      <w:pPr>
        <w:spacing w:after="160" w:line="276" w:lineRule="auto"/>
        <w:jc w:val="both"/>
        <w:rPr>
          <w:rFonts w:ascii="Arial" w:eastAsiaTheme="minorHAnsi" w:hAnsi="Arial" w:cs="Arial"/>
          <w:sz w:val="24"/>
          <w:szCs w:val="24"/>
          <w:lang w:val="en-US"/>
        </w:rPr>
      </w:pPr>
    </w:p>
    <w:p w:rsidR="008D5EB6" w:rsidRPr="008D41F5" w:rsidRDefault="008D5EB6" w:rsidP="008D41F5">
      <w:pPr>
        <w:spacing w:after="160" w:line="276" w:lineRule="auto"/>
        <w:jc w:val="both"/>
        <w:rPr>
          <w:rFonts w:ascii="Arial" w:eastAsiaTheme="minorHAnsi" w:hAnsi="Arial" w:cs="Arial"/>
          <w:sz w:val="24"/>
          <w:szCs w:val="24"/>
          <w:lang w:val="en-US"/>
        </w:rPr>
      </w:pPr>
    </w:p>
    <w:p w:rsidR="008D5EB6" w:rsidRPr="008D41F5" w:rsidRDefault="008D5EB6" w:rsidP="008D41F5">
      <w:pPr>
        <w:spacing w:after="160" w:line="276" w:lineRule="auto"/>
        <w:jc w:val="both"/>
        <w:rPr>
          <w:rFonts w:ascii="Arial" w:eastAsiaTheme="minorHAnsi" w:hAnsi="Arial" w:cs="Arial"/>
          <w:sz w:val="24"/>
          <w:szCs w:val="24"/>
          <w:lang w:val="en-US"/>
        </w:rPr>
      </w:pPr>
    </w:p>
    <w:p w:rsidR="008D5EB6" w:rsidRDefault="008D5EB6" w:rsidP="008D41F5">
      <w:pPr>
        <w:spacing w:after="160" w:line="276" w:lineRule="auto"/>
        <w:jc w:val="both"/>
        <w:rPr>
          <w:rFonts w:ascii="Arial" w:eastAsiaTheme="minorHAnsi" w:hAnsi="Arial" w:cs="Arial"/>
          <w:sz w:val="24"/>
          <w:szCs w:val="24"/>
          <w:lang w:val="en-US"/>
        </w:rPr>
      </w:pPr>
    </w:p>
    <w:p w:rsidR="008D41F5" w:rsidRDefault="008D41F5" w:rsidP="008D41F5">
      <w:pPr>
        <w:spacing w:after="160" w:line="276" w:lineRule="auto"/>
        <w:jc w:val="both"/>
        <w:rPr>
          <w:rFonts w:ascii="Arial" w:eastAsiaTheme="minorHAnsi" w:hAnsi="Arial" w:cs="Arial"/>
          <w:sz w:val="24"/>
          <w:szCs w:val="24"/>
          <w:lang w:val="en-US"/>
        </w:rPr>
      </w:pPr>
    </w:p>
    <w:p w:rsidR="001D7798" w:rsidRDefault="001D7798" w:rsidP="008D41F5">
      <w:pPr>
        <w:spacing w:after="160" w:line="276" w:lineRule="auto"/>
        <w:jc w:val="both"/>
        <w:rPr>
          <w:rFonts w:ascii="Arial" w:eastAsiaTheme="minorHAnsi" w:hAnsi="Arial" w:cs="Arial"/>
          <w:sz w:val="24"/>
          <w:szCs w:val="24"/>
          <w:lang w:val="en-US"/>
        </w:rPr>
      </w:pPr>
    </w:p>
    <w:sectPr w:rsidR="001D7798" w:rsidSect="00854908">
      <w:pgSz w:w="11906" w:h="16838"/>
      <w:pgMar w:top="1440" w:right="1440" w:bottom="1440" w:left="11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E39" w:rsidRDefault="00536E39" w:rsidP="007A4AF8">
      <w:pPr>
        <w:spacing w:after="0" w:line="240" w:lineRule="auto"/>
      </w:pPr>
      <w:r>
        <w:separator/>
      </w:r>
    </w:p>
  </w:endnote>
  <w:endnote w:type="continuationSeparator" w:id="0">
    <w:p w:rsidR="00536E39" w:rsidRDefault="00536E39" w:rsidP="007A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eb">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512449"/>
      <w:docPartObj>
        <w:docPartGallery w:val="Page Numbers (Bottom of Page)"/>
        <w:docPartUnique/>
      </w:docPartObj>
    </w:sdtPr>
    <w:sdtEndPr>
      <w:rPr>
        <w:noProof/>
      </w:rPr>
    </w:sdtEndPr>
    <w:sdtContent>
      <w:p w:rsidR="00D508E9" w:rsidRDefault="00D508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508E9" w:rsidRDefault="00D50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8E9" w:rsidRDefault="00D508E9">
    <w:pPr>
      <w:pStyle w:val="Footer"/>
      <w:jc w:val="center"/>
    </w:pPr>
  </w:p>
  <w:p w:rsidR="00D508E9" w:rsidRPr="00DA1D1D" w:rsidRDefault="00D508E9" w:rsidP="007A4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E39" w:rsidRDefault="00536E39" w:rsidP="007A4AF8">
      <w:pPr>
        <w:spacing w:after="0" w:line="240" w:lineRule="auto"/>
      </w:pPr>
      <w:r>
        <w:separator/>
      </w:r>
    </w:p>
  </w:footnote>
  <w:footnote w:type="continuationSeparator" w:id="0">
    <w:p w:rsidR="00536E39" w:rsidRDefault="00536E39" w:rsidP="007A4AF8">
      <w:pPr>
        <w:spacing w:after="0" w:line="240" w:lineRule="auto"/>
      </w:pPr>
      <w:r>
        <w:continuationSeparator/>
      </w:r>
    </w:p>
  </w:footnote>
  <w:footnote w:id="1">
    <w:p w:rsidR="00D508E9" w:rsidRPr="002943DC" w:rsidRDefault="00D508E9" w:rsidP="006721A3">
      <w:pPr>
        <w:pStyle w:val="FootnoteText"/>
        <w:rPr>
          <w:lang w:val="pl-PL"/>
        </w:rPr>
      </w:pPr>
      <w:r w:rsidRPr="00CB3820">
        <w:rPr>
          <w:rStyle w:val="FootnoteReference"/>
        </w:rPr>
        <w:footnoteRef/>
      </w:r>
      <w:r w:rsidRPr="002943DC">
        <w:rPr>
          <w:lang w:val="pl-PL"/>
        </w:rPr>
        <w:t xml:space="preserve"> </w:t>
      </w:r>
      <w:r w:rsidRPr="0033535E">
        <w:rPr>
          <w:rFonts w:ascii="Cambria" w:hAnsi="Cambria"/>
          <w:lang w:val="sr-Latn-CS"/>
        </w:rPr>
        <w:t>("Službeni list Crne Gore", br. 049/22, 052/22, 056/22, 082/22, 110/22)</w:t>
      </w:r>
    </w:p>
  </w:footnote>
  <w:footnote w:id="2">
    <w:p w:rsidR="00D508E9" w:rsidRPr="002943DC" w:rsidRDefault="00D508E9" w:rsidP="007A4AF8">
      <w:pPr>
        <w:pStyle w:val="FootnoteText"/>
        <w:rPr>
          <w:lang w:val="pl-PL"/>
        </w:rPr>
      </w:pPr>
      <w:r w:rsidRPr="00CB3820">
        <w:rPr>
          <w:rStyle w:val="FootnoteReference"/>
        </w:rPr>
        <w:footnoteRef/>
      </w:r>
      <w:r w:rsidRPr="002943DC">
        <w:rPr>
          <w:lang w:val="pl-PL"/>
        </w:rPr>
        <w:t xml:space="preserve"> </w:t>
      </w:r>
      <w:r w:rsidRPr="002E17B2">
        <w:rPr>
          <w:rFonts w:ascii="Cambria" w:eastAsia="Times New Roman" w:hAnsi="Cambria" w:cs="Times New Roman"/>
          <w:sz w:val="24"/>
          <w:szCs w:val="24"/>
          <w:lang w:val="sr-Latn-CS"/>
        </w:rPr>
        <w:t>("Službeni list Crne Gore", br. 0</w:t>
      </w:r>
      <w:r>
        <w:rPr>
          <w:rFonts w:ascii="Cambria" w:eastAsia="Times New Roman" w:hAnsi="Cambria" w:cs="Times New Roman"/>
          <w:sz w:val="24"/>
          <w:szCs w:val="24"/>
          <w:lang w:val="sr-Latn-CS"/>
        </w:rPr>
        <w:t>49/22,</w:t>
      </w:r>
      <w:r w:rsidRPr="002E17B2">
        <w:rPr>
          <w:rFonts w:ascii="Cambria" w:eastAsia="Times New Roman" w:hAnsi="Cambria" w:cs="Times New Roman"/>
          <w:sz w:val="24"/>
          <w:szCs w:val="24"/>
          <w:lang w:val="sr-Latn-CS"/>
        </w:rPr>
        <w:t xml:space="preserve"> 0</w:t>
      </w:r>
      <w:r>
        <w:rPr>
          <w:rFonts w:ascii="Cambria" w:eastAsia="Times New Roman" w:hAnsi="Cambria" w:cs="Times New Roman"/>
          <w:sz w:val="24"/>
          <w:szCs w:val="24"/>
          <w:lang w:val="sr-Latn-CS"/>
        </w:rPr>
        <w:t>52</w:t>
      </w:r>
      <w:r w:rsidRPr="002E17B2">
        <w:rPr>
          <w:rFonts w:ascii="Cambria" w:eastAsia="Times New Roman" w:hAnsi="Cambria" w:cs="Times New Roman"/>
          <w:sz w:val="24"/>
          <w:szCs w:val="24"/>
          <w:lang w:val="sr-Latn-CS"/>
        </w:rPr>
        <w:t>/</w:t>
      </w:r>
      <w:r>
        <w:rPr>
          <w:rFonts w:ascii="Cambria" w:eastAsia="Times New Roman" w:hAnsi="Cambria" w:cs="Times New Roman"/>
          <w:sz w:val="24"/>
          <w:szCs w:val="24"/>
          <w:lang w:val="sr-Latn-CS"/>
        </w:rPr>
        <w:t>22,</w:t>
      </w:r>
      <w:r w:rsidRPr="002E17B2">
        <w:rPr>
          <w:rFonts w:ascii="Cambria" w:eastAsia="Times New Roman" w:hAnsi="Cambria" w:cs="Times New Roman"/>
          <w:sz w:val="24"/>
          <w:szCs w:val="24"/>
          <w:lang w:val="sr-Latn-CS"/>
        </w:rPr>
        <w:t xml:space="preserve"> 0</w:t>
      </w:r>
      <w:r>
        <w:rPr>
          <w:rFonts w:ascii="Cambria" w:eastAsia="Times New Roman" w:hAnsi="Cambria" w:cs="Times New Roman"/>
          <w:sz w:val="24"/>
          <w:szCs w:val="24"/>
          <w:lang w:val="sr-Latn-CS"/>
        </w:rPr>
        <w:t>56/22, 082/22, 110/22)</w:t>
      </w:r>
    </w:p>
  </w:footnote>
  <w:footnote w:id="3">
    <w:p w:rsidR="00D508E9" w:rsidRPr="004C2F17" w:rsidRDefault="00D508E9" w:rsidP="00FD06F9">
      <w:pPr>
        <w:pStyle w:val="FootnoteText"/>
        <w:rPr>
          <w:rFonts w:asciiTheme="majorHAnsi" w:hAnsiTheme="majorHAnsi"/>
          <w:color w:val="FF0000"/>
          <w:sz w:val="22"/>
          <w:szCs w:val="22"/>
        </w:rPr>
      </w:pPr>
    </w:p>
  </w:footnote>
  <w:footnote w:id="4">
    <w:p w:rsidR="00D508E9" w:rsidRPr="004C2F17" w:rsidRDefault="00D508E9" w:rsidP="00FD06F9">
      <w:pPr>
        <w:pStyle w:val="FootnoteText"/>
        <w:rPr>
          <w:rFonts w:asciiTheme="majorHAnsi" w:hAnsiTheme="majorHAnsi"/>
          <w:color w:val="FF0000"/>
          <w:sz w:val="22"/>
          <w:szCs w:val="22"/>
        </w:rPr>
      </w:pPr>
    </w:p>
  </w:footnote>
  <w:footnote w:id="5">
    <w:p w:rsidR="00D508E9" w:rsidRPr="004C2F17" w:rsidRDefault="00D508E9" w:rsidP="00FD06F9">
      <w:pPr>
        <w:rPr>
          <w:rFonts w:asciiTheme="majorHAnsi" w:hAnsiTheme="majorHAnsi"/>
          <w:color w:val="FF0000"/>
        </w:rPr>
      </w:pPr>
    </w:p>
  </w:footnote>
  <w:footnote w:id="6">
    <w:p w:rsidR="00D508E9" w:rsidRPr="007A4AF8" w:rsidRDefault="00D508E9" w:rsidP="0045417C">
      <w:pPr>
        <w:pStyle w:val="FootnoteText"/>
        <w:rPr>
          <w:rFonts w:ascii="Cambria" w:hAnsi="Cambria"/>
          <w:lang w:val="pl-PL"/>
        </w:rPr>
      </w:pPr>
      <w:r w:rsidRPr="007A4AF8">
        <w:rPr>
          <w:rStyle w:val="FootnoteReference"/>
          <w:rFonts w:ascii="Cambria" w:hAnsi="Cambria"/>
        </w:rPr>
        <w:footnoteRef/>
      </w:r>
      <w:r w:rsidRPr="007A4AF8">
        <w:rPr>
          <w:rFonts w:ascii="Cambria" w:hAnsi="Cambria"/>
          <w:lang w:val="pl-PL"/>
        </w:rPr>
        <w:t xml:space="preserve"> ("Službeni list Crne Gore", br. 039/11 od 04.08.2011, 037/17 od 14.06.2017)</w:t>
      </w:r>
    </w:p>
  </w:footnote>
  <w:footnote w:id="7">
    <w:p w:rsidR="00D508E9" w:rsidRPr="007A4AF8" w:rsidRDefault="00D508E9" w:rsidP="00E50091">
      <w:pPr>
        <w:pStyle w:val="FootnoteText"/>
        <w:rPr>
          <w:rFonts w:ascii="Cambria" w:hAnsi="Cambria"/>
          <w:lang w:val="pl-PL"/>
        </w:rPr>
      </w:pPr>
      <w:r w:rsidRPr="007A4AF8">
        <w:rPr>
          <w:rStyle w:val="FootnoteReference"/>
          <w:rFonts w:ascii="Cambria" w:hAnsi="Cambria"/>
        </w:rPr>
        <w:footnoteRef/>
      </w:r>
      <w:r w:rsidRPr="007A4AF8">
        <w:rPr>
          <w:rFonts w:ascii="Cambria" w:hAnsi="Cambria"/>
          <w:lang w:val="pl-PL"/>
        </w:rPr>
        <w:t xml:space="preserve"> ("Službeni list Crne Gore", br. 039/11 od 04.08.2011, 037/17 od 14.06.2017)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55B8"/>
    <w:multiLevelType w:val="hybridMultilevel"/>
    <w:tmpl w:val="E7F8A9D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E14BB1"/>
    <w:multiLevelType w:val="hybridMultilevel"/>
    <w:tmpl w:val="7426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70B32"/>
    <w:multiLevelType w:val="hybridMultilevel"/>
    <w:tmpl w:val="4BC41C46"/>
    <w:lvl w:ilvl="0" w:tplc="11CCF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10B27"/>
    <w:multiLevelType w:val="hybridMultilevel"/>
    <w:tmpl w:val="70E0B004"/>
    <w:lvl w:ilvl="0" w:tplc="A0FC75C0">
      <w:start w:val="1"/>
      <w:numFmt w:val="decimal"/>
      <w:lvlText w:val="%1."/>
      <w:lvlJc w:val="left"/>
      <w:pPr>
        <w:ind w:left="450" w:hanging="360"/>
      </w:pPr>
      <w:rPr>
        <w:rFonts w:eastAsia="MS Mincho"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A7B2981"/>
    <w:multiLevelType w:val="hybridMultilevel"/>
    <w:tmpl w:val="E7F8A9D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0E5B36"/>
    <w:multiLevelType w:val="hybridMultilevel"/>
    <w:tmpl w:val="9DCC44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25808"/>
    <w:multiLevelType w:val="hybridMultilevel"/>
    <w:tmpl w:val="EA1A6E0E"/>
    <w:lvl w:ilvl="0" w:tplc="ED58E23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92ECC"/>
    <w:multiLevelType w:val="hybridMultilevel"/>
    <w:tmpl w:val="A3F46D9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4490C6E"/>
    <w:multiLevelType w:val="hybridMultilevel"/>
    <w:tmpl w:val="5D20224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C21ED"/>
    <w:multiLevelType w:val="hybridMultilevel"/>
    <w:tmpl w:val="99F2564E"/>
    <w:lvl w:ilvl="0" w:tplc="66B4A1B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F4332CB"/>
    <w:multiLevelType w:val="hybridMultilevel"/>
    <w:tmpl w:val="C7386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4000D"/>
    <w:multiLevelType w:val="hybridMultilevel"/>
    <w:tmpl w:val="5F4C60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320A1"/>
    <w:multiLevelType w:val="hybridMultilevel"/>
    <w:tmpl w:val="95EE35C4"/>
    <w:lvl w:ilvl="0" w:tplc="C706C790">
      <w:start w:val="20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113DF"/>
    <w:multiLevelType w:val="hybridMultilevel"/>
    <w:tmpl w:val="725CD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BA1D77"/>
    <w:multiLevelType w:val="hybridMultilevel"/>
    <w:tmpl w:val="3552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12EB0"/>
    <w:multiLevelType w:val="hybridMultilevel"/>
    <w:tmpl w:val="A510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D2A95"/>
    <w:multiLevelType w:val="hybridMultilevel"/>
    <w:tmpl w:val="564E5700"/>
    <w:lvl w:ilvl="0" w:tplc="B108F5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8C30E7"/>
    <w:multiLevelType w:val="hybridMultilevel"/>
    <w:tmpl w:val="E2FC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5E2EE8"/>
    <w:multiLevelType w:val="hybridMultilevel"/>
    <w:tmpl w:val="7C427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8"/>
  </w:num>
  <w:num w:numId="4">
    <w:abstractNumId w:val="8"/>
  </w:num>
  <w:num w:numId="5">
    <w:abstractNumId w:val="1"/>
  </w:num>
  <w:num w:numId="6">
    <w:abstractNumId w:val="13"/>
  </w:num>
  <w:num w:numId="7">
    <w:abstractNumId w:val="9"/>
  </w:num>
  <w:num w:numId="8">
    <w:abstractNumId w:val="16"/>
  </w:num>
  <w:num w:numId="9">
    <w:abstractNumId w:val="5"/>
  </w:num>
  <w:num w:numId="10">
    <w:abstractNumId w:val="10"/>
  </w:num>
  <w:num w:numId="11">
    <w:abstractNumId w:val="2"/>
  </w:num>
  <w:num w:numId="12">
    <w:abstractNumId w:val="17"/>
  </w:num>
  <w:num w:numId="13">
    <w:abstractNumId w:val="3"/>
  </w:num>
  <w:num w:numId="14">
    <w:abstractNumId w:val="4"/>
  </w:num>
  <w:num w:numId="15">
    <w:abstractNumId w:val="15"/>
  </w:num>
  <w:num w:numId="16">
    <w:abstractNumId w:val="11"/>
  </w:num>
  <w:num w:numId="17">
    <w:abstractNumId w:val="14"/>
  </w:num>
  <w:num w:numId="18">
    <w:abstractNumId w:val="6"/>
  </w:num>
  <w:num w:numId="1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D76"/>
    <w:rsid w:val="0000069B"/>
    <w:rsid w:val="0001459B"/>
    <w:rsid w:val="00015FE5"/>
    <w:rsid w:val="0002551F"/>
    <w:rsid w:val="00036BEA"/>
    <w:rsid w:val="00050D57"/>
    <w:rsid w:val="00052A8B"/>
    <w:rsid w:val="000539C2"/>
    <w:rsid w:val="00056251"/>
    <w:rsid w:val="000630D0"/>
    <w:rsid w:val="00085BD9"/>
    <w:rsid w:val="00085F02"/>
    <w:rsid w:val="00086B05"/>
    <w:rsid w:val="000875FE"/>
    <w:rsid w:val="00093143"/>
    <w:rsid w:val="00096ED8"/>
    <w:rsid w:val="000978F6"/>
    <w:rsid w:val="00097CC6"/>
    <w:rsid w:val="000A135F"/>
    <w:rsid w:val="000A4402"/>
    <w:rsid w:val="000B2061"/>
    <w:rsid w:val="000C7395"/>
    <w:rsid w:val="000D1E80"/>
    <w:rsid w:val="000F0CEC"/>
    <w:rsid w:val="00101D1D"/>
    <w:rsid w:val="001067E9"/>
    <w:rsid w:val="00111DDD"/>
    <w:rsid w:val="001174B9"/>
    <w:rsid w:val="00120F6B"/>
    <w:rsid w:val="001222A9"/>
    <w:rsid w:val="0012606B"/>
    <w:rsid w:val="00126672"/>
    <w:rsid w:val="001332CE"/>
    <w:rsid w:val="00147D88"/>
    <w:rsid w:val="00164F27"/>
    <w:rsid w:val="00172D0B"/>
    <w:rsid w:val="00173F79"/>
    <w:rsid w:val="00181862"/>
    <w:rsid w:val="00182F0E"/>
    <w:rsid w:val="00184B47"/>
    <w:rsid w:val="0019347E"/>
    <w:rsid w:val="001934B9"/>
    <w:rsid w:val="00197EA4"/>
    <w:rsid w:val="001B0E20"/>
    <w:rsid w:val="001B178B"/>
    <w:rsid w:val="001B4DF1"/>
    <w:rsid w:val="001B600F"/>
    <w:rsid w:val="001C6821"/>
    <w:rsid w:val="001D7798"/>
    <w:rsid w:val="001E1BC7"/>
    <w:rsid w:val="0020497E"/>
    <w:rsid w:val="002066F2"/>
    <w:rsid w:val="00206F2D"/>
    <w:rsid w:val="00220ADA"/>
    <w:rsid w:val="00221FE4"/>
    <w:rsid w:val="00224D29"/>
    <w:rsid w:val="002308BE"/>
    <w:rsid w:val="00234E3F"/>
    <w:rsid w:val="00240D8A"/>
    <w:rsid w:val="00242375"/>
    <w:rsid w:val="002435D0"/>
    <w:rsid w:val="00246BD4"/>
    <w:rsid w:val="002527BC"/>
    <w:rsid w:val="00264DC4"/>
    <w:rsid w:val="00265621"/>
    <w:rsid w:val="002658C6"/>
    <w:rsid w:val="00266995"/>
    <w:rsid w:val="002832C6"/>
    <w:rsid w:val="00283655"/>
    <w:rsid w:val="002910C1"/>
    <w:rsid w:val="00291CFD"/>
    <w:rsid w:val="002943DC"/>
    <w:rsid w:val="002A50D6"/>
    <w:rsid w:val="002B0D10"/>
    <w:rsid w:val="002C4742"/>
    <w:rsid w:val="002C4BEE"/>
    <w:rsid w:val="002C5B39"/>
    <w:rsid w:val="002C5F86"/>
    <w:rsid w:val="002C774A"/>
    <w:rsid w:val="002D1DF2"/>
    <w:rsid w:val="002E17B2"/>
    <w:rsid w:val="002E25B3"/>
    <w:rsid w:val="0030015A"/>
    <w:rsid w:val="0031404D"/>
    <w:rsid w:val="00317423"/>
    <w:rsid w:val="003201D4"/>
    <w:rsid w:val="00321D93"/>
    <w:rsid w:val="0033535E"/>
    <w:rsid w:val="003421CB"/>
    <w:rsid w:val="0034688B"/>
    <w:rsid w:val="003526C6"/>
    <w:rsid w:val="003707F9"/>
    <w:rsid w:val="00374D6A"/>
    <w:rsid w:val="003807C2"/>
    <w:rsid w:val="00381064"/>
    <w:rsid w:val="0038156D"/>
    <w:rsid w:val="003843B8"/>
    <w:rsid w:val="00386E83"/>
    <w:rsid w:val="00387CC3"/>
    <w:rsid w:val="003913E6"/>
    <w:rsid w:val="003A010F"/>
    <w:rsid w:val="003A022F"/>
    <w:rsid w:val="003B300D"/>
    <w:rsid w:val="003B798E"/>
    <w:rsid w:val="003C2388"/>
    <w:rsid w:val="003F05AA"/>
    <w:rsid w:val="0040754A"/>
    <w:rsid w:val="00414407"/>
    <w:rsid w:val="004205EE"/>
    <w:rsid w:val="0042621A"/>
    <w:rsid w:val="00431D51"/>
    <w:rsid w:val="00440281"/>
    <w:rsid w:val="00440AA8"/>
    <w:rsid w:val="0044171C"/>
    <w:rsid w:val="00445948"/>
    <w:rsid w:val="00452832"/>
    <w:rsid w:val="0045417C"/>
    <w:rsid w:val="00461BC2"/>
    <w:rsid w:val="00462A70"/>
    <w:rsid w:val="00463713"/>
    <w:rsid w:val="00465514"/>
    <w:rsid w:val="004709DD"/>
    <w:rsid w:val="00475C86"/>
    <w:rsid w:val="004830DE"/>
    <w:rsid w:val="004959B1"/>
    <w:rsid w:val="004A759A"/>
    <w:rsid w:val="004B3396"/>
    <w:rsid w:val="004B3453"/>
    <w:rsid w:val="004C1BD2"/>
    <w:rsid w:val="004C2826"/>
    <w:rsid w:val="004C35FB"/>
    <w:rsid w:val="004C6375"/>
    <w:rsid w:val="004D2ADF"/>
    <w:rsid w:val="004D72DC"/>
    <w:rsid w:val="004E18C0"/>
    <w:rsid w:val="00501272"/>
    <w:rsid w:val="005023D1"/>
    <w:rsid w:val="005041CE"/>
    <w:rsid w:val="005129AE"/>
    <w:rsid w:val="0053606A"/>
    <w:rsid w:val="00536E39"/>
    <w:rsid w:val="0054066A"/>
    <w:rsid w:val="00542848"/>
    <w:rsid w:val="005447B5"/>
    <w:rsid w:val="00590D24"/>
    <w:rsid w:val="00595811"/>
    <w:rsid w:val="005B32A7"/>
    <w:rsid w:val="005F0010"/>
    <w:rsid w:val="005F3A00"/>
    <w:rsid w:val="0060243A"/>
    <w:rsid w:val="006034A9"/>
    <w:rsid w:val="00626ADE"/>
    <w:rsid w:val="00630468"/>
    <w:rsid w:val="0063343B"/>
    <w:rsid w:val="006536B5"/>
    <w:rsid w:val="00655A09"/>
    <w:rsid w:val="00671CB6"/>
    <w:rsid w:val="006721A3"/>
    <w:rsid w:val="006861A5"/>
    <w:rsid w:val="006A2A83"/>
    <w:rsid w:val="006C5C80"/>
    <w:rsid w:val="006C7034"/>
    <w:rsid w:val="006D5B93"/>
    <w:rsid w:val="006E39CE"/>
    <w:rsid w:val="007031B4"/>
    <w:rsid w:val="00704B48"/>
    <w:rsid w:val="00705599"/>
    <w:rsid w:val="0071202B"/>
    <w:rsid w:val="007142F9"/>
    <w:rsid w:val="00725D28"/>
    <w:rsid w:val="007311AB"/>
    <w:rsid w:val="00736262"/>
    <w:rsid w:val="00741A6D"/>
    <w:rsid w:val="00743394"/>
    <w:rsid w:val="007451D8"/>
    <w:rsid w:val="00750FAA"/>
    <w:rsid w:val="007726B1"/>
    <w:rsid w:val="0077394F"/>
    <w:rsid w:val="00780CD6"/>
    <w:rsid w:val="0079285E"/>
    <w:rsid w:val="0079380C"/>
    <w:rsid w:val="007938AE"/>
    <w:rsid w:val="007A01A2"/>
    <w:rsid w:val="007A41E4"/>
    <w:rsid w:val="007A4AF8"/>
    <w:rsid w:val="007A5393"/>
    <w:rsid w:val="007B16C0"/>
    <w:rsid w:val="007B3ECB"/>
    <w:rsid w:val="007C36DD"/>
    <w:rsid w:val="007C47F2"/>
    <w:rsid w:val="0080180A"/>
    <w:rsid w:val="00812CB8"/>
    <w:rsid w:val="00816AE1"/>
    <w:rsid w:val="00820586"/>
    <w:rsid w:val="00824054"/>
    <w:rsid w:val="00832B10"/>
    <w:rsid w:val="00845E69"/>
    <w:rsid w:val="00850A30"/>
    <w:rsid w:val="00853320"/>
    <w:rsid w:val="00854908"/>
    <w:rsid w:val="00860A3A"/>
    <w:rsid w:val="00864568"/>
    <w:rsid w:val="0087463E"/>
    <w:rsid w:val="00883086"/>
    <w:rsid w:val="0088388C"/>
    <w:rsid w:val="008955C5"/>
    <w:rsid w:val="008A0445"/>
    <w:rsid w:val="008A47E6"/>
    <w:rsid w:val="008A5276"/>
    <w:rsid w:val="008B62DD"/>
    <w:rsid w:val="008B6613"/>
    <w:rsid w:val="008C4C31"/>
    <w:rsid w:val="008C7F95"/>
    <w:rsid w:val="008D41F5"/>
    <w:rsid w:val="008D5EB6"/>
    <w:rsid w:val="008E4032"/>
    <w:rsid w:val="008E4313"/>
    <w:rsid w:val="008E72C7"/>
    <w:rsid w:val="008F3BF5"/>
    <w:rsid w:val="008F6B3A"/>
    <w:rsid w:val="008F7896"/>
    <w:rsid w:val="00901F35"/>
    <w:rsid w:val="00904C81"/>
    <w:rsid w:val="0091273D"/>
    <w:rsid w:val="00912E6D"/>
    <w:rsid w:val="00913D2F"/>
    <w:rsid w:val="009237DF"/>
    <w:rsid w:val="00930193"/>
    <w:rsid w:val="009310EE"/>
    <w:rsid w:val="0095063E"/>
    <w:rsid w:val="0096011D"/>
    <w:rsid w:val="00963679"/>
    <w:rsid w:val="009641A2"/>
    <w:rsid w:val="00967904"/>
    <w:rsid w:val="00974E69"/>
    <w:rsid w:val="00977CA7"/>
    <w:rsid w:val="009831B8"/>
    <w:rsid w:val="00984526"/>
    <w:rsid w:val="00996922"/>
    <w:rsid w:val="009B4EC8"/>
    <w:rsid w:val="009C16DE"/>
    <w:rsid w:val="009C1E46"/>
    <w:rsid w:val="009C38E2"/>
    <w:rsid w:val="009D0D49"/>
    <w:rsid w:val="009D5278"/>
    <w:rsid w:val="009F0463"/>
    <w:rsid w:val="00A12C10"/>
    <w:rsid w:val="00A25BB8"/>
    <w:rsid w:val="00A3323B"/>
    <w:rsid w:val="00A37268"/>
    <w:rsid w:val="00A43ED1"/>
    <w:rsid w:val="00A54E7A"/>
    <w:rsid w:val="00A602B4"/>
    <w:rsid w:val="00A66585"/>
    <w:rsid w:val="00A66ADE"/>
    <w:rsid w:val="00A83532"/>
    <w:rsid w:val="00A931E2"/>
    <w:rsid w:val="00A95481"/>
    <w:rsid w:val="00AB5729"/>
    <w:rsid w:val="00AE0FBD"/>
    <w:rsid w:val="00AF73C0"/>
    <w:rsid w:val="00B12345"/>
    <w:rsid w:val="00B30D9B"/>
    <w:rsid w:val="00B35A18"/>
    <w:rsid w:val="00B45078"/>
    <w:rsid w:val="00B45E69"/>
    <w:rsid w:val="00B46161"/>
    <w:rsid w:val="00B53775"/>
    <w:rsid w:val="00B56500"/>
    <w:rsid w:val="00B624D6"/>
    <w:rsid w:val="00B674CB"/>
    <w:rsid w:val="00B84038"/>
    <w:rsid w:val="00B93E71"/>
    <w:rsid w:val="00BB2A7F"/>
    <w:rsid w:val="00BC1207"/>
    <w:rsid w:val="00BD0DAE"/>
    <w:rsid w:val="00BD5FEE"/>
    <w:rsid w:val="00BE1216"/>
    <w:rsid w:val="00BF1D76"/>
    <w:rsid w:val="00C052DF"/>
    <w:rsid w:val="00C07DB1"/>
    <w:rsid w:val="00C26475"/>
    <w:rsid w:val="00C271E6"/>
    <w:rsid w:val="00C32001"/>
    <w:rsid w:val="00C34F91"/>
    <w:rsid w:val="00C373E9"/>
    <w:rsid w:val="00C571D6"/>
    <w:rsid w:val="00C63B94"/>
    <w:rsid w:val="00C71F1C"/>
    <w:rsid w:val="00C742EA"/>
    <w:rsid w:val="00C95F9A"/>
    <w:rsid w:val="00CA6A4A"/>
    <w:rsid w:val="00CB5371"/>
    <w:rsid w:val="00CB54C8"/>
    <w:rsid w:val="00CC03CF"/>
    <w:rsid w:val="00CC3900"/>
    <w:rsid w:val="00CC4232"/>
    <w:rsid w:val="00CD3697"/>
    <w:rsid w:val="00CE6013"/>
    <w:rsid w:val="00CF11CC"/>
    <w:rsid w:val="00D02FB6"/>
    <w:rsid w:val="00D05256"/>
    <w:rsid w:val="00D054FD"/>
    <w:rsid w:val="00D24015"/>
    <w:rsid w:val="00D24D4F"/>
    <w:rsid w:val="00D4177C"/>
    <w:rsid w:val="00D508E9"/>
    <w:rsid w:val="00D53836"/>
    <w:rsid w:val="00D54731"/>
    <w:rsid w:val="00D74877"/>
    <w:rsid w:val="00D80C31"/>
    <w:rsid w:val="00D821EA"/>
    <w:rsid w:val="00D95384"/>
    <w:rsid w:val="00DA2CFD"/>
    <w:rsid w:val="00DA78CC"/>
    <w:rsid w:val="00DC1780"/>
    <w:rsid w:val="00DC2FA2"/>
    <w:rsid w:val="00DC7D02"/>
    <w:rsid w:val="00DD1E5D"/>
    <w:rsid w:val="00DD58B8"/>
    <w:rsid w:val="00DE069E"/>
    <w:rsid w:val="00DE69D6"/>
    <w:rsid w:val="00DF3802"/>
    <w:rsid w:val="00E04E60"/>
    <w:rsid w:val="00E11659"/>
    <w:rsid w:val="00E2083E"/>
    <w:rsid w:val="00E2590E"/>
    <w:rsid w:val="00E43682"/>
    <w:rsid w:val="00E45EF5"/>
    <w:rsid w:val="00E46E89"/>
    <w:rsid w:val="00E50091"/>
    <w:rsid w:val="00E742CB"/>
    <w:rsid w:val="00E7718C"/>
    <w:rsid w:val="00E90EA6"/>
    <w:rsid w:val="00E91974"/>
    <w:rsid w:val="00E91B9A"/>
    <w:rsid w:val="00E93D84"/>
    <w:rsid w:val="00EA13A1"/>
    <w:rsid w:val="00EA1F2E"/>
    <w:rsid w:val="00EA3F55"/>
    <w:rsid w:val="00EC3E72"/>
    <w:rsid w:val="00EC73B8"/>
    <w:rsid w:val="00EC75BF"/>
    <w:rsid w:val="00ED1711"/>
    <w:rsid w:val="00ED1D8A"/>
    <w:rsid w:val="00ED28B3"/>
    <w:rsid w:val="00ED7B4B"/>
    <w:rsid w:val="00EE1D3F"/>
    <w:rsid w:val="00EF425D"/>
    <w:rsid w:val="00EF53AC"/>
    <w:rsid w:val="00F03317"/>
    <w:rsid w:val="00F03850"/>
    <w:rsid w:val="00F03E64"/>
    <w:rsid w:val="00F07953"/>
    <w:rsid w:val="00F27AF7"/>
    <w:rsid w:val="00F34949"/>
    <w:rsid w:val="00F43439"/>
    <w:rsid w:val="00F47D83"/>
    <w:rsid w:val="00F5717E"/>
    <w:rsid w:val="00F62F01"/>
    <w:rsid w:val="00F671A8"/>
    <w:rsid w:val="00F73B17"/>
    <w:rsid w:val="00F75DFA"/>
    <w:rsid w:val="00F77325"/>
    <w:rsid w:val="00F82E4B"/>
    <w:rsid w:val="00F82FA3"/>
    <w:rsid w:val="00FD06F9"/>
    <w:rsid w:val="00FD5136"/>
    <w:rsid w:val="00FE3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A2068"/>
  <w15:docId w15:val="{1FC71307-BAE4-4FEB-ACBC-283C2500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17C"/>
  </w:style>
  <w:style w:type="paragraph" w:styleId="Heading1">
    <w:name w:val="heading 1"/>
    <w:basedOn w:val="Normal"/>
    <w:next w:val="Normal"/>
    <w:link w:val="Heading1Char"/>
    <w:uiPriority w:val="9"/>
    <w:qFormat/>
    <w:rsid w:val="00C373E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73E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373E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373E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373E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373E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373E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373E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373E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4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AF8"/>
  </w:style>
  <w:style w:type="paragraph" w:styleId="FootnoteText">
    <w:name w:val="footnote text"/>
    <w:basedOn w:val="Normal"/>
    <w:link w:val="FootnoteTextChar"/>
    <w:uiPriority w:val="99"/>
    <w:semiHidden/>
    <w:unhideWhenUsed/>
    <w:rsid w:val="007A4AF8"/>
    <w:pPr>
      <w:spacing w:after="0" w:line="240" w:lineRule="auto"/>
    </w:pPr>
    <w:rPr>
      <w:lang w:val="en-US"/>
    </w:rPr>
  </w:style>
  <w:style w:type="character" w:customStyle="1" w:styleId="FootnoteTextChar">
    <w:name w:val="Footnote Text Char"/>
    <w:basedOn w:val="DefaultParagraphFont"/>
    <w:link w:val="FootnoteText"/>
    <w:uiPriority w:val="99"/>
    <w:semiHidden/>
    <w:rsid w:val="007A4AF8"/>
    <w:rPr>
      <w:sz w:val="20"/>
      <w:szCs w:val="20"/>
      <w:lang w:val="en-US"/>
    </w:rPr>
  </w:style>
  <w:style w:type="character" w:styleId="FootnoteReference">
    <w:name w:val="footnote reference"/>
    <w:aliases w:val="ftref,BVI fnr,16 Point,Superscript 6 Point,Footnote text,Ref. de nota al pie1"/>
    <w:basedOn w:val="DefaultParagraphFont"/>
    <w:uiPriority w:val="99"/>
    <w:unhideWhenUsed/>
    <w:rsid w:val="007A4AF8"/>
    <w:rPr>
      <w:vertAlign w:val="superscript"/>
    </w:rPr>
  </w:style>
  <w:style w:type="paragraph" w:customStyle="1" w:styleId="Heading11">
    <w:name w:val="Heading 11"/>
    <w:basedOn w:val="Normal"/>
    <w:next w:val="Normal"/>
    <w:uiPriority w:val="9"/>
    <w:rsid w:val="007A4AF8"/>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rsid w:val="007A4AF8"/>
    <w:pPr>
      <w:keepNext/>
      <w:keepLines/>
      <w:spacing w:before="200" w:after="0" w:line="276" w:lineRule="auto"/>
      <w:outlineLvl w:val="1"/>
    </w:pPr>
    <w:rPr>
      <w:rFonts w:ascii="Cambria" w:eastAsia="Times New Roman" w:hAnsi="Cambria" w:cs="Times New Roman"/>
      <w:b/>
      <w:bCs/>
      <w:color w:val="4F81BD"/>
      <w:sz w:val="26"/>
      <w:szCs w:val="26"/>
      <w:lang w:val="en-US"/>
    </w:rPr>
  </w:style>
  <w:style w:type="paragraph" w:customStyle="1" w:styleId="Heading41">
    <w:name w:val="Heading 41"/>
    <w:basedOn w:val="Normal"/>
    <w:next w:val="Normal"/>
    <w:uiPriority w:val="9"/>
    <w:unhideWhenUsed/>
    <w:rsid w:val="007A4AF8"/>
    <w:pPr>
      <w:keepNext/>
      <w:keepLines/>
      <w:spacing w:before="200" w:after="0" w:line="276" w:lineRule="auto"/>
      <w:outlineLvl w:val="3"/>
    </w:pPr>
    <w:rPr>
      <w:rFonts w:ascii="Cambria" w:eastAsia="Times New Roman" w:hAnsi="Cambria" w:cs="Times New Roman"/>
      <w:b/>
      <w:bCs/>
      <w:i/>
      <w:iCs/>
      <w:color w:val="4F81BD"/>
      <w:lang w:val="en-US"/>
    </w:rPr>
  </w:style>
  <w:style w:type="numbering" w:customStyle="1" w:styleId="NoList1">
    <w:name w:val="No List1"/>
    <w:next w:val="NoList"/>
    <w:uiPriority w:val="99"/>
    <w:semiHidden/>
    <w:unhideWhenUsed/>
    <w:rsid w:val="007A4AF8"/>
  </w:style>
  <w:style w:type="paragraph" w:customStyle="1" w:styleId="Header1">
    <w:name w:val="Header1"/>
    <w:basedOn w:val="Normal"/>
    <w:next w:val="Header"/>
    <w:link w:val="HeaderChar"/>
    <w:uiPriority w:val="99"/>
    <w:unhideWhenUsed/>
    <w:rsid w:val="007A4AF8"/>
    <w:pPr>
      <w:pBdr>
        <w:bottom w:val="thickThinSmallGap" w:sz="24" w:space="1" w:color="622423"/>
      </w:pBdr>
      <w:tabs>
        <w:tab w:val="center" w:pos="4703"/>
        <w:tab w:val="right" w:pos="9406"/>
      </w:tabs>
      <w:spacing w:after="0" w:line="240" w:lineRule="auto"/>
      <w:jc w:val="center"/>
    </w:pPr>
    <w:rPr>
      <w:rFonts w:ascii="Cambria" w:hAnsi="Cambria"/>
      <w:i/>
    </w:rPr>
  </w:style>
  <w:style w:type="character" w:customStyle="1" w:styleId="HeaderChar">
    <w:name w:val="Header Char"/>
    <w:basedOn w:val="DefaultParagraphFont"/>
    <w:link w:val="Header1"/>
    <w:uiPriority w:val="99"/>
    <w:rsid w:val="007A4AF8"/>
    <w:rPr>
      <w:rFonts w:ascii="Cambria" w:hAnsi="Cambria"/>
      <w:i/>
    </w:rPr>
  </w:style>
  <w:style w:type="paragraph" w:styleId="BalloonText">
    <w:name w:val="Balloon Text"/>
    <w:basedOn w:val="Normal"/>
    <w:link w:val="BalloonTextChar"/>
    <w:uiPriority w:val="99"/>
    <w:semiHidden/>
    <w:unhideWhenUsed/>
    <w:rsid w:val="007A4AF8"/>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7A4AF8"/>
    <w:rPr>
      <w:rFonts w:ascii="Tahoma" w:hAnsi="Tahoma" w:cs="Tahoma"/>
      <w:sz w:val="16"/>
      <w:szCs w:val="16"/>
      <w:lang w:val="en-US"/>
    </w:rPr>
  </w:style>
  <w:style w:type="table" w:styleId="TableGrid">
    <w:name w:val="Table Grid"/>
    <w:basedOn w:val="TableNormal"/>
    <w:uiPriority w:val="39"/>
    <w:rsid w:val="007A4AF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73E9"/>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C373E9"/>
    <w:pPr>
      <w:spacing w:after="0" w:line="240" w:lineRule="auto"/>
    </w:pPr>
  </w:style>
  <w:style w:type="character" w:customStyle="1" w:styleId="Heading1Char1">
    <w:name w:val="Heading 1 Char1"/>
    <w:basedOn w:val="DefaultParagraphFont"/>
    <w:uiPriority w:val="9"/>
    <w:rsid w:val="007A4AF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373E9"/>
    <w:pPr>
      <w:outlineLvl w:val="9"/>
    </w:pPr>
  </w:style>
  <w:style w:type="paragraph" w:styleId="TOC1">
    <w:name w:val="toc 1"/>
    <w:basedOn w:val="Normal"/>
    <w:next w:val="Normal"/>
    <w:autoRedefine/>
    <w:uiPriority w:val="39"/>
    <w:unhideWhenUsed/>
    <w:rsid w:val="007A4AF8"/>
    <w:pPr>
      <w:tabs>
        <w:tab w:val="right" w:leader="dot" w:pos="9356"/>
      </w:tabs>
      <w:spacing w:after="100" w:line="276" w:lineRule="auto"/>
      <w:jc w:val="both"/>
    </w:pPr>
    <w:rPr>
      <w:lang w:val="en-US"/>
    </w:rPr>
  </w:style>
  <w:style w:type="character" w:customStyle="1" w:styleId="Hyperlink1">
    <w:name w:val="Hyperlink1"/>
    <w:basedOn w:val="DefaultParagraphFont"/>
    <w:uiPriority w:val="99"/>
    <w:unhideWhenUsed/>
    <w:rsid w:val="007A4AF8"/>
    <w:rPr>
      <w:color w:val="0000FF"/>
      <w:u w:val="single"/>
    </w:rPr>
  </w:style>
  <w:style w:type="paragraph" w:styleId="ListParagraph">
    <w:name w:val="List Paragraph"/>
    <w:basedOn w:val="Normal"/>
    <w:link w:val="ListParagraphChar"/>
    <w:uiPriority w:val="34"/>
    <w:qFormat/>
    <w:rsid w:val="007A4AF8"/>
    <w:pPr>
      <w:ind w:left="720"/>
      <w:contextualSpacing/>
    </w:pPr>
  </w:style>
  <w:style w:type="character" w:customStyle="1" w:styleId="Heading2Char">
    <w:name w:val="Heading 2 Char"/>
    <w:basedOn w:val="DefaultParagraphFont"/>
    <w:link w:val="Heading2"/>
    <w:uiPriority w:val="9"/>
    <w:rsid w:val="00C373E9"/>
    <w:rPr>
      <w:rFonts w:asciiTheme="majorHAnsi" w:eastAsiaTheme="majorEastAsia" w:hAnsiTheme="majorHAnsi" w:cstheme="majorBidi"/>
      <w:color w:val="404040" w:themeColor="text1" w:themeTint="BF"/>
      <w:sz w:val="28"/>
      <w:szCs w:val="28"/>
    </w:rPr>
  </w:style>
  <w:style w:type="paragraph" w:customStyle="1" w:styleId="Default">
    <w:name w:val="Default"/>
    <w:rsid w:val="007A4AF8"/>
    <w:pPr>
      <w:autoSpaceDE w:val="0"/>
      <w:autoSpaceDN w:val="0"/>
      <w:adjustRightInd w:val="0"/>
      <w:spacing w:after="0" w:line="240" w:lineRule="auto"/>
    </w:pPr>
    <w:rPr>
      <w:rFonts w:ascii="Cambria" w:hAnsi="Cambria" w:cs="Cambria"/>
      <w:color w:val="000000"/>
      <w:sz w:val="24"/>
      <w:szCs w:val="24"/>
      <w:lang w:val="en-US"/>
    </w:rPr>
  </w:style>
  <w:style w:type="paragraph" w:styleId="TOC2">
    <w:name w:val="toc 2"/>
    <w:basedOn w:val="Normal"/>
    <w:next w:val="Normal"/>
    <w:autoRedefine/>
    <w:uiPriority w:val="39"/>
    <w:unhideWhenUsed/>
    <w:rsid w:val="007A4AF8"/>
    <w:pPr>
      <w:tabs>
        <w:tab w:val="right" w:leader="dot" w:pos="9356"/>
      </w:tabs>
      <w:spacing w:after="100" w:line="276" w:lineRule="auto"/>
    </w:pPr>
    <w:rPr>
      <w:lang w:val="en-US"/>
    </w:rPr>
  </w:style>
  <w:style w:type="character" w:customStyle="1" w:styleId="Heading4Char">
    <w:name w:val="Heading 4 Char"/>
    <w:basedOn w:val="DefaultParagraphFont"/>
    <w:link w:val="Heading4"/>
    <w:uiPriority w:val="9"/>
    <w:semiHidden/>
    <w:rsid w:val="00C373E9"/>
    <w:rPr>
      <w:rFonts w:asciiTheme="majorHAnsi" w:eastAsiaTheme="majorEastAsia" w:hAnsiTheme="majorHAnsi" w:cstheme="majorBidi"/>
      <w:sz w:val="22"/>
      <w:szCs w:val="22"/>
    </w:rPr>
  </w:style>
  <w:style w:type="table" w:customStyle="1" w:styleId="LightShading1">
    <w:name w:val="Light Shading1"/>
    <w:basedOn w:val="TableNormal"/>
    <w:uiPriority w:val="60"/>
    <w:rsid w:val="007A4AF8"/>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A4AF8"/>
    <w:pPr>
      <w:spacing w:after="0" w:line="240" w:lineRule="auto"/>
    </w:pPr>
    <w:rPr>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4AF8"/>
    <w:pPr>
      <w:spacing w:after="0" w:line="240" w:lineRule="auto"/>
    </w:pPr>
    <w:rPr>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Accent21">
    <w:name w:val="Light Grid - Accent 21"/>
    <w:basedOn w:val="TableNormal"/>
    <w:next w:val="LightGrid-Accent2"/>
    <w:uiPriority w:val="62"/>
    <w:rsid w:val="007A4AF8"/>
    <w:pPr>
      <w:spacing w:after="0" w:line="240" w:lineRule="auto"/>
    </w:pPr>
    <w:rPr>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41">
    <w:name w:val="Light Grid - Accent 41"/>
    <w:basedOn w:val="TableNormal"/>
    <w:next w:val="LightGrid-Accent4"/>
    <w:uiPriority w:val="62"/>
    <w:rsid w:val="007A4AF8"/>
    <w:pPr>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4AF8"/>
    <w:pPr>
      <w:spacing w:after="0" w:line="240" w:lineRule="auto"/>
    </w:pPr>
    <w:rPr>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4AF8"/>
    <w:pPr>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2-Accent51">
    <w:name w:val="Medium Shading 2 - Accent 51"/>
    <w:basedOn w:val="TableNormal"/>
    <w:next w:val="MediumShading2-Accent5"/>
    <w:uiPriority w:val="64"/>
    <w:rsid w:val="007A4AF8"/>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4AF8"/>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rmal0020table">
    <w:name w:val="normal_0020table"/>
    <w:basedOn w:val="Normal"/>
    <w:rsid w:val="007A4A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0020tablechar">
    <w:name w:val="normal_0020table__char"/>
    <w:basedOn w:val="DefaultParagraphFont"/>
    <w:rsid w:val="007A4AF8"/>
  </w:style>
  <w:style w:type="paragraph" w:customStyle="1" w:styleId="Normal1">
    <w:name w:val="Normal1"/>
    <w:basedOn w:val="Normal"/>
    <w:rsid w:val="007A4A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A4AF8"/>
    <w:pPr>
      <w:spacing w:after="200" w:line="276" w:lineRule="auto"/>
    </w:pPr>
    <w:rPr>
      <w:rFonts w:ascii="Times New Roman" w:hAnsi="Times New Roman" w:cs="Times New Roman"/>
      <w:sz w:val="24"/>
      <w:szCs w:val="24"/>
      <w:lang w:val="en-US"/>
    </w:rPr>
  </w:style>
  <w:style w:type="paragraph" w:customStyle="1" w:styleId="TOC31">
    <w:name w:val="TOC 31"/>
    <w:basedOn w:val="Normal"/>
    <w:next w:val="Normal"/>
    <w:autoRedefine/>
    <w:uiPriority w:val="39"/>
    <w:semiHidden/>
    <w:unhideWhenUsed/>
    <w:rsid w:val="007A4AF8"/>
    <w:pPr>
      <w:spacing w:after="100" w:line="276" w:lineRule="auto"/>
      <w:ind w:left="440"/>
    </w:pPr>
    <w:rPr>
      <w:rFonts w:eastAsia="Times New Roman"/>
      <w:lang w:val="en-US"/>
    </w:rPr>
  </w:style>
  <w:style w:type="character" w:customStyle="1" w:styleId="NoSpacingChar">
    <w:name w:val="No Spacing Char"/>
    <w:link w:val="NoSpacing"/>
    <w:uiPriority w:val="1"/>
    <w:locked/>
    <w:rsid w:val="007A4AF8"/>
  </w:style>
  <w:style w:type="character" w:styleId="LineNumber">
    <w:name w:val="line number"/>
    <w:basedOn w:val="DefaultParagraphFont"/>
    <w:uiPriority w:val="99"/>
    <w:semiHidden/>
    <w:unhideWhenUsed/>
    <w:rsid w:val="007A4AF8"/>
  </w:style>
  <w:style w:type="paragraph" w:customStyle="1" w:styleId="no0020spacing">
    <w:name w:val="no_0020spacing"/>
    <w:basedOn w:val="Normal"/>
    <w:rsid w:val="007A4A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0020spacingchar">
    <w:name w:val="no_0020spacing__char"/>
    <w:basedOn w:val="DefaultParagraphFont"/>
    <w:rsid w:val="007A4AF8"/>
  </w:style>
  <w:style w:type="table" w:customStyle="1" w:styleId="MediumGrid3-Accent21">
    <w:name w:val="Medium Grid 3 - Accent 21"/>
    <w:basedOn w:val="TableNormal"/>
    <w:next w:val="MediumGrid3-Accent2"/>
    <w:uiPriority w:val="69"/>
    <w:rsid w:val="007A4AF8"/>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styleId="Emphasis">
    <w:name w:val="Emphasis"/>
    <w:basedOn w:val="DefaultParagraphFont"/>
    <w:uiPriority w:val="20"/>
    <w:qFormat/>
    <w:rsid w:val="00C373E9"/>
    <w:rPr>
      <w:i/>
      <w:iCs/>
    </w:rPr>
  </w:style>
  <w:style w:type="character" w:styleId="Strong">
    <w:name w:val="Strong"/>
    <w:basedOn w:val="DefaultParagraphFont"/>
    <w:uiPriority w:val="22"/>
    <w:qFormat/>
    <w:rsid w:val="00C373E9"/>
    <w:rPr>
      <w:b/>
      <w:bCs/>
    </w:rPr>
  </w:style>
  <w:style w:type="paragraph" w:styleId="Header">
    <w:name w:val="header"/>
    <w:basedOn w:val="Normal"/>
    <w:link w:val="HeaderChar1"/>
    <w:uiPriority w:val="99"/>
    <w:unhideWhenUsed/>
    <w:rsid w:val="007A4AF8"/>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7A4AF8"/>
  </w:style>
  <w:style w:type="character" w:styleId="Hyperlink">
    <w:name w:val="Hyperlink"/>
    <w:basedOn w:val="DefaultParagraphFont"/>
    <w:uiPriority w:val="99"/>
    <w:unhideWhenUsed/>
    <w:rsid w:val="007A4AF8"/>
    <w:rPr>
      <w:color w:val="0563C1" w:themeColor="hyperlink"/>
      <w:u w:val="single"/>
    </w:rPr>
  </w:style>
  <w:style w:type="character" w:customStyle="1" w:styleId="Heading2Char1">
    <w:name w:val="Heading 2 Char1"/>
    <w:basedOn w:val="DefaultParagraphFont"/>
    <w:uiPriority w:val="9"/>
    <w:semiHidden/>
    <w:rsid w:val="007A4AF8"/>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7A4AF8"/>
    <w:rPr>
      <w:rFonts w:asciiTheme="majorHAnsi" w:eastAsiaTheme="majorEastAsia" w:hAnsiTheme="majorHAnsi" w:cstheme="majorBidi"/>
      <w:i/>
      <w:iCs/>
      <w:color w:val="2E74B5" w:themeColor="accent1" w:themeShade="BF"/>
    </w:rPr>
  </w:style>
  <w:style w:type="table" w:styleId="LightShading-Accent2">
    <w:name w:val="Light Shading Accent 2"/>
    <w:basedOn w:val="TableNormal"/>
    <w:uiPriority w:val="60"/>
    <w:semiHidden/>
    <w:unhideWhenUsed/>
    <w:rsid w:val="007A4AF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Grid-Accent2">
    <w:name w:val="Light Grid Accent 2"/>
    <w:basedOn w:val="TableNormal"/>
    <w:uiPriority w:val="62"/>
    <w:semiHidden/>
    <w:unhideWhenUsed/>
    <w:rsid w:val="007A4AF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4">
    <w:name w:val="Light Grid Accent 4"/>
    <w:basedOn w:val="TableNormal"/>
    <w:uiPriority w:val="62"/>
    <w:semiHidden/>
    <w:unhideWhenUsed/>
    <w:rsid w:val="007A4AF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A4AF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7A4AF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2-Accent5">
    <w:name w:val="Medium Shading 2 Accent 5"/>
    <w:basedOn w:val="TableNormal"/>
    <w:uiPriority w:val="64"/>
    <w:semiHidden/>
    <w:unhideWhenUsed/>
    <w:rsid w:val="007A4A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unhideWhenUsed/>
    <w:rsid w:val="007A4AF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3-Accent2">
    <w:name w:val="Medium Grid 3 Accent 2"/>
    <w:basedOn w:val="TableNormal"/>
    <w:uiPriority w:val="69"/>
    <w:semiHidden/>
    <w:unhideWhenUsed/>
    <w:rsid w:val="007A4AF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character" w:customStyle="1" w:styleId="Heading3Char">
    <w:name w:val="Heading 3 Char"/>
    <w:basedOn w:val="DefaultParagraphFont"/>
    <w:link w:val="Heading3"/>
    <w:uiPriority w:val="9"/>
    <w:semiHidden/>
    <w:rsid w:val="00C373E9"/>
    <w:rPr>
      <w:rFonts w:asciiTheme="majorHAnsi" w:eastAsiaTheme="majorEastAsia" w:hAnsiTheme="majorHAnsi" w:cstheme="majorBidi"/>
      <w:color w:val="44546A" w:themeColor="text2"/>
      <w:sz w:val="24"/>
      <w:szCs w:val="24"/>
    </w:rPr>
  </w:style>
  <w:style w:type="character" w:customStyle="1" w:styleId="Heading5Char">
    <w:name w:val="Heading 5 Char"/>
    <w:basedOn w:val="DefaultParagraphFont"/>
    <w:link w:val="Heading5"/>
    <w:uiPriority w:val="9"/>
    <w:semiHidden/>
    <w:rsid w:val="00C373E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373E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373E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373E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373E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373E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373E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373E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C373E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373E9"/>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C373E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373E9"/>
    <w:rPr>
      <w:i/>
      <w:iCs/>
      <w:color w:val="404040" w:themeColor="text1" w:themeTint="BF"/>
    </w:rPr>
  </w:style>
  <w:style w:type="paragraph" w:styleId="IntenseQuote">
    <w:name w:val="Intense Quote"/>
    <w:basedOn w:val="Normal"/>
    <w:next w:val="Normal"/>
    <w:link w:val="IntenseQuoteChar"/>
    <w:uiPriority w:val="30"/>
    <w:qFormat/>
    <w:rsid w:val="00C373E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373E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373E9"/>
    <w:rPr>
      <w:i/>
      <w:iCs/>
      <w:color w:val="404040" w:themeColor="text1" w:themeTint="BF"/>
    </w:rPr>
  </w:style>
  <w:style w:type="character" w:styleId="IntenseEmphasis">
    <w:name w:val="Intense Emphasis"/>
    <w:basedOn w:val="DefaultParagraphFont"/>
    <w:uiPriority w:val="21"/>
    <w:qFormat/>
    <w:rsid w:val="00C373E9"/>
    <w:rPr>
      <w:b/>
      <w:bCs/>
      <w:i/>
      <w:iCs/>
    </w:rPr>
  </w:style>
  <w:style w:type="character" w:styleId="SubtleReference">
    <w:name w:val="Subtle Reference"/>
    <w:basedOn w:val="DefaultParagraphFont"/>
    <w:uiPriority w:val="31"/>
    <w:qFormat/>
    <w:rsid w:val="00C373E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373E9"/>
    <w:rPr>
      <w:b/>
      <w:bCs/>
      <w:smallCaps/>
      <w:spacing w:val="5"/>
      <w:u w:val="single"/>
    </w:rPr>
  </w:style>
  <w:style w:type="character" w:styleId="BookTitle">
    <w:name w:val="Book Title"/>
    <w:basedOn w:val="DefaultParagraphFont"/>
    <w:uiPriority w:val="33"/>
    <w:qFormat/>
    <w:rsid w:val="00C373E9"/>
    <w:rPr>
      <w:b/>
      <w:bCs/>
      <w:smallCaps/>
    </w:rPr>
  </w:style>
  <w:style w:type="table" w:customStyle="1" w:styleId="LightShading-Accent22">
    <w:name w:val="Light Shading - Accent 22"/>
    <w:basedOn w:val="TableNormal"/>
    <w:next w:val="LightShading-Accent2"/>
    <w:uiPriority w:val="60"/>
    <w:rsid w:val="00671CB6"/>
    <w:pPr>
      <w:spacing w:after="0" w:line="240" w:lineRule="auto"/>
    </w:pPr>
    <w:rPr>
      <w:rFonts w:eastAsiaTheme="minorHAns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2">
    <w:name w:val="No List2"/>
    <w:next w:val="NoList"/>
    <w:uiPriority w:val="99"/>
    <w:semiHidden/>
    <w:unhideWhenUsed/>
    <w:rsid w:val="007A41E4"/>
  </w:style>
  <w:style w:type="character" w:styleId="CommentReference">
    <w:name w:val="annotation reference"/>
    <w:basedOn w:val="DefaultParagraphFont"/>
    <w:uiPriority w:val="99"/>
    <w:semiHidden/>
    <w:unhideWhenUsed/>
    <w:rsid w:val="007A41E4"/>
    <w:rPr>
      <w:sz w:val="16"/>
      <w:szCs w:val="16"/>
    </w:rPr>
  </w:style>
  <w:style w:type="paragraph" w:styleId="CommentText">
    <w:name w:val="annotation text"/>
    <w:basedOn w:val="Normal"/>
    <w:link w:val="CommentTextChar"/>
    <w:uiPriority w:val="99"/>
    <w:semiHidden/>
    <w:unhideWhenUsed/>
    <w:rsid w:val="007A41E4"/>
    <w:pPr>
      <w:spacing w:after="160" w:line="240" w:lineRule="auto"/>
    </w:pPr>
    <w:rPr>
      <w:rFonts w:eastAsiaTheme="minorHAnsi"/>
      <w:lang w:val="en-US"/>
    </w:rPr>
  </w:style>
  <w:style w:type="character" w:customStyle="1" w:styleId="CommentTextChar">
    <w:name w:val="Comment Text Char"/>
    <w:basedOn w:val="DefaultParagraphFont"/>
    <w:link w:val="CommentText"/>
    <w:uiPriority w:val="99"/>
    <w:semiHidden/>
    <w:rsid w:val="007A41E4"/>
    <w:rPr>
      <w:rFonts w:eastAsiaTheme="minorHAnsi"/>
      <w:lang w:val="en-US"/>
    </w:rPr>
  </w:style>
  <w:style w:type="paragraph" w:styleId="CommentSubject">
    <w:name w:val="annotation subject"/>
    <w:basedOn w:val="CommentText"/>
    <w:next w:val="CommentText"/>
    <w:link w:val="CommentSubjectChar"/>
    <w:uiPriority w:val="99"/>
    <w:semiHidden/>
    <w:unhideWhenUsed/>
    <w:rsid w:val="007A41E4"/>
    <w:rPr>
      <w:b/>
      <w:bCs/>
    </w:rPr>
  </w:style>
  <w:style w:type="character" w:customStyle="1" w:styleId="CommentSubjectChar">
    <w:name w:val="Comment Subject Char"/>
    <w:basedOn w:val="CommentTextChar"/>
    <w:link w:val="CommentSubject"/>
    <w:uiPriority w:val="99"/>
    <w:semiHidden/>
    <w:rsid w:val="007A41E4"/>
    <w:rPr>
      <w:rFonts w:eastAsiaTheme="minorHAnsi"/>
      <w:b/>
      <w:bCs/>
      <w:lang w:val="en-US"/>
    </w:rPr>
  </w:style>
  <w:style w:type="character" w:customStyle="1" w:styleId="ListParagraphChar">
    <w:name w:val="List Paragraph Char"/>
    <w:link w:val="ListParagraph"/>
    <w:uiPriority w:val="34"/>
    <w:locked/>
    <w:rsid w:val="007A41E4"/>
  </w:style>
  <w:style w:type="character" w:customStyle="1" w:styleId="A9">
    <w:name w:val="A9"/>
    <w:basedOn w:val="DefaultParagraphFont"/>
    <w:uiPriority w:val="99"/>
    <w:rsid w:val="007A41E4"/>
    <w:rPr>
      <w:rFonts w:ascii="Titillium Web" w:hAnsi="Titillium Web" w:hint="default"/>
      <w:color w:val="000000"/>
    </w:rPr>
  </w:style>
  <w:style w:type="numbering" w:customStyle="1" w:styleId="NoList3">
    <w:name w:val="No List3"/>
    <w:next w:val="NoList"/>
    <w:uiPriority w:val="99"/>
    <w:semiHidden/>
    <w:unhideWhenUsed/>
    <w:rsid w:val="007A41E4"/>
  </w:style>
  <w:style w:type="table" w:customStyle="1" w:styleId="LightShading-Accent23">
    <w:name w:val="Light Shading - Accent 23"/>
    <w:basedOn w:val="TableNormal"/>
    <w:next w:val="LightShading-Accent2"/>
    <w:uiPriority w:val="60"/>
    <w:rsid w:val="007A41E4"/>
    <w:pPr>
      <w:spacing w:after="0" w:line="240" w:lineRule="auto"/>
    </w:pPr>
    <w:rPr>
      <w:rFonts w:eastAsiaTheme="minorHAns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MediumShading2-Accent22">
    <w:name w:val="Medium Shading 2 - Accent 22"/>
    <w:basedOn w:val="TableNormal"/>
    <w:next w:val="MediumShading2-Accent2"/>
    <w:uiPriority w:val="64"/>
    <w:rsid w:val="007A41E4"/>
    <w:pPr>
      <w:spacing w:after="0" w:line="240" w:lineRule="auto"/>
    </w:pPr>
    <w:rPr>
      <w:rFonts w:eastAsiaTheme="minorHAns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3">
    <w:name w:val="toc 3"/>
    <w:basedOn w:val="Normal"/>
    <w:next w:val="Normal"/>
    <w:autoRedefine/>
    <w:uiPriority w:val="39"/>
    <w:unhideWhenUsed/>
    <w:rsid w:val="005F0010"/>
    <w:pPr>
      <w:spacing w:after="100"/>
      <w:ind w:left="400"/>
    </w:pPr>
  </w:style>
  <w:style w:type="table" w:customStyle="1" w:styleId="TableGrid1">
    <w:name w:val="Table Grid1"/>
    <w:basedOn w:val="TableNormal"/>
    <w:next w:val="TableGrid"/>
    <w:uiPriority w:val="59"/>
    <w:rsid w:val="00206F2D"/>
    <w:pPr>
      <w:spacing w:after="0" w:line="240" w:lineRule="auto"/>
    </w:pPr>
    <w:rPr>
      <w:rFonts w:ascii="Times New Roman" w:eastAsia="Times New Roman" w:hAnsi="Times New Roman" w:cs="Times New Roman"/>
      <w:lang w:val="hr-BA" w:eastAsia="hr-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425D"/>
    <w:rPr>
      <w:color w:val="605E5C"/>
      <w:shd w:val="clear" w:color="auto" w:fill="E1DFDD"/>
    </w:rPr>
  </w:style>
  <w:style w:type="table" w:customStyle="1" w:styleId="LightShading-Accent24">
    <w:name w:val="Light Shading - Accent 24"/>
    <w:basedOn w:val="TableNormal"/>
    <w:next w:val="LightShading-Accent2"/>
    <w:uiPriority w:val="60"/>
    <w:rsid w:val="00FD06F9"/>
    <w:pPr>
      <w:spacing w:after="0" w:line="240" w:lineRule="auto"/>
    </w:pPr>
    <w:rPr>
      <w:rFonts w:eastAsiaTheme="minorHAns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MediumShading2-Accent23">
    <w:name w:val="Medium Shading 2 - Accent 23"/>
    <w:basedOn w:val="TableNormal"/>
    <w:next w:val="MediumShading2-Accent2"/>
    <w:uiPriority w:val="64"/>
    <w:rsid w:val="00FD06F9"/>
    <w:pPr>
      <w:spacing w:after="0" w:line="240" w:lineRule="auto"/>
    </w:pPr>
    <w:rPr>
      <w:rFonts w:eastAsiaTheme="minorHAns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9770">
      <w:bodyDiv w:val="1"/>
      <w:marLeft w:val="0"/>
      <w:marRight w:val="0"/>
      <w:marTop w:val="0"/>
      <w:marBottom w:val="0"/>
      <w:divBdr>
        <w:top w:val="none" w:sz="0" w:space="0" w:color="auto"/>
        <w:left w:val="none" w:sz="0" w:space="0" w:color="auto"/>
        <w:bottom w:val="none" w:sz="0" w:space="0" w:color="auto"/>
        <w:right w:val="none" w:sz="0" w:space="0" w:color="auto"/>
      </w:divBdr>
    </w:div>
    <w:div w:id="487134914">
      <w:bodyDiv w:val="1"/>
      <w:marLeft w:val="0"/>
      <w:marRight w:val="0"/>
      <w:marTop w:val="0"/>
      <w:marBottom w:val="0"/>
      <w:divBdr>
        <w:top w:val="none" w:sz="0" w:space="0" w:color="auto"/>
        <w:left w:val="none" w:sz="0" w:space="0" w:color="auto"/>
        <w:bottom w:val="none" w:sz="0" w:space="0" w:color="auto"/>
        <w:right w:val="none" w:sz="0" w:space="0" w:color="auto"/>
      </w:divBdr>
    </w:div>
    <w:div w:id="603533986">
      <w:bodyDiv w:val="1"/>
      <w:marLeft w:val="0"/>
      <w:marRight w:val="0"/>
      <w:marTop w:val="0"/>
      <w:marBottom w:val="0"/>
      <w:divBdr>
        <w:top w:val="none" w:sz="0" w:space="0" w:color="auto"/>
        <w:left w:val="none" w:sz="0" w:space="0" w:color="auto"/>
        <w:bottom w:val="none" w:sz="0" w:space="0" w:color="auto"/>
        <w:right w:val="none" w:sz="0" w:space="0" w:color="auto"/>
      </w:divBdr>
    </w:div>
    <w:div w:id="1087657852">
      <w:bodyDiv w:val="1"/>
      <w:marLeft w:val="0"/>
      <w:marRight w:val="0"/>
      <w:marTop w:val="0"/>
      <w:marBottom w:val="0"/>
      <w:divBdr>
        <w:top w:val="none" w:sz="0" w:space="0" w:color="auto"/>
        <w:left w:val="none" w:sz="0" w:space="0" w:color="auto"/>
        <w:bottom w:val="none" w:sz="0" w:space="0" w:color="auto"/>
        <w:right w:val="none" w:sz="0" w:space="0" w:color="auto"/>
      </w:divBdr>
    </w:div>
    <w:div w:id="1179000679">
      <w:bodyDiv w:val="1"/>
      <w:marLeft w:val="0"/>
      <w:marRight w:val="0"/>
      <w:marTop w:val="0"/>
      <w:marBottom w:val="0"/>
      <w:divBdr>
        <w:top w:val="none" w:sz="0" w:space="0" w:color="auto"/>
        <w:left w:val="none" w:sz="0" w:space="0" w:color="auto"/>
        <w:bottom w:val="none" w:sz="0" w:space="0" w:color="auto"/>
        <w:right w:val="none" w:sz="0" w:space="0" w:color="auto"/>
      </w:divBdr>
    </w:div>
    <w:div w:id="1207334337">
      <w:bodyDiv w:val="1"/>
      <w:marLeft w:val="0"/>
      <w:marRight w:val="0"/>
      <w:marTop w:val="0"/>
      <w:marBottom w:val="0"/>
      <w:divBdr>
        <w:top w:val="none" w:sz="0" w:space="0" w:color="auto"/>
        <w:left w:val="none" w:sz="0" w:space="0" w:color="auto"/>
        <w:bottom w:val="none" w:sz="0" w:space="0" w:color="auto"/>
        <w:right w:val="none" w:sz="0" w:space="0" w:color="auto"/>
      </w:divBdr>
    </w:div>
    <w:div w:id="1545294368">
      <w:bodyDiv w:val="1"/>
      <w:marLeft w:val="0"/>
      <w:marRight w:val="0"/>
      <w:marTop w:val="0"/>
      <w:marBottom w:val="0"/>
      <w:divBdr>
        <w:top w:val="none" w:sz="0" w:space="0" w:color="auto"/>
        <w:left w:val="none" w:sz="0" w:space="0" w:color="auto"/>
        <w:bottom w:val="none" w:sz="0" w:space="0" w:color="auto"/>
        <w:right w:val="none" w:sz="0" w:space="0" w:color="auto"/>
      </w:divBdr>
    </w:div>
    <w:div w:id="1644000110">
      <w:bodyDiv w:val="1"/>
      <w:marLeft w:val="0"/>
      <w:marRight w:val="0"/>
      <w:marTop w:val="0"/>
      <w:marBottom w:val="0"/>
      <w:divBdr>
        <w:top w:val="none" w:sz="0" w:space="0" w:color="auto"/>
        <w:left w:val="none" w:sz="0" w:space="0" w:color="auto"/>
        <w:bottom w:val="none" w:sz="0" w:space="0" w:color="auto"/>
        <w:right w:val="none" w:sz="0" w:space="0" w:color="auto"/>
      </w:divBdr>
    </w:div>
    <w:div w:id="1861577076">
      <w:bodyDiv w:val="1"/>
      <w:marLeft w:val="0"/>
      <w:marRight w:val="0"/>
      <w:marTop w:val="0"/>
      <w:marBottom w:val="0"/>
      <w:divBdr>
        <w:top w:val="none" w:sz="0" w:space="0" w:color="auto"/>
        <w:left w:val="none" w:sz="0" w:space="0" w:color="auto"/>
        <w:bottom w:val="none" w:sz="0" w:space="0" w:color="auto"/>
        <w:right w:val="none" w:sz="0" w:space="0" w:color="auto"/>
      </w:divBdr>
    </w:div>
    <w:div w:id="203838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me/m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Realizacija aktivnosti</a:t>
            </a:r>
            <a:r>
              <a:rPr lang="sr-Latn-ME"/>
              <a:t> Ministartstva</a:t>
            </a:r>
            <a:r>
              <a:rPr lang="en-US"/>
              <a:t> iz programa rada </a:t>
            </a:r>
            <a:r>
              <a:rPr lang="sr-Latn-ME"/>
              <a:t>Vlade Crne Gore za 2022. godinu</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Realizacija aktivnosti iz programa rada Ministarstva ljudskih i manjinskih prava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133-43DA-A54C-B1FFC13376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133-43DA-A54C-B1FFC13376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Realizovano</c:v>
                </c:pt>
                <c:pt idx="1">
                  <c:v>Nerealizovano</c:v>
                </c:pt>
              </c:strCache>
            </c:strRef>
          </c:cat>
          <c:val>
            <c:numRef>
              <c:f>Sheet1!$B$2:$B$3</c:f>
              <c:numCache>
                <c:formatCode>General</c:formatCode>
                <c:ptCount val="2"/>
                <c:pt idx="0">
                  <c:v>6</c:v>
                </c:pt>
                <c:pt idx="1">
                  <c:v>1</c:v>
                </c:pt>
              </c:numCache>
            </c:numRef>
          </c:val>
          <c:extLst>
            <c:ext xmlns:c16="http://schemas.microsoft.com/office/drawing/2014/chart" uri="{C3380CC4-5D6E-409C-BE32-E72D297353CC}">
              <c16:uniqueId val="{00000004-8133-43DA-A54C-B1FFC133763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75FE3-BC81-445D-BA61-DA98F785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11038</Words>
  <Characters>62920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Jovic</dc:creator>
  <cp:lastModifiedBy>Ramiz Sahman</cp:lastModifiedBy>
  <cp:revision>3</cp:revision>
  <cp:lastPrinted>2023-04-03T08:10:00Z</cp:lastPrinted>
  <dcterms:created xsi:type="dcterms:W3CDTF">2023-04-19T08:35:00Z</dcterms:created>
  <dcterms:modified xsi:type="dcterms:W3CDTF">2023-04-19T08:36:00Z</dcterms:modified>
</cp:coreProperties>
</file>