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A6591" w14:textId="1AC65349" w:rsidR="007757EF" w:rsidRPr="00CA3FA0" w:rsidRDefault="0099595F" w:rsidP="007757EF">
      <w:pPr>
        <w:jc w:val="center"/>
        <w:rPr>
          <w:rFonts w:ascii="Aptos" w:hAnsi="Aptos" w:cstheme="minorHAnsi"/>
          <w:b/>
          <w:color w:val="808080" w:themeColor="background1" w:themeShade="80"/>
          <w:sz w:val="40"/>
          <w:lang w:val="sr-Latn-ME"/>
        </w:rPr>
      </w:pPr>
      <w:bookmarkStart w:id="0" w:name="_GoBack"/>
      <w:bookmarkEnd w:id="0"/>
      <w:r w:rsidRPr="00CA3FA0">
        <w:rPr>
          <w:rFonts w:ascii="Aptos" w:hAnsi="Aptos" w:cstheme="minorHAnsi"/>
          <w:b/>
          <w:color w:val="808080" w:themeColor="background1" w:themeShade="80"/>
          <w:sz w:val="40"/>
          <w:lang w:val="sr-Latn-ME"/>
        </w:rPr>
        <w:t xml:space="preserve"> </w:t>
      </w:r>
      <w:r w:rsidR="00597879" w:rsidRPr="00CA3FA0">
        <w:rPr>
          <w:rFonts w:ascii="Aptos" w:hAnsi="Aptos" w:cstheme="minorHAnsi"/>
          <w:b/>
          <w:color w:val="808080" w:themeColor="background1" w:themeShade="80"/>
          <w:sz w:val="40"/>
          <w:lang w:val="sr-Latn-ME"/>
        </w:rPr>
        <w:t xml:space="preserve"> </w:t>
      </w:r>
    </w:p>
    <w:p w14:paraId="0ADDFC51" w14:textId="5A2FF9FF" w:rsidR="0026181E" w:rsidRPr="00CA3FA0" w:rsidRDefault="0026181E" w:rsidP="0026181E">
      <w:pPr>
        <w:jc w:val="center"/>
        <w:rPr>
          <w:rFonts w:ascii="Aptos" w:hAnsi="Aptos" w:cstheme="minorHAnsi"/>
          <w:b/>
          <w:bCs/>
          <w:sz w:val="48"/>
          <w:szCs w:val="48"/>
          <w:lang w:val="sr-Latn-ME"/>
        </w:rPr>
      </w:pPr>
    </w:p>
    <w:p w14:paraId="01257603" w14:textId="409073AE" w:rsidR="0026181E" w:rsidRPr="00CA3FA0" w:rsidRDefault="00267C5E" w:rsidP="0026181E">
      <w:pPr>
        <w:jc w:val="center"/>
        <w:rPr>
          <w:rFonts w:ascii="Aptos" w:hAnsi="Aptos" w:cstheme="minorHAnsi"/>
          <w:b/>
          <w:bCs/>
          <w:sz w:val="48"/>
          <w:szCs w:val="48"/>
          <w:lang w:val="sr-Latn-ME"/>
        </w:rPr>
      </w:pPr>
      <w:r w:rsidRPr="00CA3FA0">
        <w:rPr>
          <w:rFonts w:ascii="Aptos" w:hAnsi="Aptos" w:cstheme="minorHAnsi"/>
          <w:b/>
          <w:bCs/>
          <w:sz w:val="48"/>
          <w:szCs w:val="48"/>
          <w:lang w:val="sr-Latn-ME"/>
        </w:rPr>
        <w:t>Vlada Crne Gore</w:t>
      </w:r>
      <w:r w:rsidR="0026181E" w:rsidRPr="00CA3FA0">
        <w:rPr>
          <w:rFonts w:ascii="Aptos" w:hAnsi="Aptos" w:cstheme="minorHAnsi"/>
          <w:b/>
          <w:bCs/>
          <w:sz w:val="48"/>
          <w:szCs w:val="48"/>
          <w:lang w:val="sr-Latn-ME"/>
        </w:rPr>
        <w:t> </w:t>
      </w:r>
    </w:p>
    <w:p w14:paraId="152D089D" w14:textId="77777777" w:rsidR="0026181E" w:rsidRPr="00CA3FA0" w:rsidRDefault="0026181E" w:rsidP="0026181E">
      <w:pPr>
        <w:jc w:val="center"/>
        <w:rPr>
          <w:rFonts w:ascii="Aptos" w:hAnsi="Aptos" w:cstheme="minorHAnsi"/>
          <w:b/>
          <w:bCs/>
          <w:sz w:val="48"/>
          <w:szCs w:val="48"/>
          <w:lang w:val="sr-Latn-ME"/>
        </w:rPr>
      </w:pPr>
      <w:r w:rsidRPr="00CA3FA0">
        <w:rPr>
          <w:rFonts w:ascii="Aptos" w:hAnsi="Aptos" w:cstheme="minorHAnsi"/>
          <w:b/>
          <w:bCs/>
          <w:sz w:val="48"/>
          <w:szCs w:val="48"/>
          <w:lang w:val="sr-Latn-ME"/>
        </w:rPr>
        <w:t> </w:t>
      </w:r>
    </w:p>
    <w:p w14:paraId="7E9C7A9B" w14:textId="7D2B1EC1" w:rsidR="00F40B19" w:rsidRPr="00CA3FA0" w:rsidRDefault="00F40B19" w:rsidP="00F40B19">
      <w:pPr>
        <w:jc w:val="center"/>
        <w:rPr>
          <w:rFonts w:ascii="Aptos" w:hAnsi="Aptos" w:cstheme="minorHAnsi"/>
          <w:b/>
          <w:bCs/>
          <w:sz w:val="48"/>
          <w:szCs w:val="48"/>
          <w:lang w:val="sr-Latn-ME"/>
        </w:rPr>
      </w:pPr>
      <w:r w:rsidRPr="00CA3FA0">
        <w:rPr>
          <w:rFonts w:ascii="Aptos" w:hAnsi="Aptos" w:cstheme="minorHAnsi"/>
          <w:b/>
          <w:bCs/>
          <w:sz w:val="48"/>
          <w:szCs w:val="48"/>
          <w:lang w:val="sr-Latn-ME"/>
        </w:rPr>
        <w:t xml:space="preserve">Projekat </w:t>
      </w:r>
      <w:r w:rsidR="00B839D4" w:rsidRPr="00CA3FA0">
        <w:rPr>
          <w:rFonts w:ascii="Aptos" w:hAnsi="Aptos" w:cstheme="minorHAnsi"/>
          <w:b/>
          <w:bCs/>
          <w:sz w:val="48"/>
          <w:szCs w:val="48"/>
          <w:lang w:val="sr-Latn-ME"/>
        </w:rPr>
        <w:t>unapređenja</w:t>
      </w:r>
      <w:r w:rsidRPr="00CA3FA0">
        <w:rPr>
          <w:rFonts w:ascii="Aptos" w:hAnsi="Aptos" w:cstheme="minorHAnsi"/>
          <w:b/>
          <w:bCs/>
          <w:sz w:val="48"/>
          <w:szCs w:val="48"/>
          <w:lang w:val="sr-Latn-ME"/>
        </w:rPr>
        <w:t xml:space="preserve"> sektora </w:t>
      </w:r>
    </w:p>
    <w:p w14:paraId="7BB0395D" w14:textId="3C7BF7FF" w:rsidR="0026181E" w:rsidRPr="00CA3FA0" w:rsidRDefault="00F40B19" w:rsidP="00F40B19">
      <w:pPr>
        <w:jc w:val="center"/>
        <w:rPr>
          <w:rFonts w:ascii="Aptos" w:hAnsi="Aptos" w:cstheme="minorHAnsi"/>
          <w:b/>
          <w:bCs/>
          <w:sz w:val="48"/>
          <w:szCs w:val="48"/>
          <w:lang w:val="sr-Latn-ME"/>
        </w:rPr>
      </w:pPr>
      <w:r w:rsidRPr="00CA3FA0">
        <w:rPr>
          <w:rFonts w:ascii="Aptos" w:hAnsi="Aptos" w:cstheme="minorHAnsi"/>
          <w:b/>
          <w:bCs/>
          <w:sz w:val="48"/>
          <w:szCs w:val="48"/>
          <w:lang w:val="sr-Latn-ME"/>
        </w:rPr>
        <w:t>upravljanja otpadom u Crnoj Gori</w:t>
      </w:r>
      <w:r w:rsidR="0026181E" w:rsidRPr="00CA3FA0">
        <w:rPr>
          <w:rFonts w:ascii="Aptos" w:hAnsi="Aptos" w:cstheme="minorHAnsi"/>
          <w:b/>
          <w:bCs/>
          <w:sz w:val="48"/>
          <w:szCs w:val="48"/>
          <w:lang w:val="sr-Latn-ME"/>
        </w:rPr>
        <w:t xml:space="preserve"> (P510187) </w:t>
      </w:r>
    </w:p>
    <w:p w14:paraId="160DC687" w14:textId="77777777" w:rsidR="007757EF" w:rsidRPr="00CA3FA0" w:rsidRDefault="007757EF" w:rsidP="007757EF">
      <w:pPr>
        <w:jc w:val="center"/>
        <w:rPr>
          <w:rFonts w:ascii="Aptos" w:hAnsi="Aptos" w:cstheme="minorHAnsi"/>
          <w:b/>
          <w:sz w:val="48"/>
          <w:lang w:val="sr-Latn-ME"/>
        </w:rPr>
      </w:pPr>
    </w:p>
    <w:p w14:paraId="17C21AE8" w14:textId="77777777" w:rsidR="00953649" w:rsidRPr="00CC264F" w:rsidRDefault="00953649" w:rsidP="007757EF">
      <w:pPr>
        <w:jc w:val="center"/>
        <w:rPr>
          <w:rFonts w:ascii="Aptos" w:hAnsi="Aptos" w:cstheme="minorHAnsi"/>
          <w:b/>
          <w:sz w:val="48"/>
          <w:lang w:val="sr-Latn-ME"/>
        </w:rPr>
      </w:pPr>
      <w:r w:rsidRPr="00CC264F">
        <w:rPr>
          <w:rFonts w:ascii="Aptos" w:hAnsi="Aptos" w:cstheme="minorHAnsi"/>
          <w:b/>
          <w:sz w:val="48"/>
          <w:lang w:val="sr-Latn-ME"/>
        </w:rPr>
        <w:t xml:space="preserve">PLAN OBAVEZA U POGLEDU </w:t>
      </w:r>
    </w:p>
    <w:p w14:paraId="10D6BB91" w14:textId="39D411F8" w:rsidR="007757EF" w:rsidRPr="00CC264F" w:rsidRDefault="00953649" w:rsidP="007757EF">
      <w:pPr>
        <w:jc w:val="center"/>
        <w:rPr>
          <w:rFonts w:ascii="Aptos" w:hAnsi="Aptos" w:cstheme="minorHAnsi"/>
          <w:b/>
          <w:bCs/>
          <w:sz w:val="48"/>
          <w:szCs w:val="48"/>
          <w:lang w:val="sr-Latn-ME"/>
        </w:rPr>
      </w:pPr>
      <w:r w:rsidRPr="00CC264F">
        <w:rPr>
          <w:rFonts w:ascii="Aptos" w:hAnsi="Aptos" w:cstheme="minorHAnsi"/>
          <w:b/>
          <w:sz w:val="48"/>
          <w:lang w:val="sr-Latn-ME"/>
        </w:rPr>
        <w:t>ŽIVOTNE SREDINE I DRUŠTVA</w:t>
      </w:r>
      <w:r w:rsidR="00373CCF" w:rsidRPr="00CC264F">
        <w:rPr>
          <w:rFonts w:ascii="Aptos" w:hAnsi="Aptos" w:cstheme="minorHAnsi"/>
          <w:b/>
          <w:bCs/>
          <w:sz w:val="48"/>
          <w:szCs w:val="48"/>
          <w:lang w:val="sr-Latn-ME"/>
        </w:rPr>
        <w:t xml:space="preserve"> </w:t>
      </w:r>
      <w:r w:rsidR="007757EF" w:rsidRPr="00CC264F">
        <w:rPr>
          <w:rFonts w:ascii="Aptos" w:hAnsi="Aptos" w:cstheme="minorHAnsi"/>
          <w:b/>
          <w:bCs/>
          <w:sz w:val="48"/>
          <w:szCs w:val="48"/>
          <w:lang w:val="sr-Latn-ME"/>
        </w:rPr>
        <w:t xml:space="preserve">(ESCP) </w:t>
      </w:r>
    </w:p>
    <w:p w14:paraId="18E66A6B" w14:textId="77777777" w:rsidR="007757EF" w:rsidRDefault="007757EF" w:rsidP="007757EF">
      <w:pPr>
        <w:jc w:val="center"/>
        <w:rPr>
          <w:rFonts w:ascii="Aptos" w:hAnsi="Aptos" w:cstheme="minorHAnsi"/>
          <w:b/>
          <w:sz w:val="48"/>
          <w:lang w:val="sr-Latn-ME"/>
        </w:rPr>
      </w:pPr>
    </w:p>
    <w:p w14:paraId="473EFC53" w14:textId="77777777" w:rsidR="00CC264F" w:rsidRPr="00CA3FA0" w:rsidRDefault="00CC264F" w:rsidP="007757EF">
      <w:pPr>
        <w:jc w:val="center"/>
        <w:rPr>
          <w:rFonts w:ascii="Aptos" w:hAnsi="Aptos" w:cstheme="minorHAnsi"/>
          <w:b/>
          <w:sz w:val="48"/>
          <w:lang w:val="sr-Latn-ME"/>
        </w:rPr>
      </w:pPr>
    </w:p>
    <w:p w14:paraId="7741B224" w14:textId="51AC020F" w:rsidR="007757EF" w:rsidRPr="00CA3FA0" w:rsidRDefault="007164AB" w:rsidP="007757EF">
      <w:pPr>
        <w:jc w:val="center"/>
        <w:rPr>
          <w:rFonts w:ascii="Aptos" w:hAnsi="Aptos" w:cstheme="minorHAnsi"/>
          <w:b/>
          <w:bCs/>
          <w:sz w:val="40"/>
          <w:szCs w:val="40"/>
          <w:lang w:val="sr-Latn-ME"/>
        </w:rPr>
      </w:pPr>
      <w:r w:rsidRPr="00CA3FA0">
        <w:rPr>
          <w:rFonts w:ascii="Aptos" w:hAnsi="Aptos" w:cstheme="minorHAnsi"/>
          <w:b/>
          <w:bCs/>
          <w:sz w:val="40"/>
          <w:szCs w:val="40"/>
          <w:lang w:val="sr-Latn-ME"/>
        </w:rPr>
        <w:t xml:space="preserve">Za </w:t>
      </w:r>
      <w:r w:rsidR="00953649" w:rsidRPr="00CA3FA0">
        <w:rPr>
          <w:rFonts w:ascii="Aptos" w:hAnsi="Aptos" w:cstheme="minorHAnsi"/>
          <w:b/>
          <w:bCs/>
          <w:sz w:val="40"/>
          <w:szCs w:val="40"/>
          <w:lang w:val="sr-Latn-ME"/>
        </w:rPr>
        <w:t>pregovore</w:t>
      </w:r>
    </w:p>
    <w:p w14:paraId="55365583" w14:textId="53D17D2E" w:rsidR="00667D94" w:rsidRPr="00CA3FA0" w:rsidRDefault="006F73E9" w:rsidP="00C439A6">
      <w:pPr>
        <w:jc w:val="center"/>
        <w:rPr>
          <w:rFonts w:ascii="Aptos" w:hAnsi="Aptos" w:cstheme="minorHAnsi"/>
          <w:b/>
          <w:sz w:val="40"/>
          <w:szCs w:val="18"/>
          <w:lang w:val="sr-Latn-ME"/>
        </w:rPr>
      </w:pPr>
      <w:r w:rsidRPr="00CA3FA0">
        <w:rPr>
          <w:rFonts w:ascii="Aptos" w:hAnsi="Aptos" w:cstheme="minorHAnsi"/>
          <w:b/>
          <w:sz w:val="40"/>
          <w:szCs w:val="18"/>
          <w:lang w:val="sr-Latn-ME"/>
        </w:rPr>
        <w:t>4</w:t>
      </w:r>
      <w:r w:rsidR="006B70E2" w:rsidRPr="00CA3FA0">
        <w:rPr>
          <w:rFonts w:ascii="Aptos" w:hAnsi="Aptos" w:cstheme="minorHAnsi"/>
          <w:b/>
          <w:sz w:val="40"/>
          <w:szCs w:val="18"/>
          <w:lang w:val="sr-Latn-ME"/>
        </w:rPr>
        <w:t xml:space="preserve">. </w:t>
      </w:r>
      <w:r w:rsidRPr="00CA3FA0">
        <w:rPr>
          <w:rFonts w:ascii="Aptos" w:hAnsi="Aptos" w:cstheme="minorHAnsi"/>
          <w:b/>
          <w:sz w:val="40"/>
          <w:szCs w:val="18"/>
          <w:lang w:val="sr-Latn-ME"/>
        </w:rPr>
        <w:t>februar</w:t>
      </w:r>
      <w:r w:rsidR="0026181E" w:rsidRPr="00CA3FA0">
        <w:rPr>
          <w:rFonts w:ascii="Aptos" w:hAnsi="Aptos" w:cstheme="minorHAnsi"/>
          <w:b/>
          <w:sz w:val="40"/>
          <w:szCs w:val="18"/>
          <w:lang w:val="sr-Latn-ME"/>
        </w:rPr>
        <w:t>, 2026</w:t>
      </w:r>
      <w:r w:rsidR="006B70E2" w:rsidRPr="00CA3FA0">
        <w:rPr>
          <w:rFonts w:ascii="Aptos" w:hAnsi="Aptos" w:cstheme="minorHAnsi"/>
          <w:b/>
          <w:sz w:val="40"/>
          <w:szCs w:val="18"/>
          <w:lang w:val="sr-Latn-ME"/>
        </w:rPr>
        <w:t>.</w:t>
      </w:r>
    </w:p>
    <w:p w14:paraId="627E089C" w14:textId="77777777" w:rsidR="0026181E" w:rsidRPr="00CA3FA0" w:rsidRDefault="0026181E" w:rsidP="00C439A6">
      <w:pPr>
        <w:jc w:val="center"/>
        <w:rPr>
          <w:rFonts w:ascii="Aptos" w:hAnsi="Aptos" w:cstheme="minorHAnsi"/>
          <w:b/>
          <w:sz w:val="40"/>
          <w:szCs w:val="18"/>
          <w:lang w:val="sr-Latn-ME"/>
        </w:rPr>
      </w:pPr>
    </w:p>
    <w:p w14:paraId="32E3F4B1" w14:textId="77777777" w:rsidR="0026181E" w:rsidRPr="00CA3FA0" w:rsidRDefault="0026181E" w:rsidP="00C439A6">
      <w:pPr>
        <w:jc w:val="center"/>
        <w:rPr>
          <w:rFonts w:ascii="Aptos" w:hAnsi="Aptos" w:cstheme="minorHAnsi"/>
          <w:b/>
          <w:sz w:val="40"/>
          <w:szCs w:val="18"/>
          <w:lang w:val="sr-Latn-ME"/>
        </w:rPr>
      </w:pPr>
    </w:p>
    <w:p w14:paraId="46E41649" w14:textId="6A2129A2" w:rsidR="007757EF" w:rsidRPr="00CA3FA0" w:rsidRDefault="00FE3738" w:rsidP="00FE3738">
      <w:pPr>
        <w:jc w:val="center"/>
        <w:rPr>
          <w:rFonts w:ascii="Aptos" w:hAnsi="Aptos" w:cstheme="minorHAnsi"/>
          <w:b/>
          <w:lang w:val="sr-Latn-ME"/>
        </w:rPr>
      </w:pPr>
      <w:r w:rsidRPr="00CA3FA0">
        <w:rPr>
          <w:rFonts w:ascii="Aptos" w:hAnsi="Aptos" w:cstheme="minorHAnsi"/>
          <w:b/>
          <w:lang w:val="sr-Latn-ME"/>
        </w:rPr>
        <w:t>PLAN OBAVEZA U POGLEDU ŽIVOTNE SREDINE I DRUŠTVA</w:t>
      </w:r>
    </w:p>
    <w:p w14:paraId="0348CF14" w14:textId="4A0BB6C2" w:rsidR="007757EF" w:rsidRPr="00CA3FA0" w:rsidRDefault="00AC4358" w:rsidP="007757EF">
      <w:pPr>
        <w:pStyle w:val="ListParagraph"/>
        <w:numPr>
          <w:ilvl w:val="0"/>
          <w:numId w:val="1"/>
        </w:numPr>
        <w:ind w:left="360"/>
        <w:rPr>
          <w:rFonts w:ascii="Aptos" w:hAnsi="Aptos"/>
          <w:lang w:val="sr-Latn-ME"/>
        </w:rPr>
      </w:pPr>
      <w:r w:rsidRPr="00CA3FA0">
        <w:rPr>
          <w:rFonts w:ascii="Aptos" w:hAnsi="Aptos"/>
          <w:lang w:val="sr-Latn-ME"/>
        </w:rPr>
        <w:t>Crn</w:t>
      </w:r>
      <w:r w:rsidR="00B839D4" w:rsidRPr="00CA3FA0">
        <w:rPr>
          <w:rFonts w:ascii="Aptos" w:hAnsi="Aptos"/>
          <w:lang w:val="sr-Latn-ME"/>
        </w:rPr>
        <w:t>a</w:t>
      </w:r>
      <w:r w:rsidRPr="00CA3FA0">
        <w:rPr>
          <w:rFonts w:ascii="Aptos" w:hAnsi="Aptos"/>
          <w:lang w:val="sr-Latn-ME"/>
        </w:rPr>
        <w:t xml:space="preserve"> Gor</w:t>
      </w:r>
      <w:r w:rsidR="00B839D4" w:rsidRPr="00CA3FA0">
        <w:rPr>
          <w:rFonts w:ascii="Aptos" w:hAnsi="Aptos"/>
          <w:lang w:val="sr-Latn-ME"/>
        </w:rPr>
        <w:t>a</w:t>
      </w:r>
      <w:r w:rsidRPr="00CA3FA0">
        <w:rPr>
          <w:rFonts w:ascii="Aptos" w:hAnsi="Aptos"/>
          <w:lang w:val="sr-Latn-ME"/>
        </w:rPr>
        <w:t xml:space="preserve"> (korisnik kredita) planira da implementira predloženi Projekat </w:t>
      </w:r>
      <w:r w:rsidR="00893A0A" w:rsidRPr="00CA3FA0">
        <w:rPr>
          <w:rFonts w:ascii="Aptos" w:hAnsi="Aptos"/>
          <w:lang w:val="sr-Latn-ME"/>
        </w:rPr>
        <w:t>unapređenja</w:t>
      </w:r>
      <w:r w:rsidRPr="00CA3FA0">
        <w:rPr>
          <w:rFonts w:ascii="Aptos" w:hAnsi="Aptos"/>
          <w:lang w:val="sr-Latn-ME"/>
        </w:rPr>
        <w:t xml:space="preserve"> sektora upravljanja otpadom u Crnoj Gori (Projekat), uz učešće Ministarstva ekologije, održivog razvoja i razvoja sjevera</w:t>
      </w:r>
      <w:r w:rsidR="00FE3738" w:rsidRPr="00CA3FA0">
        <w:rPr>
          <w:rFonts w:ascii="Aptos" w:hAnsi="Aptos"/>
          <w:lang w:val="sr-Latn-ME"/>
        </w:rPr>
        <w:t xml:space="preserve"> (MERS)</w:t>
      </w:r>
      <w:r w:rsidRPr="00CA3FA0">
        <w:rPr>
          <w:rFonts w:ascii="Aptos" w:hAnsi="Aptos"/>
          <w:lang w:val="sr-Latn-ME"/>
        </w:rPr>
        <w:t xml:space="preserve">, kako je definisano originalnim ugovorom o zajmu </w:t>
      </w:r>
      <w:r w:rsidRPr="00CA3FA0">
        <w:rPr>
          <w:rFonts w:ascii="Aptos" w:hAnsi="Aptos"/>
          <w:lang w:val="sr-Latn-ME"/>
        </w:rPr>
        <w:lastRenderedPageBreak/>
        <w:t>(Ugovor)</w:t>
      </w:r>
      <w:r w:rsidR="007B4A12" w:rsidRPr="00CA3FA0">
        <w:rPr>
          <w:rStyle w:val="FootnoteReference"/>
          <w:rFonts w:ascii="Aptos" w:hAnsi="Aptos"/>
          <w:lang w:val="sr-Latn-ME"/>
        </w:rPr>
        <w:footnoteReference w:id="1"/>
      </w:r>
      <w:r w:rsidRPr="00CA3FA0">
        <w:rPr>
          <w:rFonts w:ascii="Aptos" w:hAnsi="Aptos"/>
          <w:lang w:val="sr-Latn-ME"/>
        </w:rPr>
        <w:t>. Međunarodna banka za obnovu i razvoj (Banka) saglasila se da obezbijedi finansiranje za Projekat, kako je utvrđeno Ugovorom</w:t>
      </w:r>
      <w:r w:rsidR="00200922" w:rsidRPr="00CA3FA0">
        <w:rPr>
          <w:rFonts w:ascii="Aptos" w:hAnsi="Aptos"/>
          <w:lang w:val="sr-Latn-ME"/>
        </w:rPr>
        <w:t>.</w:t>
      </w:r>
    </w:p>
    <w:p w14:paraId="5736DF3E" w14:textId="3F416ACE" w:rsidR="00FA1755" w:rsidRPr="00CA3FA0" w:rsidRDefault="009735D8" w:rsidP="007757EF">
      <w:pPr>
        <w:pStyle w:val="ListParagraph"/>
        <w:numPr>
          <w:ilvl w:val="0"/>
          <w:numId w:val="1"/>
        </w:numPr>
        <w:ind w:left="360"/>
        <w:rPr>
          <w:rFonts w:ascii="Aptos" w:hAnsi="Aptos"/>
          <w:lang w:val="sr-Latn-ME"/>
        </w:rPr>
      </w:pPr>
      <w:r w:rsidRPr="00CA3FA0">
        <w:rPr>
          <w:rFonts w:ascii="Aptos" w:hAnsi="Aptos"/>
          <w:lang w:val="sr-Latn-ME"/>
        </w:rPr>
        <w:t>Korisnik kred</w:t>
      </w:r>
      <w:r w:rsidR="00D83F21" w:rsidRPr="00CA3FA0">
        <w:rPr>
          <w:rFonts w:ascii="Aptos" w:hAnsi="Aptos"/>
          <w:lang w:val="sr-Latn-ME"/>
        </w:rPr>
        <w:t>ita</w:t>
      </w:r>
      <w:r w:rsidRPr="00CA3FA0">
        <w:rPr>
          <w:rFonts w:ascii="Aptos" w:hAnsi="Aptos"/>
          <w:lang w:val="sr-Latn-ME"/>
        </w:rPr>
        <w:t xml:space="preserve"> će </w:t>
      </w:r>
      <w:r w:rsidR="00D83F21" w:rsidRPr="00CA3FA0">
        <w:rPr>
          <w:rFonts w:ascii="Aptos" w:hAnsi="Aptos"/>
          <w:lang w:val="sr-Latn-ME"/>
        </w:rPr>
        <w:t>osigurat</w:t>
      </w:r>
      <w:r w:rsidRPr="00CA3FA0">
        <w:rPr>
          <w:rFonts w:ascii="Aptos" w:hAnsi="Aptos"/>
          <w:lang w:val="sr-Latn-ME"/>
        </w:rPr>
        <w:t xml:space="preserve">i da se </w:t>
      </w:r>
      <w:r w:rsidR="00D83F21" w:rsidRPr="00CA3FA0">
        <w:rPr>
          <w:rFonts w:ascii="Aptos" w:hAnsi="Aptos"/>
          <w:lang w:val="sr-Latn-ME"/>
        </w:rPr>
        <w:t>a</w:t>
      </w:r>
      <w:r w:rsidRPr="00CA3FA0">
        <w:rPr>
          <w:rFonts w:ascii="Aptos" w:hAnsi="Aptos"/>
          <w:lang w:val="sr-Latn-ME"/>
        </w:rPr>
        <w:t xml:space="preserve">ktivnosti sprovode u skladu sa </w:t>
      </w:r>
      <w:r w:rsidR="00C729BF" w:rsidRPr="00CA3FA0">
        <w:rPr>
          <w:rFonts w:ascii="Aptos" w:hAnsi="Aptos"/>
          <w:szCs w:val="20"/>
          <w:lang w:val="sr-Latn-ME"/>
        </w:rPr>
        <w:t>Ekološkim i socijalnim standardima</w:t>
      </w:r>
      <w:r w:rsidRPr="00CA3FA0">
        <w:rPr>
          <w:rFonts w:ascii="Aptos" w:hAnsi="Aptos"/>
          <w:lang w:val="sr-Latn-ME"/>
        </w:rPr>
        <w:t xml:space="preserve"> (ESS) i ovim Planom </w:t>
      </w:r>
      <w:r w:rsidR="00F92A2F" w:rsidRPr="00CA3FA0">
        <w:rPr>
          <w:rFonts w:ascii="Aptos" w:hAnsi="Aptos"/>
          <w:lang w:val="sr-Latn-ME"/>
        </w:rPr>
        <w:t xml:space="preserve">obaveza u pogledu životne sredine i društva </w:t>
      </w:r>
      <w:r w:rsidRPr="00CA3FA0">
        <w:rPr>
          <w:rFonts w:ascii="Aptos" w:hAnsi="Aptos"/>
          <w:lang w:val="sr-Latn-ME"/>
        </w:rPr>
        <w:t xml:space="preserve">(ESCP), na način prihvatljiv za Banku. </w:t>
      </w:r>
      <w:r w:rsidR="00D83F21" w:rsidRPr="00CA3FA0">
        <w:rPr>
          <w:rFonts w:ascii="Aptos" w:hAnsi="Aptos"/>
          <w:lang w:val="sr-Latn-ME"/>
        </w:rPr>
        <w:t>Ovaj Plan</w:t>
      </w:r>
      <w:r w:rsidRPr="00CA3FA0">
        <w:rPr>
          <w:rFonts w:ascii="Aptos" w:hAnsi="Aptos"/>
          <w:lang w:val="sr-Latn-ME"/>
        </w:rPr>
        <w:t xml:space="preserve"> čini sastavni dio </w:t>
      </w:r>
      <w:r w:rsidR="00D83F21" w:rsidRPr="00CA3FA0">
        <w:rPr>
          <w:rFonts w:ascii="Aptos" w:hAnsi="Aptos"/>
          <w:lang w:val="sr-Latn-ME"/>
        </w:rPr>
        <w:t>U</w:t>
      </w:r>
      <w:r w:rsidRPr="00CA3FA0">
        <w:rPr>
          <w:rFonts w:ascii="Aptos" w:hAnsi="Aptos"/>
          <w:lang w:val="sr-Latn-ME"/>
        </w:rPr>
        <w:t xml:space="preserve">govora o zajmu. Ukoliko </w:t>
      </w:r>
      <w:r w:rsidR="00BD60AF" w:rsidRPr="00CA3FA0">
        <w:rPr>
          <w:rFonts w:ascii="Aptos" w:hAnsi="Aptos"/>
          <w:lang w:val="sr-Latn-ME"/>
        </w:rPr>
        <w:t>ovim</w:t>
      </w:r>
      <w:r w:rsidRPr="00CA3FA0">
        <w:rPr>
          <w:rFonts w:ascii="Aptos" w:hAnsi="Aptos"/>
          <w:lang w:val="sr-Latn-ME"/>
        </w:rPr>
        <w:t xml:space="preserve"> </w:t>
      </w:r>
      <w:r w:rsidR="00137A8E" w:rsidRPr="00CA3FA0">
        <w:rPr>
          <w:rFonts w:ascii="Aptos" w:hAnsi="Aptos"/>
          <w:lang w:val="sr-Latn-ME"/>
        </w:rPr>
        <w:t>Plan</w:t>
      </w:r>
      <w:r w:rsidR="00BD60AF" w:rsidRPr="00CA3FA0">
        <w:rPr>
          <w:rFonts w:ascii="Aptos" w:hAnsi="Aptos"/>
          <w:lang w:val="sr-Latn-ME"/>
        </w:rPr>
        <w:t>om</w:t>
      </w:r>
      <w:r w:rsidRPr="00CA3FA0">
        <w:rPr>
          <w:rFonts w:ascii="Aptos" w:hAnsi="Aptos"/>
          <w:lang w:val="sr-Latn-ME"/>
        </w:rPr>
        <w:t xml:space="preserve"> nije drugačije definisano, pojmovi pisani velikim početnim slovom koji se koriste u ovom </w:t>
      </w:r>
      <w:r w:rsidR="00137A8E" w:rsidRPr="00CA3FA0">
        <w:rPr>
          <w:rFonts w:ascii="Aptos" w:hAnsi="Aptos"/>
          <w:lang w:val="sr-Latn-ME"/>
        </w:rPr>
        <w:t>Plan</w:t>
      </w:r>
      <w:r w:rsidRPr="00CA3FA0">
        <w:rPr>
          <w:rFonts w:ascii="Aptos" w:hAnsi="Aptos"/>
          <w:lang w:val="sr-Latn-ME"/>
        </w:rPr>
        <w:t xml:space="preserve">u imaju značenje koje im je dodijeljeno u odgovarajućem </w:t>
      </w:r>
      <w:r w:rsidR="00137A8E" w:rsidRPr="00CA3FA0">
        <w:rPr>
          <w:rFonts w:ascii="Aptos" w:hAnsi="Aptos"/>
          <w:lang w:val="sr-Latn-ME"/>
        </w:rPr>
        <w:t>U</w:t>
      </w:r>
      <w:r w:rsidRPr="00CA3FA0">
        <w:rPr>
          <w:rFonts w:ascii="Aptos" w:hAnsi="Aptos"/>
          <w:lang w:val="sr-Latn-ME"/>
        </w:rPr>
        <w:t>govoru</w:t>
      </w:r>
      <w:r w:rsidR="00862C40" w:rsidRPr="00CA3FA0">
        <w:rPr>
          <w:rFonts w:ascii="Aptos" w:hAnsi="Aptos"/>
          <w:lang w:val="sr-Latn-ME"/>
        </w:rPr>
        <w:t>.</w:t>
      </w:r>
      <w:r w:rsidR="00FA1755" w:rsidRPr="00CA3FA0">
        <w:rPr>
          <w:rFonts w:ascii="Aptos" w:hAnsi="Aptos"/>
          <w:lang w:val="sr-Latn-ME"/>
        </w:rPr>
        <w:t> </w:t>
      </w:r>
    </w:p>
    <w:p w14:paraId="0C161D0C" w14:textId="3F2393B5" w:rsidR="0058198A" w:rsidRPr="00CA3FA0" w:rsidRDefault="001264AB" w:rsidP="0058198A">
      <w:pPr>
        <w:pStyle w:val="ListParagraph"/>
        <w:numPr>
          <w:ilvl w:val="0"/>
          <w:numId w:val="1"/>
        </w:numPr>
        <w:ind w:left="360"/>
        <w:rPr>
          <w:rFonts w:ascii="Aptos" w:hAnsi="Aptos"/>
          <w:lang w:val="sr-Latn-ME"/>
        </w:rPr>
      </w:pPr>
      <w:r w:rsidRPr="00CA3FA0">
        <w:rPr>
          <w:rFonts w:ascii="Aptos" w:hAnsi="Aptos"/>
          <w:lang w:val="sr-Latn-ME"/>
        </w:rPr>
        <w:t xml:space="preserve">Bez ograničavanja </w:t>
      </w:r>
      <w:r w:rsidR="004656BE" w:rsidRPr="00CA3FA0">
        <w:rPr>
          <w:rFonts w:ascii="Aptos" w:hAnsi="Aptos"/>
          <w:lang w:val="sr-Latn-ME"/>
        </w:rPr>
        <w:t xml:space="preserve">na </w:t>
      </w:r>
      <w:r w:rsidRPr="00CA3FA0">
        <w:rPr>
          <w:rFonts w:ascii="Aptos" w:hAnsi="Aptos"/>
          <w:lang w:val="sr-Latn-ME"/>
        </w:rPr>
        <w:t xml:space="preserve">prethodno navedeno, ovaj </w:t>
      </w:r>
      <w:r w:rsidR="00B242EC" w:rsidRPr="00CA3FA0">
        <w:rPr>
          <w:rFonts w:ascii="Aptos" w:hAnsi="Aptos"/>
          <w:lang w:val="sr-Latn-ME"/>
        </w:rPr>
        <w:t>Plan</w:t>
      </w:r>
      <w:r w:rsidRPr="00CA3FA0">
        <w:rPr>
          <w:rFonts w:ascii="Aptos" w:hAnsi="Aptos"/>
          <w:lang w:val="sr-Latn-ME"/>
        </w:rPr>
        <w:t xml:space="preserve"> utvrđuje </w:t>
      </w:r>
      <w:r w:rsidR="003033AC" w:rsidRPr="00CA3FA0">
        <w:rPr>
          <w:rFonts w:ascii="Aptos" w:hAnsi="Aptos"/>
          <w:lang w:val="sr-Latn-ME"/>
        </w:rPr>
        <w:t xml:space="preserve">materijalne mjere i radnje koje će </w:t>
      </w:r>
      <w:r w:rsidR="00B242EC" w:rsidRPr="00CA3FA0">
        <w:rPr>
          <w:rFonts w:ascii="Aptos" w:hAnsi="Aptos"/>
          <w:lang w:val="sr-Latn-ME"/>
        </w:rPr>
        <w:t>korisnik kredita</w:t>
      </w:r>
      <w:r w:rsidRPr="00CA3FA0">
        <w:rPr>
          <w:rFonts w:ascii="Aptos" w:hAnsi="Aptos"/>
          <w:lang w:val="sr-Latn-ME"/>
        </w:rPr>
        <w:t xml:space="preserve"> sprovesti </w:t>
      </w:r>
      <w:r w:rsidR="000260C2" w:rsidRPr="00CA3FA0">
        <w:rPr>
          <w:rFonts w:ascii="Aptos" w:hAnsi="Aptos"/>
          <w:lang w:val="sr-Latn-ME"/>
        </w:rPr>
        <w:t>(</w:t>
      </w:r>
      <w:r w:rsidRPr="00CA3FA0">
        <w:rPr>
          <w:rFonts w:ascii="Aptos" w:hAnsi="Aptos"/>
          <w:lang w:val="sr-Latn-ME"/>
        </w:rPr>
        <w:t xml:space="preserve">ili </w:t>
      </w:r>
      <w:r w:rsidR="003033AC" w:rsidRPr="00CA3FA0">
        <w:rPr>
          <w:rFonts w:ascii="Aptos" w:hAnsi="Aptos"/>
          <w:lang w:val="sr-Latn-ME"/>
        </w:rPr>
        <w:t>naložiti</w:t>
      </w:r>
      <w:r w:rsidR="004656BE" w:rsidRPr="00CA3FA0">
        <w:rPr>
          <w:rFonts w:ascii="Aptos" w:hAnsi="Aptos"/>
          <w:lang w:val="sr-Latn-ME"/>
        </w:rPr>
        <w:t xml:space="preserve"> </w:t>
      </w:r>
      <w:r w:rsidRPr="00CA3FA0">
        <w:rPr>
          <w:rFonts w:ascii="Aptos" w:hAnsi="Aptos"/>
          <w:lang w:val="sr-Latn-ME"/>
        </w:rPr>
        <w:t xml:space="preserve">da </w:t>
      </w:r>
      <w:r w:rsidR="00C06799" w:rsidRPr="00CA3FA0">
        <w:rPr>
          <w:rFonts w:ascii="Aptos" w:hAnsi="Aptos"/>
          <w:lang w:val="sr-Latn-ME"/>
        </w:rPr>
        <w:t>budu</w:t>
      </w:r>
      <w:r w:rsidRPr="00CA3FA0">
        <w:rPr>
          <w:rFonts w:ascii="Aptos" w:hAnsi="Aptos"/>
          <w:lang w:val="sr-Latn-ME"/>
        </w:rPr>
        <w:t xml:space="preserve"> sproved</w:t>
      </w:r>
      <w:r w:rsidR="00C06799" w:rsidRPr="00CA3FA0">
        <w:rPr>
          <w:rFonts w:ascii="Aptos" w:hAnsi="Aptos"/>
          <w:lang w:val="sr-Latn-ME"/>
        </w:rPr>
        <w:t>ene</w:t>
      </w:r>
      <w:r w:rsidR="000260C2" w:rsidRPr="00CA3FA0">
        <w:rPr>
          <w:rFonts w:ascii="Aptos" w:hAnsi="Aptos"/>
          <w:lang w:val="sr-Latn-ME"/>
        </w:rPr>
        <w:t>)</w:t>
      </w:r>
      <w:r w:rsidRPr="00CA3FA0">
        <w:rPr>
          <w:rFonts w:ascii="Aptos" w:hAnsi="Aptos"/>
          <w:lang w:val="sr-Latn-ME"/>
        </w:rPr>
        <w:t xml:space="preserve">, uključujući, </w:t>
      </w:r>
      <w:r w:rsidR="006D71DB" w:rsidRPr="00CA3FA0">
        <w:rPr>
          <w:rFonts w:ascii="Aptos" w:hAnsi="Aptos"/>
          <w:lang w:val="sr-Latn-ME"/>
        </w:rPr>
        <w:t>gdje je primjenjivo, njihove odgovarajuće vremenske okvire, institucionalne, kadrovske aranžmane, aranžmane u vezi s obukom, monitoringom i izvještavanje</w:t>
      </w:r>
      <w:r w:rsidR="004656BE" w:rsidRPr="00CA3FA0">
        <w:rPr>
          <w:rFonts w:ascii="Aptos" w:hAnsi="Aptos"/>
          <w:lang w:val="sr-Latn-ME"/>
        </w:rPr>
        <w:t>m</w:t>
      </w:r>
      <w:r w:rsidR="006D71DB" w:rsidRPr="00CA3FA0">
        <w:rPr>
          <w:rFonts w:ascii="Aptos" w:hAnsi="Aptos"/>
          <w:lang w:val="sr-Latn-ME"/>
        </w:rPr>
        <w:t>, kao i upravljanje pritužbama</w:t>
      </w:r>
      <w:r w:rsidRPr="00CA3FA0">
        <w:rPr>
          <w:rFonts w:ascii="Aptos" w:hAnsi="Aptos"/>
          <w:lang w:val="sr-Latn-ME"/>
        </w:rPr>
        <w:t xml:space="preserve">. </w:t>
      </w:r>
      <w:r w:rsidR="000E0338" w:rsidRPr="00CA3FA0">
        <w:rPr>
          <w:rFonts w:ascii="Aptos" w:hAnsi="Aptos"/>
          <w:lang w:val="sr-Latn-ME"/>
        </w:rPr>
        <w:t>Plan</w:t>
      </w:r>
      <w:r w:rsidRPr="00CA3FA0">
        <w:rPr>
          <w:rFonts w:ascii="Aptos" w:hAnsi="Aptos"/>
          <w:lang w:val="sr-Latn-ME"/>
        </w:rPr>
        <w:t xml:space="preserve"> takođe </w:t>
      </w:r>
      <w:r w:rsidR="008662C9" w:rsidRPr="00CA3FA0">
        <w:rPr>
          <w:rFonts w:ascii="Aptos" w:hAnsi="Aptos"/>
          <w:lang w:val="sr-Latn-ME"/>
        </w:rPr>
        <w:t>definiše dokumentaciju iz oblasti životne sredine i društvenih pitanja</w:t>
      </w:r>
      <w:r w:rsidRPr="00CA3FA0">
        <w:rPr>
          <w:rFonts w:ascii="Aptos" w:hAnsi="Aptos"/>
          <w:lang w:val="sr-Latn-ME"/>
        </w:rPr>
        <w:t xml:space="preserve"> (E&amp;S) koj</w:t>
      </w:r>
      <w:r w:rsidR="00A4067B" w:rsidRPr="00CA3FA0">
        <w:rPr>
          <w:rFonts w:ascii="Aptos" w:hAnsi="Aptos"/>
          <w:lang w:val="sr-Latn-ME"/>
        </w:rPr>
        <w:t>a</w:t>
      </w:r>
      <w:r w:rsidRPr="00CA3FA0">
        <w:rPr>
          <w:rFonts w:ascii="Aptos" w:hAnsi="Aptos"/>
          <w:lang w:val="sr-Latn-ME"/>
        </w:rPr>
        <w:t xml:space="preserve"> će biti pripremljen</w:t>
      </w:r>
      <w:r w:rsidR="00A4067B" w:rsidRPr="00CA3FA0">
        <w:rPr>
          <w:rFonts w:ascii="Aptos" w:hAnsi="Aptos"/>
          <w:lang w:val="sr-Latn-ME"/>
        </w:rPr>
        <w:t>a</w:t>
      </w:r>
      <w:r w:rsidRPr="00CA3FA0">
        <w:rPr>
          <w:rFonts w:ascii="Aptos" w:hAnsi="Aptos"/>
          <w:lang w:val="sr-Latn-ME"/>
        </w:rPr>
        <w:t xml:space="preserve"> ili ažuriran</w:t>
      </w:r>
      <w:r w:rsidR="00A4067B" w:rsidRPr="00CA3FA0">
        <w:rPr>
          <w:rFonts w:ascii="Aptos" w:hAnsi="Aptos"/>
          <w:lang w:val="sr-Latn-ME"/>
        </w:rPr>
        <w:t>a</w:t>
      </w:r>
      <w:r w:rsidRPr="00CA3FA0">
        <w:rPr>
          <w:rFonts w:ascii="Aptos" w:hAnsi="Aptos"/>
          <w:lang w:val="sr-Latn-ME"/>
        </w:rPr>
        <w:t xml:space="preserve">, </w:t>
      </w:r>
      <w:r w:rsidR="00846FBF" w:rsidRPr="00CA3FA0">
        <w:rPr>
          <w:rFonts w:ascii="Aptos" w:hAnsi="Aptos"/>
          <w:lang w:val="sr-Latn-ME"/>
        </w:rPr>
        <w:t>uzeta u obzir</w:t>
      </w:r>
      <w:r w:rsidRPr="00CA3FA0">
        <w:rPr>
          <w:rFonts w:ascii="Aptos" w:hAnsi="Aptos"/>
          <w:lang w:val="sr-Latn-ME"/>
        </w:rPr>
        <w:t>, objavljen</w:t>
      </w:r>
      <w:r w:rsidR="00846FBF" w:rsidRPr="00CA3FA0">
        <w:rPr>
          <w:rFonts w:ascii="Aptos" w:hAnsi="Aptos"/>
          <w:lang w:val="sr-Latn-ME"/>
        </w:rPr>
        <w:t>a</w:t>
      </w:r>
      <w:r w:rsidRPr="00CA3FA0">
        <w:rPr>
          <w:rFonts w:ascii="Aptos" w:hAnsi="Aptos"/>
          <w:lang w:val="sr-Latn-ME"/>
        </w:rPr>
        <w:t xml:space="preserve"> i </w:t>
      </w:r>
      <w:r w:rsidR="00846FBF" w:rsidRPr="00CA3FA0">
        <w:rPr>
          <w:rFonts w:ascii="Aptos" w:hAnsi="Aptos"/>
          <w:lang w:val="sr-Latn-ME"/>
        </w:rPr>
        <w:t>implementirana</w:t>
      </w:r>
      <w:r w:rsidRPr="00CA3FA0">
        <w:rPr>
          <w:rFonts w:ascii="Aptos" w:hAnsi="Aptos"/>
          <w:lang w:val="sr-Latn-ME"/>
        </w:rPr>
        <w:t xml:space="preserve"> </w:t>
      </w:r>
      <w:r w:rsidR="00AE00B0" w:rsidRPr="00CA3FA0">
        <w:rPr>
          <w:rFonts w:ascii="Aptos" w:hAnsi="Aptos"/>
          <w:lang w:val="sr-Latn-ME"/>
        </w:rPr>
        <w:t>u okviru Projekta</w:t>
      </w:r>
      <w:r w:rsidRPr="00CA3FA0">
        <w:rPr>
          <w:rFonts w:ascii="Aptos" w:hAnsi="Aptos"/>
          <w:lang w:val="sr-Latn-ME"/>
        </w:rPr>
        <w:t>,</w:t>
      </w:r>
      <w:r w:rsidR="000204EF" w:rsidRPr="00CA3FA0">
        <w:rPr>
          <w:rFonts w:ascii="Aptos" w:hAnsi="Aptos"/>
          <w:lang w:val="sr-Latn-ME"/>
        </w:rPr>
        <w:t xml:space="preserve"> a sve</w:t>
      </w:r>
      <w:r w:rsidRPr="00CA3FA0">
        <w:rPr>
          <w:rFonts w:ascii="Aptos" w:hAnsi="Aptos"/>
          <w:lang w:val="sr-Latn-ME"/>
        </w:rPr>
        <w:t xml:space="preserve"> u skladu sa </w:t>
      </w:r>
      <w:r w:rsidR="000204EF" w:rsidRPr="00CA3FA0">
        <w:rPr>
          <w:rFonts w:ascii="Aptos" w:hAnsi="Aptos"/>
          <w:szCs w:val="20"/>
          <w:lang w:val="sr-Latn-ME"/>
        </w:rPr>
        <w:t>Standardima o zaštiti životne sredine i društvenim pitanjima</w:t>
      </w:r>
      <w:r w:rsidRPr="00CA3FA0">
        <w:rPr>
          <w:rFonts w:ascii="Aptos" w:hAnsi="Aptos"/>
          <w:lang w:val="sr-Latn-ME"/>
        </w:rPr>
        <w:t>, u formi i sadržaju prihvatljivim za Banku. Navedeni E&amp;S dokumenti mogu se povremeno revid</w:t>
      </w:r>
      <w:r w:rsidR="000204EF" w:rsidRPr="00CA3FA0">
        <w:rPr>
          <w:rFonts w:ascii="Aptos" w:hAnsi="Aptos"/>
          <w:lang w:val="sr-Latn-ME"/>
        </w:rPr>
        <w:t>ovati</w:t>
      </w:r>
      <w:r w:rsidRPr="00CA3FA0">
        <w:rPr>
          <w:rFonts w:ascii="Aptos" w:hAnsi="Aptos"/>
          <w:lang w:val="sr-Latn-ME"/>
        </w:rPr>
        <w:t xml:space="preserve"> uz prethodnu pisanu saglasnost Banke. Kako je predviđeno navedenim Ugovorom o zajmu, </w:t>
      </w:r>
      <w:r w:rsidR="00C06799" w:rsidRPr="00CA3FA0">
        <w:rPr>
          <w:rFonts w:ascii="Aptos" w:hAnsi="Aptos"/>
          <w:lang w:val="sr-Latn-ME"/>
        </w:rPr>
        <w:t>korisnik kredita</w:t>
      </w:r>
      <w:r w:rsidRPr="00CA3FA0">
        <w:rPr>
          <w:rFonts w:ascii="Aptos" w:hAnsi="Aptos"/>
          <w:lang w:val="sr-Latn-ME"/>
        </w:rPr>
        <w:t xml:space="preserve"> će obezbijediti da su </w:t>
      </w:r>
      <w:r w:rsidR="00C06799" w:rsidRPr="00CA3FA0">
        <w:rPr>
          <w:rFonts w:ascii="Aptos" w:hAnsi="Aptos"/>
          <w:lang w:val="sr-Latn-ME"/>
        </w:rPr>
        <w:t>na raspolaganju</w:t>
      </w:r>
      <w:r w:rsidRPr="00CA3FA0">
        <w:rPr>
          <w:rFonts w:ascii="Aptos" w:hAnsi="Aptos"/>
          <w:lang w:val="sr-Latn-ME"/>
        </w:rPr>
        <w:t xml:space="preserve"> dovoljna sredstva za pokrivanje troškova sprovođenja</w:t>
      </w:r>
      <w:r w:rsidR="00C06799" w:rsidRPr="00CA3FA0">
        <w:rPr>
          <w:rFonts w:ascii="Aptos" w:hAnsi="Aptos"/>
          <w:lang w:val="sr-Latn-ME"/>
        </w:rPr>
        <w:t xml:space="preserve"> ovog Plana.</w:t>
      </w:r>
      <w:r w:rsidR="000204EF" w:rsidRPr="00CA3FA0">
        <w:rPr>
          <w:rFonts w:ascii="Aptos" w:hAnsi="Aptos"/>
          <w:lang w:val="sr-Latn-ME"/>
        </w:rPr>
        <w:t xml:space="preserve"> </w:t>
      </w:r>
    </w:p>
    <w:p w14:paraId="3B21A1A0" w14:textId="52C0BDF1" w:rsidR="00AB2CF2" w:rsidRPr="00CA3FA0" w:rsidRDefault="00AB2CF2" w:rsidP="0058198A">
      <w:pPr>
        <w:pStyle w:val="ListParagraph"/>
        <w:numPr>
          <w:ilvl w:val="0"/>
          <w:numId w:val="1"/>
        </w:numPr>
        <w:ind w:left="360"/>
        <w:rPr>
          <w:rFonts w:ascii="Aptos" w:hAnsi="Aptos"/>
          <w:lang w:val="sr-Latn-ME"/>
        </w:rPr>
      </w:pPr>
      <w:r w:rsidRPr="00CA3FA0">
        <w:rPr>
          <w:rFonts w:ascii="Aptos" w:hAnsi="Aptos"/>
          <w:lang w:val="sr-Latn-ME"/>
        </w:rPr>
        <w:t>U skladu sa dogovorom između Bank</w:t>
      </w:r>
      <w:r w:rsidR="00F33556" w:rsidRPr="00CA3FA0">
        <w:rPr>
          <w:rFonts w:ascii="Aptos" w:hAnsi="Aptos"/>
          <w:lang w:val="sr-Latn-ME"/>
        </w:rPr>
        <w:t>e</w:t>
      </w:r>
      <w:r w:rsidRPr="00CA3FA0">
        <w:rPr>
          <w:rFonts w:ascii="Aptos" w:hAnsi="Aptos"/>
          <w:lang w:val="sr-Latn-ME"/>
        </w:rPr>
        <w:t xml:space="preserve"> i</w:t>
      </w:r>
      <w:r w:rsidR="00F33556" w:rsidRPr="00CA3FA0">
        <w:rPr>
          <w:rFonts w:ascii="Aptos" w:hAnsi="Aptos"/>
          <w:lang w:val="sr-Latn-ME"/>
        </w:rPr>
        <w:t xml:space="preserve"> korisnika kredita,</w:t>
      </w:r>
      <w:r w:rsidRPr="00CA3FA0">
        <w:rPr>
          <w:rFonts w:ascii="Aptos" w:hAnsi="Aptos"/>
          <w:lang w:val="sr-Latn-ME"/>
        </w:rPr>
        <w:t xml:space="preserve"> </w:t>
      </w:r>
      <w:r w:rsidR="00F33556" w:rsidRPr="00CA3FA0">
        <w:rPr>
          <w:rFonts w:ascii="Aptos" w:hAnsi="Aptos"/>
          <w:lang w:val="sr-Latn-ME"/>
        </w:rPr>
        <w:t>ovaj Plan</w:t>
      </w:r>
      <w:r w:rsidRPr="00CA3FA0">
        <w:rPr>
          <w:rFonts w:ascii="Aptos" w:hAnsi="Aptos"/>
          <w:lang w:val="sr-Latn-ME"/>
        </w:rPr>
        <w:t xml:space="preserve"> će se, prema potrebi, povremeno revid</w:t>
      </w:r>
      <w:r w:rsidR="00F33556" w:rsidRPr="00CA3FA0">
        <w:rPr>
          <w:rFonts w:ascii="Aptos" w:hAnsi="Aptos"/>
          <w:lang w:val="sr-Latn-ME"/>
        </w:rPr>
        <w:t>ovati</w:t>
      </w:r>
      <w:r w:rsidRPr="00CA3FA0">
        <w:rPr>
          <w:rFonts w:ascii="Aptos" w:hAnsi="Aptos"/>
          <w:lang w:val="sr-Latn-ME"/>
        </w:rPr>
        <w:t xml:space="preserve"> t</w:t>
      </w:r>
      <w:r w:rsidR="00F80E82" w:rsidRPr="00CA3FA0">
        <w:rPr>
          <w:rFonts w:ascii="Aptos" w:hAnsi="Aptos"/>
          <w:lang w:val="sr-Latn-ME"/>
        </w:rPr>
        <w:t>o</w:t>
      </w:r>
      <w:r w:rsidRPr="00CA3FA0">
        <w:rPr>
          <w:rFonts w:ascii="Aptos" w:hAnsi="Aptos"/>
          <w:lang w:val="sr-Latn-ME"/>
        </w:rPr>
        <w:t>kom</w:t>
      </w:r>
      <w:r w:rsidR="00F80E82" w:rsidRPr="00CA3FA0">
        <w:rPr>
          <w:rFonts w:ascii="Aptos" w:hAnsi="Aptos"/>
          <w:lang w:val="sr-Latn-ME"/>
        </w:rPr>
        <w:t xml:space="preserve"> sprovođenja projektnih aktivnosti</w:t>
      </w:r>
      <w:r w:rsidRPr="00CA3FA0">
        <w:rPr>
          <w:rFonts w:ascii="Aptos" w:hAnsi="Aptos"/>
          <w:lang w:val="sr-Latn-ME"/>
        </w:rPr>
        <w:t xml:space="preserve"> kako bi odražavao prilagodljivo upravljanje promjenama i nepredviđenim okolnostima povezanim s</w:t>
      </w:r>
      <w:r w:rsidR="006B0425" w:rsidRPr="00CA3FA0">
        <w:rPr>
          <w:rFonts w:ascii="Aptos" w:hAnsi="Aptos"/>
          <w:lang w:val="sr-Latn-ME"/>
        </w:rPr>
        <w:t>a</w:t>
      </w:r>
      <w:r w:rsidRPr="00CA3FA0">
        <w:rPr>
          <w:rFonts w:ascii="Aptos" w:hAnsi="Aptos"/>
          <w:lang w:val="sr-Latn-ME"/>
        </w:rPr>
        <w:t xml:space="preserve"> </w:t>
      </w:r>
      <w:r w:rsidR="006B0425" w:rsidRPr="00CA3FA0">
        <w:rPr>
          <w:rFonts w:ascii="Aptos" w:hAnsi="Aptos"/>
          <w:lang w:val="sr-Latn-ME"/>
        </w:rPr>
        <w:t>a</w:t>
      </w:r>
      <w:r w:rsidRPr="00CA3FA0">
        <w:rPr>
          <w:rFonts w:ascii="Aptos" w:hAnsi="Aptos"/>
          <w:lang w:val="sr-Latn-ME"/>
        </w:rPr>
        <w:t>ktivnostima</w:t>
      </w:r>
      <w:r w:rsidR="006B0425" w:rsidRPr="00CA3FA0">
        <w:rPr>
          <w:rFonts w:ascii="Aptos" w:hAnsi="Aptos"/>
          <w:lang w:val="sr-Latn-ME"/>
        </w:rPr>
        <w:t>, te</w:t>
      </w:r>
      <w:r w:rsidRPr="00CA3FA0">
        <w:rPr>
          <w:rFonts w:ascii="Aptos" w:hAnsi="Aptos"/>
          <w:lang w:val="sr-Latn-ME"/>
        </w:rPr>
        <w:t xml:space="preserve"> kao odgovor na procjenu učinka </w:t>
      </w:r>
      <w:r w:rsidR="006B0425" w:rsidRPr="00CA3FA0">
        <w:rPr>
          <w:rFonts w:ascii="Aptos" w:hAnsi="Aptos"/>
          <w:lang w:val="sr-Latn-ME"/>
        </w:rPr>
        <w:t>a</w:t>
      </w:r>
      <w:r w:rsidRPr="00CA3FA0">
        <w:rPr>
          <w:rFonts w:ascii="Aptos" w:hAnsi="Aptos"/>
          <w:lang w:val="sr-Latn-ME"/>
        </w:rPr>
        <w:t xml:space="preserve">ktivnosti. </w:t>
      </w:r>
      <w:r w:rsidR="00C24318" w:rsidRPr="00CA3FA0">
        <w:rPr>
          <w:rFonts w:ascii="Aptos" w:hAnsi="Aptos"/>
          <w:lang w:val="sr-Latn-ME"/>
        </w:rPr>
        <w:t>U takvim okolnostima, Banka i korisnik kredita se slažu da ažuriraju ESCP kako bi odražavao te promjene putem razmjene pisama potpisanih između Banke i predstavnika korisnika kredita navedenog u Ugovoru, ili Ministarstva ekologije, održivog razvoja i razvoja sjevera</w:t>
      </w:r>
      <w:r w:rsidR="00106741" w:rsidRPr="00CA3FA0">
        <w:rPr>
          <w:rFonts w:ascii="Aptos" w:hAnsi="Aptos"/>
          <w:lang w:val="sr-Latn-ME"/>
        </w:rPr>
        <w:t xml:space="preserve">. Korisnik kredita će </w:t>
      </w:r>
      <w:r w:rsidR="004656BE" w:rsidRPr="00CA3FA0">
        <w:rPr>
          <w:rFonts w:ascii="Aptos" w:hAnsi="Aptos"/>
          <w:lang w:val="sr-Latn-ME"/>
        </w:rPr>
        <w:t>bez odlaganja</w:t>
      </w:r>
      <w:r w:rsidR="00106741" w:rsidRPr="00CA3FA0">
        <w:rPr>
          <w:rFonts w:ascii="Aptos" w:hAnsi="Aptos"/>
          <w:lang w:val="sr-Latn-ME"/>
        </w:rPr>
        <w:t xml:space="preserve"> objaviti ažurirani ESCP</w:t>
      </w:r>
      <w:r w:rsidR="0058198A" w:rsidRPr="00CA3FA0">
        <w:rPr>
          <w:rFonts w:ascii="Aptos" w:hAnsi="Aptos"/>
          <w:lang w:val="sr-Latn-ME"/>
        </w:rPr>
        <w:t>.</w:t>
      </w:r>
    </w:p>
    <w:p w14:paraId="6B315B3F" w14:textId="012E2F92" w:rsidR="007638BB" w:rsidRPr="00CA3FA0" w:rsidRDefault="00963193" w:rsidP="007757EF">
      <w:pPr>
        <w:pStyle w:val="ListParagraph"/>
        <w:numPr>
          <w:ilvl w:val="0"/>
          <w:numId w:val="1"/>
        </w:numPr>
        <w:ind w:left="360"/>
        <w:rPr>
          <w:rFonts w:ascii="Aptos" w:hAnsi="Aptos"/>
          <w:lang w:val="sr-Latn-ME"/>
        </w:rPr>
      </w:pPr>
      <w:r w:rsidRPr="00CA3FA0">
        <w:rPr>
          <w:rFonts w:ascii="Aptos" w:hAnsi="Aptos"/>
          <w:lang w:val="sr-Latn-ME"/>
        </w:rPr>
        <w:t>Po</w:t>
      </w:r>
      <w:r w:rsidR="005F63A1" w:rsidRPr="00CA3FA0">
        <w:rPr>
          <w:rFonts w:ascii="Aptos" w:hAnsi="Aptos"/>
          <w:lang w:val="sr-Latn-ME"/>
        </w:rPr>
        <w:t>t</w:t>
      </w:r>
      <w:r w:rsidRPr="00CA3FA0">
        <w:rPr>
          <w:rFonts w:ascii="Aptos" w:hAnsi="Aptos"/>
          <w:lang w:val="sr-Latn-ME"/>
        </w:rPr>
        <w:t xml:space="preserve">poglavlje „Indikatori spremnosti za implementaciju“ u nastavku identifikuje </w:t>
      </w:r>
      <w:r w:rsidR="00106741" w:rsidRPr="00CA3FA0">
        <w:rPr>
          <w:rFonts w:ascii="Aptos" w:hAnsi="Aptos"/>
          <w:lang w:val="sr-Latn-ME"/>
        </w:rPr>
        <w:t>radnje</w:t>
      </w:r>
      <w:r w:rsidRPr="00CA3FA0">
        <w:rPr>
          <w:rFonts w:ascii="Aptos" w:hAnsi="Aptos"/>
          <w:lang w:val="sr-Latn-ME"/>
        </w:rPr>
        <w:t xml:space="preserve"> i mjere koje treba pratiti kako bi se procijenila </w:t>
      </w:r>
      <w:r w:rsidR="00106741" w:rsidRPr="00CA3FA0">
        <w:rPr>
          <w:rFonts w:ascii="Aptos" w:hAnsi="Aptos"/>
          <w:lang w:val="sr-Latn-ME"/>
        </w:rPr>
        <w:t>spremnost</w:t>
      </w:r>
      <w:r w:rsidRPr="00CA3FA0">
        <w:rPr>
          <w:rFonts w:ascii="Aptos" w:hAnsi="Aptos"/>
          <w:lang w:val="sr-Latn-ME"/>
        </w:rPr>
        <w:t xml:space="preserve"> Projekta za početak implementacije u skladu sa ovim </w:t>
      </w:r>
      <w:r w:rsidR="00DE6A47" w:rsidRPr="00CA3FA0">
        <w:rPr>
          <w:rFonts w:ascii="Aptos" w:hAnsi="Aptos"/>
          <w:lang w:val="sr-Latn-ME"/>
        </w:rPr>
        <w:t>Plan</w:t>
      </w:r>
      <w:r w:rsidRPr="00CA3FA0">
        <w:rPr>
          <w:rFonts w:ascii="Aptos" w:hAnsi="Aptos"/>
          <w:lang w:val="sr-Latn-ME"/>
        </w:rPr>
        <w:t xml:space="preserve">om. Ipak, sve aktivnosti i mjere </w:t>
      </w:r>
      <w:r w:rsidR="00DE6A47" w:rsidRPr="00CA3FA0">
        <w:rPr>
          <w:rFonts w:ascii="Aptos" w:hAnsi="Aptos"/>
          <w:lang w:val="sr-Latn-ME"/>
        </w:rPr>
        <w:t>navedene u ovom</w:t>
      </w:r>
      <w:r w:rsidRPr="00CA3FA0">
        <w:rPr>
          <w:rFonts w:ascii="Aptos" w:hAnsi="Aptos"/>
          <w:lang w:val="sr-Latn-ME"/>
        </w:rPr>
        <w:t xml:space="preserve"> Planu biće </w:t>
      </w:r>
      <w:r w:rsidR="00DE6A47" w:rsidRPr="00CA3FA0">
        <w:rPr>
          <w:rFonts w:ascii="Aptos" w:hAnsi="Aptos"/>
          <w:lang w:val="sr-Latn-ME"/>
        </w:rPr>
        <w:t>implementirane u skladu sa</w:t>
      </w:r>
      <w:r w:rsidR="00A11B69" w:rsidRPr="00CA3FA0">
        <w:rPr>
          <w:rFonts w:ascii="Aptos" w:hAnsi="Aptos"/>
          <w:lang w:val="sr-Latn-ME"/>
        </w:rPr>
        <w:t xml:space="preserve"> definisanim rokom u</w:t>
      </w:r>
      <w:r w:rsidRPr="00CA3FA0">
        <w:rPr>
          <w:rFonts w:ascii="Aptos" w:hAnsi="Aptos"/>
          <w:lang w:val="sr-Latn-ME"/>
        </w:rPr>
        <w:t xml:space="preserve"> koloni „Vremenski okvir“ u tabeli koja je data u nastavku, bez obzira na to da li su navedene u pomenutom</w:t>
      </w:r>
      <w:r w:rsidR="005F63A1" w:rsidRPr="00CA3FA0">
        <w:rPr>
          <w:rFonts w:ascii="Aptos" w:hAnsi="Aptos"/>
          <w:lang w:val="sr-Latn-ME"/>
        </w:rPr>
        <w:t xml:space="preserve"> potpoglavlju</w:t>
      </w:r>
      <w:r w:rsidR="007638BB" w:rsidRPr="00CA3FA0">
        <w:rPr>
          <w:rFonts w:ascii="Aptos" w:hAnsi="Aptos"/>
          <w:lang w:val="sr-Latn-ME"/>
        </w:rPr>
        <w:t>.</w:t>
      </w:r>
    </w:p>
    <w:p w14:paraId="2DEE8A86" w14:textId="06DABBA0" w:rsidR="007757EF" w:rsidRPr="00CA3FA0" w:rsidRDefault="007757EF">
      <w:pPr>
        <w:rPr>
          <w:rFonts w:ascii="Aptos" w:hAnsi="Aptos"/>
          <w:lang w:val="sr-Latn-ME"/>
        </w:rPr>
      </w:pPr>
    </w:p>
    <w:p w14:paraId="0ED47009" w14:textId="0A002E18" w:rsidR="007757EF" w:rsidRPr="00CA3FA0" w:rsidRDefault="007757EF">
      <w:pPr>
        <w:rPr>
          <w:rFonts w:ascii="Aptos" w:hAnsi="Aptos"/>
          <w:lang w:val="sr-Latn-ME"/>
        </w:rPr>
      </w:pPr>
    </w:p>
    <w:p w14:paraId="43F51228" w14:textId="0D90C185" w:rsidR="007757EF" w:rsidRPr="00CA3FA0" w:rsidRDefault="007757EF">
      <w:pPr>
        <w:rPr>
          <w:rFonts w:ascii="Aptos" w:hAnsi="Aptos"/>
          <w:lang w:val="sr-Latn-ME"/>
        </w:rPr>
      </w:pPr>
    </w:p>
    <w:p w14:paraId="2BC64E4B" w14:textId="77777777" w:rsidR="007757EF" w:rsidRPr="00CA3FA0" w:rsidRDefault="007757EF">
      <w:pPr>
        <w:rPr>
          <w:rFonts w:ascii="Aptos" w:hAnsi="Aptos"/>
          <w:lang w:val="sr-Latn-ME"/>
        </w:rPr>
        <w:sectPr w:rsidR="007757EF" w:rsidRPr="00CA3FA0" w:rsidSect="00667D94">
          <w:footerReference w:type="even" r:id="rId14"/>
          <w:footerReference w:type="default" r:id="rId15"/>
          <w:footerReference w:type="first" r:id="rId16"/>
          <w:pgSz w:w="12240" w:h="15840"/>
          <w:pgMar w:top="1440" w:right="1440" w:bottom="1440" w:left="144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7757EF" w:rsidRPr="0075551C" w14:paraId="331009CA" w14:textId="77777777" w:rsidTr="32DC1B58">
        <w:trPr>
          <w:cantSplit/>
          <w:trHeight w:val="56"/>
          <w:tblHeader/>
        </w:trPr>
        <w:tc>
          <w:tcPr>
            <w:tcW w:w="8995" w:type="dxa"/>
            <w:gridSpan w:val="2"/>
            <w:tcBorders>
              <w:top w:val="single" w:sz="4" w:space="0" w:color="000000" w:themeColor="text1"/>
            </w:tcBorders>
            <w:shd w:val="clear" w:color="auto" w:fill="C5E0B3" w:themeFill="accent6" w:themeFillTint="66"/>
          </w:tcPr>
          <w:p w14:paraId="796211C3" w14:textId="5D89DB07" w:rsidR="007757EF" w:rsidRPr="00CA3FA0" w:rsidRDefault="00565F5E" w:rsidP="00C119D3">
            <w:pPr>
              <w:keepLines/>
              <w:widowControl w:val="0"/>
              <w:rPr>
                <w:rFonts w:ascii="Aptos" w:hAnsi="Aptos"/>
                <w:b/>
                <w:bCs/>
                <w:sz w:val="20"/>
                <w:szCs w:val="20"/>
                <w:lang w:val="sr-Latn-ME"/>
              </w:rPr>
            </w:pPr>
            <w:r w:rsidRPr="00CA3FA0">
              <w:rPr>
                <w:rFonts w:ascii="Aptos" w:hAnsi="Aptos"/>
                <w:b/>
                <w:bCs/>
                <w:sz w:val="20"/>
                <w:szCs w:val="20"/>
                <w:lang w:val="sr-Latn-ME"/>
              </w:rPr>
              <w:lastRenderedPageBreak/>
              <w:t xml:space="preserve">MATERIJALNE MJERE I RADNJE </w:t>
            </w:r>
          </w:p>
        </w:tc>
        <w:tc>
          <w:tcPr>
            <w:tcW w:w="3150" w:type="dxa"/>
            <w:tcBorders>
              <w:top w:val="single" w:sz="4" w:space="0" w:color="000000" w:themeColor="text1"/>
            </w:tcBorders>
            <w:shd w:val="clear" w:color="auto" w:fill="C5E0B3" w:themeFill="accent6" w:themeFillTint="66"/>
          </w:tcPr>
          <w:p w14:paraId="42506930" w14:textId="135205AF" w:rsidR="007757EF" w:rsidRPr="00CA3FA0" w:rsidRDefault="00BB0302" w:rsidP="00C119D3">
            <w:pPr>
              <w:keepLines/>
              <w:widowControl w:val="0"/>
              <w:jc w:val="center"/>
              <w:rPr>
                <w:rFonts w:ascii="Aptos" w:hAnsi="Aptos" w:cstheme="minorHAnsi"/>
                <w:b/>
                <w:sz w:val="20"/>
                <w:szCs w:val="20"/>
                <w:lang w:val="sr-Latn-ME"/>
              </w:rPr>
            </w:pPr>
            <w:r w:rsidRPr="00CA3FA0">
              <w:rPr>
                <w:rFonts w:ascii="Aptos" w:hAnsi="Aptos" w:cstheme="minorHAnsi"/>
                <w:b/>
                <w:sz w:val="20"/>
                <w:szCs w:val="20"/>
                <w:lang w:val="sr-Latn-ME"/>
              </w:rPr>
              <w:t>VREMENSKI OKVIR</w:t>
            </w:r>
          </w:p>
        </w:tc>
        <w:tc>
          <w:tcPr>
            <w:tcW w:w="2160" w:type="dxa"/>
            <w:tcBorders>
              <w:top w:val="single" w:sz="4" w:space="0" w:color="000000" w:themeColor="text1"/>
            </w:tcBorders>
            <w:shd w:val="clear" w:color="auto" w:fill="C5E0B3" w:themeFill="accent6" w:themeFillTint="66"/>
          </w:tcPr>
          <w:p w14:paraId="21E04050" w14:textId="53951F09" w:rsidR="007757EF" w:rsidRPr="00CA3FA0" w:rsidRDefault="00BB0302" w:rsidP="00C119D3">
            <w:pPr>
              <w:keepLines/>
              <w:widowControl w:val="0"/>
              <w:jc w:val="center"/>
              <w:rPr>
                <w:rFonts w:ascii="Aptos" w:hAnsi="Aptos" w:cstheme="minorHAnsi"/>
                <w:b/>
                <w:sz w:val="20"/>
                <w:szCs w:val="20"/>
                <w:lang w:val="sr-Latn-ME"/>
              </w:rPr>
            </w:pPr>
            <w:r w:rsidRPr="00CA3FA0">
              <w:rPr>
                <w:rFonts w:ascii="Aptos" w:hAnsi="Aptos" w:cstheme="minorHAnsi"/>
                <w:b/>
                <w:sz w:val="20"/>
                <w:szCs w:val="20"/>
                <w:lang w:val="sr-Latn-ME"/>
              </w:rPr>
              <w:t xml:space="preserve">ODGOVORNI SUBJEKAT </w:t>
            </w:r>
          </w:p>
        </w:tc>
      </w:tr>
      <w:tr w:rsidR="007757EF" w:rsidRPr="0075551C" w14:paraId="0595B062" w14:textId="77777777" w:rsidTr="32DC1B58">
        <w:trPr>
          <w:cantSplit/>
          <w:trHeight w:val="20"/>
        </w:trPr>
        <w:tc>
          <w:tcPr>
            <w:tcW w:w="14305" w:type="dxa"/>
            <w:gridSpan w:val="4"/>
            <w:tcBorders>
              <w:bottom w:val="single" w:sz="4" w:space="0" w:color="auto"/>
            </w:tcBorders>
            <w:shd w:val="clear" w:color="auto" w:fill="F4B083" w:themeFill="accent2" w:themeFillTint="99"/>
          </w:tcPr>
          <w:p w14:paraId="0954643A" w14:textId="71E16F51" w:rsidR="007757EF" w:rsidRPr="00CA3FA0" w:rsidRDefault="007D1593" w:rsidP="00C119D3">
            <w:pPr>
              <w:keepLines/>
              <w:widowControl w:val="0"/>
              <w:rPr>
                <w:rFonts w:ascii="Aptos" w:hAnsi="Aptos" w:cstheme="minorHAnsi"/>
                <w:b/>
                <w:sz w:val="20"/>
                <w:szCs w:val="20"/>
                <w:lang w:val="sr-Latn-ME"/>
              </w:rPr>
            </w:pPr>
            <w:r w:rsidRPr="00CA3FA0">
              <w:rPr>
                <w:rFonts w:ascii="Aptos" w:hAnsi="Aptos" w:cstheme="minorHAnsi"/>
                <w:b/>
                <w:sz w:val="20"/>
                <w:szCs w:val="20"/>
                <w:lang w:val="sr-Latn-ME"/>
              </w:rPr>
              <w:t>IMPLEMENTACIONI ARANŽMANI I PODRŠKA KAPACITETIMA</w:t>
            </w:r>
            <w:r w:rsidR="007757EF" w:rsidRPr="00CA3FA0">
              <w:rPr>
                <w:rStyle w:val="FootnoteReference"/>
                <w:rFonts w:ascii="Aptos" w:eastAsia="Times New Roman" w:hAnsi="Aptos"/>
                <w:szCs w:val="20"/>
                <w:lang w:val="sr-Latn-ME"/>
              </w:rPr>
              <w:footnoteReference w:id="2"/>
            </w:r>
          </w:p>
        </w:tc>
      </w:tr>
      <w:tr w:rsidR="007757EF" w:rsidRPr="0075551C" w14:paraId="3C68B012" w14:textId="77777777" w:rsidTr="32DC1B58">
        <w:trPr>
          <w:cantSplit/>
          <w:trHeight w:val="20"/>
        </w:trPr>
        <w:tc>
          <w:tcPr>
            <w:tcW w:w="625" w:type="dxa"/>
            <w:tcBorders>
              <w:bottom w:val="single" w:sz="4" w:space="0" w:color="auto"/>
            </w:tcBorders>
          </w:tcPr>
          <w:p w14:paraId="5A9C52A0" w14:textId="77777777" w:rsidR="007757EF" w:rsidRPr="00CA3FA0" w:rsidRDefault="007757EF" w:rsidP="00C119D3">
            <w:pPr>
              <w:keepLines/>
              <w:widowControl w:val="0"/>
              <w:rPr>
                <w:rFonts w:ascii="Aptos" w:hAnsi="Aptos" w:cstheme="minorHAnsi"/>
                <w:b/>
                <w:sz w:val="20"/>
                <w:szCs w:val="20"/>
                <w:lang w:val="sr-Latn-ME"/>
              </w:rPr>
            </w:pPr>
            <w:r w:rsidRPr="00CA3FA0">
              <w:rPr>
                <w:rFonts w:ascii="Aptos" w:hAnsi="Aptos" w:cstheme="minorHAnsi"/>
                <w:sz w:val="20"/>
                <w:szCs w:val="20"/>
                <w:lang w:val="sr-Latn-ME"/>
              </w:rPr>
              <w:t>A</w:t>
            </w:r>
          </w:p>
        </w:tc>
        <w:tc>
          <w:tcPr>
            <w:tcW w:w="8370" w:type="dxa"/>
            <w:tcBorders>
              <w:bottom w:val="single" w:sz="4" w:space="0" w:color="auto"/>
            </w:tcBorders>
          </w:tcPr>
          <w:p w14:paraId="3A1AB8B7" w14:textId="46D1460F" w:rsidR="007757EF" w:rsidRPr="00CA3FA0" w:rsidRDefault="00667198" w:rsidP="00C119D3">
            <w:pPr>
              <w:keepLines/>
              <w:widowControl w:val="0"/>
              <w:rPr>
                <w:rFonts w:ascii="Aptos" w:hAnsi="Aptos" w:cstheme="minorHAnsi"/>
                <w:b/>
                <w:color w:val="4472C4" w:themeColor="accent1"/>
                <w:sz w:val="20"/>
                <w:szCs w:val="20"/>
                <w:lang w:val="sr-Latn-ME"/>
              </w:rPr>
            </w:pPr>
            <w:r w:rsidRPr="00CA3FA0">
              <w:rPr>
                <w:rFonts w:ascii="Aptos" w:hAnsi="Aptos" w:cstheme="minorHAnsi"/>
                <w:b/>
                <w:color w:val="4472C4" w:themeColor="accent1"/>
                <w:sz w:val="20"/>
                <w:szCs w:val="20"/>
                <w:lang w:val="sr-Latn-ME"/>
              </w:rPr>
              <w:t xml:space="preserve">ORGANIZACIONA STRUKTURA </w:t>
            </w:r>
          </w:p>
          <w:p w14:paraId="11D499C7" w14:textId="4EF7B49F" w:rsidR="007757EF" w:rsidRPr="00CA3FA0" w:rsidRDefault="007757EF" w:rsidP="06852366">
            <w:pPr>
              <w:keepLines/>
              <w:widowControl w:val="0"/>
              <w:rPr>
                <w:rFonts w:ascii="Aptos" w:hAnsi="Aptos"/>
                <w:sz w:val="20"/>
                <w:szCs w:val="20"/>
                <w:lang w:val="sr-Latn-ME"/>
              </w:rPr>
            </w:pPr>
          </w:p>
          <w:p w14:paraId="241C21D0" w14:textId="68C149C4" w:rsidR="007757EF" w:rsidRPr="00CA3FA0" w:rsidRDefault="00691AE6" w:rsidP="003E40A5">
            <w:pPr>
              <w:pStyle w:val="ListParagraph"/>
              <w:keepLines/>
              <w:widowControl w:val="0"/>
              <w:numPr>
                <w:ilvl w:val="0"/>
                <w:numId w:val="10"/>
              </w:numPr>
              <w:spacing w:after="0"/>
              <w:rPr>
                <w:rFonts w:ascii="Aptos" w:hAnsi="Aptos"/>
                <w:sz w:val="20"/>
                <w:szCs w:val="20"/>
                <w:lang w:val="sr-Latn-ME"/>
              </w:rPr>
            </w:pPr>
            <w:r w:rsidRPr="00CA3FA0">
              <w:rPr>
                <w:rFonts w:ascii="Aptos" w:hAnsi="Aptos"/>
                <w:sz w:val="20"/>
                <w:szCs w:val="20"/>
                <w:lang w:val="sr-Latn-ME"/>
              </w:rPr>
              <w:t xml:space="preserve">Formirati i održavati Jedinicu za implementaciju </w:t>
            </w:r>
            <w:r w:rsidR="0070713E" w:rsidRPr="00CA3FA0">
              <w:rPr>
                <w:rFonts w:ascii="Aptos" w:hAnsi="Aptos"/>
                <w:sz w:val="20"/>
                <w:szCs w:val="20"/>
                <w:lang w:val="sr-Latn-ME"/>
              </w:rPr>
              <w:t xml:space="preserve">Projekta </w:t>
            </w:r>
            <w:r w:rsidRPr="00CA3FA0">
              <w:rPr>
                <w:rFonts w:ascii="Aptos" w:hAnsi="Aptos"/>
                <w:sz w:val="20"/>
                <w:szCs w:val="20"/>
                <w:lang w:val="sr-Latn-ME"/>
              </w:rPr>
              <w:t>(PIU)</w:t>
            </w:r>
            <w:r w:rsidR="004D77BC" w:rsidRPr="00CA3FA0">
              <w:rPr>
                <w:rFonts w:ascii="Aptos" w:hAnsi="Aptos"/>
                <w:sz w:val="20"/>
                <w:szCs w:val="20"/>
                <w:lang w:val="sr-Latn-ME"/>
              </w:rPr>
              <w:t xml:space="preserve"> </w:t>
            </w:r>
            <w:r w:rsidR="007757EF" w:rsidRPr="00CA3FA0">
              <w:rPr>
                <w:rFonts w:ascii="Aptos" w:hAnsi="Aptos"/>
                <w:sz w:val="20"/>
                <w:szCs w:val="20"/>
                <w:lang w:val="sr-Latn-ME"/>
              </w:rPr>
              <w:t xml:space="preserve"> </w:t>
            </w:r>
            <w:r w:rsidR="00545F09" w:rsidRPr="00CA3FA0">
              <w:rPr>
                <w:rFonts w:ascii="Aptos" w:hAnsi="Aptos"/>
                <w:sz w:val="20"/>
                <w:szCs w:val="20"/>
                <w:lang w:val="sr-Latn-ME"/>
              </w:rPr>
              <w:t xml:space="preserve">sa kvalifikovanim osobljem i adekvatnim resursima za djelotvorno upravljanje rizicima i uticajima na životnu sredinu, društvo, zdravlje i sigurnost </w:t>
            </w:r>
            <w:r w:rsidR="007757EF" w:rsidRPr="00CA3FA0">
              <w:rPr>
                <w:rFonts w:ascii="Aptos" w:hAnsi="Aptos"/>
                <w:sz w:val="20"/>
                <w:szCs w:val="20"/>
                <w:lang w:val="sr-Latn-ME"/>
              </w:rPr>
              <w:t>(</w:t>
            </w:r>
            <w:r w:rsidR="00720F04" w:rsidRPr="00CA3FA0">
              <w:rPr>
                <w:rFonts w:ascii="Aptos" w:hAnsi="Aptos"/>
                <w:sz w:val="20"/>
                <w:szCs w:val="20"/>
                <w:lang w:val="sr-Latn-ME"/>
              </w:rPr>
              <w:t>E&amp;S</w:t>
            </w:r>
            <w:r w:rsidR="007757EF" w:rsidRPr="00CA3FA0">
              <w:rPr>
                <w:rFonts w:ascii="Aptos" w:hAnsi="Aptos"/>
                <w:sz w:val="20"/>
                <w:szCs w:val="20"/>
                <w:lang w:val="sr-Latn-ME"/>
              </w:rPr>
              <w:t>)</w:t>
            </w:r>
            <w:r w:rsidR="00FD4FE2" w:rsidRPr="00CA3FA0">
              <w:rPr>
                <w:rFonts w:ascii="Aptos" w:hAnsi="Aptos"/>
                <w:sz w:val="20"/>
                <w:szCs w:val="20"/>
                <w:lang w:val="sr-Latn-ME"/>
              </w:rPr>
              <w:t>, uključujući socio eksperta i specijalistu za zaštitu životne sredine.</w:t>
            </w:r>
          </w:p>
          <w:p w14:paraId="5C142A47" w14:textId="5A37DAD0" w:rsidR="0039435B" w:rsidRPr="00CA3FA0" w:rsidRDefault="008C51A0" w:rsidP="003E40A5">
            <w:pPr>
              <w:pStyle w:val="ListParagraph"/>
              <w:keepLines/>
              <w:widowControl w:val="0"/>
              <w:numPr>
                <w:ilvl w:val="0"/>
                <w:numId w:val="10"/>
              </w:numPr>
              <w:spacing w:after="0"/>
              <w:rPr>
                <w:rFonts w:ascii="Aptos" w:hAnsi="Aptos"/>
                <w:sz w:val="20"/>
                <w:szCs w:val="20"/>
                <w:lang w:val="sr-Latn-ME"/>
              </w:rPr>
            </w:pPr>
            <w:r w:rsidRPr="00CA3FA0">
              <w:rPr>
                <w:rFonts w:ascii="Aptos" w:hAnsi="Aptos"/>
                <w:sz w:val="20"/>
                <w:szCs w:val="20"/>
                <w:lang w:val="sr-Latn-ME"/>
              </w:rPr>
              <w:t>Uključiti zaht</w:t>
            </w:r>
            <w:r w:rsidR="00B839D4" w:rsidRPr="00CA3FA0">
              <w:rPr>
                <w:rFonts w:ascii="Aptos" w:hAnsi="Aptos"/>
                <w:sz w:val="20"/>
                <w:szCs w:val="20"/>
                <w:lang w:val="sr-Latn-ME"/>
              </w:rPr>
              <w:t>j</w:t>
            </w:r>
            <w:r w:rsidRPr="00CA3FA0">
              <w:rPr>
                <w:rFonts w:ascii="Aptos" w:hAnsi="Aptos"/>
                <w:sz w:val="20"/>
                <w:szCs w:val="20"/>
                <w:lang w:val="sr-Latn-ME"/>
              </w:rPr>
              <w:t xml:space="preserve">ev za ES stručnjake u okviru Projektnog zadatka za </w:t>
            </w:r>
            <w:r w:rsidR="00291088" w:rsidRPr="00CA3FA0">
              <w:rPr>
                <w:rFonts w:ascii="Aptos" w:hAnsi="Aptos"/>
                <w:sz w:val="20"/>
                <w:szCs w:val="20"/>
                <w:lang w:val="sr-Latn-ME"/>
              </w:rPr>
              <w:t>I</w:t>
            </w:r>
            <w:r w:rsidRPr="00CA3FA0">
              <w:rPr>
                <w:rFonts w:ascii="Aptos" w:hAnsi="Aptos"/>
                <w:sz w:val="20"/>
                <w:szCs w:val="20"/>
                <w:lang w:val="sr-Latn-ME"/>
              </w:rPr>
              <w:t>zvođača</w:t>
            </w:r>
            <w:r w:rsidR="00B839D4" w:rsidRPr="00CA3FA0">
              <w:rPr>
                <w:rFonts w:ascii="Aptos" w:hAnsi="Aptos"/>
                <w:sz w:val="20"/>
                <w:szCs w:val="20"/>
                <w:lang w:val="sr-Latn-ME"/>
              </w:rPr>
              <w:t xml:space="preserve"> i Inženjera nadzora</w:t>
            </w:r>
            <w:r w:rsidR="0039435B" w:rsidRPr="00CA3FA0">
              <w:rPr>
                <w:rFonts w:ascii="Aptos" w:hAnsi="Aptos"/>
                <w:sz w:val="20"/>
                <w:szCs w:val="20"/>
                <w:lang w:val="sr-Latn-ME"/>
              </w:rPr>
              <w:t>.</w:t>
            </w:r>
          </w:p>
          <w:p w14:paraId="0C3A8138" w14:textId="6CDB357F" w:rsidR="007757EF" w:rsidRPr="00CA3FA0" w:rsidRDefault="007757EF" w:rsidP="00C119D3">
            <w:pPr>
              <w:keepLines/>
              <w:widowControl w:val="0"/>
              <w:rPr>
                <w:rFonts w:ascii="Aptos" w:hAnsi="Aptos" w:cstheme="minorHAnsi"/>
                <w:b/>
                <w:sz w:val="20"/>
                <w:szCs w:val="20"/>
                <w:lang w:val="sr-Latn-ME"/>
              </w:rPr>
            </w:pPr>
          </w:p>
        </w:tc>
        <w:tc>
          <w:tcPr>
            <w:tcW w:w="3150" w:type="dxa"/>
            <w:tcBorders>
              <w:bottom w:val="single" w:sz="4" w:space="0" w:color="auto"/>
            </w:tcBorders>
          </w:tcPr>
          <w:p w14:paraId="091D3F54" w14:textId="756FF05F" w:rsidR="00B839D4" w:rsidRPr="00CA3FA0" w:rsidRDefault="006600D3" w:rsidP="00B839D4">
            <w:pPr>
              <w:pStyle w:val="ListParagraph"/>
              <w:keepLines/>
              <w:widowControl w:val="0"/>
              <w:numPr>
                <w:ilvl w:val="0"/>
                <w:numId w:val="12"/>
              </w:numPr>
              <w:spacing w:after="0"/>
              <w:rPr>
                <w:rFonts w:ascii="Aptos" w:hAnsi="Aptos" w:cstheme="minorHAnsi"/>
                <w:b/>
                <w:sz w:val="20"/>
                <w:szCs w:val="20"/>
                <w:lang w:val="sr-Latn-ME"/>
              </w:rPr>
            </w:pPr>
            <w:r w:rsidRPr="00CA3FA0">
              <w:rPr>
                <w:rFonts w:ascii="Aptos" w:eastAsia="Times New Roman" w:hAnsi="Aptos"/>
                <w:sz w:val="20"/>
                <w:szCs w:val="20"/>
                <w:lang w:val="sr-Latn-ME"/>
              </w:rPr>
              <w:t>Angažovati</w:t>
            </w:r>
            <w:r w:rsidR="000D30AE" w:rsidRPr="00CA3FA0">
              <w:rPr>
                <w:rFonts w:ascii="Aptos" w:eastAsia="Times New Roman" w:hAnsi="Aptos"/>
                <w:sz w:val="20"/>
                <w:szCs w:val="20"/>
                <w:lang w:val="sr-Latn-ME"/>
              </w:rPr>
              <w:t xml:space="preserve"> </w:t>
            </w:r>
            <w:r w:rsidRPr="00CA3FA0">
              <w:rPr>
                <w:rFonts w:ascii="Aptos" w:eastAsia="Times New Roman" w:hAnsi="Aptos"/>
                <w:sz w:val="20"/>
                <w:szCs w:val="20"/>
                <w:lang w:val="sr-Latn-ME"/>
              </w:rPr>
              <w:t xml:space="preserve">eksperte </w:t>
            </w:r>
            <w:r w:rsidR="000D30AE" w:rsidRPr="00CA3FA0">
              <w:rPr>
                <w:rFonts w:ascii="Aptos" w:eastAsia="Times New Roman" w:hAnsi="Aptos"/>
                <w:sz w:val="20"/>
                <w:szCs w:val="20"/>
                <w:lang w:val="sr-Latn-ME"/>
              </w:rPr>
              <w:t>prije datuma stupanja na snagu</w:t>
            </w:r>
            <w:r w:rsidR="003115A5" w:rsidRPr="00CA3FA0">
              <w:rPr>
                <w:rFonts w:ascii="Aptos" w:eastAsia="Times New Roman" w:hAnsi="Aptos"/>
                <w:sz w:val="20"/>
                <w:szCs w:val="20"/>
                <w:lang w:val="sr-Latn-ME"/>
              </w:rPr>
              <w:t xml:space="preserve"> </w:t>
            </w:r>
            <w:r w:rsidR="003115A5" w:rsidRPr="00CA3FA0">
              <w:rPr>
                <w:rFonts w:ascii="Aptos" w:hAnsi="Aptos" w:cstheme="minorHAnsi"/>
                <w:sz w:val="20"/>
                <w:szCs w:val="20"/>
                <w:lang w:val="sr-Latn-ME"/>
              </w:rPr>
              <w:t>(datuma efektivnosti)</w:t>
            </w:r>
            <w:r w:rsidR="000D30AE" w:rsidRPr="00CA3FA0">
              <w:rPr>
                <w:rFonts w:ascii="Aptos" w:eastAsia="Times New Roman" w:hAnsi="Aptos"/>
                <w:sz w:val="20"/>
                <w:szCs w:val="20"/>
                <w:lang w:val="sr-Latn-ME"/>
              </w:rPr>
              <w:t>.</w:t>
            </w:r>
            <w:r w:rsidR="00A53811" w:rsidRPr="00CA3FA0">
              <w:rPr>
                <w:rFonts w:ascii="Aptos" w:eastAsia="Times New Roman" w:hAnsi="Aptos"/>
                <w:sz w:val="20"/>
                <w:szCs w:val="20"/>
                <w:lang w:val="sr-Latn-ME"/>
              </w:rPr>
              <w:t xml:space="preserve"> </w:t>
            </w:r>
            <w:proofErr w:type="spellStart"/>
            <w:r w:rsidR="00B9296D" w:rsidRPr="00CA3FA0">
              <w:rPr>
                <w:rFonts w:ascii="Aptos" w:eastAsia="Times New Roman" w:hAnsi="Aptos"/>
                <w:sz w:val="20"/>
                <w:szCs w:val="20"/>
              </w:rPr>
              <w:t>Osnivanje</w:t>
            </w:r>
            <w:proofErr w:type="spellEnd"/>
            <w:r w:rsidR="00B9296D" w:rsidRPr="00CA3FA0">
              <w:rPr>
                <w:rFonts w:ascii="Aptos" w:eastAsia="Times New Roman" w:hAnsi="Aptos"/>
                <w:sz w:val="20"/>
                <w:szCs w:val="20"/>
              </w:rPr>
              <w:t xml:space="preserve"> </w:t>
            </w:r>
            <w:proofErr w:type="spellStart"/>
            <w:r w:rsidR="00B9296D" w:rsidRPr="00CA3FA0">
              <w:rPr>
                <w:rFonts w:ascii="Aptos" w:eastAsia="Times New Roman" w:hAnsi="Aptos"/>
                <w:sz w:val="20"/>
                <w:szCs w:val="20"/>
              </w:rPr>
              <w:t>Jedinice</w:t>
            </w:r>
            <w:proofErr w:type="spellEnd"/>
            <w:r w:rsidR="00B9296D" w:rsidRPr="00CA3FA0">
              <w:rPr>
                <w:rFonts w:ascii="Aptos" w:eastAsia="Times New Roman" w:hAnsi="Aptos"/>
                <w:sz w:val="20"/>
                <w:szCs w:val="20"/>
              </w:rPr>
              <w:t xml:space="preserve"> </w:t>
            </w:r>
            <w:proofErr w:type="spellStart"/>
            <w:r w:rsidR="00B9296D" w:rsidRPr="00CA3FA0">
              <w:rPr>
                <w:rFonts w:ascii="Aptos" w:eastAsia="Times New Roman" w:hAnsi="Aptos"/>
                <w:sz w:val="20"/>
                <w:szCs w:val="20"/>
              </w:rPr>
              <w:t>za</w:t>
            </w:r>
            <w:proofErr w:type="spellEnd"/>
            <w:r w:rsidR="00B9296D" w:rsidRPr="00CA3FA0">
              <w:rPr>
                <w:rFonts w:ascii="Aptos" w:eastAsia="Times New Roman" w:hAnsi="Aptos"/>
                <w:sz w:val="20"/>
                <w:szCs w:val="20"/>
              </w:rPr>
              <w:t xml:space="preserve"> </w:t>
            </w:r>
            <w:proofErr w:type="spellStart"/>
            <w:r w:rsidR="00B9296D" w:rsidRPr="00CA3FA0">
              <w:rPr>
                <w:rFonts w:ascii="Aptos" w:eastAsia="Times New Roman" w:hAnsi="Aptos"/>
                <w:sz w:val="20"/>
                <w:szCs w:val="20"/>
              </w:rPr>
              <w:t>implementaciju</w:t>
            </w:r>
            <w:proofErr w:type="spellEnd"/>
            <w:r w:rsidR="00B9296D" w:rsidRPr="00CA3FA0">
              <w:rPr>
                <w:rFonts w:ascii="Aptos" w:eastAsia="Times New Roman" w:hAnsi="Aptos"/>
                <w:sz w:val="20"/>
                <w:szCs w:val="20"/>
              </w:rPr>
              <w:t xml:space="preserve"> </w:t>
            </w:r>
            <w:proofErr w:type="spellStart"/>
            <w:r w:rsidR="0070713E" w:rsidRPr="00CA3FA0">
              <w:rPr>
                <w:rFonts w:ascii="Aptos" w:eastAsia="Times New Roman" w:hAnsi="Aptos"/>
                <w:sz w:val="20"/>
                <w:szCs w:val="20"/>
              </w:rPr>
              <w:t>P</w:t>
            </w:r>
            <w:r w:rsidR="00B9296D" w:rsidRPr="00CA3FA0">
              <w:rPr>
                <w:rFonts w:ascii="Aptos" w:eastAsia="Times New Roman" w:hAnsi="Aptos"/>
                <w:sz w:val="20"/>
                <w:szCs w:val="20"/>
              </w:rPr>
              <w:t>rojekta</w:t>
            </w:r>
            <w:proofErr w:type="spellEnd"/>
            <w:r w:rsidR="00B9296D" w:rsidRPr="00CA3FA0">
              <w:rPr>
                <w:rFonts w:ascii="Aptos" w:eastAsia="Times New Roman" w:hAnsi="Aptos"/>
                <w:sz w:val="20"/>
                <w:szCs w:val="20"/>
              </w:rPr>
              <w:t xml:space="preserve"> (PIU) </w:t>
            </w:r>
            <w:proofErr w:type="spellStart"/>
            <w:r w:rsidR="00B9296D" w:rsidRPr="00CA3FA0">
              <w:rPr>
                <w:rFonts w:ascii="Aptos" w:eastAsia="Times New Roman" w:hAnsi="Aptos"/>
                <w:sz w:val="20"/>
                <w:szCs w:val="20"/>
              </w:rPr>
              <w:t>predstavljaće</w:t>
            </w:r>
            <w:proofErr w:type="spellEnd"/>
            <w:r w:rsidR="00B9296D" w:rsidRPr="00CA3FA0">
              <w:rPr>
                <w:rFonts w:ascii="Aptos" w:eastAsia="Times New Roman" w:hAnsi="Aptos"/>
                <w:sz w:val="20"/>
                <w:szCs w:val="20"/>
              </w:rPr>
              <w:t xml:space="preserve"> </w:t>
            </w:r>
            <w:proofErr w:type="spellStart"/>
            <w:r w:rsidR="00B9296D" w:rsidRPr="00CA3FA0">
              <w:rPr>
                <w:rFonts w:ascii="Aptos" w:eastAsia="Times New Roman" w:hAnsi="Aptos"/>
                <w:sz w:val="20"/>
                <w:szCs w:val="20"/>
              </w:rPr>
              <w:t>uslov</w:t>
            </w:r>
            <w:proofErr w:type="spellEnd"/>
            <w:r w:rsidR="00B9296D" w:rsidRPr="00CA3FA0">
              <w:rPr>
                <w:rFonts w:ascii="Aptos" w:eastAsia="Times New Roman" w:hAnsi="Aptos"/>
                <w:sz w:val="20"/>
                <w:szCs w:val="20"/>
              </w:rPr>
              <w:t xml:space="preserve"> </w:t>
            </w:r>
            <w:proofErr w:type="spellStart"/>
            <w:r w:rsidR="00B9296D" w:rsidRPr="00CA3FA0">
              <w:rPr>
                <w:rFonts w:ascii="Aptos" w:eastAsia="Times New Roman" w:hAnsi="Aptos"/>
                <w:sz w:val="20"/>
                <w:szCs w:val="20"/>
              </w:rPr>
              <w:t>za</w:t>
            </w:r>
            <w:proofErr w:type="spellEnd"/>
            <w:r w:rsidR="00B9296D" w:rsidRPr="00CA3FA0">
              <w:rPr>
                <w:rFonts w:ascii="Aptos" w:eastAsia="Times New Roman" w:hAnsi="Aptos"/>
                <w:sz w:val="20"/>
                <w:szCs w:val="20"/>
              </w:rPr>
              <w:t xml:space="preserve"> </w:t>
            </w:r>
            <w:proofErr w:type="spellStart"/>
            <w:r w:rsidR="00B9296D" w:rsidRPr="00CA3FA0">
              <w:rPr>
                <w:rFonts w:ascii="Aptos" w:eastAsia="Times New Roman" w:hAnsi="Aptos"/>
                <w:sz w:val="20"/>
                <w:szCs w:val="20"/>
              </w:rPr>
              <w:t>stupanje</w:t>
            </w:r>
            <w:proofErr w:type="spellEnd"/>
            <w:r w:rsidR="00B9296D" w:rsidRPr="00CA3FA0">
              <w:rPr>
                <w:rFonts w:ascii="Aptos" w:eastAsia="Times New Roman" w:hAnsi="Aptos"/>
                <w:sz w:val="20"/>
                <w:szCs w:val="20"/>
              </w:rPr>
              <w:t xml:space="preserve"> </w:t>
            </w:r>
            <w:proofErr w:type="spellStart"/>
            <w:r w:rsidR="00B9296D" w:rsidRPr="00CA3FA0">
              <w:rPr>
                <w:rFonts w:ascii="Aptos" w:eastAsia="Times New Roman" w:hAnsi="Aptos"/>
                <w:sz w:val="20"/>
                <w:szCs w:val="20"/>
              </w:rPr>
              <w:t>projekta</w:t>
            </w:r>
            <w:proofErr w:type="spellEnd"/>
            <w:r w:rsidR="00B9296D" w:rsidRPr="00CA3FA0">
              <w:rPr>
                <w:rFonts w:ascii="Aptos" w:eastAsia="Times New Roman" w:hAnsi="Aptos"/>
                <w:sz w:val="20"/>
                <w:szCs w:val="20"/>
              </w:rPr>
              <w:t xml:space="preserve"> </w:t>
            </w:r>
            <w:proofErr w:type="spellStart"/>
            <w:r w:rsidR="00B9296D" w:rsidRPr="00CA3FA0">
              <w:rPr>
                <w:rFonts w:ascii="Aptos" w:eastAsia="Times New Roman" w:hAnsi="Aptos"/>
                <w:sz w:val="20"/>
                <w:szCs w:val="20"/>
              </w:rPr>
              <w:t>na</w:t>
            </w:r>
            <w:proofErr w:type="spellEnd"/>
            <w:r w:rsidR="00B9296D" w:rsidRPr="00CA3FA0">
              <w:rPr>
                <w:rFonts w:ascii="Aptos" w:eastAsia="Times New Roman" w:hAnsi="Aptos"/>
                <w:sz w:val="20"/>
                <w:szCs w:val="20"/>
              </w:rPr>
              <w:t xml:space="preserve"> </w:t>
            </w:r>
            <w:proofErr w:type="spellStart"/>
            <w:r w:rsidR="00B9296D" w:rsidRPr="00CA3FA0">
              <w:rPr>
                <w:rFonts w:ascii="Aptos" w:eastAsia="Times New Roman" w:hAnsi="Aptos"/>
                <w:sz w:val="20"/>
                <w:szCs w:val="20"/>
              </w:rPr>
              <w:t>snagu</w:t>
            </w:r>
            <w:proofErr w:type="spellEnd"/>
            <w:r w:rsidR="00B9296D" w:rsidRPr="00CA3FA0">
              <w:rPr>
                <w:rFonts w:ascii="Aptos" w:eastAsia="Times New Roman" w:hAnsi="Aptos"/>
                <w:sz w:val="20"/>
                <w:szCs w:val="20"/>
              </w:rPr>
              <w:t xml:space="preserve">. </w:t>
            </w:r>
            <w:proofErr w:type="spellStart"/>
            <w:r w:rsidR="00B9296D" w:rsidRPr="00CA3FA0">
              <w:rPr>
                <w:rFonts w:ascii="Aptos" w:eastAsia="Times New Roman" w:hAnsi="Aptos"/>
                <w:sz w:val="20"/>
                <w:szCs w:val="20"/>
              </w:rPr>
              <w:t>Nakon</w:t>
            </w:r>
            <w:proofErr w:type="spellEnd"/>
            <w:r w:rsidR="00B9296D" w:rsidRPr="00CA3FA0">
              <w:rPr>
                <w:rFonts w:ascii="Aptos" w:eastAsia="Times New Roman" w:hAnsi="Aptos"/>
                <w:sz w:val="20"/>
                <w:szCs w:val="20"/>
              </w:rPr>
              <w:t xml:space="preserve"> toga, PIU </w:t>
            </w:r>
            <w:proofErr w:type="spellStart"/>
            <w:r w:rsidR="00B9296D" w:rsidRPr="00CA3FA0">
              <w:rPr>
                <w:rFonts w:ascii="Aptos" w:eastAsia="Times New Roman" w:hAnsi="Aptos"/>
                <w:sz w:val="20"/>
                <w:szCs w:val="20"/>
              </w:rPr>
              <w:t>će</w:t>
            </w:r>
            <w:proofErr w:type="spellEnd"/>
            <w:r w:rsidR="00B9296D" w:rsidRPr="00CA3FA0">
              <w:rPr>
                <w:rFonts w:ascii="Aptos" w:eastAsia="Times New Roman" w:hAnsi="Aptos"/>
                <w:sz w:val="20"/>
                <w:szCs w:val="20"/>
              </w:rPr>
              <w:t xml:space="preserve"> </w:t>
            </w:r>
            <w:proofErr w:type="spellStart"/>
            <w:r w:rsidR="002E4FA3" w:rsidRPr="00CA3FA0">
              <w:rPr>
                <w:rFonts w:ascii="Aptos" w:eastAsia="Times New Roman" w:hAnsi="Aptos"/>
                <w:sz w:val="20"/>
                <w:szCs w:val="20"/>
              </w:rPr>
              <w:t>djelovati</w:t>
            </w:r>
            <w:proofErr w:type="spellEnd"/>
            <w:r w:rsidR="00B9296D" w:rsidRPr="00CA3FA0">
              <w:rPr>
                <w:rFonts w:ascii="Aptos" w:eastAsia="Times New Roman" w:hAnsi="Aptos"/>
                <w:sz w:val="20"/>
                <w:szCs w:val="20"/>
              </w:rPr>
              <w:t xml:space="preserve"> </w:t>
            </w:r>
            <w:proofErr w:type="spellStart"/>
            <w:r w:rsidR="00B9296D" w:rsidRPr="00CA3FA0">
              <w:rPr>
                <w:rFonts w:ascii="Aptos" w:eastAsia="Times New Roman" w:hAnsi="Aptos"/>
                <w:sz w:val="20"/>
                <w:szCs w:val="20"/>
              </w:rPr>
              <w:t>tokom</w:t>
            </w:r>
            <w:proofErr w:type="spellEnd"/>
            <w:r w:rsidR="00B9296D" w:rsidRPr="00CA3FA0">
              <w:rPr>
                <w:rFonts w:ascii="Aptos" w:eastAsia="Times New Roman" w:hAnsi="Aptos"/>
                <w:sz w:val="20"/>
                <w:szCs w:val="20"/>
              </w:rPr>
              <w:t xml:space="preserve"> </w:t>
            </w:r>
            <w:proofErr w:type="spellStart"/>
            <w:r w:rsidR="00B9296D" w:rsidRPr="00CA3FA0">
              <w:rPr>
                <w:rFonts w:ascii="Aptos" w:eastAsia="Times New Roman" w:hAnsi="Aptos"/>
                <w:sz w:val="20"/>
                <w:szCs w:val="20"/>
              </w:rPr>
              <w:t>čitavog</w:t>
            </w:r>
            <w:proofErr w:type="spellEnd"/>
            <w:r w:rsidR="00B9296D" w:rsidRPr="00CA3FA0">
              <w:rPr>
                <w:rFonts w:ascii="Aptos" w:eastAsia="Times New Roman" w:hAnsi="Aptos"/>
                <w:sz w:val="20"/>
                <w:szCs w:val="20"/>
              </w:rPr>
              <w:t xml:space="preserve"> </w:t>
            </w:r>
            <w:proofErr w:type="spellStart"/>
            <w:r w:rsidR="00B9296D" w:rsidRPr="00CA3FA0">
              <w:rPr>
                <w:rFonts w:ascii="Aptos" w:eastAsia="Times New Roman" w:hAnsi="Aptos"/>
                <w:sz w:val="20"/>
                <w:szCs w:val="20"/>
              </w:rPr>
              <w:t>perioda</w:t>
            </w:r>
            <w:proofErr w:type="spellEnd"/>
            <w:r w:rsidR="00B9296D" w:rsidRPr="00CA3FA0">
              <w:rPr>
                <w:rFonts w:ascii="Aptos" w:eastAsia="Times New Roman" w:hAnsi="Aptos"/>
                <w:sz w:val="20"/>
                <w:szCs w:val="20"/>
              </w:rPr>
              <w:t xml:space="preserve"> </w:t>
            </w:r>
            <w:proofErr w:type="spellStart"/>
            <w:r w:rsidR="00B9296D" w:rsidRPr="00CA3FA0">
              <w:rPr>
                <w:rFonts w:ascii="Aptos" w:eastAsia="Times New Roman" w:hAnsi="Aptos"/>
                <w:sz w:val="20"/>
                <w:szCs w:val="20"/>
              </w:rPr>
              <w:t>implementacije</w:t>
            </w:r>
            <w:proofErr w:type="spellEnd"/>
            <w:r w:rsidR="00B9296D" w:rsidRPr="00CA3FA0">
              <w:rPr>
                <w:rFonts w:ascii="Aptos" w:eastAsia="Times New Roman" w:hAnsi="Aptos"/>
                <w:sz w:val="20"/>
                <w:szCs w:val="20"/>
              </w:rPr>
              <w:t xml:space="preserve"> </w:t>
            </w:r>
            <w:proofErr w:type="spellStart"/>
            <w:r w:rsidR="00B9296D" w:rsidRPr="00CA3FA0">
              <w:rPr>
                <w:rFonts w:ascii="Aptos" w:eastAsia="Times New Roman" w:hAnsi="Aptos"/>
                <w:sz w:val="20"/>
                <w:szCs w:val="20"/>
              </w:rPr>
              <w:t>projekta</w:t>
            </w:r>
            <w:proofErr w:type="spellEnd"/>
            <w:r w:rsidR="00B839D4" w:rsidRPr="00CA3FA0">
              <w:rPr>
                <w:rFonts w:ascii="Aptos" w:eastAsia="Times New Roman" w:hAnsi="Aptos"/>
                <w:sz w:val="20"/>
                <w:szCs w:val="20"/>
                <w:lang w:val="sr-Latn-ME"/>
              </w:rPr>
              <w:t xml:space="preserve">. </w:t>
            </w:r>
            <w:r w:rsidR="0070713E" w:rsidRPr="00CA3FA0">
              <w:rPr>
                <w:rFonts w:ascii="Aptos" w:eastAsia="Times New Roman" w:hAnsi="Aptos"/>
                <w:sz w:val="20"/>
                <w:szCs w:val="20"/>
                <w:lang w:val="sr-Latn-ME"/>
              </w:rPr>
              <w:t xml:space="preserve"> </w:t>
            </w:r>
          </w:p>
          <w:p w14:paraId="7F34C59F" w14:textId="23957FC0" w:rsidR="007757EF" w:rsidRPr="00CA3FA0" w:rsidRDefault="00B839D4" w:rsidP="00CA3FA0">
            <w:pPr>
              <w:pStyle w:val="ListParagraph"/>
              <w:keepLines/>
              <w:widowControl w:val="0"/>
              <w:numPr>
                <w:ilvl w:val="0"/>
                <w:numId w:val="12"/>
              </w:numPr>
              <w:spacing w:after="0"/>
              <w:rPr>
                <w:rFonts w:ascii="Aptos" w:hAnsi="Aptos" w:cstheme="minorHAnsi"/>
                <w:b/>
                <w:sz w:val="20"/>
                <w:szCs w:val="20"/>
                <w:lang w:val="sr-Latn-ME"/>
              </w:rPr>
            </w:pPr>
            <w:r w:rsidRPr="00CA3FA0">
              <w:rPr>
                <w:rFonts w:ascii="Aptos" w:eastAsia="Times New Roman" w:hAnsi="Aptos"/>
                <w:sz w:val="20"/>
                <w:szCs w:val="20"/>
                <w:lang w:val="sr-Latn-ME"/>
              </w:rPr>
              <w:t>Prije izdavanja tenderske dokumentacije za odgovarajuće aktivnosti i potom tokom cijele implementacije projekta.</w:t>
            </w:r>
          </w:p>
        </w:tc>
        <w:tc>
          <w:tcPr>
            <w:tcW w:w="2160" w:type="dxa"/>
            <w:tcBorders>
              <w:bottom w:val="single" w:sz="4" w:space="0" w:color="auto"/>
            </w:tcBorders>
          </w:tcPr>
          <w:p w14:paraId="268E4E90" w14:textId="31DEB531" w:rsidR="007757EF" w:rsidRPr="00CA3FA0" w:rsidRDefault="007D1593" w:rsidP="00C119D3">
            <w:pPr>
              <w:keepLines/>
              <w:widowControl w:val="0"/>
              <w:rPr>
                <w:rFonts w:ascii="Aptos" w:hAnsi="Aptos" w:cstheme="minorHAnsi"/>
                <w:bCs/>
                <w:sz w:val="20"/>
                <w:szCs w:val="20"/>
                <w:lang w:val="sr-Latn-ME"/>
              </w:rPr>
            </w:pPr>
            <w:r w:rsidRPr="00CA3FA0">
              <w:rPr>
                <w:rFonts w:ascii="Aptos" w:hAnsi="Aptos" w:cstheme="minorHAnsi"/>
                <w:bCs/>
                <w:sz w:val="20"/>
                <w:szCs w:val="20"/>
                <w:lang w:val="sr-Latn-ME"/>
              </w:rPr>
              <w:t>MERS</w:t>
            </w:r>
            <w:r w:rsidR="00003D3F" w:rsidRPr="00CA3FA0">
              <w:rPr>
                <w:rFonts w:ascii="Aptos" w:hAnsi="Aptos" w:cstheme="minorHAnsi"/>
                <w:bCs/>
                <w:sz w:val="20"/>
                <w:szCs w:val="20"/>
                <w:lang w:val="sr-Latn-ME"/>
              </w:rPr>
              <w:t> </w:t>
            </w:r>
          </w:p>
        </w:tc>
      </w:tr>
      <w:tr w:rsidR="007757EF" w:rsidRPr="0075551C" w14:paraId="07469B7C" w14:textId="77777777" w:rsidTr="32DC1B58">
        <w:trPr>
          <w:cantSplit/>
          <w:trHeight w:val="300"/>
        </w:trPr>
        <w:tc>
          <w:tcPr>
            <w:tcW w:w="14305" w:type="dxa"/>
            <w:gridSpan w:val="4"/>
            <w:tcBorders>
              <w:bottom w:val="single" w:sz="4" w:space="0" w:color="auto"/>
            </w:tcBorders>
            <w:shd w:val="clear" w:color="auto" w:fill="F4B083" w:themeFill="accent2" w:themeFillTint="99"/>
          </w:tcPr>
          <w:p w14:paraId="4587D6C2" w14:textId="4886E6A0" w:rsidR="007757EF" w:rsidRPr="00CA3FA0" w:rsidDel="00777D1F" w:rsidRDefault="004A00FA" w:rsidP="00C119D3">
            <w:pPr>
              <w:keepLines/>
              <w:widowControl w:val="0"/>
              <w:rPr>
                <w:rFonts w:ascii="Aptos" w:hAnsi="Aptos" w:cstheme="minorHAnsi"/>
                <w:sz w:val="20"/>
                <w:szCs w:val="20"/>
                <w:lang w:val="sr-Latn-ME"/>
              </w:rPr>
            </w:pPr>
            <w:r w:rsidRPr="00CA3FA0">
              <w:rPr>
                <w:rFonts w:ascii="Aptos" w:hAnsi="Aptos" w:cstheme="minorHAnsi"/>
                <w:b/>
                <w:sz w:val="20"/>
                <w:szCs w:val="20"/>
                <w:lang w:val="sr-Latn-ME"/>
              </w:rPr>
              <w:t>MONITORING I IZVJEŠTAVANJE</w:t>
            </w:r>
          </w:p>
        </w:tc>
      </w:tr>
      <w:tr w:rsidR="007757EF" w:rsidRPr="0075551C" w14:paraId="7D03439F" w14:textId="77777777" w:rsidTr="00F632B3">
        <w:trPr>
          <w:trHeight w:val="20"/>
        </w:trPr>
        <w:tc>
          <w:tcPr>
            <w:tcW w:w="625" w:type="dxa"/>
            <w:tcBorders>
              <w:bottom w:val="single" w:sz="4" w:space="0" w:color="auto"/>
            </w:tcBorders>
            <w:vAlign w:val="center"/>
          </w:tcPr>
          <w:p w14:paraId="3AC790B4" w14:textId="77777777" w:rsidR="007757EF" w:rsidRPr="00CA3FA0" w:rsidRDefault="007757EF" w:rsidP="00CE6812">
            <w:pPr>
              <w:keepLines/>
              <w:widowControl w:val="0"/>
              <w:jc w:val="center"/>
              <w:rPr>
                <w:rFonts w:ascii="Aptos" w:hAnsi="Aptos" w:cstheme="minorHAnsi"/>
                <w:sz w:val="20"/>
                <w:szCs w:val="20"/>
                <w:lang w:val="sr-Latn-ME"/>
              </w:rPr>
            </w:pPr>
            <w:r w:rsidRPr="00CA3FA0">
              <w:rPr>
                <w:rFonts w:ascii="Aptos" w:hAnsi="Aptos" w:cstheme="minorHAnsi"/>
                <w:sz w:val="20"/>
                <w:szCs w:val="20"/>
                <w:lang w:val="sr-Latn-ME"/>
              </w:rPr>
              <w:t>C</w:t>
            </w:r>
          </w:p>
        </w:tc>
        <w:tc>
          <w:tcPr>
            <w:tcW w:w="8370" w:type="dxa"/>
            <w:tcBorders>
              <w:bottom w:val="single" w:sz="4" w:space="0" w:color="auto"/>
            </w:tcBorders>
          </w:tcPr>
          <w:p w14:paraId="4F5ACF09" w14:textId="792B9118" w:rsidR="007757EF" w:rsidRPr="00CA3FA0" w:rsidRDefault="007757EF" w:rsidP="0038395F">
            <w:pPr>
              <w:keepLines/>
              <w:widowControl w:val="0"/>
              <w:rPr>
                <w:rFonts w:ascii="Aptos" w:eastAsia="Times New Roman" w:hAnsi="Aptos" w:cstheme="minorHAnsi"/>
                <w:bCs/>
                <w:color w:val="4472C4" w:themeColor="accent1"/>
                <w:sz w:val="20"/>
                <w:szCs w:val="20"/>
                <w:lang w:val="sr-Latn-ME"/>
              </w:rPr>
            </w:pPr>
            <w:r w:rsidRPr="00CA3FA0">
              <w:rPr>
                <w:rFonts w:ascii="Aptos" w:hAnsi="Aptos" w:cstheme="minorHAnsi"/>
                <w:b/>
                <w:color w:val="4472C4" w:themeColor="accent1"/>
                <w:sz w:val="20"/>
                <w:szCs w:val="20"/>
                <w:lang w:val="sr-Latn-ME"/>
              </w:rPr>
              <w:t>RE</w:t>
            </w:r>
            <w:r w:rsidR="004A00FA" w:rsidRPr="00CA3FA0">
              <w:rPr>
                <w:rFonts w:ascii="Aptos" w:hAnsi="Aptos" w:cstheme="minorHAnsi"/>
                <w:b/>
                <w:color w:val="4472C4" w:themeColor="accent1"/>
                <w:sz w:val="20"/>
                <w:szCs w:val="20"/>
                <w:lang w:val="sr-Latn-ME"/>
              </w:rPr>
              <w:t>DOVNO IZVJEŠTAVANJE</w:t>
            </w:r>
            <w:r w:rsidRPr="00CA3FA0">
              <w:rPr>
                <w:rFonts w:ascii="Aptos" w:hAnsi="Aptos" w:cstheme="minorHAnsi"/>
                <w:sz w:val="20"/>
                <w:szCs w:val="20"/>
                <w:lang w:val="sr-Latn-ME"/>
              </w:rPr>
              <w:t xml:space="preserve"> </w:t>
            </w:r>
          </w:p>
          <w:p w14:paraId="69C55EC3" w14:textId="77777777" w:rsidR="007757EF" w:rsidRPr="00CA3FA0" w:rsidRDefault="007757EF" w:rsidP="00C119D3">
            <w:pPr>
              <w:keepLines/>
              <w:widowControl w:val="0"/>
              <w:rPr>
                <w:rFonts w:ascii="Aptos" w:hAnsi="Aptos" w:cstheme="minorHAnsi"/>
                <w:sz w:val="20"/>
                <w:szCs w:val="20"/>
                <w:lang w:val="sr-Latn-ME"/>
              </w:rPr>
            </w:pPr>
          </w:p>
          <w:p w14:paraId="53D15E84" w14:textId="62655542" w:rsidR="007757EF" w:rsidRPr="00CA3FA0" w:rsidRDefault="00D30285" w:rsidP="00F632B3">
            <w:pPr>
              <w:keepLines/>
              <w:widowControl w:val="0"/>
              <w:jc w:val="both"/>
              <w:rPr>
                <w:rFonts w:ascii="Aptos" w:hAnsi="Aptos"/>
                <w:sz w:val="20"/>
                <w:szCs w:val="20"/>
                <w:lang w:val="sr-Latn-ME"/>
              </w:rPr>
            </w:pPr>
            <w:r w:rsidRPr="00CA3FA0">
              <w:rPr>
                <w:rFonts w:ascii="Aptos" w:hAnsi="Aptos"/>
                <w:sz w:val="20"/>
                <w:szCs w:val="20"/>
                <w:lang w:val="sr-Latn-ME"/>
              </w:rPr>
              <w:t>Pripremati i dostavljati Banci redovne izvještaje o monitoringu u vezi sa učinkom Projekta koji se odnos</w:t>
            </w:r>
            <w:r w:rsidR="002E4FA3" w:rsidRPr="00CA3FA0">
              <w:rPr>
                <w:rFonts w:ascii="Aptos" w:hAnsi="Aptos"/>
                <w:sz w:val="20"/>
                <w:szCs w:val="20"/>
                <w:lang w:val="sr-Latn-ME"/>
              </w:rPr>
              <w:t>e</w:t>
            </w:r>
            <w:r w:rsidRPr="00CA3FA0">
              <w:rPr>
                <w:rFonts w:ascii="Aptos" w:hAnsi="Aptos"/>
                <w:sz w:val="20"/>
                <w:szCs w:val="20"/>
                <w:lang w:val="sr-Latn-ME"/>
              </w:rPr>
              <w:t xml:space="preserve"> na životnu sredinu, društvo, zdravlje i sigurnost (E&amp;S). Izvještaji treba da obuhvate</w:t>
            </w:r>
            <w:r w:rsidR="007757EF" w:rsidRPr="00CA3FA0">
              <w:rPr>
                <w:rFonts w:ascii="Aptos" w:hAnsi="Aptos"/>
                <w:sz w:val="20"/>
                <w:szCs w:val="20"/>
                <w:lang w:val="sr-Latn-ME"/>
              </w:rPr>
              <w:t xml:space="preserve">: </w:t>
            </w:r>
          </w:p>
          <w:p w14:paraId="2223DB93" w14:textId="77777777" w:rsidR="007757EF" w:rsidRPr="00CA3FA0" w:rsidRDefault="007757EF" w:rsidP="00F632B3">
            <w:pPr>
              <w:keepLines/>
              <w:widowControl w:val="0"/>
              <w:jc w:val="both"/>
              <w:rPr>
                <w:rFonts w:ascii="Aptos" w:hAnsi="Aptos"/>
                <w:sz w:val="20"/>
                <w:szCs w:val="20"/>
                <w:lang w:val="sr-Latn-ME"/>
              </w:rPr>
            </w:pPr>
          </w:p>
          <w:p w14:paraId="54AB6646" w14:textId="21A33BA7" w:rsidR="007757EF" w:rsidRPr="00CA3FA0" w:rsidRDefault="00A66E71" w:rsidP="00F632B3">
            <w:pPr>
              <w:pStyle w:val="ListParagraph"/>
              <w:keepLines/>
              <w:widowControl w:val="0"/>
              <w:numPr>
                <w:ilvl w:val="0"/>
                <w:numId w:val="3"/>
              </w:numPr>
              <w:ind w:left="421"/>
              <w:rPr>
                <w:rFonts w:ascii="Aptos" w:hAnsi="Aptos"/>
                <w:sz w:val="20"/>
                <w:szCs w:val="20"/>
                <w:lang w:val="sr-Latn-ME"/>
              </w:rPr>
            </w:pPr>
            <w:r w:rsidRPr="00CA3FA0">
              <w:rPr>
                <w:rFonts w:ascii="Aptos" w:hAnsi="Aptos"/>
                <w:sz w:val="20"/>
                <w:szCs w:val="20"/>
                <w:lang w:val="sr-Latn-ME"/>
              </w:rPr>
              <w:t>Status pripreme i implementacije E&amp;S dokumenata predviđenih ESCP-om</w:t>
            </w:r>
            <w:r w:rsidR="007757EF" w:rsidRPr="00CA3FA0">
              <w:rPr>
                <w:rFonts w:ascii="Aptos" w:hAnsi="Aptos"/>
                <w:sz w:val="20"/>
                <w:szCs w:val="20"/>
                <w:lang w:val="sr-Latn-ME"/>
              </w:rPr>
              <w:t xml:space="preserve">. </w:t>
            </w:r>
          </w:p>
          <w:p w14:paraId="58638307" w14:textId="4248C1A5" w:rsidR="00BA6F79" w:rsidRPr="00CA3FA0" w:rsidRDefault="00A66E71" w:rsidP="00F632B3">
            <w:pPr>
              <w:pStyle w:val="ListParagraph"/>
              <w:keepLines/>
              <w:widowControl w:val="0"/>
              <w:numPr>
                <w:ilvl w:val="0"/>
                <w:numId w:val="3"/>
              </w:numPr>
              <w:ind w:left="421"/>
              <w:rPr>
                <w:rFonts w:ascii="Aptos" w:hAnsi="Aptos"/>
                <w:sz w:val="20"/>
                <w:szCs w:val="20"/>
                <w:lang w:val="sr-Latn-ME"/>
              </w:rPr>
            </w:pPr>
            <w:r w:rsidRPr="00CA3FA0">
              <w:rPr>
                <w:rFonts w:ascii="Aptos" w:hAnsi="Aptos"/>
                <w:sz w:val="20"/>
                <w:szCs w:val="20"/>
                <w:lang w:val="sr-Latn-ME"/>
              </w:rPr>
              <w:t>Dostavljanje rezultata monitoringa životne sredine</w:t>
            </w:r>
            <w:r w:rsidR="00BA6F79" w:rsidRPr="00CA3FA0">
              <w:rPr>
                <w:rFonts w:ascii="Aptos" w:hAnsi="Aptos"/>
                <w:sz w:val="20"/>
                <w:szCs w:val="20"/>
                <w:lang w:val="sr-Latn-ME"/>
              </w:rPr>
              <w:t>.</w:t>
            </w:r>
          </w:p>
          <w:p w14:paraId="4E7F7D65" w14:textId="1C2317E0" w:rsidR="007757EF" w:rsidRPr="00CA3FA0" w:rsidRDefault="00792437" w:rsidP="00F632B3">
            <w:pPr>
              <w:pStyle w:val="ListParagraph"/>
              <w:keepLines/>
              <w:widowControl w:val="0"/>
              <w:numPr>
                <w:ilvl w:val="0"/>
                <w:numId w:val="3"/>
              </w:numPr>
              <w:ind w:left="421"/>
              <w:rPr>
                <w:rFonts w:ascii="Aptos" w:hAnsi="Aptos"/>
                <w:sz w:val="20"/>
                <w:szCs w:val="20"/>
                <w:lang w:val="sr-Latn-ME"/>
              </w:rPr>
            </w:pPr>
            <w:r w:rsidRPr="00CA3FA0">
              <w:rPr>
                <w:rFonts w:ascii="Aptos" w:hAnsi="Aptos"/>
                <w:sz w:val="20"/>
                <w:szCs w:val="20"/>
                <w:lang w:val="sr-Latn-ME"/>
              </w:rPr>
              <w:t>Sažetak aktivnosti uključivanja zainteresovanih strana sprovedenih u skladu sa Planom uključivanja zainteresovanih strana</w:t>
            </w:r>
            <w:r w:rsidR="007757EF" w:rsidRPr="00CA3FA0">
              <w:rPr>
                <w:rFonts w:ascii="Aptos" w:hAnsi="Aptos"/>
                <w:sz w:val="20"/>
                <w:szCs w:val="20"/>
                <w:lang w:val="sr-Latn-ME"/>
              </w:rPr>
              <w:t>.</w:t>
            </w:r>
          </w:p>
          <w:p w14:paraId="0BFA7019" w14:textId="26EE360B" w:rsidR="007757EF" w:rsidRPr="00CA3FA0" w:rsidRDefault="00E7695C" w:rsidP="00F632B3">
            <w:pPr>
              <w:pStyle w:val="ListParagraph"/>
              <w:keepLines/>
              <w:widowControl w:val="0"/>
              <w:numPr>
                <w:ilvl w:val="0"/>
                <w:numId w:val="3"/>
              </w:numPr>
              <w:ind w:left="421"/>
              <w:rPr>
                <w:rFonts w:ascii="Aptos" w:hAnsi="Aptos"/>
                <w:sz w:val="20"/>
                <w:szCs w:val="20"/>
                <w:lang w:val="sr-Latn-ME"/>
              </w:rPr>
            </w:pPr>
            <w:r w:rsidRPr="00CA3FA0">
              <w:rPr>
                <w:rFonts w:ascii="Aptos" w:hAnsi="Aptos"/>
                <w:sz w:val="20"/>
                <w:szCs w:val="20"/>
                <w:lang w:val="sr-Latn-ME"/>
              </w:rPr>
              <w:t>Podnesene žalbe u okviru žalbenog mehanizma, evidenciju žalbi i napredak u njihovom rješavanju</w:t>
            </w:r>
            <w:r w:rsidR="007757EF" w:rsidRPr="00CA3FA0">
              <w:rPr>
                <w:rFonts w:ascii="Aptos" w:hAnsi="Aptos"/>
                <w:sz w:val="20"/>
                <w:szCs w:val="20"/>
                <w:lang w:val="sr-Latn-ME"/>
              </w:rPr>
              <w:t xml:space="preserve">.   </w:t>
            </w:r>
          </w:p>
          <w:p w14:paraId="21AB31D8" w14:textId="362BAB26" w:rsidR="007757EF" w:rsidRPr="00CA3FA0" w:rsidRDefault="00067EC5" w:rsidP="00F632B3">
            <w:pPr>
              <w:pStyle w:val="ListParagraph"/>
              <w:keepLines/>
              <w:widowControl w:val="0"/>
              <w:numPr>
                <w:ilvl w:val="0"/>
                <w:numId w:val="3"/>
              </w:numPr>
              <w:ind w:left="421"/>
              <w:rPr>
                <w:rFonts w:ascii="Aptos" w:hAnsi="Aptos"/>
                <w:sz w:val="20"/>
                <w:szCs w:val="20"/>
                <w:lang w:val="sr-Latn-ME"/>
              </w:rPr>
            </w:pPr>
            <w:r w:rsidRPr="00CA3FA0">
              <w:rPr>
                <w:rFonts w:ascii="Aptos" w:hAnsi="Aptos"/>
                <w:sz w:val="20"/>
                <w:szCs w:val="20"/>
                <w:lang w:val="sr-Latn-ME"/>
              </w:rPr>
              <w:t xml:space="preserve">E&amp;S performanse izvođača i podizvođača, kako je prijavljeno kroz mjesečne izvještaje </w:t>
            </w:r>
            <w:r w:rsidRPr="00CA3FA0">
              <w:rPr>
                <w:rFonts w:ascii="Aptos" w:hAnsi="Aptos"/>
                <w:sz w:val="20"/>
                <w:szCs w:val="20"/>
                <w:lang w:val="sr-Latn-ME"/>
              </w:rPr>
              <w:lastRenderedPageBreak/>
              <w:t>izvođača i nadzornih firmi</w:t>
            </w:r>
            <w:r w:rsidR="007757EF" w:rsidRPr="00CA3FA0">
              <w:rPr>
                <w:rFonts w:ascii="Aptos" w:hAnsi="Aptos"/>
                <w:sz w:val="20"/>
                <w:szCs w:val="20"/>
                <w:lang w:val="sr-Latn-ME"/>
              </w:rPr>
              <w:t>.</w:t>
            </w:r>
            <w:r w:rsidRPr="00CA3FA0">
              <w:rPr>
                <w:rFonts w:ascii="Aptos" w:hAnsi="Aptos"/>
                <w:sz w:val="20"/>
                <w:szCs w:val="20"/>
                <w:lang w:val="sr-Latn-ME"/>
              </w:rPr>
              <w:t xml:space="preserve"> </w:t>
            </w:r>
          </w:p>
          <w:p w14:paraId="417EADB8" w14:textId="643EE110" w:rsidR="007757EF" w:rsidRPr="00CA3FA0" w:rsidRDefault="00067EC5" w:rsidP="00CA3FA0">
            <w:pPr>
              <w:pStyle w:val="ListParagraph"/>
              <w:keepLines/>
              <w:widowControl w:val="0"/>
              <w:numPr>
                <w:ilvl w:val="0"/>
                <w:numId w:val="3"/>
              </w:numPr>
              <w:ind w:left="421"/>
              <w:rPr>
                <w:rFonts w:ascii="Aptos" w:hAnsi="Aptos"/>
                <w:sz w:val="20"/>
                <w:szCs w:val="20"/>
                <w:lang w:val="sr-Latn-ME"/>
              </w:rPr>
            </w:pPr>
            <w:r w:rsidRPr="00CA3FA0">
              <w:rPr>
                <w:rFonts w:ascii="Aptos" w:hAnsi="Aptos"/>
                <w:sz w:val="20"/>
                <w:szCs w:val="20"/>
                <w:lang w:val="sr-Latn-ME"/>
              </w:rPr>
              <w:t>Broj i status rješavanja incidenata i nezgoda prijavljenih u skladu sa mjerom E u nastavku</w:t>
            </w:r>
            <w:r w:rsidR="007757EF" w:rsidRPr="00CA3FA0">
              <w:rPr>
                <w:rFonts w:ascii="Aptos" w:hAnsi="Aptos"/>
                <w:sz w:val="20"/>
                <w:szCs w:val="20"/>
                <w:lang w:val="sr-Latn-ME"/>
              </w:rPr>
              <w:t xml:space="preserve">. </w:t>
            </w:r>
          </w:p>
        </w:tc>
        <w:tc>
          <w:tcPr>
            <w:tcW w:w="3150" w:type="dxa"/>
            <w:tcBorders>
              <w:bottom w:val="single" w:sz="4" w:space="0" w:color="auto"/>
            </w:tcBorders>
          </w:tcPr>
          <w:p w14:paraId="7E71CEB8" w14:textId="3DE12DE0" w:rsidR="007870F1" w:rsidRPr="00CA3FA0" w:rsidRDefault="007870F1" w:rsidP="00F632B3">
            <w:pPr>
              <w:keepLines/>
              <w:widowControl w:val="0"/>
              <w:jc w:val="both"/>
              <w:rPr>
                <w:rFonts w:ascii="Aptos" w:hAnsi="Aptos" w:cstheme="minorHAnsi"/>
                <w:sz w:val="20"/>
                <w:szCs w:val="20"/>
                <w:lang w:val="sr-Latn-ME"/>
              </w:rPr>
            </w:pPr>
            <w:r w:rsidRPr="00CA3FA0">
              <w:rPr>
                <w:rFonts w:ascii="Aptos" w:hAnsi="Aptos" w:cstheme="minorHAnsi"/>
                <w:sz w:val="20"/>
                <w:szCs w:val="20"/>
                <w:lang w:val="sr-Latn-ME"/>
              </w:rPr>
              <w:lastRenderedPageBreak/>
              <w:t>Dostavljati Banci polugodišnje izvještaje tokom implementacije Projekta, počevši od</w:t>
            </w:r>
            <w:r w:rsidR="00E127DC" w:rsidRPr="00CA3FA0">
              <w:rPr>
                <w:rFonts w:ascii="Aptos" w:hAnsi="Aptos" w:cstheme="minorHAnsi"/>
                <w:sz w:val="20"/>
                <w:szCs w:val="20"/>
                <w:lang w:val="sr-Latn-ME"/>
              </w:rPr>
              <w:t xml:space="preserve"> datuma </w:t>
            </w:r>
            <w:r w:rsidR="00E127DC" w:rsidRPr="00CA3FA0">
              <w:rPr>
                <w:rFonts w:ascii="Aptos" w:eastAsia="Times New Roman" w:hAnsi="Aptos"/>
                <w:sz w:val="20"/>
                <w:szCs w:val="20"/>
                <w:lang w:val="sr-Latn-ME"/>
              </w:rPr>
              <w:t>stupanja na snagu</w:t>
            </w:r>
            <w:r w:rsidRPr="00CA3FA0">
              <w:rPr>
                <w:rFonts w:ascii="Aptos" w:hAnsi="Aptos" w:cstheme="minorHAnsi"/>
                <w:sz w:val="20"/>
                <w:szCs w:val="20"/>
                <w:lang w:val="sr-Latn-ME"/>
              </w:rPr>
              <w:t xml:space="preserve"> </w:t>
            </w:r>
            <w:r w:rsidR="00E127DC" w:rsidRPr="00CA3FA0">
              <w:rPr>
                <w:rFonts w:ascii="Aptos" w:hAnsi="Aptos" w:cstheme="minorHAnsi"/>
                <w:sz w:val="20"/>
                <w:szCs w:val="20"/>
                <w:lang w:val="sr-Latn-ME"/>
              </w:rPr>
              <w:t>(</w:t>
            </w:r>
            <w:r w:rsidRPr="00CA3FA0">
              <w:rPr>
                <w:rFonts w:ascii="Aptos" w:hAnsi="Aptos" w:cstheme="minorHAnsi"/>
                <w:sz w:val="20"/>
                <w:szCs w:val="20"/>
                <w:lang w:val="sr-Latn-ME"/>
              </w:rPr>
              <w:t>datuma efektivnosti</w:t>
            </w:r>
            <w:r w:rsidR="00E127DC" w:rsidRPr="00CA3FA0">
              <w:rPr>
                <w:rFonts w:ascii="Aptos" w:hAnsi="Aptos" w:cstheme="minorHAnsi"/>
                <w:sz w:val="20"/>
                <w:szCs w:val="20"/>
                <w:lang w:val="sr-Latn-ME"/>
              </w:rPr>
              <w:t>)</w:t>
            </w:r>
            <w:r w:rsidRPr="00CA3FA0">
              <w:rPr>
                <w:rFonts w:ascii="Aptos" w:hAnsi="Aptos" w:cstheme="minorHAnsi"/>
                <w:sz w:val="20"/>
                <w:szCs w:val="20"/>
                <w:lang w:val="sr-Latn-ME"/>
              </w:rPr>
              <w:t xml:space="preserve">. Svaki izvještaj dostaviti </w:t>
            </w:r>
            <w:r w:rsidR="00E127DC" w:rsidRPr="00CA3FA0">
              <w:rPr>
                <w:rFonts w:ascii="Aptos" w:hAnsi="Aptos" w:cstheme="minorHAnsi"/>
                <w:sz w:val="20"/>
                <w:szCs w:val="20"/>
                <w:lang w:val="sr-Latn-ME"/>
              </w:rPr>
              <w:t xml:space="preserve">Svjetskoj </w:t>
            </w:r>
            <w:r w:rsidRPr="00CA3FA0">
              <w:rPr>
                <w:rFonts w:ascii="Aptos" w:hAnsi="Aptos" w:cstheme="minorHAnsi"/>
                <w:sz w:val="20"/>
                <w:szCs w:val="20"/>
                <w:lang w:val="sr-Latn-ME"/>
              </w:rPr>
              <w:t xml:space="preserve">Banci najkasnije </w:t>
            </w:r>
            <w:r w:rsidR="00E127DC" w:rsidRPr="00CA3FA0">
              <w:rPr>
                <w:rFonts w:ascii="Aptos" w:hAnsi="Aptos" w:cstheme="minorHAnsi"/>
                <w:sz w:val="20"/>
                <w:szCs w:val="20"/>
                <w:lang w:val="sr-Latn-ME"/>
              </w:rPr>
              <w:t>20</w:t>
            </w:r>
            <w:r w:rsidRPr="00CA3FA0">
              <w:rPr>
                <w:rFonts w:ascii="Aptos" w:hAnsi="Aptos" w:cstheme="minorHAnsi"/>
                <w:sz w:val="20"/>
                <w:szCs w:val="20"/>
                <w:lang w:val="sr-Latn-ME"/>
              </w:rPr>
              <w:t xml:space="preserve"> dana nakon završetka svakog izvještajnog perioda.</w:t>
            </w:r>
          </w:p>
        </w:tc>
        <w:tc>
          <w:tcPr>
            <w:tcW w:w="2160" w:type="dxa"/>
            <w:tcBorders>
              <w:bottom w:val="single" w:sz="4" w:space="0" w:color="auto"/>
            </w:tcBorders>
          </w:tcPr>
          <w:p w14:paraId="6F1468BE" w14:textId="54C9EFB4" w:rsidR="007757EF" w:rsidRPr="00CA3FA0" w:rsidRDefault="00E127DC" w:rsidP="00C119D3">
            <w:pPr>
              <w:keepLines/>
              <w:widowControl w:val="0"/>
              <w:rPr>
                <w:rFonts w:ascii="Aptos" w:hAnsi="Aptos" w:cstheme="minorHAnsi"/>
                <w:sz w:val="20"/>
                <w:szCs w:val="20"/>
                <w:lang w:val="sr-Latn-ME"/>
              </w:rPr>
            </w:pPr>
            <w:r w:rsidRPr="00CA3FA0">
              <w:rPr>
                <w:rFonts w:ascii="Aptos" w:hAnsi="Aptos" w:cstheme="minorHAnsi"/>
                <w:bCs/>
                <w:sz w:val="20"/>
                <w:szCs w:val="20"/>
                <w:lang w:val="sr-Latn-ME"/>
              </w:rPr>
              <w:t>MERS</w:t>
            </w:r>
            <w:r w:rsidR="00075421" w:rsidRPr="00CA3FA0">
              <w:rPr>
                <w:rFonts w:ascii="Aptos" w:hAnsi="Aptos" w:cstheme="minorHAnsi"/>
                <w:bCs/>
                <w:sz w:val="20"/>
                <w:szCs w:val="20"/>
                <w:lang w:val="sr-Latn-ME"/>
              </w:rPr>
              <w:t>/</w:t>
            </w:r>
            <w:r w:rsidR="00003D3F" w:rsidRPr="00CA3FA0">
              <w:rPr>
                <w:rFonts w:ascii="Aptos" w:hAnsi="Aptos" w:cstheme="minorHAnsi"/>
                <w:bCs/>
                <w:sz w:val="20"/>
                <w:szCs w:val="20"/>
                <w:lang w:val="sr-Latn-ME"/>
              </w:rPr>
              <w:t>PIU</w:t>
            </w:r>
          </w:p>
        </w:tc>
      </w:tr>
      <w:tr w:rsidR="007757EF" w:rsidRPr="0075551C" w14:paraId="2A3AD8DD" w14:textId="77777777" w:rsidTr="32DC1B58">
        <w:trPr>
          <w:trHeight w:val="20"/>
        </w:trPr>
        <w:tc>
          <w:tcPr>
            <w:tcW w:w="625" w:type="dxa"/>
            <w:tcBorders>
              <w:bottom w:val="single" w:sz="4" w:space="0" w:color="000000" w:themeColor="text1"/>
            </w:tcBorders>
          </w:tcPr>
          <w:p w14:paraId="3006CA57" w14:textId="77777777" w:rsidR="007757EF" w:rsidRPr="00CA3FA0" w:rsidRDefault="007757EF" w:rsidP="00C119D3">
            <w:pPr>
              <w:keepLines/>
              <w:widowControl w:val="0"/>
              <w:jc w:val="center"/>
              <w:rPr>
                <w:rFonts w:ascii="Aptos" w:hAnsi="Aptos" w:cstheme="minorHAnsi"/>
                <w:sz w:val="20"/>
                <w:szCs w:val="20"/>
                <w:lang w:val="sr-Latn-ME"/>
              </w:rPr>
            </w:pPr>
            <w:r w:rsidRPr="00CA3FA0">
              <w:rPr>
                <w:rFonts w:ascii="Aptos" w:hAnsi="Aptos" w:cstheme="minorHAnsi"/>
                <w:sz w:val="20"/>
                <w:szCs w:val="20"/>
                <w:lang w:val="sr-Latn-ME"/>
              </w:rPr>
              <w:lastRenderedPageBreak/>
              <w:t>E</w:t>
            </w:r>
          </w:p>
        </w:tc>
        <w:tc>
          <w:tcPr>
            <w:tcW w:w="8370" w:type="dxa"/>
            <w:tcBorders>
              <w:bottom w:val="single" w:sz="4" w:space="0" w:color="000000" w:themeColor="text1"/>
            </w:tcBorders>
          </w:tcPr>
          <w:p w14:paraId="37975024" w14:textId="342E1694" w:rsidR="007757EF" w:rsidRPr="00CA3FA0" w:rsidRDefault="00407E71" w:rsidP="00212115">
            <w:pPr>
              <w:rPr>
                <w:rFonts w:ascii="Aptos" w:eastAsia="Times New Roman" w:hAnsi="Aptos" w:cstheme="minorHAnsi"/>
                <w:bCs/>
                <w:color w:val="4472C4" w:themeColor="accent1"/>
                <w:sz w:val="20"/>
                <w:szCs w:val="20"/>
                <w:lang w:val="sr-Latn-ME"/>
              </w:rPr>
            </w:pPr>
            <w:r w:rsidRPr="00CA3FA0">
              <w:rPr>
                <w:rFonts w:ascii="Aptos" w:hAnsi="Aptos" w:cstheme="minorHAnsi"/>
                <w:b/>
                <w:color w:val="4472C4" w:themeColor="accent1"/>
                <w:sz w:val="20"/>
                <w:szCs w:val="20"/>
                <w:lang w:val="sr-Latn-ME"/>
              </w:rPr>
              <w:t xml:space="preserve">INCIDENTI I NESREĆE </w:t>
            </w:r>
            <w:r w:rsidR="007757EF" w:rsidRPr="00CA3FA0">
              <w:rPr>
                <w:rFonts w:ascii="Aptos" w:hAnsi="Aptos" w:cstheme="minorHAnsi"/>
                <w:b/>
                <w:color w:val="4472C4" w:themeColor="accent1"/>
                <w:sz w:val="20"/>
                <w:szCs w:val="20"/>
                <w:lang w:val="sr-Latn-ME"/>
              </w:rPr>
              <w:t xml:space="preserve"> </w:t>
            </w:r>
          </w:p>
          <w:p w14:paraId="42EA4DB8" w14:textId="77777777" w:rsidR="007757EF" w:rsidRPr="00CA3FA0" w:rsidRDefault="007757EF" w:rsidP="00C119D3">
            <w:pPr>
              <w:rPr>
                <w:rFonts w:ascii="Aptos" w:hAnsi="Aptos"/>
                <w:lang w:val="sr-Latn-ME"/>
              </w:rPr>
            </w:pPr>
          </w:p>
          <w:p w14:paraId="2556448B" w14:textId="5B4D14DA" w:rsidR="0075766E" w:rsidRPr="00CA3FA0" w:rsidRDefault="004B5938" w:rsidP="00F632B3">
            <w:pPr>
              <w:jc w:val="both"/>
              <w:rPr>
                <w:rFonts w:ascii="Aptos" w:hAnsi="Aptos"/>
                <w:sz w:val="20"/>
                <w:szCs w:val="20"/>
                <w:lang w:val="sr-Latn-ME"/>
              </w:rPr>
            </w:pPr>
            <w:r w:rsidRPr="00CA3FA0">
              <w:rPr>
                <w:rFonts w:ascii="Aptos" w:hAnsi="Aptos"/>
                <w:sz w:val="20"/>
                <w:szCs w:val="20"/>
                <w:lang w:val="sr-Latn-ME"/>
              </w:rPr>
              <w:t>Obavijestit</w:t>
            </w:r>
            <w:r w:rsidR="006D461F" w:rsidRPr="00CA3FA0">
              <w:rPr>
                <w:rFonts w:ascii="Aptos" w:hAnsi="Aptos"/>
                <w:sz w:val="20"/>
                <w:szCs w:val="20"/>
                <w:lang w:val="sr-Latn-ME"/>
              </w:rPr>
              <w:t>i</w:t>
            </w:r>
            <w:r w:rsidRPr="00CA3FA0">
              <w:rPr>
                <w:rFonts w:ascii="Aptos" w:hAnsi="Aptos"/>
                <w:sz w:val="20"/>
                <w:szCs w:val="20"/>
                <w:lang w:val="sr-Latn-ME"/>
              </w:rPr>
              <w:t xml:space="preserve"> Banku o svakom incidentu ili nesreći u vezi s projektom koji ima, ili je vjerovatno da će imati značajan negativan uticaj na životnu sredinu, pogođene zajednice, javnost ili radnike, uključujući one koji rezultiraju smrću ili značajnim povredama radnika ili javnost</w:t>
            </w:r>
            <w:r w:rsidR="006D461F" w:rsidRPr="00CA3FA0">
              <w:rPr>
                <w:rFonts w:ascii="Aptos" w:hAnsi="Aptos"/>
                <w:sz w:val="20"/>
                <w:szCs w:val="20"/>
                <w:lang w:val="sr-Latn-ME"/>
              </w:rPr>
              <w:t>i</w:t>
            </w:r>
            <w:r w:rsidRPr="00CA3FA0">
              <w:rPr>
                <w:rFonts w:ascii="Aptos" w:hAnsi="Aptos"/>
                <w:sz w:val="20"/>
                <w:szCs w:val="20"/>
                <w:lang w:val="sr-Latn-ME"/>
              </w:rPr>
              <w:t>; djela nasilja, diskriminacije ili protesta; nepredviđeni uticaji na kulturnu baštinu ili resurse biodiverziteta; zagađenje životne sredine; kvar brane; prisilni ili dječji rad; raseljavanje bez propisanog postupka (prisilno iseljenje); optužbe za seksualno iskorišćavanje ili zlostavljanje (SEA), ili seksualno uznemiravanje (SH); ili izbijanja bolesti. Dostavit</w:t>
            </w:r>
            <w:r w:rsidR="00C0795F" w:rsidRPr="00CA3FA0">
              <w:rPr>
                <w:rFonts w:ascii="Aptos" w:hAnsi="Aptos"/>
                <w:sz w:val="20"/>
                <w:szCs w:val="20"/>
                <w:lang w:val="sr-Latn-ME"/>
              </w:rPr>
              <w:t>i</w:t>
            </w:r>
            <w:r w:rsidRPr="00CA3FA0">
              <w:rPr>
                <w:rFonts w:ascii="Aptos" w:hAnsi="Aptos"/>
                <w:sz w:val="20"/>
                <w:szCs w:val="20"/>
                <w:lang w:val="sr-Latn-ME"/>
              </w:rPr>
              <w:t xml:space="preserve"> Banci dostupne detalje o incidentu ili nesreći</w:t>
            </w:r>
            <w:r w:rsidR="007B4709" w:rsidRPr="00CA3FA0">
              <w:rPr>
                <w:rFonts w:ascii="Aptos" w:hAnsi="Aptos"/>
                <w:sz w:val="20"/>
                <w:szCs w:val="20"/>
                <w:lang w:val="sr-Latn-ME"/>
              </w:rPr>
              <w:t>,</w:t>
            </w:r>
            <w:r w:rsidRPr="00CA3FA0">
              <w:rPr>
                <w:rFonts w:ascii="Aptos" w:hAnsi="Aptos"/>
                <w:sz w:val="20"/>
                <w:szCs w:val="20"/>
                <w:lang w:val="sr-Latn-ME"/>
              </w:rPr>
              <w:t xml:space="preserve"> na zahtjev. </w:t>
            </w:r>
          </w:p>
          <w:p w14:paraId="2F229C91" w14:textId="77777777" w:rsidR="0075766E" w:rsidRPr="00CA3FA0" w:rsidRDefault="0075766E" w:rsidP="00F632B3">
            <w:pPr>
              <w:jc w:val="both"/>
              <w:rPr>
                <w:rFonts w:ascii="Aptos" w:hAnsi="Aptos"/>
                <w:sz w:val="20"/>
                <w:szCs w:val="20"/>
                <w:lang w:val="sr-Latn-ME"/>
              </w:rPr>
            </w:pPr>
          </w:p>
          <w:p w14:paraId="2A916A10" w14:textId="1125803A" w:rsidR="007757EF" w:rsidRPr="00CA3FA0" w:rsidRDefault="004B5938" w:rsidP="00CA3FA0">
            <w:pPr>
              <w:jc w:val="both"/>
              <w:rPr>
                <w:rFonts w:ascii="Aptos" w:hAnsi="Aptos"/>
                <w:b/>
                <w:bCs/>
                <w:sz w:val="20"/>
                <w:szCs w:val="20"/>
                <w:lang w:val="sr-Latn-ME"/>
              </w:rPr>
            </w:pPr>
            <w:r w:rsidRPr="00CA3FA0">
              <w:rPr>
                <w:rFonts w:ascii="Aptos" w:hAnsi="Aptos"/>
                <w:sz w:val="20"/>
                <w:szCs w:val="20"/>
                <w:lang w:val="sr-Latn-ME"/>
              </w:rPr>
              <w:t>Organizovati odgovarajuću analizu incidenta ili nesreće kako bi se utvrdili neposredni, osnovn</w:t>
            </w:r>
            <w:r w:rsidR="000B22D1" w:rsidRPr="00CA3FA0">
              <w:rPr>
                <w:rFonts w:ascii="Aptos" w:hAnsi="Aptos"/>
                <w:sz w:val="20"/>
                <w:szCs w:val="20"/>
                <w:lang w:val="sr-Latn-ME"/>
              </w:rPr>
              <w:t>i</w:t>
            </w:r>
            <w:r w:rsidRPr="00CA3FA0">
              <w:rPr>
                <w:rFonts w:ascii="Aptos" w:hAnsi="Aptos"/>
                <w:sz w:val="20"/>
                <w:szCs w:val="20"/>
                <w:lang w:val="sr-Latn-ME"/>
              </w:rPr>
              <w:t xml:space="preserve"> i temeljni uzroci. Pripremiti, usaglasiti sa Bankom i implementirati Plan korektivnih </w:t>
            </w:r>
            <w:r w:rsidR="007F50A6" w:rsidRPr="00CA3FA0">
              <w:rPr>
                <w:rFonts w:ascii="Aptos" w:hAnsi="Aptos"/>
                <w:sz w:val="20"/>
                <w:szCs w:val="20"/>
                <w:lang w:val="sr-Latn-ME"/>
              </w:rPr>
              <w:t>mjera</w:t>
            </w:r>
            <w:r w:rsidRPr="00CA3FA0">
              <w:rPr>
                <w:rFonts w:ascii="Aptos" w:hAnsi="Aptos"/>
                <w:sz w:val="20"/>
                <w:szCs w:val="20"/>
                <w:lang w:val="sr-Latn-ME"/>
              </w:rPr>
              <w:t xml:space="preserve"> koji utvrđuje mjere i radnje koje treba preduzeti za rješavanje incidenta ili nesreće i sprječavanje nj</w:t>
            </w:r>
            <w:r w:rsidR="00F9065C" w:rsidRPr="00CA3FA0">
              <w:rPr>
                <w:rFonts w:ascii="Aptos" w:hAnsi="Aptos"/>
                <w:sz w:val="20"/>
                <w:szCs w:val="20"/>
                <w:lang w:val="sr-Latn-ME"/>
              </w:rPr>
              <w:t>ihovog</w:t>
            </w:r>
            <w:r w:rsidRPr="00CA3FA0">
              <w:rPr>
                <w:rFonts w:ascii="Aptos" w:hAnsi="Aptos"/>
                <w:sz w:val="20"/>
                <w:szCs w:val="20"/>
                <w:lang w:val="sr-Latn-ME"/>
              </w:rPr>
              <w:t xml:space="preserve"> ponavljanja.</w:t>
            </w:r>
          </w:p>
        </w:tc>
        <w:tc>
          <w:tcPr>
            <w:tcW w:w="3150" w:type="dxa"/>
            <w:tcBorders>
              <w:bottom w:val="single" w:sz="4" w:space="0" w:color="000000" w:themeColor="text1"/>
            </w:tcBorders>
          </w:tcPr>
          <w:p w14:paraId="22CA4AD4" w14:textId="77777777" w:rsidR="00942074" w:rsidRPr="00CA3FA0" w:rsidRDefault="00942074" w:rsidP="00F632B3">
            <w:pPr>
              <w:keepLines/>
              <w:widowControl w:val="0"/>
              <w:jc w:val="both"/>
              <w:rPr>
                <w:rFonts w:ascii="Aptos" w:eastAsia="Times New Roman" w:hAnsi="Aptos"/>
                <w:sz w:val="20"/>
                <w:szCs w:val="20"/>
                <w:lang w:val="sr-Latn-ME"/>
              </w:rPr>
            </w:pPr>
            <w:r w:rsidRPr="00CA3FA0">
              <w:rPr>
                <w:rFonts w:ascii="Aptos" w:eastAsia="Times New Roman" w:hAnsi="Aptos"/>
                <w:sz w:val="20"/>
                <w:szCs w:val="20"/>
                <w:lang w:val="sr-Latn-ME"/>
              </w:rPr>
              <w:t xml:space="preserve">Obavijestiti Banku najkasnije 48 sati nakon saznanja o incidentu ili nesreći. Na zahtjev dostaviti dostupne detalje. </w:t>
            </w:r>
          </w:p>
          <w:p w14:paraId="74BB37DD" w14:textId="77777777" w:rsidR="00942074" w:rsidRPr="00CA3FA0" w:rsidRDefault="00942074" w:rsidP="00F632B3">
            <w:pPr>
              <w:keepLines/>
              <w:widowControl w:val="0"/>
              <w:jc w:val="both"/>
              <w:rPr>
                <w:rFonts w:ascii="Aptos" w:eastAsia="Times New Roman" w:hAnsi="Aptos"/>
                <w:sz w:val="20"/>
                <w:szCs w:val="20"/>
                <w:lang w:val="sr-Latn-ME"/>
              </w:rPr>
            </w:pPr>
          </w:p>
          <w:p w14:paraId="5AC4A579" w14:textId="45A5625C" w:rsidR="00942074" w:rsidRPr="00CA3FA0" w:rsidRDefault="00942074" w:rsidP="00F632B3">
            <w:pPr>
              <w:keepLines/>
              <w:widowControl w:val="0"/>
              <w:jc w:val="both"/>
              <w:rPr>
                <w:rFonts w:ascii="Aptos" w:eastAsia="Times New Roman" w:hAnsi="Aptos"/>
                <w:sz w:val="20"/>
                <w:szCs w:val="20"/>
                <w:lang w:val="sr-Latn-ME"/>
              </w:rPr>
            </w:pPr>
            <w:r w:rsidRPr="00CA3FA0">
              <w:rPr>
                <w:rFonts w:ascii="Aptos" w:eastAsia="Times New Roman" w:hAnsi="Aptos"/>
                <w:sz w:val="20"/>
                <w:szCs w:val="20"/>
                <w:lang w:val="sr-Latn-ME"/>
              </w:rPr>
              <w:t>Dostaviti Banci izvještaj o analizi i Plan korektivnih mjera najkasnije 10 dana nakon podnošenja inicijalnog obavještenja, osim ako drugačiji vremenski okvir nije dogovoren sa Bankom u pisanoj formi.</w:t>
            </w:r>
          </w:p>
          <w:p w14:paraId="716E253B" w14:textId="3D2A4DB4" w:rsidR="007757EF" w:rsidRPr="00CA3FA0" w:rsidRDefault="007757EF" w:rsidP="00C119D3">
            <w:pPr>
              <w:keepLines/>
              <w:widowControl w:val="0"/>
              <w:rPr>
                <w:rFonts w:ascii="Aptos" w:hAnsi="Aptos"/>
                <w:sz w:val="20"/>
                <w:szCs w:val="20"/>
                <w:lang w:val="sr-Latn-ME"/>
              </w:rPr>
            </w:pPr>
          </w:p>
        </w:tc>
        <w:tc>
          <w:tcPr>
            <w:tcW w:w="2160" w:type="dxa"/>
            <w:tcBorders>
              <w:bottom w:val="single" w:sz="4" w:space="0" w:color="000000" w:themeColor="text1"/>
            </w:tcBorders>
          </w:tcPr>
          <w:p w14:paraId="29973E39" w14:textId="197E119B" w:rsidR="007757EF" w:rsidRPr="00CA3FA0" w:rsidRDefault="007F50A6" w:rsidP="00C119D3">
            <w:pPr>
              <w:keepLines/>
              <w:widowControl w:val="0"/>
              <w:rPr>
                <w:rFonts w:ascii="Aptos" w:hAnsi="Aptos" w:cstheme="minorHAnsi"/>
                <w:sz w:val="20"/>
                <w:szCs w:val="20"/>
                <w:lang w:val="sr-Latn-ME"/>
              </w:rPr>
            </w:pPr>
            <w:r w:rsidRPr="00CA3FA0">
              <w:rPr>
                <w:rFonts w:ascii="Aptos" w:hAnsi="Aptos" w:cstheme="minorHAnsi"/>
                <w:bCs/>
                <w:sz w:val="20"/>
                <w:szCs w:val="20"/>
                <w:lang w:val="sr-Latn-ME"/>
              </w:rPr>
              <w:t>MERS/</w:t>
            </w:r>
            <w:r w:rsidR="00003D3F" w:rsidRPr="00CA3FA0">
              <w:rPr>
                <w:rFonts w:ascii="Aptos" w:hAnsi="Aptos" w:cstheme="minorHAnsi"/>
                <w:bCs/>
                <w:sz w:val="20"/>
                <w:szCs w:val="20"/>
                <w:lang w:val="sr-Latn-ME"/>
              </w:rPr>
              <w:t>PIU</w:t>
            </w:r>
          </w:p>
        </w:tc>
      </w:tr>
      <w:tr w:rsidR="007757EF" w:rsidRPr="0075551C" w14:paraId="0ECA729A" w14:textId="77777777" w:rsidTr="32DC1B58">
        <w:trPr>
          <w:cantSplit/>
          <w:trHeight w:val="20"/>
        </w:trPr>
        <w:tc>
          <w:tcPr>
            <w:tcW w:w="14305" w:type="dxa"/>
            <w:gridSpan w:val="4"/>
            <w:tcBorders>
              <w:top w:val="single" w:sz="4" w:space="0" w:color="000000" w:themeColor="text1"/>
            </w:tcBorders>
            <w:shd w:val="clear" w:color="auto" w:fill="F4B083" w:themeFill="accent2" w:themeFillTint="99"/>
          </w:tcPr>
          <w:p w14:paraId="2E9E6D0E" w14:textId="542552CE" w:rsidR="007757EF" w:rsidRPr="00CA3FA0" w:rsidRDefault="007757EF" w:rsidP="00C119D3">
            <w:pPr>
              <w:keepLines/>
              <w:widowControl w:val="0"/>
              <w:rPr>
                <w:rFonts w:ascii="Aptos" w:hAnsi="Aptos" w:cstheme="minorHAnsi"/>
                <w:sz w:val="20"/>
                <w:szCs w:val="20"/>
                <w:lang w:val="sr-Latn-ME"/>
              </w:rPr>
            </w:pPr>
            <w:r w:rsidRPr="00CA3FA0">
              <w:rPr>
                <w:rFonts w:ascii="Aptos" w:hAnsi="Aptos" w:cstheme="minorHAnsi"/>
                <w:b/>
                <w:sz w:val="20"/>
                <w:szCs w:val="20"/>
                <w:lang w:val="sr-Latn-ME"/>
              </w:rPr>
              <w:t xml:space="preserve">ESS 1:  </w:t>
            </w:r>
            <w:r w:rsidR="00166D29" w:rsidRPr="00CA3FA0">
              <w:rPr>
                <w:rFonts w:ascii="Aptos" w:hAnsi="Aptos" w:cstheme="minorHAnsi"/>
                <w:b/>
                <w:sz w:val="20"/>
                <w:szCs w:val="20"/>
                <w:lang w:val="sr-Latn-ME"/>
              </w:rPr>
              <w:t>PROCJENA I UPRAVLJANJE EKOLOŠKIM I DRUŠTVENIM RIZICIMA I UTICAJIMA</w:t>
            </w:r>
          </w:p>
        </w:tc>
      </w:tr>
      <w:tr w:rsidR="007757EF" w:rsidRPr="0075551C" w14:paraId="05ACC65E" w14:textId="77777777" w:rsidTr="32DC1B58">
        <w:trPr>
          <w:trHeight w:val="20"/>
        </w:trPr>
        <w:tc>
          <w:tcPr>
            <w:tcW w:w="625" w:type="dxa"/>
          </w:tcPr>
          <w:p w14:paraId="079B407C" w14:textId="77777777" w:rsidR="007757EF" w:rsidRPr="00CA3FA0" w:rsidRDefault="007757EF" w:rsidP="00C119D3">
            <w:pPr>
              <w:keepLines/>
              <w:widowControl w:val="0"/>
              <w:jc w:val="center"/>
              <w:rPr>
                <w:rFonts w:ascii="Aptos" w:hAnsi="Aptos" w:cstheme="minorHAnsi"/>
                <w:sz w:val="20"/>
                <w:szCs w:val="20"/>
                <w:lang w:val="sr-Latn-ME"/>
              </w:rPr>
            </w:pPr>
            <w:r w:rsidRPr="00CA3FA0">
              <w:rPr>
                <w:rFonts w:ascii="Aptos" w:hAnsi="Aptos" w:cstheme="minorHAnsi"/>
                <w:sz w:val="20"/>
                <w:szCs w:val="20"/>
                <w:lang w:val="sr-Latn-ME"/>
              </w:rPr>
              <w:t>1.1</w:t>
            </w:r>
          </w:p>
        </w:tc>
        <w:tc>
          <w:tcPr>
            <w:tcW w:w="8370" w:type="dxa"/>
          </w:tcPr>
          <w:p w14:paraId="6A0593E9" w14:textId="6CEDB219" w:rsidR="007757EF" w:rsidRPr="00CA3FA0" w:rsidRDefault="00421A2D" w:rsidP="00C119D3">
            <w:pPr>
              <w:keepLines/>
              <w:widowControl w:val="0"/>
              <w:rPr>
                <w:rFonts w:ascii="Aptos" w:hAnsi="Aptos" w:cstheme="minorHAnsi"/>
                <w:b/>
                <w:color w:val="4472C4" w:themeColor="accent1"/>
                <w:sz w:val="20"/>
                <w:szCs w:val="20"/>
                <w:lang w:val="sr-Latn-ME"/>
              </w:rPr>
            </w:pPr>
            <w:r w:rsidRPr="00CA3FA0">
              <w:rPr>
                <w:rFonts w:ascii="Aptos" w:hAnsi="Aptos" w:cstheme="minorHAnsi"/>
                <w:b/>
                <w:color w:val="4472C4" w:themeColor="accent1"/>
                <w:sz w:val="20"/>
                <w:szCs w:val="20"/>
                <w:lang w:val="sr-Latn-ME"/>
              </w:rPr>
              <w:t>P</w:t>
            </w:r>
            <w:r w:rsidR="008C1ED8" w:rsidRPr="00CA3FA0">
              <w:rPr>
                <w:rFonts w:ascii="Aptos" w:hAnsi="Aptos" w:cstheme="minorHAnsi"/>
                <w:b/>
                <w:color w:val="4472C4" w:themeColor="accent1"/>
                <w:sz w:val="20"/>
                <w:szCs w:val="20"/>
                <w:lang w:val="sr-Latn-ME"/>
              </w:rPr>
              <w:t>ROCJENE UTICAJA NA ŽIVOTNU SREDINU I DRUŠTVENO OKRUŽENJE I/ILI PLANOVI IZ OVIH OBLASTI</w:t>
            </w:r>
          </w:p>
          <w:p w14:paraId="1DC08B78" w14:textId="77777777" w:rsidR="007757EF" w:rsidRPr="00CA3FA0" w:rsidRDefault="007757EF" w:rsidP="00C119D3">
            <w:pPr>
              <w:keepLines/>
              <w:widowControl w:val="0"/>
              <w:rPr>
                <w:rFonts w:ascii="Aptos" w:hAnsi="Aptos" w:cstheme="minorHAnsi"/>
                <w:sz w:val="20"/>
                <w:szCs w:val="20"/>
                <w:lang w:val="sr-Latn-ME"/>
              </w:rPr>
            </w:pPr>
          </w:p>
          <w:p w14:paraId="5A31378A" w14:textId="2180228F" w:rsidR="00A4387D" w:rsidRPr="00CA3FA0" w:rsidRDefault="007F067B" w:rsidP="00CA3FA0">
            <w:pPr>
              <w:pStyle w:val="ListParagraph"/>
              <w:keepLines/>
              <w:widowControl w:val="0"/>
              <w:numPr>
                <w:ilvl w:val="0"/>
                <w:numId w:val="15"/>
              </w:numPr>
              <w:spacing w:after="0"/>
              <w:rPr>
                <w:rFonts w:ascii="Aptos" w:hAnsi="Aptos"/>
                <w:sz w:val="20"/>
                <w:szCs w:val="20"/>
                <w:lang w:val="sr-Latn-ME"/>
              </w:rPr>
            </w:pPr>
            <w:r w:rsidRPr="00CA3FA0">
              <w:rPr>
                <w:rFonts w:ascii="Aptos" w:hAnsi="Aptos"/>
                <w:sz w:val="20"/>
                <w:szCs w:val="20"/>
                <w:lang w:val="sr-Latn-ME"/>
              </w:rPr>
              <w:t>Pripremiti i sprovesti Procjenu uticaja na životnu sredinu i društv</w:t>
            </w:r>
            <w:r w:rsidR="00B94137" w:rsidRPr="00CA3FA0">
              <w:rPr>
                <w:rFonts w:ascii="Aptos" w:hAnsi="Aptos"/>
                <w:sz w:val="20"/>
                <w:szCs w:val="20"/>
                <w:lang w:val="sr-Latn-ME"/>
              </w:rPr>
              <w:t xml:space="preserve">o </w:t>
            </w:r>
            <w:r w:rsidRPr="00CA3FA0">
              <w:rPr>
                <w:rFonts w:ascii="Aptos" w:hAnsi="Aptos"/>
                <w:sz w:val="20"/>
                <w:szCs w:val="20"/>
                <w:lang w:val="sr-Latn-ME"/>
              </w:rPr>
              <w:t xml:space="preserve">(ESIA) </w:t>
            </w:r>
            <w:r w:rsidR="00A4387D" w:rsidRPr="00CA3FA0">
              <w:rPr>
                <w:rFonts w:ascii="Aptos" w:hAnsi="Aptos"/>
                <w:sz w:val="20"/>
                <w:szCs w:val="20"/>
                <w:lang w:val="sr-Latn-ME"/>
              </w:rPr>
              <w:t xml:space="preserve">sa integrisanim </w:t>
            </w:r>
            <w:r w:rsidRPr="00CA3FA0">
              <w:rPr>
                <w:rFonts w:ascii="Aptos" w:hAnsi="Aptos"/>
                <w:sz w:val="20"/>
                <w:szCs w:val="20"/>
                <w:lang w:val="sr-Latn-ME"/>
              </w:rPr>
              <w:t>Plan</w:t>
            </w:r>
            <w:r w:rsidR="00A4387D" w:rsidRPr="00CA3FA0">
              <w:rPr>
                <w:rFonts w:ascii="Aptos" w:hAnsi="Aptos"/>
                <w:sz w:val="20"/>
                <w:szCs w:val="20"/>
                <w:lang w:val="sr-Latn-ME"/>
              </w:rPr>
              <w:t>om</w:t>
            </w:r>
            <w:r w:rsidRPr="00CA3FA0">
              <w:rPr>
                <w:rFonts w:ascii="Aptos" w:hAnsi="Aptos"/>
                <w:sz w:val="20"/>
                <w:szCs w:val="20"/>
                <w:lang w:val="sr-Latn-ME"/>
              </w:rPr>
              <w:t xml:space="preserve"> upravljanja životnom sredinom i društvenim pitanjima (ESMP) za aktivnosti vezane za lokaciju KAP-a, u skladu sa relevantnim ESS.</w:t>
            </w:r>
          </w:p>
          <w:p w14:paraId="1F344576" w14:textId="77777777" w:rsidR="00A4387D" w:rsidRPr="00CA3FA0" w:rsidRDefault="00A4387D" w:rsidP="00CA3FA0">
            <w:pPr>
              <w:pStyle w:val="ListParagraph"/>
              <w:keepLines/>
              <w:widowControl w:val="0"/>
              <w:spacing w:after="0"/>
              <w:ind w:left="720" w:firstLine="0"/>
              <w:rPr>
                <w:rFonts w:ascii="Aptos" w:hAnsi="Aptos"/>
                <w:sz w:val="20"/>
                <w:szCs w:val="20"/>
                <w:lang w:val="sr-Latn-ME"/>
              </w:rPr>
            </w:pPr>
          </w:p>
          <w:p w14:paraId="3DE8690B" w14:textId="1810360E" w:rsidR="00A4387D" w:rsidRPr="00CA3FA0" w:rsidRDefault="008B1771" w:rsidP="00CA3FA0">
            <w:pPr>
              <w:pStyle w:val="ListParagraph"/>
              <w:numPr>
                <w:ilvl w:val="0"/>
                <w:numId w:val="15"/>
              </w:numPr>
              <w:rPr>
                <w:rFonts w:ascii="Aptos" w:hAnsi="Aptos" w:cstheme="minorHAnsi"/>
                <w:sz w:val="20"/>
                <w:szCs w:val="20"/>
                <w:lang w:val="sr-Latn-ME"/>
              </w:rPr>
            </w:pPr>
            <w:r w:rsidRPr="00CA3FA0">
              <w:rPr>
                <w:rFonts w:ascii="Aptos" w:hAnsi="Aptos"/>
                <w:sz w:val="20"/>
                <w:szCs w:val="20"/>
                <w:lang w:val="sr-Latn-ME"/>
              </w:rPr>
              <w:t>Pripremiti i sprovesti Proc</w:t>
            </w:r>
            <w:r w:rsidR="000A1ACC" w:rsidRPr="00CA3FA0">
              <w:rPr>
                <w:rFonts w:ascii="Aptos" w:hAnsi="Aptos"/>
                <w:sz w:val="20"/>
                <w:szCs w:val="20"/>
                <w:lang w:val="sr-Latn-ME"/>
              </w:rPr>
              <w:t>j</w:t>
            </w:r>
            <w:r w:rsidRPr="00CA3FA0">
              <w:rPr>
                <w:rFonts w:ascii="Aptos" w:hAnsi="Aptos"/>
                <w:sz w:val="20"/>
                <w:szCs w:val="20"/>
                <w:lang w:val="sr-Latn-ME"/>
              </w:rPr>
              <w:t xml:space="preserve">enu uticaja na životnu sredinu i društvo (ESIA) </w:t>
            </w:r>
            <w:r w:rsidR="00A4387D" w:rsidRPr="00CA3FA0">
              <w:rPr>
                <w:rFonts w:ascii="Aptos" w:hAnsi="Aptos"/>
                <w:sz w:val="20"/>
                <w:szCs w:val="20"/>
                <w:lang w:val="sr-Latn-ME"/>
              </w:rPr>
              <w:t>sa integrisanim</w:t>
            </w:r>
            <w:r w:rsidRPr="00CA3FA0">
              <w:rPr>
                <w:rFonts w:ascii="Aptos" w:hAnsi="Aptos"/>
                <w:sz w:val="20"/>
                <w:szCs w:val="20"/>
                <w:lang w:val="sr-Latn-ME"/>
              </w:rPr>
              <w:t xml:space="preserve"> Plan</w:t>
            </w:r>
            <w:r w:rsidR="00A4387D" w:rsidRPr="00CA3FA0">
              <w:rPr>
                <w:rFonts w:ascii="Aptos" w:hAnsi="Aptos"/>
                <w:sz w:val="20"/>
                <w:szCs w:val="20"/>
                <w:lang w:val="sr-Latn-ME"/>
              </w:rPr>
              <w:t>om</w:t>
            </w:r>
            <w:r w:rsidRPr="00CA3FA0">
              <w:rPr>
                <w:rFonts w:ascii="Aptos" w:hAnsi="Aptos"/>
                <w:sz w:val="20"/>
                <w:szCs w:val="20"/>
                <w:lang w:val="sr-Latn-ME"/>
              </w:rPr>
              <w:t xml:space="preserve"> upravljanja životnom sredinom i </w:t>
            </w:r>
            <w:r w:rsidR="00C729BF" w:rsidRPr="00CA3FA0">
              <w:rPr>
                <w:rFonts w:ascii="Aptos" w:hAnsi="Aptos"/>
                <w:sz w:val="20"/>
                <w:szCs w:val="20"/>
                <w:lang w:val="sr-Latn-ME"/>
              </w:rPr>
              <w:t>društvenim pitanjima</w:t>
            </w:r>
            <w:r w:rsidRPr="00CA3FA0">
              <w:rPr>
                <w:rFonts w:ascii="Aptos" w:hAnsi="Aptos"/>
                <w:sz w:val="20"/>
                <w:szCs w:val="20"/>
                <w:lang w:val="sr-Latn-ME"/>
              </w:rPr>
              <w:t xml:space="preserve"> (ESMP) za aktivnosti vezane za Centar za upravljanje otpadom u Nikšiću, u skladu sa relevantnim ESS. </w:t>
            </w:r>
          </w:p>
          <w:p w14:paraId="442D7E1A" w14:textId="40F68742" w:rsidR="00A4387D" w:rsidRPr="00CA3FA0" w:rsidRDefault="00A4387D" w:rsidP="00CA3FA0">
            <w:pPr>
              <w:pStyle w:val="ListParagraph"/>
              <w:numPr>
                <w:ilvl w:val="0"/>
                <w:numId w:val="15"/>
              </w:numPr>
              <w:rPr>
                <w:rFonts w:ascii="Aptos" w:hAnsi="Aptos" w:cstheme="minorHAnsi"/>
                <w:sz w:val="20"/>
                <w:szCs w:val="20"/>
                <w:lang w:val="sr-Latn-ME"/>
              </w:rPr>
            </w:pPr>
            <w:r w:rsidRPr="00CA3FA0">
              <w:rPr>
                <w:rFonts w:ascii="Aptos" w:hAnsi="Aptos" w:cstheme="minorHAnsi"/>
                <w:sz w:val="20"/>
                <w:szCs w:val="20"/>
                <w:lang w:val="sr-Latn-ME"/>
              </w:rPr>
              <w:t xml:space="preserve">Pripremiti i usvojiti Planove upravljanja životnom sredinom i </w:t>
            </w:r>
            <w:r w:rsidR="002918CB" w:rsidRPr="00CA3FA0">
              <w:rPr>
                <w:rFonts w:ascii="Aptos" w:hAnsi="Aptos"/>
                <w:sz w:val="20"/>
                <w:szCs w:val="20"/>
                <w:lang w:val="sr-Latn-ME"/>
              </w:rPr>
              <w:t>društvenim pitanjima</w:t>
            </w:r>
            <w:r w:rsidRPr="00CA3FA0">
              <w:rPr>
                <w:rFonts w:ascii="Aptos" w:hAnsi="Aptos" w:cstheme="minorHAnsi"/>
                <w:sz w:val="20"/>
                <w:szCs w:val="20"/>
                <w:lang w:val="sr-Latn-ME"/>
              </w:rPr>
              <w:t xml:space="preserve"> (ESMP) na način koji je usklađen sa relevantnim standardima zaštite životne sredine i društva (ESS), za transfer stanicu u Nikšiću i sve dodatne aktivnosti koje odgovaraju AF zahtjevima (vidjeti tačku 1.4 u nastavku).</w:t>
            </w:r>
          </w:p>
          <w:p w14:paraId="6FF84EBD" w14:textId="27DE9D37" w:rsidR="007757EF" w:rsidRPr="00CA3FA0" w:rsidRDefault="007757EF" w:rsidP="00C119D3">
            <w:pPr>
              <w:keepLines/>
              <w:widowControl w:val="0"/>
              <w:rPr>
                <w:rFonts w:ascii="Aptos" w:hAnsi="Aptos" w:cstheme="minorHAnsi"/>
                <w:b/>
                <w:color w:val="4472C4" w:themeColor="accent1"/>
                <w:sz w:val="20"/>
                <w:szCs w:val="20"/>
                <w:lang w:val="sr-Latn-ME"/>
              </w:rPr>
            </w:pPr>
          </w:p>
        </w:tc>
        <w:tc>
          <w:tcPr>
            <w:tcW w:w="3150" w:type="dxa"/>
          </w:tcPr>
          <w:p w14:paraId="4119D512" w14:textId="6EB272CA" w:rsidR="00BD6B26" w:rsidRPr="00CA3FA0" w:rsidRDefault="007757EF" w:rsidP="00F632B3">
            <w:pPr>
              <w:keepLines/>
              <w:widowControl w:val="0"/>
              <w:jc w:val="both"/>
              <w:rPr>
                <w:rFonts w:ascii="Aptos" w:hAnsi="Aptos" w:cstheme="minorHAnsi"/>
                <w:sz w:val="20"/>
                <w:szCs w:val="20"/>
                <w:lang w:val="sr-Latn-ME"/>
              </w:rPr>
            </w:pPr>
            <w:r w:rsidRPr="00CA3FA0">
              <w:rPr>
                <w:rFonts w:ascii="Aptos" w:eastAsia="Times New Roman" w:hAnsi="Aptos"/>
                <w:sz w:val="20"/>
                <w:szCs w:val="20"/>
                <w:lang w:val="sr-Latn-ME"/>
              </w:rPr>
              <w:t xml:space="preserve">1. </w:t>
            </w:r>
            <w:r w:rsidR="004D6603" w:rsidRPr="00CA3FA0">
              <w:rPr>
                <w:rFonts w:ascii="Aptos" w:hAnsi="Aptos" w:cstheme="minorHAnsi"/>
                <w:sz w:val="20"/>
                <w:szCs w:val="20"/>
                <w:lang w:val="sr-Latn-ME"/>
              </w:rPr>
              <w:t xml:space="preserve">Pripremiti nacrt ESIA Izvještaja </w:t>
            </w:r>
            <w:r w:rsidR="00A4387D" w:rsidRPr="00CA3FA0">
              <w:rPr>
                <w:rFonts w:ascii="Aptos" w:hAnsi="Aptos" w:cstheme="minorHAnsi"/>
                <w:sz w:val="20"/>
                <w:szCs w:val="20"/>
                <w:lang w:val="sr-Latn-ME"/>
              </w:rPr>
              <w:t>sa integrisanim</w:t>
            </w:r>
            <w:r w:rsidR="004D6603" w:rsidRPr="00CA3FA0">
              <w:rPr>
                <w:rFonts w:ascii="Aptos" w:hAnsi="Aptos" w:cstheme="minorHAnsi"/>
                <w:sz w:val="20"/>
                <w:szCs w:val="20"/>
                <w:lang w:val="sr-Latn-ME"/>
              </w:rPr>
              <w:t xml:space="preserve"> ESMP</w:t>
            </w:r>
            <w:r w:rsidR="00A4387D" w:rsidRPr="00CA3FA0">
              <w:rPr>
                <w:rFonts w:ascii="Aptos" w:hAnsi="Aptos" w:cstheme="minorHAnsi"/>
                <w:sz w:val="20"/>
                <w:szCs w:val="20"/>
                <w:lang w:val="sr-Latn-ME"/>
              </w:rPr>
              <w:t>-em na osnovu idejnog projekta</w:t>
            </w:r>
            <w:r w:rsidR="004D6603" w:rsidRPr="00CA3FA0">
              <w:rPr>
                <w:rFonts w:ascii="Aptos" w:hAnsi="Aptos" w:cstheme="minorHAnsi"/>
                <w:sz w:val="20"/>
                <w:szCs w:val="20"/>
                <w:lang w:val="sr-Latn-ME"/>
              </w:rPr>
              <w:t xml:space="preserve"> </w:t>
            </w:r>
            <w:r w:rsidR="00BD6B26" w:rsidRPr="00CA3FA0">
              <w:rPr>
                <w:rFonts w:ascii="Aptos" w:hAnsi="Aptos" w:cstheme="minorHAnsi"/>
                <w:sz w:val="20"/>
                <w:szCs w:val="20"/>
                <w:lang w:val="sr-Latn-ME"/>
              </w:rPr>
              <w:t>u fazi ocjene projekta, a potom je ažurirati uporedo sa razradom projektne dokumentacije i sprovoditi tokom cjelokupne realizacije Projekta.</w:t>
            </w:r>
          </w:p>
          <w:p w14:paraId="5936F006" w14:textId="77777777" w:rsidR="007E4AD7" w:rsidRPr="00CA3FA0" w:rsidRDefault="007E4AD7" w:rsidP="00F632B3">
            <w:pPr>
              <w:keepLines/>
              <w:widowControl w:val="0"/>
              <w:jc w:val="both"/>
              <w:rPr>
                <w:rFonts w:ascii="Aptos" w:hAnsi="Aptos" w:cstheme="minorHAnsi"/>
                <w:sz w:val="20"/>
                <w:szCs w:val="20"/>
                <w:lang w:val="sr-Latn-ME"/>
              </w:rPr>
            </w:pPr>
          </w:p>
          <w:p w14:paraId="7EBDA788" w14:textId="2F0C4F1E" w:rsidR="007757EF" w:rsidRPr="00CA3FA0" w:rsidRDefault="007757EF" w:rsidP="00F632B3">
            <w:pPr>
              <w:keepLines/>
              <w:widowControl w:val="0"/>
              <w:jc w:val="both"/>
              <w:rPr>
                <w:rFonts w:ascii="Aptos" w:hAnsi="Aptos" w:cstheme="minorHAnsi"/>
                <w:sz w:val="20"/>
                <w:szCs w:val="20"/>
                <w:lang w:val="sr-Latn-ME"/>
              </w:rPr>
            </w:pPr>
            <w:r w:rsidRPr="00CA3FA0">
              <w:rPr>
                <w:rFonts w:ascii="Aptos" w:hAnsi="Aptos" w:cstheme="minorHAnsi"/>
                <w:sz w:val="20"/>
                <w:szCs w:val="20"/>
                <w:lang w:val="sr-Latn-ME"/>
              </w:rPr>
              <w:t>2.</w:t>
            </w:r>
            <w:r w:rsidRPr="00CA3FA0">
              <w:rPr>
                <w:rFonts w:ascii="Aptos" w:eastAsia="Times New Roman" w:hAnsi="Aptos"/>
                <w:sz w:val="20"/>
                <w:szCs w:val="20"/>
                <w:lang w:val="sr-Latn-ME"/>
              </w:rPr>
              <w:t xml:space="preserve"> </w:t>
            </w:r>
            <w:r w:rsidR="00836B40" w:rsidRPr="00CA3FA0">
              <w:rPr>
                <w:rFonts w:ascii="Aptos" w:eastAsia="Times New Roman" w:hAnsi="Aptos"/>
                <w:sz w:val="20"/>
                <w:szCs w:val="20"/>
                <w:lang w:val="sr-Latn-ME"/>
              </w:rPr>
              <w:t xml:space="preserve">Pripremiti ESIA Izvještaj </w:t>
            </w:r>
            <w:r w:rsidR="00BD6B26" w:rsidRPr="00CA3FA0">
              <w:rPr>
                <w:rFonts w:ascii="Aptos" w:eastAsia="Times New Roman" w:hAnsi="Aptos"/>
                <w:sz w:val="20"/>
                <w:szCs w:val="20"/>
                <w:lang w:val="sr-Latn-ME"/>
              </w:rPr>
              <w:t>sa integrisanim</w:t>
            </w:r>
            <w:r w:rsidR="00836B40" w:rsidRPr="00CA3FA0">
              <w:rPr>
                <w:rFonts w:ascii="Aptos" w:eastAsia="Times New Roman" w:hAnsi="Aptos"/>
                <w:sz w:val="20"/>
                <w:szCs w:val="20"/>
                <w:lang w:val="sr-Latn-ME"/>
              </w:rPr>
              <w:t xml:space="preserve"> ESMP</w:t>
            </w:r>
            <w:r w:rsidR="00BD6B26" w:rsidRPr="00CA3FA0">
              <w:rPr>
                <w:rFonts w:ascii="Aptos" w:eastAsia="Times New Roman" w:hAnsi="Aptos"/>
                <w:sz w:val="20"/>
                <w:szCs w:val="20"/>
                <w:lang w:val="sr-Latn-ME"/>
              </w:rPr>
              <w:t>-em</w:t>
            </w:r>
            <w:r w:rsidR="00836B40" w:rsidRPr="00CA3FA0">
              <w:rPr>
                <w:rFonts w:ascii="Aptos" w:eastAsia="Times New Roman" w:hAnsi="Aptos"/>
                <w:sz w:val="20"/>
                <w:szCs w:val="20"/>
                <w:lang w:val="sr-Latn-ME"/>
              </w:rPr>
              <w:t xml:space="preserve"> pr</w:t>
            </w:r>
            <w:r w:rsidR="00F60582" w:rsidRPr="00CA3FA0">
              <w:rPr>
                <w:rFonts w:ascii="Aptos" w:eastAsia="Times New Roman" w:hAnsi="Aptos"/>
                <w:sz w:val="20"/>
                <w:szCs w:val="20"/>
                <w:lang w:val="sr-Latn-ME"/>
              </w:rPr>
              <w:t>ij</w:t>
            </w:r>
            <w:r w:rsidR="00836B40" w:rsidRPr="00CA3FA0">
              <w:rPr>
                <w:rFonts w:ascii="Aptos" w:eastAsia="Times New Roman" w:hAnsi="Aptos"/>
                <w:sz w:val="20"/>
                <w:szCs w:val="20"/>
                <w:lang w:val="sr-Latn-ME"/>
              </w:rPr>
              <w:t xml:space="preserve">e objavljivanja tenderske dokumentacije </w:t>
            </w:r>
            <w:r w:rsidR="00BD6B26" w:rsidRPr="00CA3FA0">
              <w:rPr>
                <w:rFonts w:ascii="Aptos" w:hAnsi="Aptos" w:cstheme="minorHAnsi"/>
                <w:sz w:val="20"/>
                <w:szCs w:val="20"/>
                <w:lang w:val="sr-Latn-ME"/>
              </w:rPr>
              <w:t xml:space="preserve">za predmetnu aktivnost, a zatim ažurirati ESIA i ESMP uporedo sa razvojem projektne dokumentacije i sprovoditi odgovarajući ESMP tokom cjelokupne </w:t>
            </w:r>
            <w:r w:rsidR="00BD6B26" w:rsidRPr="00CA3FA0">
              <w:rPr>
                <w:rFonts w:ascii="Aptos" w:hAnsi="Aptos" w:cstheme="minorHAnsi"/>
                <w:sz w:val="20"/>
                <w:szCs w:val="20"/>
                <w:lang w:val="sr-Latn-ME"/>
              </w:rPr>
              <w:lastRenderedPageBreak/>
              <w:t>implementacije projekta.</w:t>
            </w:r>
          </w:p>
          <w:p w14:paraId="51BB5A1B" w14:textId="77777777" w:rsidR="00BF0795" w:rsidRPr="00CA3FA0" w:rsidRDefault="00BF0795" w:rsidP="00F632B3">
            <w:pPr>
              <w:keepLines/>
              <w:widowControl w:val="0"/>
              <w:jc w:val="both"/>
              <w:rPr>
                <w:rFonts w:ascii="Aptos" w:eastAsia="Times New Roman" w:hAnsi="Aptos"/>
                <w:sz w:val="20"/>
                <w:szCs w:val="20"/>
                <w:lang w:val="sr-Latn-ME"/>
              </w:rPr>
            </w:pPr>
          </w:p>
          <w:p w14:paraId="68677B7F" w14:textId="77777777" w:rsidR="00BF0795" w:rsidRPr="00CA3FA0" w:rsidRDefault="00BF0795" w:rsidP="00BF0795">
            <w:pPr>
              <w:keepLines/>
              <w:widowControl w:val="0"/>
              <w:jc w:val="both"/>
              <w:rPr>
                <w:rFonts w:ascii="Aptos" w:eastAsia="Times New Roman" w:hAnsi="Aptos" w:cstheme="minorHAnsi"/>
                <w:bCs/>
                <w:iCs/>
                <w:sz w:val="20"/>
                <w:szCs w:val="20"/>
                <w:lang w:val="sr-Latn-ME"/>
              </w:rPr>
            </w:pPr>
          </w:p>
          <w:p w14:paraId="088E2EA5" w14:textId="3774159B" w:rsidR="00BF0795" w:rsidRPr="00CA3FA0" w:rsidRDefault="00BF0795" w:rsidP="00BF0795">
            <w:pPr>
              <w:keepLines/>
              <w:widowControl w:val="0"/>
              <w:jc w:val="both"/>
              <w:rPr>
                <w:rFonts w:ascii="Aptos" w:eastAsia="Times New Roman" w:hAnsi="Aptos"/>
                <w:sz w:val="20"/>
                <w:szCs w:val="20"/>
                <w:lang w:val="sr-Latn-ME"/>
              </w:rPr>
            </w:pPr>
            <w:r w:rsidRPr="00CA3FA0">
              <w:rPr>
                <w:rFonts w:ascii="Aptos" w:eastAsia="Times New Roman" w:hAnsi="Aptos" w:cstheme="minorHAnsi"/>
                <w:bCs/>
                <w:iCs/>
                <w:sz w:val="20"/>
                <w:szCs w:val="20"/>
                <w:lang w:val="sr-Latn-ME"/>
              </w:rPr>
              <w:t>3.</w:t>
            </w:r>
            <w:r w:rsidRPr="00CA3FA0">
              <w:rPr>
                <w:rFonts w:ascii="Aptos" w:hAnsi="Aptos"/>
                <w:lang w:val="sr-Latn-ME"/>
              </w:rPr>
              <w:t xml:space="preserve"> </w:t>
            </w:r>
            <w:r w:rsidRPr="00CA3FA0">
              <w:rPr>
                <w:rFonts w:ascii="Aptos" w:eastAsia="Times New Roman" w:hAnsi="Aptos" w:cstheme="minorHAnsi"/>
                <w:bCs/>
                <w:iCs/>
                <w:sz w:val="20"/>
                <w:szCs w:val="20"/>
                <w:lang w:val="sr-Latn-ME"/>
              </w:rPr>
              <w:t xml:space="preserve">Prije izdavanja tenderske dokumentacije, a potom tokom cjelokupne implementacije projekta. </w:t>
            </w:r>
          </w:p>
        </w:tc>
        <w:tc>
          <w:tcPr>
            <w:tcW w:w="2160" w:type="dxa"/>
          </w:tcPr>
          <w:p w14:paraId="51A0175A" w14:textId="0643F6D6" w:rsidR="007757EF" w:rsidRPr="00CA3FA0" w:rsidRDefault="0010233C" w:rsidP="00C119D3">
            <w:pPr>
              <w:keepLines/>
              <w:widowControl w:val="0"/>
              <w:rPr>
                <w:rFonts w:ascii="Aptos" w:hAnsi="Aptos" w:cstheme="minorHAnsi"/>
                <w:sz w:val="20"/>
                <w:szCs w:val="20"/>
                <w:lang w:val="sr-Latn-ME"/>
              </w:rPr>
            </w:pPr>
            <w:r w:rsidRPr="00CA3FA0">
              <w:rPr>
                <w:rFonts w:ascii="Aptos" w:hAnsi="Aptos" w:cstheme="minorHAnsi"/>
                <w:bCs/>
                <w:sz w:val="20"/>
                <w:szCs w:val="20"/>
                <w:lang w:val="sr-Latn-ME"/>
              </w:rPr>
              <w:lastRenderedPageBreak/>
              <w:t>MERS/</w:t>
            </w:r>
            <w:r w:rsidR="00003D3F" w:rsidRPr="00CA3FA0">
              <w:rPr>
                <w:rFonts w:ascii="Aptos" w:hAnsi="Aptos" w:cstheme="minorHAnsi"/>
                <w:bCs/>
                <w:sz w:val="20"/>
                <w:szCs w:val="20"/>
                <w:lang w:val="sr-Latn-ME"/>
              </w:rPr>
              <w:t>PIU</w:t>
            </w:r>
            <w:r w:rsidR="00BD6B26" w:rsidRPr="00CA3FA0">
              <w:rPr>
                <w:rFonts w:ascii="Aptos" w:hAnsi="Aptos" w:cstheme="minorHAnsi"/>
                <w:bCs/>
                <w:sz w:val="20"/>
                <w:szCs w:val="20"/>
                <w:lang w:val="sr-Latn-ME"/>
              </w:rPr>
              <w:t xml:space="preserve"> i </w:t>
            </w:r>
            <w:r w:rsidR="00BF0795" w:rsidRPr="00CA3FA0">
              <w:rPr>
                <w:rFonts w:ascii="Aptos" w:hAnsi="Aptos" w:cstheme="minorHAnsi"/>
                <w:bCs/>
                <w:sz w:val="20"/>
                <w:szCs w:val="20"/>
                <w:lang w:val="sr-Latn-ME"/>
              </w:rPr>
              <w:t>I</w:t>
            </w:r>
            <w:r w:rsidR="00BD6B26" w:rsidRPr="00CA3FA0">
              <w:rPr>
                <w:rFonts w:ascii="Aptos" w:hAnsi="Aptos" w:cstheme="minorHAnsi"/>
                <w:bCs/>
                <w:sz w:val="20"/>
                <w:szCs w:val="20"/>
                <w:lang w:val="sr-Latn-ME"/>
              </w:rPr>
              <w:t>zvođač</w:t>
            </w:r>
          </w:p>
        </w:tc>
      </w:tr>
      <w:tr w:rsidR="00AA19C1" w:rsidRPr="0075551C" w14:paraId="39FB1C2B" w14:textId="77777777" w:rsidTr="32DC1B58">
        <w:trPr>
          <w:trHeight w:val="20"/>
        </w:trPr>
        <w:tc>
          <w:tcPr>
            <w:tcW w:w="625" w:type="dxa"/>
          </w:tcPr>
          <w:p w14:paraId="042B5D6D" w14:textId="0FC67086" w:rsidR="00AA19C1" w:rsidRPr="00CA3FA0" w:rsidRDefault="00AA19C1" w:rsidP="00C119D3">
            <w:pPr>
              <w:keepLines/>
              <w:widowControl w:val="0"/>
              <w:jc w:val="center"/>
              <w:rPr>
                <w:rFonts w:ascii="Aptos" w:hAnsi="Aptos" w:cstheme="minorHAnsi"/>
                <w:sz w:val="20"/>
                <w:szCs w:val="20"/>
                <w:lang w:val="sr-Latn-ME"/>
              </w:rPr>
            </w:pPr>
            <w:r w:rsidRPr="00CA3FA0">
              <w:rPr>
                <w:rFonts w:ascii="Aptos" w:hAnsi="Aptos" w:cstheme="minorHAnsi"/>
                <w:sz w:val="20"/>
                <w:szCs w:val="20"/>
                <w:lang w:val="sr-Latn-ME"/>
              </w:rPr>
              <w:lastRenderedPageBreak/>
              <w:t>1.2</w:t>
            </w:r>
          </w:p>
        </w:tc>
        <w:tc>
          <w:tcPr>
            <w:tcW w:w="8370" w:type="dxa"/>
          </w:tcPr>
          <w:p w14:paraId="4E57BCE1" w14:textId="6DDE1238" w:rsidR="00AA19C1" w:rsidRPr="00CA3FA0" w:rsidRDefault="008919FF" w:rsidP="00AA19C1">
            <w:pPr>
              <w:keepLines/>
              <w:widowControl w:val="0"/>
              <w:rPr>
                <w:rFonts w:ascii="Aptos" w:hAnsi="Aptos" w:cstheme="minorHAnsi"/>
                <w:b/>
                <w:color w:val="4472C4" w:themeColor="accent1"/>
                <w:sz w:val="20"/>
                <w:szCs w:val="20"/>
                <w:lang w:val="sr-Latn-ME"/>
              </w:rPr>
            </w:pPr>
            <w:r w:rsidRPr="00CA3FA0">
              <w:rPr>
                <w:rFonts w:ascii="Aptos" w:hAnsi="Aptos" w:cstheme="minorHAnsi"/>
                <w:b/>
                <w:color w:val="4472C4" w:themeColor="accent1"/>
                <w:sz w:val="20"/>
                <w:szCs w:val="20"/>
                <w:lang w:val="sr-Latn-ME"/>
              </w:rPr>
              <w:t xml:space="preserve">UPRAVLJANJE IZVOĐAČIMA </w:t>
            </w:r>
            <w:r w:rsidR="00AA19C1" w:rsidRPr="00CA3FA0">
              <w:rPr>
                <w:rFonts w:ascii="Aptos" w:hAnsi="Aptos" w:cstheme="minorHAnsi"/>
                <w:b/>
                <w:color w:val="4472C4" w:themeColor="accent1"/>
                <w:sz w:val="20"/>
                <w:szCs w:val="20"/>
                <w:lang w:val="sr-Latn-ME"/>
              </w:rPr>
              <w:t xml:space="preserve"> </w:t>
            </w:r>
          </w:p>
          <w:p w14:paraId="747E2330" w14:textId="77777777" w:rsidR="00AA19C1" w:rsidRPr="00CA3FA0" w:rsidRDefault="00AA19C1" w:rsidP="00AA19C1">
            <w:pPr>
              <w:keepLines/>
              <w:widowControl w:val="0"/>
              <w:rPr>
                <w:rFonts w:ascii="Aptos" w:hAnsi="Aptos" w:cstheme="minorHAnsi"/>
                <w:sz w:val="20"/>
                <w:szCs w:val="20"/>
                <w:lang w:val="sr-Latn-ME"/>
              </w:rPr>
            </w:pPr>
          </w:p>
          <w:p w14:paraId="0EABBFA5" w14:textId="7375F6CA" w:rsidR="00267F94" w:rsidRPr="00CA3FA0" w:rsidRDefault="00974026" w:rsidP="00AA19C1">
            <w:pPr>
              <w:keepLines/>
              <w:widowControl w:val="0"/>
              <w:jc w:val="both"/>
              <w:rPr>
                <w:rFonts w:ascii="Aptos" w:hAnsi="Aptos"/>
                <w:sz w:val="20"/>
                <w:szCs w:val="20"/>
                <w:lang w:val="sr-Latn-ME"/>
              </w:rPr>
            </w:pPr>
            <w:r w:rsidRPr="00CA3FA0">
              <w:rPr>
                <w:rFonts w:ascii="Aptos" w:hAnsi="Aptos" w:cs="Calibri"/>
                <w:sz w:val="20"/>
                <w:szCs w:val="20"/>
                <w:lang w:val="sr-Latn-ME"/>
              </w:rPr>
              <w:t>Uključiti relevantne aspekte ESCP-a</w:t>
            </w:r>
            <w:r w:rsidR="00E05B09" w:rsidRPr="00CA3FA0">
              <w:rPr>
                <w:rFonts w:ascii="Aptos" w:hAnsi="Aptos" w:cs="Calibri"/>
                <w:sz w:val="20"/>
                <w:szCs w:val="20"/>
                <w:lang w:val="sr-Latn-ME"/>
              </w:rPr>
              <w:t xml:space="preserve"> u E&amp;S specifikacije dokumentacije za nabavke i ugovore sa izvođačima i nadzornim firmama</w:t>
            </w:r>
            <w:r w:rsidRPr="00CA3FA0">
              <w:rPr>
                <w:rFonts w:ascii="Aptos" w:hAnsi="Aptos" w:cs="Calibri"/>
                <w:sz w:val="20"/>
                <w:szCs w:val="20"/>
                <w:lang w:val="sr-Latn-ME"/>
              </w:rPr>
              <w:t>, uključujući, između ostalog</w:t>
            </w:r>
            <w:r w:rsidR="00AA19C1" w:rsidRPr="00CA3FA0">
              <w:rPr>
                <w:rFonts w:ascii="Aptos" w:hAnsi="Aptos" w:cs="Calibri"/>
                <w:sz w:val="20"/>
                <w:szCs w:val="20"/>
                <w:lang w:val="sr-Latn-ME"/>
              </w:rPr>
              <w:t xml:space="preserve">, </w:t>
            </w:r>
            <w:r w:rsidR="00DE059D" w:rsidRPr="00CA3FA0">
              <w:rPr>
                <w:rFonts w:ascii="Aptos" w:hAnsi="Aptos" w:cs="Calibri"/>
                <w:sz w:val="20"/>
                <w:szCs w:val="20"/>
                <w:lang w:val="sr-Latn-ME"/>
              </w:rPr>
              <w:t>Procedure upravljanja radnom snagom i Kodeks ponašanja</w:t>
            </w:r>
            <w:r w:rsidR="00AA19C1" w:rsidRPr="00CA3FA0">
              <w:rPr>
                <w:rFonts w:ascii="Aptos" w:hAnsi="Aptos"/>
                <w:sz w:val="20"/>
                <w:szCs w:val="20"/>
                <w:lang w:val="sr-Latn-ME"/>
              </w:rPr>
              <w:t xml:space="preserve">. </w:t>
            </w:r>
            <w:r w:rsidR="002A2397" w:rsidRPr="00CA3FA0">
              <w:rPr>
                <w:rFonts w:ascii="Aptos" w:hAnsi="Aptos"/>
                <w:sz w:val="20"/>
                <w:szCs w:val="20"/>
                <w:lang w:val="sr-Latn-ME"/>
              </w:rPr>
              <w:t>Nakon toga</w:t>
            </w:r>
            <w:r w:rsidR="004F5669" w:rsidRPr="00CA3FA0">
              <w:rPr>
                <w:rFonts w:ascii="Aptos" w:hAnsi="Aptos"/>
                <w:sz w:val="20"/>
                <w:szCs w:val="20"/>
                <w:lang w:val="sr-Latn-ME"/>
              </w:rPr>
              <w:t>,</w:t>
            </w:r>
            <w:r w:rsidR="002A2397" w:rsidRPr="00CA3FA0">
              <w:rPr>
                <w:rFonts w:ascii="Aptos" w:hAnsi="Aptos"/>
                <w:sz w:val="20"/>
                <w:szCs w:val="20"/>
                <w:lang w:val="sr-Latn-ME"/>
              </w:rPr>
              <w:t xml:space="preserve"> obezbijediti da izvođači i nadzorne firme poštuju ove obaveze, kao i da zahtijevaju od svojih podizvođača usklađenost sa E&amp;S specifikacijama iz njihovih ugovora</w:t>
            </w:r>
            <w:r w:rsidR="00AA19C1" w:rsidRPr="00CA3FA0">
              <w:rPr>
                <w:rFonts w:ascii="Aptos" w:hAnsi="Aptos"/>
                <w:sz w:val="20"/>
                <w:szCs w:val="20"/>
                <w:lang w:val="sr-Latn-ME"/>
              </w:rPr>
              <w:t>.</w:t>
            </w:r>
            <w:r w:rsidR="00216C96" w:rsidRPr="00CA3FA0">
              <w:rPr>
                <w:rFonts w:ascii="Aptos" w:hAnsi="Aptos"/>
                <w:sz w:val="20"/>
                <w:szCs w:val="20"/>
                <w:lang w:val="sr-Latn-ME"/>
              </w:rPr>
              <w:t xml:space="preserve"> </w:t>
            </w:r>
            <w:r w:rsidR="003828DE" w:rsidRPr="00CA3FA0">
              <w:rPr>
                <w:rFonts w:ascii="Aptos" w:hAnsi="Aptos"/>
                <w:sz w:val="20"/>
                <w:szCs w:val="20"/>
                <w:lang w:val="sr-Latn-ME"/>
              </w:rPr>
              <w:t>Dostaviti Banci kopije relevantnih ugovora sa izvođačima/podizvođačima i nadzornim firmama</w:t>
            </w:r>
            <w:r w:rsidR="00BB5680" w:rsidRPr="00CA3FA0">
              <w:rPr>
                <w:rFonts w:ascii="Aptos" w:hAnsi="Aptos"/>
                <w:sz w:val="20"/>
                <w:szCs w:val="20"/>
                <w:lang w:val="sr-Latn-ME"/>
              </w:rPr>
              <w:t>.</w:t>
            </w:r>
            <w:r w:rsidR="00674F9C" w:rsidRPr="00CA3FA0">
              <w:rPr>
                <w:rFonts w:ascii="Aptos" w:hAnsi="Aptos"/>
                <w:sz w:val="20"/>
                <w:szCs w:val="20"/>
                <w:lang w:val="sr-Latn-ME"/>
              </w:rPr>
              <w:t xml:space="preserve"> </w:t>
            </w:r>
            <w:r w:rsidR="00DE059D" w:rsidRPr="00CA3FA0">
              <w:rPr>
                <w:rFonts w:ascii="Aptos" w:hAnsi="Aptos"/>
                <w:sz w:val="20"/>
                <w:szCs w:val="20"/>
                <w:lang w:val="sr-Latn-ME"/>
              </w:rPr>
              <w:t xml:space="preserve"> </w:t>
            </w:r>
            <w:r w:rsidR="003828DE" w:rsidRPr="00CA3FA0">
              <w:rPr>
                <w:rFonts w:ascii="Aptos" w:hAnsi="Aptos"/>
                <w:sz w:val="20"/>
                <w:szCs w:val="20"/>
                <w:lang w:val="sr-Latn-ME"/>
              </w:rPr>
              <w:t xml:space="preserve"> </w:t>
            </w:r>
          </w:p>
        </w:tc>
        <w:tc>
          <w:tcPr>
            <w:tcW w:w="3150" w:type="dxa"/>
          </w:tcPr>
          <w:p w14:paraId="45E81450" w14:textId="77777777" w:rsidR="00AA19C1" w:rsidRPr="00CA3FA0" w:rsidRDefault="00524F2F" w:rsidP="00F632B3">
            <w:pPr>
              <w:keepLines/>
              <w:widowControl w:val="0"/>
              <w:jc w:val="both"/>
              <w:rPr>
                <w:rFonts w:ascii="Aptos" w:eastAsia="Times New Roman" w:hAnsi="Aptos" w:cstheme="minorHAnsi"/>
                <w:bCs/>
                <w:iCs/>
                <w:sz w:val="20"/>
                <w:szCs w:val="20"/>
                <w:lang w:val="sr-Latn-ME"/>
              </w:rPr>
            </w:pPr>
            <w:r w:rsidRPr="00CA3FA0">
              <w:rPr>
                <w:rFonts w:ascii="Aptos" w:eastAsia="Times New Roman" w:hAnsi="Aptos" w:cstheme="minorHAnsi"/>
                <w:bCs/>
                <w:iCs/>
                <w:sz w:val="20"/>
                <w:szCs w:val="20"/>
                <w:lang w:val="sr-Latn-ME"/>
              </w:rPr>
              <w:t>Kao dio pripreme dokumenata za nabavk</w:t>
            </w:r>
            <w:r w:rsidR="004F5669" w:rsidRPr="00CA3FA0">
              <w:rPr>
                <w:rFonts w:ascii="Aptos" w:eastAsia="Times New Roman" w:hAnsi="Aptos" w:cstheme="minorHAnsi"/>
                <w:bCs/>
                <w:iCs/>
                <w:sz w:val="20"/>
                <w:szCs w:val="20"/>
                <w:lang w:val="sr-Latn-ME"/>
              </w:rPr>
              <w:t>e</w:t>
            </w:r>
            <w:r w:rsidRPr="00CA3FA0">
              <w:rPr>
                <w:rFonts w:ascii="Aptos" w:eastAsia="Times New Roman" w:hAnsi="Aptos" w:cstheme="minorHAnsi"/>
                <w:bCs/>
                <w:iCs/>
                <w:sz w:val="20"/>
                <w:szCs w:val="20"/>
                <w:lang w:val="sr-Latn-ME"/>
              </w:rPr>
              <w:t xml:space="preserve"> i odgovarajućih ugovora. Nadgledati izvođače radova tokom implementacije Projekta. Kopije relevantnih ugovora dostavljaju se Banci na zahtjev</w:t>
            </w:r>
            <w:r w:rsidR="005278AA" w:rsidRPr="00CA3FA0">
              <w:rPr>
                <w:rFonts w:ascii="Aptos" w:eastAsia="Times New Roman" w:hAnsi="Aptos" w:cstheme="minorHAnsi"/>
                <w:bCs/>
                <w:iCs/>
                <w:sz w:val="20"/>
                <w:szCs w:val="20"/>
                <w:lang w:val="sr-Latn-ME"/>
              </w:rPr>
              <w:t>.</w:t>
            </w:r>
            <w:r w:rsidRPr="00CA3FA0">
              <w:rPr>
                <w:rFonts w:ascii="Aptos" w:eastAsia="Times New Roman" w:hAnsi="Aptos" w:cstheme="minorHAnsi"/>
                <w:bCs/>
                <w:iCs/>
                <w:sz w:val="20"/>
                <w:szCs w:val="20"/>
                <w:lang w:val="sr-Latn-ME"/>
              </w:rPr>
              <w:t xml:space="preserve"> </w:t>
            </w:r>
            <w:r w:rsidR="005278AA" w:rsidRPr="00CA3FA0">
              <w:rPr>
                <w:rFonts w:ascii="Aptos" w:eastAsia="Times New Roman" w:hAnsi="Aptos" w:cstheme="minorHAnsi"/>
                <w:bCs/>
                <w:iCs/>
                <w:sz w:val="20"/>
                <w:szCs w:val="20"/>
                <w:lang w:val="sr-Latn-ME"/>
              </w:rPr>
              <w:t xml:space="preserve"> </w:t>
            </w:r>
          </w:p>
          <w:p w14:paraId="6DE3D463" w14:textId="6D193FD5" w:rsidR="00BD6B26" w:rsidRPr="00CA3FA0" w:rsidRDefault="00BD6B26" w:rsidP="00F632B3">
            <w:pPr>
              <w:keepLines/>
              <w:widowControl w:val="0"/>
              <w:jc w:val="both"/>
              <w:rPr>
                <w:rFonts w:ascii="Aptos" w:eastAsia="Calibri" w:hAnsi="Aptos" w:cstheme="minorHAnsi"/>
                <w:sz w:val="20"/>
                <w:szCs w:val="20"/>
                <w:lang w:val="sr-Latn-ME"/>
              </w:rPr>
            </w:pPr>
          </w:p>
        </w:tc>
        <w:tc>
          <w:tcPr>
            <w:tcW w:w="2160" w:type="dxa"/>
          </w:tcPr>
          <w:p w14:paraId="5857C3B0" w14:textId="4A38B20D" w:rsidR="00AA19C1" w:rsidRPr="00CA3FA0" w:rsidRDefault="00524F2F" w:rsidP="00C119D3">
            <w:pPr>
              <w:keepLines/>
              <w:widowControl w:val="0"/>
              <w:rPr>
                <w:rFonts w:ascii="Aptos" w:hAnsi="Aptos" w:cstheme="minorHAnsi"/>
                <w:sz w:val="20"/>
                <w:szCs w:val="20"/>
                <w:lang w:val="sr-Latn-ME"/>
              </w:rPr>
            </w:pPr>
            <w:r w:rsidRPr="00CA3FA0">
              <w:rPr>
                <w:rFonts w:ascii="Aptos" w:hAnsi="Aptos" w:cstheme="minorHAnsi"/>
                <w:bCs/>
                <w:sz w:val="20"/>
                <w:szCs w:val="20"/>
                <w:lang w:val="sr-Latn-ME"/>
              </w:rPr>
              <w:t>MERS/</w:t>
            </w:r>
            <w:r w:rsidR="00003D3F" w:rsidRPr="00CA3FA0">
              <w:rPr>
                <w:rFonts w:ascii="Aptos" w:hAnsi="Aptos" w:cstheme="minorHAnsi"/>
                <w:bCs/>
                <w:sz w:val="20"/>
                <w:szCs w:val="20"/>
                <w:lang w:val="sr-Latn-ME"/>
              </w:rPr>
              <w:t>PIU</w:t>
            </w:r>
          </w:p>
        </w:tc>
      </w:tr>
      <w:tr w:rsidR="00524F2F" w:rsidRPr="0075551C" w14:paraId="519A6939" w14:textId="77777777" w:rsidTr="32DC1B58">
        <w:trPr>
          <w:trHeight w:val="20"/>
        </w:trPr>
        <w:tc>
          <w:tcPr>
            <w:tcW w:w="625" w:type="dxa"/>
          </w:tcPr>
          <w:p w14:paraId="5042C27D" w14:textId="5C30B1E0" w:rsidR="00524F2F" w:rsidRPr="00CA3FA0" w:rsidRDefault="00524F2F" w:rsidP="00524F2F">
            <w:pPr>
              <w:keepLines/>
              <w:widowControl w:val="0"/>
              <w:jc w:val="center"/>
              <w:rPr>
                <w:rFonts w:ascii="Aptos" w:hAnsi="Aptos" w:cstheme="minorHAnsi"/>
                <w:sz w:val="20"/>
                <w:szCs w:val="20"/>
                <w:lang w:val="sr-Latn-ME"/>
              </w:rPr>
            </w:pPr>
            <w:r w:rsidRPr="00CA3FA0">
              <w:rPr>
                <w:rFonts w:ascii="Aptos" w:hAnsi="Aptos" w:cstheme="minorHAnsi"/>
                <w:sz w:val="20"/>
                <w:szCs w:val="20"/>
                <w:lang w:val="sr-Latn-ME"/>
              </w:rPr>
              <w:t>1.3</w:t>
            </w:r>
          </w:p>
        </w:tc>
        <w:tc>
          <w:tcPr>
            <w:tcW w:w="8370" w:type="dxa"/>
          </w:tcPr>
          <w:p w14:paraId="2C2C140C" w14:textId="474835BC" w:rsidR="00524F2F" w:rsidRPr="00CA3FA0" w:rsidRDefault="00C01F92" w:rsidP="00524F2F">
            <w:pPr>
              <w:keepLines/>
              <w:widowControl w:val="0"/>
              <w:jc w:val="both"/>
              <w:rPr>
                <w:rFonts w:ascii="Aptos" w:hAnsi="Aptos" w:cstheme="minorHAnsi"/>
                <w:b/>
                <w:color w:val="4472C4" w:themeColor="accent1"/>
                <w:sz w:val="20"/>
                <w:szCs w:val="20"/>
                <w:lang w:val="sr-Latn-ME"/>
              </w:rPr>
            </w:pPr>
            <w:r w:rsidRPr="00CA3FA0">
              <w:rPr>
                <w:rFonts w:ascii="Aptos" w:hAnsi="Aptos" w:cstheme="minorHAnsi"/>
                <w:b/>
                <w:color w:val="4472C4" w:themeColor="accent1"/>
                <w:sz w:val="20"/>
                <w:szCs w:val="20"/>
                <w:lang w:val="sr-Latn-ME"/>
              </w:rPr>
              <w:t xml:space="preserve">TEHNIČKA POMOĆ </w:t>
            </w:r>
            <w:r w:rsidR="00524F2F" w:rsidRPr="00CA3FA0">
              <w:rPr>
                <w:rFonts w:ascii="Aptos" w:hAnsi="Aptos" w:cstheme="minorHAnsi"/>
                <w:b/>
                <w:color w:val="4472C4" w:themeColor="accent1"/>
                <w:sz w:val="20"/>
                <w:szCs w:val="20"/>
                <w:lang w:val="sr-Latn-ME"/>
              </w:rPr>
              <w:t xml:space="preserve"> </w:t>
            </w:r>
          </w:p>
          <w:p w14:paraId="3E093F20" w14:textId="77777777" w:rsidR="00524F2F" w:rsidRPr="00CA3FA0" w:rsidRDefault="00524F2F" w:rsidP="00F632B3">
            <w:pPr>
              <w:keepLines/>
              <w:widowControl w:val="0"/>
              <w:jc w:val="both"/>
              <w:rPr>
                <w:rFonts w:ascii="Aptos" w:hAnsi="Aptos"/>
                <w:sz w:val="20"/>
                <w:szCs w:val="20"/>
                <w:lang w:val="sr-Latn-ME"/>
              </w:rPr>
            </w:pPr>
          </w:p>
          <w:p w14:paraId="12277E0D" w14:textId="1A4B136D" w:rsidR="00524F2F" w:rsidRPr="00CA3FA0" w:rsidRDefault="00B32424" w:rsidP="00E65108">
            <w:pPr>
              <w:keepLines/>
              <w:widowControl w:val="0"/>
              <w:jc w:val="both"/>
              <w:rPr>
                <w:rFonts w:ascii="Aptos" w:hAnsi="Aptos"/>
                <w:sz w:val="20"/>
                <w:szCs w:val="20"/>
                <w:lang w:val="sr-Latn-ME"/>
              </w:rPr>
            </w:pPr>
            <w:r w:rsidRPr="00CA3FA0">
              <w:rPr>
                <w:rFonts w:ascii="Aptos" w:hAnsi="Aptos"/>
                <w:sz w:val="20"/>
                <w:szCs w:val="20"/>
                <w:lang w:val="sr-Latn-ME"/>
              </w:rPr>
              <w:t>Sprovoditi konsultacije</w:t>
            </w:r>
            <w:r w:rsidR="00954886" w:rsidRPr="00CA3FA0">
              <w:rPr>
                <w:rFonts w:ascii="Aptos" w:hAnsi="Aptos"/>
                <w:sz w:val="20"/>
                <w:szCs w:val="20"/>
                <w:lang w:val="sr-Latn-ME"/>
              </w:rPr>
              <w:t xml:space="preserve"> i</w:t>
            </w:r>
            <w:r w:rsidRPr="00CA3FA0">
              <w:rPr>
                <w:rFonts w:ascii="Aptos" w:hAnsi="Aptos"/>
                <w:sz w:val="20"/>
                <w:szCs w:val="20"/>
                <w:lang w:val="sr-Latn-ME"/>
              </w:rPr>
              <w:t xml:space="preserve"> studije</w:t>
            </w:r>
            <w:r w:rsidR="0013082A" w:rsidRPr="00CA3FA0">
              <w:rPr>
                <w:rFonts w:ascii="Aptos" w:hAnsi="Aptos"/>
                <w:sz w:val="20"/>
                <w:szCs w:val="20"/>
                <w:lang w:val="sr-Latn-ME"/>
              </w:rPr>
              <w:t>: 1) jačanje regulatornog okvira; 2) Izgradnja institucionalnog kapaciteta za unaprijeđeno upravljanje otpadom; i 3) Podizanje svijesti i angažovanje zajednice.</w:t>
            </w:r>
          </w:p>
          <w:p w14:paraId="5469CD44" w14:textId="27221C96" w:rsidR="00524F2F" w:rsidRPr="00CA3FA0" w:rsidRDefault="0013082A" w:rsidP="00E65108">
            <w:pPr>
              <w:keepLines/>
              <w:widowControl w:val="0"/>
              <w:jc w:val="both"/>
              <w:rPr>
                <w:rFonts w:ascii="Aptos" w:hAnsi="Aptos"/>
                <w:sz w:val="20"/>
                <w:szCs w:val="20"/>
                <w:lang w:val="sr-Latn-ME"/>
              </w:rPr>
            </w:pPr>
            <w:r w:rsidRPr="00CA3FA0">
              <w:rPr>
                <w:rFonts w:ascii="Aptos" w:hAnsi="Aptos"/>
                <w:sz w:val="20"/>
                <w:szCs w:val="20"/>
                <w:lang w:val="sr-Latn-ME"/>
              </w:rPr>
              <w:t xml:space="preserve">U okviru Komponente 1, kao i svih drugih studija izvodljivosti ili projektnih rješenja pod drugim komponentama, aktivnosti se sprovode u skladu sa projektnim zadatkom (ToR) usklađenim sa zahtjevima Svjetske </w:t>
            </w:r>
            <w:r w:rsidR="0076520C" w:rsidRPr="00CA3FA0">
              <w:rPr>
                <w:rFonts w:ascii="Aptos" w:hAnsi="Aptos"/>
                <w:sz w:val="20"/>
                <w:szCs w:val="20"/>
                <w:lang w:val="sr-Latn-ME"/>
              </w:rPr>
              <w:t>B</w:t>
            </w:r>
            <w:r w:rsidRPr="00CA3FA0">
              <w:rPr>
                <w:rFonts w:ascii="Aptos" w:hAnsi="Aptos"/>
                <w:sz w:val="20"/>
                <w:szCs w:val="20"/>
                <w:lang w:val="sr-Latn-ME"/>
              </w:rPr>
              <w:t>anke, koji su u skladu sa ESF zahtjevima i svim relevantnim ESS.</w:t>
            </w:r>
            <w:r w:rsidR="004274CC" w:rsidRPr="00CA3FA0">
              <w:rPr>
                <w:rFonts w:ascii="Aptos" w:hAnsi="Aptos"/>
                <w:sz w:val="20"/>
                <w:szCs w:val="20"/>
                <w:lang w:val="sr-Latn-ME"/>
              </w:rPr>
              <w:t xml:space="preserve"> </w:t>
            </w:r>
            <w:r w:rsidRPr="00CA3FA0">
              <w:rPr>
                <w:rFonts w:ascii="Aptos" w:hAnsi="Aptos"/>
                <w:sz w:val="20"/>
                <w:szCs w:val="20"/>
                <w:lang w:val="sr-Latn-ME"/>
              </w:rPr>
              <w:t>Nakon toga, potrebno je osigurati da rezultati ovih aktivnosti budu u skladu sa utvrđenim projektnim zadatkom.</w:t>
            </w:r>
          </w:p>
        </w:tc>
        <w:tc>
          <w:tcPr>
            <w:tcW w:w="3150" w:type="dxa"/>
          </w:tcPr>
          <w:p w14:paraId="79F48F61" w14:textId="3F60B80C" w:rsidR="00524F2F" w:rsidRPr="00CA3FA0" w:rsidRDefault="005E0873" w:rsidP="00CA3FA0">
            <w:pPr>
              <w:keepLines/>
              <w:widowControl w:val="0"/>
              <w:jc w:val="both"/>
              <w:rPr>
                <w:rFonts w:ascii="Aptos" w:eastAsia="Calibri" w:hAnsi="Aptos" w:cstheme="minorHAnsi"/>
                <w:sz w:val="20"/>
                <w:szCs w:val="20"/>
                <w:lang w:val="sr-Latn-ME"/>
              </w:rPr>
            </w:pPr>
            <w:r w:rsidRPr="00CA3FA0">
              <w:rPr>
                <w:rFonts w:ascii="Aptos" w:eastAsia="Calibri" w:hAnsi="Aptos" w:cstheme="minorHAnsi"/>
                <w:sz w:val="20"/>
                <w:szCs w:val="20"/>
                <w:lang w:val="sr-Latn-ME"/>
              </w:rPr>
              <w:t>Tokom cijele implementacije Projekta</w:t>
            </w:r>
            <w:r w:rsidR="00524F2F" w:rsidRPr="00CA3FA0">
              <w:rPr>
                <w:rFonts w:ascii="Aptos" w:eastAsia="Calibri" w:hAnsi="Aptos" w:cstheme="minorHAnsi"/>
                <w:sz w:val="20"/>
                <w:szCs w:val="20"/>
                <w:lang w:val="sr-Latn-ME"/>
              </w:rPr>
              <w:t xml:space="preserve">.  </w:t>
            </w:r>
          </w:p>
          <w:p w14:paraId="362D68BC" w14:textId="77777777" w:rsidR="00524F2F" w:rsidRPr="00CA3FA0" w:rsidRDefault="00524F2F" w:rsidP="00CA3FA0">
            <w:pPr>
              <w:keepLines/>
              <w:widowControl w:val="0"/>
              <w:jc w:val="both"/>
              <w:rPr>
                <w:rFonts w:ascii="Aptos" w:eastAsia="Calibri" w:hAnsi="Aptos" w:cstheme="minorHAnsi"/>
                <w:sz w:val="20"/>
                <w:szCs w:val="20"/>
                <w:lang w:val="sr-Latn-ME"/>
              </w:rPr>
            </w:pPr>
          </w:p>
          <w:p w14:paraId="0717CEBD" w14:textId="77777777" w:rsidR="00524F2F" w:rsidRPr="00CA3FA0" w:rsidRDefault="00524F2F" w:rsidP="00CA3FA0">
            <w:pPr>
              <w:keepLines/>
              <w:widowControl w:val="0"/>
              <w:jc w:val="both"/>
              <w:rPr>
                <w:rFonts w:ascii="Aptos" w:eastAsia="Times New Roman" w:hAnsi="Aptos" w:cstheme="minorHAnsi"/>
                <w:bCs/>
                <w:sz w:val="20"/>
                <w:szCs w:val="20"/>
                <w:lang w:val="sr-Latn-ME"/>
              </w:rPr>
            </w:pPr>
          </w:p>
        </w:tc>
        <w:tc>
          <w:tcPr>
            <w:tcW w:w="2160" w:type="dxa"/>
          </w:tcPr>
          <w:p w14:paraId="37EB1BE8" w14:textId="7D89D14D" w:rsidR="00524F2F" w:rsidRPr="00CA3FA0" w:rsidRDefault="00524F2F" w:rsidP="00524F2F">
            <w:pPr>
              <w:keepLines/>
              <w:widowControl w:val="0"/>
              <w:rPr>
                <w:rFonts w:ascii="Aptos" w:hAnsi="Aptos" w:cstheme="minorHAnsi"/>
                <w:sz w:val="20"/>
                <w:szCs w:val="20"/>
                <w:lang w:val="sr-Latn-ME"/>
              </w:rPr>
            </w:pPr>
            <w:r w:rsidRPr="00CA3FA0">
              <w:rPr>
                <w:rFonts w:ascii="Aptos" w:hAnsi="Aptos" w:cstheme="minorHAnsi"/>
                <w:bCs/>
                <w:sz w:val="20"/>
                <w:szCs w:val="20"/>
                <w:lang w:val="sr-Latn-ME"/>
              </w:rPr>
              <w:t>MERS/PIU</w:t>
            </w:r>
          </w:p>
        </w:tc>
      </w:tr>
      <w:tr w:rsidR="00524F2F" w:rsidRPr="0075551C" w14:paraId="41BDF22F" w14:textId="77777777" w:rsidTr="32DC1B58">
        <w:trPr>
          <w:trHeight w:val="20"/>
        </w:trPr>
        <w:tc>
          <w:tcPr>
            <w:tcW w:w="625" w:type="dxa"/>
          </w:tcPr>
          <w:p w14:paraId="366824F5" w14:textId="691943C7" w:rsidR="00524F2F" w:rsidRPr="00CA3FA0" w:rsidRDefault="00524F2F" w:rsidP="00524F2F">
            <w:pPr>
              <w:keepLines/>
              <w:widowControl w:val="0"/>
              <w:jc w:val="center"/>
              <w:rPr>
                <w:rFonts w:ascii="Aptos" w:hAnsi="Aptos" w:cstheme="minorHAnsi"/>
                <w:sz w:val="20"/>
                <w:szCs w:val="20"/>
                <w:lang w:val="sr-Latn-ME"/>
              </w:rPr>
            </w:pPr>
            <w:r w:rsidRPr="00CA3FA0">
              <w:rPr>
                <w:rFonts w:ascii="Aptos" w:hAnsi="Aptos" w:cstheme="minorHAnsi"/>
                <w:sz w:val="20"/>
                <w:szCs w:val="20"/>
                <w:lang w:val="sr-Latn-ME"/>
              </w:rPr>
              <w:t>1.4</w:t>
            </w:r>
          </w:p>
        </w:tc>
        <w:tc>
          <w:tcPr>
            <w:tcW w:w="8370" w:type="dxa"/>
          </w:tcPr>
          <w:p w14:paraId="4B3D82CA" w14:textId="5E7FC05E" w:rsidR="00524F2F" w:rsidRPr="00CA3FA0" w:rsidRDefault="00F317B6" w:rsidP="00524F2F">
            <w:pPr>
              <w:keepLines/>
              <w:widowControl w:val="0"/>
              <w:jc w:val="both"/>
              <w:rPr>
                <w:rFonts w:ascii="Aptos" w:hAnsi="Aptos" w:cstheme="minorHAnsi"/>
                <w:b/>
                <w:color w:val="4472C4" w:themeColor="accent1"/>
                <w:sz w:val="20"/>
                <w:szCs w:val="20"/>
                <w:lang w:val="sr-Latn-ME"/>
              </w:rPr>
            </w:pPr>
            <w:r w:rsidRPr="00CA3FA0">
              <w:rPr>
                <w:rFonts w:ascii="Aptos" w:hAnsi="Aptos" w:cstheme="minorHAnsi"/>
                <w:b/>
                <w:color w:val="4472C4" w:themeColor="accent1"/>
                <w:sz w:val="20"/>
                <w:szCs w:val="20"/>
                <w:lang w:val="sr-Latn-ME"/>
              </w:rPr>
              <w:t xml:space="preserve">POVEZANI OBJEKTI </w:t>
            </w:r>
          </w:p>
          <w:p w14:paraId="11CF6A62" w14:textId="77777777" w:rsidR="00524F2F" w:rsidRPr="00CA3FA0" w:rsidRDefault="00524F2F" w:rsidP="00524F2F">
            <w:pPr>
              <w:autoSpaceDE w:val="0"/>
              <w:autoSpaceDN w:val="0"/>
              <w:adjustRightInd w:val="0"/>
              <w:rPr>
                <w:rFonts w:ascii="Aptos" w:eastAsia="Times New Roman" w:hAnsi="Aptos" w:cstheme="minorHAnsi"/>
                <w:bCs/>
                <w:color w:val="4472C4" w:themeColor="accent1"/>
                <w:sz w:val="20"/>
                <w:szCs w:val="20"/>
                <w:lang w:val="sr-Latn-ME"/>
              </w:rPr>
            </w:pPr>
          </w:p>
          <w:p w14:paraId="7CB44A27" w14:textId="7D9C7F6F" w:rsidR="00131269" w:rsidRPr="00CA3FA0" w:rsidRDefault="003D4445" w:rsidP="00F632B3">
            <w:pPr>
              <w:autoSpaceDE w:val="0"/>
              <w:autoSpaceDN w:val="0"/>
              <w:adjustRightInd w:val="0"/>
              <w:jc w:val="both"/>
              <w:rPr>
                <w:rFonts w:ascii="Aptos" w:eastAsia="Times New Roman" w:hAnsi="Aptos" w:cstheme="minorHAnsi"/>
                <w:bCs/>
                <w:sz w:val="20"/>
                <w:szCs w:val="20"/>
                <w:lang w:val="sr-Latn-ME"/>
              </w:rPr>
            </w:pPr>
            <w:r w:rsidRPr="00CA3FA0">
              <w:rPr>
                <w:rFonts w:ascii="Aptos" w:eastAsia="Times New Roman" w:hAnsi="Aptos" w:cstheme="minorHAnsi"/>
                <w:bCs/>
                <w:sz w:val="20"/>
                <w:szCs w:val="20"/>
                <w:lang w:val="sr-Latn-ME"/>
              </w:rPr>
              <w:t xml:space="preserve">Za sve projektne aktivnosti gdje su </w:t>
            </w:r>
            <w:r w:rsidR="004274CC" w:rsidRPr="00CA3FA0">
              <w:rPr>
                <w:rFonts w:ascii="Aptos" w:eastAsia="Times New Roman" w:hAnsi="Aptos" w:cstheme="minorHAnsi"/>
                <w:bCs/>
                <w:sz w:val="20"/>
                <w:szCs w:val="20"/>
                <w:lang w:val="sr-Latn-ME"/>
              </w:rPr>
              <w:t>„</w:t>
            </w:r>
            <w:r w:rsidRPr="00CA3FA0">
              <w:rPr>
                <w:rFonts w:ascii="Aptos" w:eastAsia="Times New Roman" w:hAnsi="Aptos" w:cstheme="minorHAnsi"/>
                <w:bCs/>
                <w:sz w:val="20"/>
                <w:szCs w:val="20"/>
                <w:lang w:val="sr-Latn-ME"/>
              </w:rPr>
              <w:t>povezani objekti” identifikovani prema ESF i ESS1 Sv</w:t>
            </w:r>
            <w:r w:rsidR="00DD3995" w:rsidRPr="00CA3FA0">
              <w:rPr>
                <w:rFonts w:ascii="Aptos" w:eastAsia="Times New Roman" w:hAnsi="Aptos" w:cstheme="minorHAnsi"/>
                <w:bCs/>
                <w:sz w:val="20"/>
                <w:szCs w:val="20"/>
                <w:lang w:val="sr-Latn-ME"/>
              </w:rPr>
              <w:t>j</w:t>
            </w:r>
            <w:r w:rsidRPr="00CA3FA0">
              <w:rPr>
                <w:rFonts w:ascii="Aptos" w:eastAsia="Times New Roman" w:hAnsi="Aptos" w:cstheme="minorHAnsi"/>
                <w:bCs/>
                <w:sz w:val="20"/>
                <w:szCs w:val="20"/>
                <w:lang w:val="sr-Latn-ME"/>
              </w:rPr>
              <w:t xml:space="preserve">etske Banke, </w:t>
            </w:r>
            <w:r w:rsidR="0013082A" w:rsidRPr="00CA3FA0">
              <w:rPr>
                <w:rFonts w:ascii="Aptos" w:eastAsia="Times New Roman" w:hAnsi="Aptos" w:cstheme="minorHAnsi"/>
                <w:bCs/>
                <w:sz w:val="20"/>
                <w:szCs w:val="20"/>
                <w:lang w:val="sr-Latn-ME"/>
              </w:rPr>
              <w:t xml:space="preserve">(kao što su transfer stanica povezana sa Centrom za upravljanje otpadom u Nikšiću) </w:t>
            </w:r>
            <w:r w:rsidRPr="00CA3FA0">
              <w:rPr>
                <w:rFonts w:ascii="Aptos" w:eastAsia="Times New Roman" w:hAnsi="Aptos" w:cstheme="minorHAnsi"/>
                <w:bCs/>
                <w:sz w:val="20"/>
                <w:szCs w:val="20"/>
                <w:lang w:val="sr-Latn-ME"/>
              </w:rPr>
              <w:t xml:space="preserve">osigurati da aktivnosti vezane za izgradnju </w:t>
            </w:r>
            <w:r w:rsidR="004274CC" w:rsidRPr="00CA3FA0">
              <w:rPr>
                <w:rFonts w:ascii="Aptos" w:eastAsia="Times New Roman" w:hAnsi="Aptos" w:cstheme="minorHAnsi"/>
                <w:bCs/>
                <w:sz w:val="20"/>
                <w:szCs w:val="20"/>
                <w:lang w:val="sr-Latn-ME"/>
              </w:rPr>
              <w:t>„</w:t>
            </w:r>
            <w:r w:rsidRPr="00CA3FA0">
              <w:rPr>
                <w:rFonts w:ascii="Aptos" w:eastAsia="Times New Roman" w:hAnsi="Aptos" w:cstheme="minorHAnsi"/>
                <w:bCs/>
                <w:sz w:val="20"/>
                <w:szCs w:val="20"/>
                <w:lang w:val="sr-Latn-ME"/>
              </w:rPr>
              <w:t>povezanih objekat</w:t>
            </w:r>
            <w:r w:rsidR="00F36D4A" w:rsidRPr="00CA3FA0">
              <w:rPr>
                <w:rFonts w:ascii="Aptos" w:eastAsia="Times New Roman" w:hAnsi="Aptos" w:cstheme="minorHAnsi"/>
                <w:bCs/>
                <w:sz w:val="20"/>
                <w:szCs w:val="20"/>
                <w:lang w:val="sr-Latn-ME"/>
              </w:rPr>
              <w:t>a</w:t>
            </w:r>
            <w:r w:rsidRPr="00CA3FA0">
              <w:rPr>
                <w:rFonts w:ascii="Aptos" w:eastAsia="Times New Roman" w:hAnsi="Aptos" w:cstheme="minorHAnsi"/>
                <w:bCs/>
                <w:sz w:val="20"/>
                <w:szCs w:val="20"/>
                <w:lang w:val="sr-Latn-ME"/>
              </w:rPr>
              <w:t xml:space="preserve">” budu sprovedene u skladu sa </w:t>
            </w:r>
            <w:r w:rsidR="00F36D4A" w:rsidRPr="00CA3FA0">
              <w:rPr>
                <w:rFonts w:ascii="Aptos" w:eastAsia="Times New Roman" w:hAnsi="Aptos" w:cstheme="minorHAnsi"/>
                <w:bCs/>
                <w:sz w:val="20"/>
                <w:szCs w:val="20"/>
                <w:lang w:val="sr-Latn-ME"/>
              </w:rPr>
              <w:t>primjenjivim</w:t>
            </w:r>
            <w:r w:rsidRPr="00CA3FA0">
              <w:rPr>
                <w:rFonts w:ascii="Aptos" w:eastAsia="Times New Roman" w:hAnsi="Aptos" w:cstheme="minorHAnsi"/>
                <w:bCs/>
                <w:sz w:val="20"/>
                <w:szCs w:val="20"/>
                <w:lang w:val="sr-Latn-ME"/>
              </w:rPr>
              <w:t xml:space="preserve"> zahtjevima ovog</w:t>
            </w:r>
            <w:r w:rsidR="00CB7CBC" w:rsidRPr="00CA3FA0">
              <w:rPr>
                <w:rFonts w:ascii="Aptos" w:eastAsia="Times New Roman" w:hAnsi="Aptos" w:cstheme="minorHAnsi"/>
                <w:bCs/>
                <w:sz w:val="20"/>
                <w:szCs w:val="20"/>
                <w:lang w:val="sr-Latn-ME"/>
              </w:rPr>
              <w:t xml:space="preserve"> </w:t>
            </w:r>
            <w:r w:rsidR="00131269" w:rsidRPr="00CA3FA0">
              <w:rPr>
                <w:rFonts w:ascii="Aptos" w:eastAsia="Times New Roman" w:hAnsi="Aptos" w:cstheme="minorHAnsi"/>
                <w:bCs/>
                <w:sz w:val="20"/>
                <w:szCs w:val="20"/>
                <w:lang w:val="sr-Latn-ME"/>
              </w:rPr>
              <w:t>ESCP-a i ESS. Ovo uključuje, između ostalog, ESIA</w:t>
            </w:r>
            <w:r w:rsidR="00CB7CBC" w:rsidRPr="00CA3FA0">
              <w:rPr>
                <w:rFonts w:ascii="Aptos" w:eastAsia="Times New Roman" w:hAnsi="Aptos" w:cstheme="minorHAnsi"/>
                <w:bCs/>
                <w:sz w:val="20"/>
                <w:szCs w:val="20"/>
                <w:lang w:val="sr-Latn-ME"/>
              </w:rPr>
              <w:t xml:space="preserve"> Izvještaj</w:t>
            </w:r>
            <w:r w:rsidR="00131269" w:rsidRPr="00CA3FA0">
              <w:rPr>
                <w:rFonts w:ascii="Aptos" w:eastAsia="Times New Roman" w:hAnsi="Aptos" w:cstheme="minorHAnsi"/>
                <w:bCs/>
                <w:sz w:val="20"/>
                <w:szCs w:val="20"/>
                <w:lang w:val="sr-Latn-ME"/>
              </w:rPr>
              <w:t xml:space="preserve">, ESMP, LMP, upravljanje izvođačima, RAP i SEP. </w:t>
            </w:r>
          </w:p>
          <w:p w14:paraId="562D4025" w14:textId="7513B6EE" w:rsidR="00524F2F" w:rsidRPr="00CA3FA0" w:rsidRDefault="00524F2F" w:rsidP="00524F2F">
            <w:pPr>
              <w:autoSpaceDE w:val="0"/>
              <w:autoSpaceDN w:val="0"/>
              <w:adjustRightInd w:val="0"/>
              <w:rPr>
                <w:rFonts w:ascii="Aptos" w:eastAsia="Times New Roman" w:hAnsi="Aptos" w:cstheme="minorHAnsi"/>
                <w:bCs/>
                <w:sz w:val="20"/>
                <w:szCs w:val="20"/>
                <w:lang w:val="sr-Latn-ME"/>
              </w:rPr>
            </w:pPr>
          </w:p>
        </w:tc>
        <w:tc>
          <w:tcPr>
            <w:tcW w:w="3150" w:type="dxa"/>
          </w:tcPr>
          <w:p w14:paraId="38279B13" w14:textId="1737C218" w:rsidR="00CB7CBC" w:rsidRPr="00CA3FA0" w:rsidRDefault="0013082A" w:rsidP="00CA3FA0">
            <w:pPr>
              <w:keepLines/>
              <w:widowControl w:val="0"/>
              <w:jc w:val="both"/>
              <w:rPr>
                <w:rFonts w:ascii="Aptos" w:eastAsia="Calibri" w:hAnsi="Aptos" w:cstheme="minorHAnsi"/>
                <w:sz w:val="20"/>
                <w:szCs w:val="20"/>
                <w:lang w:val="sr-Latn-ME"/>
              </w:rPr>
            </w:pPr>
            <w:r w:rsidRPr="00CA3FA0">
              <w:rPr>
                <w:rFonts w:ascii="Aptos" w:eastAsia="Calibri" w:hAnsi="Aptos" w:cstheme="minorHAnsi"/>
                <w:sz w:val="20"/>
                <w:szCs w:val="20"/>
                <w:lang w:val="sr-Latn-ME"/>
              </w:rPr>
              <w:t>Prije početka građevinskih radova na „povezanim objektima“</w:t>
            </w:r>
            <w:r w:rsidR="00876A24" w:rsidRPr="00CA3FA0">
              <w:rPr>
                <w:rFonts w:ascii="Aptos" w:eastAsia="Calibri" w:hAnsi="Aptos" w:cstheme="minorHAnsi"/>
                <w:sz w:val="20"/>
                <w:szCs w:val="20"/>
                <w:lang w:val="sr-Latn-ME"/>
              </w:rPr>
              <w:t>, a</w:t>
            </w:r>
            <w:r w:rsidRPr="00CA3FA0">
              <w:rPr>
                <w:rFonts w:ascii="Aptos" w:eastAsia="Calibri" w:hAnsi="Aptos" w:cstheme="minorHAnsi"/>
                <w:sz w:val="20"/>
                <w:szCs w:val="20"/>
                <w:lang w:val="sr-Latn-ME"/>
              </w:rPr>
              <w:t xml:space="preserve"> nakon toga</w:t>
            </w:r>
            <w:r w:rsidR="00876A24" w:rsidRPr="00CA3FA0">
              <w:rPr>
                <w:rFonts w:ascii="Aptos" w:eastAsia="Calibri" w:hAnsi="Aptos" w:cstheme="minorHAnsi"/>
                <w:sz w:val="20"/>
                <w:szCs w:val="20"/>
                <w:lang w:val="sr-Latn-ME"/>
              </w:rPr>
              <w:t xml:space="preserve"> </w:t>
            </w:r>
            <w:r w:rsidRPr="00CA3FA0">
              <w:rPr>
                <w:rFonts w:ascii="Aptos" w:eastAsia="Calibri" w:hAnsi="Aptos" w:cstheme="minorHAnsi"/>
                <w:sz w:val="20"/>
                <w:szCs w:val="20"/>
                <w:lang w:val="sr-Latn-ME"/>
              </w:rPr>
              <w:t>implementirati t</w:t>
            </w:r>
            <w:r w:rsidR="00CB7CBC" w:rsidRPr="00CA3FA0">
              <w:rPr>
                <w:rFonts w:ascii="Aptos" w:eastAsia="Calibri" w:hAnsi="Aptos" w:cstheme="minorHAnsi"/>
                <w:sz w:val="20"/>
                <w:szCs w:val="20"/>
                <w:lang w:val="sr-Latn-ME"/>
              </w:rPr>
              <w:t xml:space="preserve">okom </w:t>
            </w:r>
            <w:r w:rsidR="00876A24" w:rsidRPr="00CA3FA0">
              <w:rPr>
                <w:rFonts w:ascii="Aptos" w:eastAsia="Calibri" w:hAnsi="Aptos" w:cstheme="minorHAnsi"/>
                <w:sz w:val="20"/>
                <w:szCs w:val="20"/>
                <w:lang w:val="sr-Latn-ME"/>
              </w:rPr>
              <w:t xml:space="preserve">cijele </w:t>
            </w:r>
            <w:r w:rsidR="00CB7CBC" w:rsidRPr="00CA3FA0">
              <w:rPr>
                <w:rFonts w:ascii="Aptos" w:eastAsia="Calibri" w:hAnsi="Aptos" w:cstheme="minorHAnsi"/>
                <w:sz w:val="20"/>
                <w:szCs w:val="20"/>
                <w:lang w:val="sr-Latn-ME"/>
              </w:rPr>
              <w:t xml:space="preserve">implementacije </w:t>
            </w:r>
            <w:r w:rsidR="00876A24" w:rsidRPr="00CA3FA0">
              <w:rPr>
                <w:rFonts w:ascii="Aptos" w:eastAsia="Calibri" w:hAnsi="Aptos" w:cstheme="minorHAnsi"/>
                <w:sz w:val="20"/>
                <w:szCs w:val="20"/>
                <w:lang w:val="sr-Latn-ME"/>
              </w:rPr>
              <w:t>P</w:t>
            </w:r>
            <w:r w:rsidR="00CB7CBC" w:rsidRPr="00CA3FA0">
              <w:rPr>
                <w:rFonts w:ascii="Aptos" w:eastAsia="Calibri" w:hAnsi="Aptos" w:cstheme="minorHAnsi"/>
                <w:sz w:val="20"/>
                <w:szCs w:val="20"/>
                <w:lang w:val="sr-Latn-ME"/>
              </w:rPr>
              <w:t xml:space="preserve">rojekta.  </w:t>
            </w:r>
          </w:p>
          <w:p w14:paraId="7977AD09" w14:textId="6274F97F" w:rsidR="00524F2F" w:rsidRPr="00CA3FA0" w:rsidRDefault="00524F2F" w:rsidP="00CA3FA0">
            <w:pPr>
              <w:keepLines/>
              <w:widowControl w:val="0"/>
              <w:jc w:val="both"/>
              <w:rPr>
                <w:rFonts w:ascii="Aptos" w:eastAsia="Calibri" w:hAnsi="Aptos" w:cstheme="minorHAnsi"/>
                <w:sz w:val="20"/>
                <w:szCs w:val="20"/>
                <w:lang w:val="sr-Latn-ME"/>
              </w:rPr>
            </w:pPr>
          </w:p>
          <w:p w14:paraId="2102BCBC" w14:textId="7F362AC0" w:rsidR="00524F2F" w:rsidRPr="00CA3FA0" w:rsidRDefault="00524F2F" w:rsidP="00CA3FA0">
            <w:pPr>
              <w:jc w:val="both"/>
              <w:rPr>
                <w:rFonts w:ascii="Aptos" w:eastAsia="Calibri" w:hAnsi="Aptos" w:cs="Calibri"/>
                <w:sz w:val="20"/>
                <w:szCs w:val="20"/>
                <w:lang w:val="sr-Latn-ME"/>
              </w:rPr>
            </w:pPr>
          </w:p>
        </w:tc>
        <w:tc>
          <w:tcPr>
            <w:tcW w:w="2160" w:type="dxa"/>
          </w:tcPr>
          <w:p w14:paraId="010F445A" w14:textId="548EE707" w:rsidR="00524F2F" w:rsidRPr="00CA3FA0" w:rsidRDefault="00524F2F" w:rsidP="00524F2F">
            <w:pPr>
              <w:keepLines/>
              <w:widowControl w:val="0"/>
              <w:rPr>
                <w:rFonts w:ascii="Aptos" w:hAnsi="Aptos" w:cstheme="minorHAnsi"/>
                <w:sz w:val="20"/>
                <w:szCs w:val="20"/>
                <w:lang w:val="sr-Latn-ME"/>
              </w:rPr>
            </w:pPr>
            <w:r w:rsidRPr="00CA3FA0">
              <w:rPr>
                <w:rFonts w:ascii="Aptos" w:hAnsi="Aptos" w:cstheme="minorHAnsi"/>
                <w:bCs/>
                <w:sz w:val="20"/>
                <w:szCs w:val="20"/>
                <w:lang w:val="sr-Latn-ME"/>
              </w:rPr>
              <w:t>MERS/PIU</w:t>
            </w:r>
          </w:p>
        </w:tc>
      </w:tr>
      <w:tr w:rsidR="00F03373" w:rsidRPr="0075551C" w14:paraId="353D51ED" w14:textId="77777777" w:rsidTr="32DC1B58">
        <w:trPr>
          <w:cantSplit/>
          <w:trHeight w:val="233"/>
        </w:trPr>
        <w:tc>
          <w:tcPr>
            <w:tcW w:w="14305" w:type="dxa"/>
            <w:gridSpan w:val="4"/>
            <w:shd w:val="clear" w:color="auto" w:fill="F4B083" w:themeFill="accent2" w:themeFillTint="99"/>
          </w:tcPr>
          <w:p w14:paraId="6169DC82" w14:textId="7540CBC1" w:rsidR="00F03373" w:rsidRPr="00CA3FA0" w:rsidRDefault="00F03373" w:rsidP="00F03373">
            <w:pPr>
              <w:keepLines/>
              <w:widowControl w:val="0"/>
              <w:rPr>
                <w:rFonts w:ascii="Aptos" w:hAnsi="Aptos" w:cstheme="minorHAnsi"/>
                <w:sz w:val="20"/>
                <w:szCs w:val="20"/>
                <w:lang w:val="sr-Latn-ME"/>
              </w:rPr>
            </w:pPr>
            <w:r w:rsidRPr="00CA3FA0">
              <w:rPr>
                <w:rFonts w:ascii="Aptos" w:hAnsi="Aptos" w:cstheme="minorHAnsi"/>
                <w:b/>
                <w:sz w:val="20"/>
                <w:szCs w:val="20"/>
                <w:lang w:val="sr-Latn-ME"/>
              </w:rPr>
              <w:t xml:space="preserve">ESS 2:  </w:t>
            </w:r>
            <w:r w:rsidR="00601E36" w:rsidRPr="00CA3FA0">
              <w:rPr>
                <w:rFonts w:ascii="Aptos" w:hAnsi="Aptos" w:cstheme="minorHAnsi"/>
                <w:b/>
                <w:sz w:val="20"/>
                <w:szCs w:val="20"/>
                <w:lang w:val="sr-Latn-ME"/>
              </w:rPr>
              <w:t>RAD I USLOVI RADA</w:t>
            </w:r>
            <w:r w:rsidRPr="00CA3FA0">
              <w:rPr>
                <w:rFonts w:ascii="Aptos" w:hAnsi="Aptos" w:cstheme="minorHAnsi"/>
                <w:b/>
                <w:sz w:val="20"/>
                <w:szCs w:val="20"/>
                <w:lang w:val="sr-Latn-ME"/>
              </w:rPr>
              <w:t xml:space="preserve">  </w:t>
            </w:r>
          </w:p>
        </w:tc>
      </w:tr>
      <w:tr w:rsidR="00F03373" w:rsidRPr="0075551C" w14:paraId="2676CFF1" w14:textId="77777777" w:rsidTr="32DC1B58">
        <w:trPr>
          <w:trHeight w:val="20"/>
        </w:trPr>
        <w:tc>
          <w:tcPr>
            <w:tcW w:w="625" w:type="dxa"/>
          </w:tcPr>
          <w:p w14:paraId="0C7CBDC1" w14:textId="77777777" w:rsidR="00F03373" w:rsidRPr="00CA3FA0" w:rsidRDefault="00F03373" w:rsidP="00F03373">
            <w:pPr>
              <w:keepLines/>
              <w:widowControl w:val="0"/>
              <w:jc w:val="center"/>
              <w:rPr>
                <w:rFonts w:ascii="Aptos" w:hAnsi="Aptos" w:cstheme="minorHAnsi"/>
                <w:sz w:val="20"/>
                <w:szCs w:val="20"/>
                <w:lang w:val="sr-Latn-ME"/>
              </w:rPr>
            </w:pPr>
            <w:r w:rsidRPr="00CA3FA0">
              <w:rPr>
                <w:rFonts w:ascii="Aptos" w:hAnsi="Aptos" w:cstheme="minorHAnsi"/>
                <w:sz w:val="20"/>
                <w:szCs w:val="20"/>
                <w:lang w:val="sr-Latn-ME"/>
              </w:rPr>
              <w:t>2.1</w:t>
            </w:r>
          </w:p>
        </w:tc>
        <w:tc>
          <w:tcPr>
            <w:tcW w:w="8370" w:type="dxa"/>
          </w:tcPr>
          <w:p w14:paraId="2888419F" w14:textId="0EA63E22" w:rsidR="00F03373" w:rsidRPr="00CA3FA0" w:rsidRDefault="002E0FAF" w:rsidP="00F03373">
            <w:pPr>
              <w:keepLines/>
              <w:widowControl w:val="0"/>
              <w:rPr>
                <w:rFonts w:ascii="Aptos" w:hAnsi="Aptos" w:cstheme="minorHAnsi"/>
                <w:b/>
                <w:color w:val="4472C4" w:themeColor="accent1"/>
                <w:sz w:val="20"/>
                <w:szCs w:val="20"/>
                <w:lang w:val="sr-Latn-ME"/>
              </w:rPr>
            </w:pPr>
            <w:r w:rsidRPr="00CA3FA0">
              <w:rPr>
                <w:rFonts w:ascii="Aptos" w:hAnsi="Aptos" w:cstheme="minorHAnsi"/>
                <w:b/>
                <w:color w:val="4472C4" w:themeColor="accent1"/>
                <w:sz w:val="20"/>
                <w:szCs w:val="20"/>
                <w:lang w:val="sr-Latn-ME"/>
              </w:rPr>
              <w:t xml:space="preserve">PROCEDURE UPRAVLJANJA RADNOM SNAGOM </w:t>
            </w:r>
          </w:p>
          <w:p w14:paraId="52818E9A" w14:textId="77777777" w:rsidR="00F03373" w:rsidRPr="00CA3FA0" w:rsidRDefault="00F03373" w:rsidP="00F03373">
            <w:pPr>
              <w:keepLines/>
              <w:widowControl w:val="0"/>
              <w:rPr>
                <w:rFonts w:ascii="Aptos" w:hAnsi="Aptos" w:cstheme="minorHAnsi"/>
                <w:sz w:val="20"/>
                <w:szCs w:val="20"/>
                <w:lang w:val="sr-Latn-ME"/>
              </w:rPr>
            </w:pPr>
          </w:p>
          <w:p w14:paraId="4F487BB1" w14:textId="0849027D" w:rsidR="00F03373" w:rsidRPr="00CA3FA0" w:rsidRDefault="00786E8B" w:rsidP="00F632B3">
            <w:pPr>
              <w:keepLines/>
              <w:widowControl w:val="0"/>
              <w:jc w:val="both"/>
              <w:rPr>
                <w:rFonts w:ascii="Aptos" w:hAnsi="Aptos"/>
                <w:sz w:val="20"/>
                <w:szCs w:val="20"/>
                <w:lang w:val="sr-Latn-ME"/>
              </w:rPr>
            </w:pPr>
            <w:r w:rsidRPr="00CA3FA0">
              <w:rPr>
                <w:rFonts w:ascii="Aptos" w:hAnsi="Aptos"/>
                <w:sz w:val="20"/>
                <w:szCs w:val="20"/>
                <w:lang w:val="sr-Latn-ME"/>
              </w:rPr>
              <w:t xml:space="preserve">Pripremiti i implementirati Procedure upravljanja radnom snagom (LMP) za </w:t>
            </w:r>
            <w:r w:rsidR="003D412F" w:rsidRPr="00CA3FA0">
              <w:rPr>
                <w:rFonts w:ascii="Aptos" w:hAnsi="Aptos"/>
                <w:sz w:val="20"/>
                <w:szCs w:val="20"/>
                <w:lang w:val="sr-Latn-ME"/>
              </w:rPr>
              <w:t>P</w:t>
            </w:r>
            <w:r w:rsidRPr="00CA3FA0">
              <w:rPr>
                <w:rFonts w:ascii="Aptos" w:hAnsi="Aptos"/>
                <w:sz w:val="20"/>
                <w:szCs w:val="20"/>
                <w:lang w:val="sr-Latn-ME"/>
              </w:rPr>
              <w:t xml:space="preserve">rojekat, </w:t>
            </w:r>
            <w:r w:rsidR="003B3792" w:rsidRPr="00CA3FA0">
              <w:rPr>
                <w:rFonts w:ascii="Aptos" w:hAnsi="Aptos"/>
                <w:sz w:val="20"/>
                <w:szCs w:val="20"/>
                <w:lang w:val="sr-Latn-ME"/>
              </w:rPr>
              <w:t xml:space="preserve">kao i njihovu dalju primjenu u okviru </w:t>
            </w:r>
            <w:r w:rsidRPr="00CA3FA0">
              <w:rPr>
                <w:rFonts w:ascii="Aptos" w:hAnsi="Aptos"/>
                <w:sz w:val="20"/>
                <w:szCs w:val="20"/>
                <w:lang w:val="sr-Latn-ME"/>
              </w:rPr>
              <w:t xml:space="preserve">ESIA Izvještaja i ESMP-a za aktivnosti </w:t>
            </w:r>
            <w:r w:rsidR="003D412F" w:rsidRPr="00CA3FA0">
              <w:rPr>
                <w:rFonts w:ascii="Aptos" w:hAnsi="Aptos"/>
                <w:sz w:val="20"/>
                <w:szCs w:val="20"/>
                <w:lang w:val="sr-Latn-ME"/>
              </w:rPr>
              <w:t xml:space="preserve">koje se odnose na </w:t>
            </w:r>
            <w:r w:rsidRPr="00CA3FA0">
              <w:rPr>
                <w:rFonts w:ascii="Aptos" w:hAnsi="Aptos"/>
                <w:sz w:val="20"/>
                <w:szCs w:val="20"/>
                <w:lang w:val="sr-Latn-ME"/>
              </w:rPr>
              <w:t>lokaciju KAP-a, u skladu sa ESS2</w:t>
            </w:r>
            <w:r w:rsidR="00F03373" w:rsidRPr="00CA3FA0">
              <w:rPr>
                <w:rFonts w:ascii="Aptos" w:hAnsi="Aptos"/>
                <w:sz w:val="20"/>
                <w:szCs w:val="20"/>
                <w:lang w:val="sr-Latn-ME"/>
              </w:rPr>
              <w:t>.</w:t>
            </w:r>
            <w:r w:rsidR="003D412F" w:rsidRPr="00CA3FA0">
              <w:rPr>
                <w:rFonts w:ascii="Aptos" w:hAnsi="Aptos"/>
                <w:sz w:val="20"/>
                <w:szCs w:val="20"/>
                <w:lang w:val="sr-Latn-ME"/>
              </w:rPr>
              <w:t xml:space="preserve"> </w:t>
            </w:r>
          </w:p>
          <w:p w14:paraId="5CCC992E" w14:textId="77777777" w:rsidR="00F03373" w:rsidRPr="00CA3FA0" w:rsidRDefault="00F03373" w:rsidP="00F03373">
            <w:pPr>
              <w:keepLines/>
              <w:widowControl w:val="0"/>
              <w:rPr>
                <w:rFonts w:ascii="Aptos" w:hAnsi="Aptos"/>
                <w:sz w:val="20"/>
                <w:szCs w:val="20"/>
                <w:lang w:val="sr-Latn-ME"/>
              </w:rPr>
            </w:pPr>
          </w:p>
          <w:p w14:paraId="7311F7C0" w14:textId="77777777" w:rsidR="00F03373" w:rsidRPr="00CA3FA0" w:rsidRDefault="00F03373" w:rsidP="00F03373">
            <w:pPr>
              <w:keepLines/>
              <w:widowControl w:val="0"/>
              <w:rPr>
                <w:rFonts w:ascii="Aptos" w:hAnsi="Aptos"/>
                <w:sz w:val="20"/>
                <w:szCs w:val="20"/>
                <w:lang w:val="sr-Latn-ME"/>
              </w:rPr>
            </w:pPr>
          </w:p>
          <w:p w14:paraId="2ABE15A9" w14:textId="4F159451" w:rsidR="00F03373" w:rsidRPr="00CA3FA0" w:rsidRDefault="00203EBC" w:rsidP="00F632B3">
            <w:pPr>
              <w:keepLines/>
              <w:widowControl w:val="0"/>
              <w:jc w:val="both"/>
              <w:rPr>
                <w:rFonts w:ascii="Aptos" w:hAnsi="Aptos"/>
                <w:sz w:val="20"/>
                <w:szCs w:val="20"/>
                <w:lang w:val="sr-Latn-ME"/>
              </w:rPr>
            </w:pPr>
            <w:r w:rsidRPr="00CA3FA0">
              <w:rPr>
                <w:rFonts w:ascii="Aptos" w:hAnsi="Aptos"/>
                <w:sz w:val="20"/>
                <w:szCs w:val="20"/>
                <w:lang w:val="sr-Latn-ME"/>
              </w:rPr>
              <w:t xml:space="preserve">Pripremiti i implementirati Procedure upravljanja radnom snagom (LMP) za </w:t>
            </w:r>
            <w:r w:rsidR="003D412F" w:rsidRPr="00CA3FA0">
              <w:rPr>
                <w:rFonts w:ascii="Aptos" w:hAnsi="Aptos"/>
                <w:sz w:val="20"/>
                <w:szCs w:val="20"/>
                <w:lang w:val="sr-Latn-ME"/>
              </w:rPr>
              <w:t>P</w:t>
            </w:r>
            <w:r w:rsidRPr="00CA3FA0">
              <w:rPr>
                <w:rFonts w:ascii="Aptos" w:hAnsi="Aptos"/>
                <w:sz w:val="20"/>
                <w:szCs w:val="20"/>
                <w:lang w:val="sr-Latn-ME"/>
              </w:rPr>
              <w:t xml:space="preserve">rojekat, </w:t>
            </w:r>
            <w:r w:rsidR="003D412F" w:rsidRPr="00CA3FA0">
              <w:rPr>
                <w:rFonts w:ascii="Aptos" w:hAnsi="Aptos"/>
                <w:sz w:val="20"/>
                <w:szCs w:val="20"/>
                <w:lang w:val="sr-Latn-ME"/>
              </w:rPr>
              <w:t xml:space="preserve">kao i njihovu dalju primjenu u okviru ESIA Izvještaja i ESMP-a za aktivnosti koje se odnose na </w:t>
            </w:r>
            <w:r w:rsidRPr="00CA3FA0">
              <w:rPr>
                <w:rFonts w:ascii="Aptos" w:hAnsi="Aptos"/>
                <w:sz w:val="20"/>
                <w:szCs w:val="20"/>
                <w:lang w:val="sr-Latn-ME"/>
              </w:rPr>
              <w:t>Centar za</w:t>
            </w:r>
            <w:r w:rsidR="003D412F" w:rsidRPr="00CA3FA0">
              <w:rPr>
                <w:rFonts w:ascii="Aptos" w:hAnsi="Aptos"/>
                <w:sz w:val="20"/>
                <w:szCs w:val="20"/>
                <w:lang w:val="sr-Latn-ME"/>
              </w:rPr>
              <w:t xml:space="preserve"> </w:t>
            </w:r>
            <w:r w:rsidRPr="00CA3FA0">
              <w:rPr>
                <w:rFonts w:ascii="Aptos" w:hAnsi="Aptos"/>
                <w:sz w:val="20"/>
                <w:szCs w:val="20"/>
                <w:lang w:val="sr-Latn-ME"/>
              </w:rPr>
              <w:t>upravljanje otpadom u Nikšiću, u skladu sa relevantnim ESS. Ovo uključuje ESMP</w:t>
            </w:r>
            <w:r w:rsidR="0094125E" w:rsidRPr="00CA3FA0">
              <w:rPr>
                <w:rFonts w:ascii="Aptos" w:hAnsi="Aptos"/>
                <w:sz w:val="20"/>
                <w:szCs w:val="20"/>
                <w:lang w:val="sr-Latn-ME"/>
              </w:rPr>
              <w:t>-ove</w:t>
            </w:r>
            <w:r w:rsidRPr="00CA3FA0">
              <w:rPr>
                <w:rFonts w:ascii="Aptos" w:hAnsi="Aptos"/>
                <w:sz w:val="20"/>
                <w:szCs w:val="20"/>
                <w:lang w:val="sr-Latn-ME"/>
              </w:rPr>
              <w:t xml:space="preserve"> za CAC u Šavniku i Plužinama</w:t>
            </w:r>
            <w:r w:rsidR="00F03373" w:rsidRPr="00CA3FA0">
              <w:rPr>
                <w:rFonts w:ascii="Aptos" w:hAnsi="Aptos"/>
                <w:sz w:val="20"/>
                <w:szCs w:val="20"/>
                <w:lang w:val="sr-Latn-ME"/>
              </w:rPr>
              <w:t>.</w:t>
            </w:r>
          </w:p>
          <w:p w14:paraId="5951BE7F" w14:textId="53DD4F8E" w:rsidR="00F03373" w:rsidRPr="00CA3FA0" w:rsidRDefault="00F03373" w:rsidP="00F03373">
            <w:pPr>
              <w:keepLines/>
              <w:widowControl w:val="0"/>
              <w:rPr>
                <w:rFonts w:ascii="Aptos" w:hAnsi="Aptos"/>
                <w:b/>
                <w:bCs/>
                <w:color w:val="4472C4" w:themeColor="accent1"/>
                <w:sz w:val="20"/>
                <w:szCs w:val="20"/>
                <w:lang w:val="sr-Latn-ME"/>
              </w:rPr>
            </w:pPr>
          </w:p>
        </w:tc>
        <w:tc>
          <w:tcPr>
            <w:tcW w:w="3150" w:type="dxa"/>
          </w:tcPr>
          <w:p w14:paraId="300600A1" w14:textId="25030C70" w:rsidR="00F03373" w:rsidRPr="00CA3FA0" w:rsidRDefault="00601E36" w:rsidP="00F03373">
            <w:pPr>
              <w:keepLines/>
              <w:widowControl w:val="0"/>
              <w:rPr>
                <w:rFonts w:ascii="Aptos" w:hAnsi="Aptos" w:cstheme="minorHAnsi"/>
                <w:sz w:val="20"/>
                <w:szCs w:val="20"/>
                <w:lang w:val="sr-Latn-ME"/>
              </w:rPr>
            </w:pPr>
            <w:r w:rsidRPr="00CA3FA0">
              <w:rPr>
                <w:rFonts w:ascii="Aptos" w:eastAsia="Times New Roman" w:hAnsi="Aptos"/>
                <w:sz w:val="20"/>
                <w:szCs w:val="20"/>
                <w:lang w:val="sr-Latn-ME"/>
              </w:rPr>
              <w:lastRenderedPageBreak/>
              <w:t>Isto kao</w:t>
            </w:r>
            <w:r w:rsidR="00F03373" w:rsidRPr="00CA3FA0">
              <w:rPr>
                <w:rFonts w:ascii="Aptos" w:eastAsia="Times New Roman" w:hAnsi="Aptos"/>
                <w:sz w:val="20"/>
                <w:szCs w:val="20"/>
                <w:lang w:val="sr-Latn-ME"/>
              </w:rPr>
              <w:t xml:space="preserve"> 1.1</w:t>
            </w:r>
            <w:r w:rsidR="00A571E1" w:rsidRPr="00CA3FA0">
              <w:rPr>
                <w:rFonts w:ascii="Aptos" w:eastAsia="Times New Roman" w:hAnsi="Aptos"/>
                <w:sz w:val="20"/>
                <w:szCs w:val="20"/>
                <w:lang w:val="sr-Latn-ME"/>
              </w:rPr>
              <w:t>.</w:t>
            </w:r>
          </w:p>
          <w:p w14:paraId="7152E8F1" w14:textId="77777777" w:rsidR="00F03373" w:rsidRPr="00CA3FA0" w:rsidRDefault="00F03373" w:rsidP="00F03373">
            <w:pPr>
              <w:keepLines/>
              <w:widowControl w:val="0"/>
              <w:jc w:val="both"/>
              <w:rPr>
                <w:rFonts w:ascii="Aptos" w:hAnsi="Aptos" w:cstheme="minorHAnsi"/>
                <w:sz w:val="20"/>
                <w:szCs w:val="20"/>
                <w:lang w:val="sr-Latn-ME"/>
              </w:rPr>
            </w:pPr>
          </w:p>
          <w:p w14:paraId="14BF5832" w14:textId="77777777" w:rsidR="00F03373" w:rsidRPr="00CA3FA0" w:rsidRDefault="00F03373" w:rsidP="00F03373">
            <w:pPr>
              <w:keepLines/>
              <w:widowControl w:val="0"/>
              <w:rPr>
                <w:rFonts w:ascii="Aptos" w:eastAsia="Times New Roman" w:hAnsi="Aptos"/>
                <w:sz w:val="20"/>
                <w:szCs w:val="20"/>
                <w:lang w:val="sr-Latn-ME"/>
              </w:rPr>
            </w:pPr>
          </w:p>
        </w:tc>
        <w:tc>
          <w:tcPr>
            <w:tcW w:w="2160" w:type="dxa"/>
          </w:tcPr>
          <w:p w14:paraId="0BA72659" w14:textId="60D0FB4D" w:rsidR="00F03373" w:rsidRPr="00CA3FA0" w:rsidRDefault="00601E36" w:rsidP="00F03373">
            <w:pPr>
              <w:keepLines/>
              <w:widowControl w:val="0"/>
              <w:rPr>
                <w:rFonts w:ascii="Aptos" w:hAnsi="Aptos" w:cstheme="minorHAnsi"/>
                <w:sz w:val="20"/>
                <w:szCs w:val="20"/>
                <w:lang w:val="sr-Latn-ME"/>
              </w:rPr>
            </w:pPr>
            <w:r w:rsidRPr="00CA3FA0">
              <w:rPr>
                <w:rFonts w:ascii="Aptos" w:hAnsi="Aptos" w:cstheme="minorHAnsi"/>
                <w:bCs/>
                <w:sz w:val="20"/>
                <w:szCs w:val="20"/>
                <w:lang w:val="sr-Latn-ME"/>
              </w:rPr>
              <w:t>MERS/PIU</w:t>
            </w:r>
          </w:p>
        </w:tc>
      </w:tr>
      <w:tr w:rsidR="001743D9" w:rsidRPr="0075551C" w14:paraId="2D96FF56" w14:textId="77777777" w:rsidTr="32DC1B58">
        <w:trPr>
          <w:trHeight w:val="20"/>
        </w:trPr>
        <w:tc>
          <w:tcPr>
            <w:tcW w:w="625" w:type="dxa"/>
          </w:tcPr>
          <w:p w14:paraId="37141F73" w14:textId="77777777" w:rsidR="001743D9" w:rsidRPr="00CA3FA0" w:rsidRDefault="001743D9" w:rsidP="001743D9">
            <w:pPr>
              <w:keepLines/>
              <w:widowControl w:val="0"/>
              <w:jc w:val="center"/>
              <w:rPr>
                <w:rFonts w:ascii="Aptos" w:hAnsi="Aptos" w:cstheme="minorHAnsi"/>
                <w:sz w:val="20"/>
                <w:szCs w:val="20"/>
                <w:lang w:val="sr-Latn-ME"/>
              </w:rPr>
            </w:pPr>
            <w:r w:rsidRPr="00CA3FA0">
              <w:rPr>
                <w:rFonts w:ascii="Aptos" w:hAnsi="Aptos" w:cstheme="minorHAnsi"/>
                <w:sz w:val="20"/>
                <w:szCs w:val="20"/>
                <w:lang w:val="sr-Latn-ME"/>
              </w:rPr>
              <w:lastRenderedPageBreak/>
              <w:t>2.2</w:t>
            </w:r>
          </w:p>
        </w:tc>
        <w:tc>
          <w:tcPr>
            <w:tcW w:w="8370" w:type="dxa"/>
          </w:tcPr>
          <w:p w14:paraId="1A0762E2" w14:textId="7E63F737" w:rsidR="001743D9" w:rsidRPr="00CA3FA0" w:rsidRDefault="001743D9" w:rsidP="001743D9">
            <w:pPr>
              <w:keepLines/>
              <w:widowControl w:val="0"/>
              <w:rPr>
                <w:rFonts w:ascii="Aptos" w:hAnsi="Aptos" w:cstheme="minorHAnsi"/>
                <w:color w:val="2E74B5" w:themeColor="accent5" w:themeShade="BF"/>
                <w:sz w:val="20"/>
                <w:szCs w:val="20"/>
                <w:lang w:val="sr-Latn-ME"/>
              </w:rPr>
            </w:pPr>
            <w:r w:rsidRPr="00CA3FA0">
              <w:rPr>
                <w:rFonts w:ascii="Aptos" w:hAnsi="Aptos" w:cstheme="minorHAnsi"/>
                <w:b/>
                <w:color w:val="4472C4" w:themeColor="accent1"/>
                <w:sz w:val="20"/>
                <w:szCs w:val="20"/>
                <w:lang w:val="sr-Latn-ME"/>
              </w:rPr>
              <w:t>PLAN UPRAVLJANJA ZAŠTITOM I ZDRAVLJEM NA RADU</w:t>
            </w:r>
          </w:p>
          <w:p w14:paraId="2869455B" w14:textId="34A48997" w:rsidR="001743D9" w:rsidRPr="00CA3FA0" w:rsidRDefault="001743D9" w:rsidP="001743D9">
            <w:pPr>
              <w:keepLines/>
              <w:widowControl w:val="0"/>
              <w:rPr>
                <w:rFonts w:ascii="Aptos" w:eastAsia="Calibri" w:hAnsi="Aptos" w:cstheme="minorHAnsi"/>
                <w:color w:val="2E74B5" w:themeColor="accent5" w:themeShade="BF"/>
                <w:sz w:val="20"/>
                <w:szCs w:val="20"/>
                <w:lang w:val="sr-Latn-ME"/>
              </w:rPr>
            </w:pPr>
          </w:p>
          <w:p w14:paraId="735AD575" w14:textId="2E73A852" w:rsidR="001743D9" w:rsidRPr="00CA3FA0" w:rsidRDefault="001743D9" w:rsidP="00CA3FA0">
            <w:pPr>
              <w:pStyle w:val="ListParagraph"/>
              <w:numPr>
                <w:ilvl w:val="0"/>
                <w:numId w:val="16"/>
              </w:numPr>
              <w:rPr>
                <w:rFonts w:ascii="Aptos" w:hAnsi="Aptos"/>
                <w:sz w:val="20"/>
                <w:szCs w:val="20"/>
                <w:lang w:val="sr-Latn-ME"/>
              </w:rPr>
            </w:pPr>
            <w:r w:rsidRPr="00CA3FA0">
              <w:rPr>
                <w:rFonts w:ascii="Aptos" w:hAnsi="Aptos"/>
                <w:sz w:val="20"/>
                <w:szCs w:val="20"/>
                <w:lang w:val="sr-Latn-ME"/>
              </w:rPr>
              <w:t>Pripremiti i implementirati Plan upravljanja zaštitom i zdravljem na radu (OHS) u cilju procjene i upravljanja OHS rizicima</w:t>
            </w:r>
            <w:r w:rsidR="0016599F" w:rsidRPr="00CA3FA0">
              <w:rPr>
                <w:rFonts w:ascii="Aptos" w:hAnsi="Aptos"/>
                <w:sz w:val="20"/>
                <w:szCs w:val="20"/>
                <w:lang w:val="sr-Latn-ME"/>
              </w:rPr>
              <w:t xml:space="preserve"> i uticajima povezanih sa</w:t>
            </w:r>
            <w:r w:rsidRPr="00CA3FA0">
              <w:rPr>
                <w:rFonts w:ascii="Aptos" w:hAnsi="Aptos"/>
                <w:sz w:val="20"/>
                <w:szCs w:val="20"/>
                <w:lang w:val="sr-Latn-ME"/>
              </w:rPr>
              <w:t xml:space="preserve"> Projekt</w:t>
            </w:r>
            <w:r w:rsidR="0016599F" w:rsidRPr="00CA3FA0">
              <w:rPr>
                <w:rFonts w:ascii="Aptos" w:hAnsi="Aptos"/>
                <w:sz w:val="20"/>
                <w:szCs w:val="20"/>
                <w:lang w:val="sr-Latn-ME"/>
              </w:rPr>
              <w:t>om</w:t>
            </w:r>
            <w:r w:rsidRPr="00CA3FA0">
              <w:rPr>
                <w:rFonts w:ascii="Aptos" w:hAnsi="Aptos"/>
                <w:sz w:val="20"/>
                <w:szCs w:val="20"/>
                <w:lang w:val="sr-Latn-ME"/>
              </w:rPr>
              <w:t>.</w:t>
            </w:r>
          </w:p>
          <w:p w14:paraId="0946BEFC" w14:textId="6CA85D82" w:rsidR="001743D9" w:rsidRPr="00CA3FA0" w:rsidRDefault="001743D9" w:rsidP="00CA3FA0">
            <w:pPr>
              <w:pStyle w:val="ListParagraph"/>
              <w:numPr>
                <w:ilvl w:val="0"/>
                <w:numId w:val="16"/>
              </w:numPr>
              <w:rPr>
                <w:rFonts w:ascii="Aptos" w:hAnsi="Aptos" w:cstheme="minorHAnsi"/>
                <w:b/>
                <w:color w:val="4472C4" w:themeColor="accent1"/>
                <w:sz w:val="20"/>
                <w:szCs w:val="20"/>
                <w:lang w:val="sr-Latn-ME"/>
              </w:rPr>
            </w:pPr>
            <w:r w:rsidRPr="00CA3FA0">
              <w:rPr>
                <w:rFonts w:ascii="Aptos" w:hAnsi="Aptos"/>
                <w:sz w:val="20"/>
                <w:szCs w:val="20"/>
                <w:lang w:val="sr-Latn-ME"/>
              </w:rPr>
              <w:t xml:space="preserve">Zahtijevati od izvođača i podizvođača da pripreme i sprovode Mjere ili Plan upravljanja zaštitom i zdravljem na radu (OHS), u skladu sa </w:t>
            </w:r>
            <w:r w:rsidR="008E20C0" w:rsidRPr="00CA3FA0">
              <w:rPr>
                <w:rFonts w:ascii="Aptos" w:hAnsi="Aptos"/>
                <w:sz w:val="20"/>
                <w:szCs w:val="20"/>
                <w:lang w:val="sr-Latn-ME"/>
              </w:rPr>
              <w:t>ESI</w:t>
            </w:r>
            <w:r w:rsidR="000D0765" w:rsidRPr="00CA3FA0">
              <w:rPr>
                <w:rFonts w:ascii="Aptos" w:hAnsi="Aptos"/>
                <w:sz w:val="20"/>
                <w:szCs w:val="20"/>
                <w:lang w:val="sr-Latn-ME"/>
              </w:rPr>
              <w:t>A</w:t>
            </w:r>
            <w:r w:rsidR="008E20C0" w:rsidRPr="00CA3FA0">
              <w:rPr>
                <w:rFonts w:ascii="Aptos" w:hAnsi="Aptos"/>
                <w:sz w:val="20"/>
                <w:szCs w:val="20"/>
                <w:lang w:val="sr-Latn-ME"/>
              </w:rPr>
              <w:t xml:space="preserve"> izvještajem/</w:t>
            </w:r>
            <w:r w:rsidRPr="00CA3FA0">
              <w:rPr>
                <w:rFonts w:ascii="Aptos" w:hAnsi="Aptos"/>
                <w:sz w:val="20"/>
                <w:szCs w:val="20"/>
                <w:lang w:val="sr-Latn-ME"/>
              </w:rPr>
              <w:t>ESMP-ovima</w:t>
            </w:r>
            <w:r w:rsidR="008E20C0" w:rsidRPr="00CA3FA0">
              <w:rPr>
                <w:rFonts w:ascii="Aptos" w:hAnsi="Aptos"/>
                <w:lang w:val="sr-Latn-ME"/>
              </w:rPr>
              <w:t xml:space="preserve"> </w:t>
            </w:r>
            <w:r w:rsidR="008E20C0" w:rsidRPr="00CA3FA0">
              <w:rPr>
                <w:rFonts w:ascii="Aptos" w:hAnsi="Aptos"/>
                <w:sz w:val="20"/>
                <w:szCs w:val="20"/>
                <w:lang w:val="sr-Latn-ME"/>
              </w:rPr>
              <w:t>i na način koji je u skladu sa zahtjevima ESS2</w:t>
            </w:r>
            <w:r w:rsidRPr="00CA3FA0">
              <w:rPr>
                <w:rFonts w:ascii="Aptos" w:hAnsi="Aptos"/>
                <w:sz w:val="20"/>
                <w:szCs w:val="20"/>
                <w:lang w:val="sr-Latn-ME"/>
              </w:rPr>
              <w:t>.</w:t>
            </w:r>
          </w:p>
        </w:tc>
        <w:tc>
          <w:tcPr>
            <w:tcW w:w="3150" w:type="dxa"/>
          </w:tcPr>
          <w:p w14:paraId="7A1989E8" w14:textId="121831ED" w:rsidR="001743D9" w:rsidRPr="00CA3FA0" w:rsidRDefault="001743D9" w:rsidP="00CA3FA0">
            <w:pPr>
              <w:pStyle w:val="ListParagraph"/>
              <w:keepLines/>
              <w:widowControl w:val="0"/>
              <w:numPr>
                <w:ilvl w:val="0"/>
                <w:numId w:val="17"/>
              </w:numPr>
              <w:spacing w:after="0"/>
              <w:rPr>
                <w:rFonts w:ascii="Aptos" w:hAnsi="Aptos" w:cstheme="minorHAnsi"/>
                <w:sz w:val="20"/>
                <w:szCs w:val="20"/>
                <w:lang w:val="sr-Latn-ME"/>
              </w:rPr>
            </w:pPr>
            <w:r w:rsidRPr="00CA3FA0">
              <w:rPr>
                <w:rFonts w:ascii="Aptos" w:eastAsia="Times New Roman" w:hAnsi="Aptos"/>
                <w:sz w:val="20"/>
                <w:szCs w:val="20"/>
                <w:lang w:val="sr-Latn-ME"/>
              </w:rPr>
              <w:t xml:space="preserve">OHS će biti sastavni dio </w:t>
            </w:r>
            <w:r w:rsidR="008E20C0" w:rsidRPr="00CA3FA0">
              <w:rPr>
                <w:rFonts w:ascii="Aptos" w:eastAsia="Times New Roman" w:hAnsi="Aptos"/>
                <w:sz w:val="20"/>
                <w:szCs w:val="20"/>
                <w:lang w:val="sr-Latn-ME"/>
              </w:rPr>
              <w:t>ESIA izvještaja/</w:t>
            </w:r>
            <w:r w:rsidRPr="00CA3FA0">
              <w:rPr>
                <w:rFonts w:ascii="Aptos" w:eastAsia="Times New Roman" w:hAnsi="Aptos"/>
                <w:sz w:val="20"/>
                <w:szCs w:val="20"/>
                <w:lang w:val="sr-Latn-ME"/>
              </w:rPr>
              <w:t>ESMP-a i slijediće iste vremenske okvire</w:t>
            </w:r>
            <w:r w:rsidR="008E20C0" w:rsidRPr="00CA3FA0">
              <w:rPr>
                <w:rFonts w:ascii="Aptos" w:eastAsia="Times New Roman" w:hAnsi="Aptos"/>
                <w:sz w:val="20"/>
                <w:szCs w:val="20"/>
                <w:lang w:val="sr-Latn-ME"/>
              </w:rPr>
              <w:t xml:space="preserve"> za pripremu i implementaciju ESIA/ESMP-a, a</w:t>
            </w:r>
            <w:r w:rsidRPr="00CA3FA0">
              <w:rPr>
                <w:rFonts w:ascii="Aptos" w:eastAsia="Times New Roman" w:hAnsi="Aptos"/>
                <w:sz w:val="20"/>
                <w:szCs w:val="20"/>
                <w:lang w:val="sr-Latn-ME"/>
              </w:rPr>
              <w:t xml:space="preserve"> koji su definisani u dijelu 1.1. </w:t>
            </w:r>
          </w:p>
          <w:p w14:paraId="5A9FAE74" w14:textId="77777777" w:rsidR="001743D9" w:rsidRPr="00CA3FA0" w:rsidRDefault="001743D9" w:rsidP="00F632B3">
            <w:pPr>
              <w:keepLines/>
              <w:widowControl w:val="0"/>
              <w:jc w:val="both"/>
              <w:rPr>
                <w:rFonts w:ascii="Aptos" w:eastAsia="Times New Roman" w:hAnsi="Aptos"/>
                <w:sz w:val="20"/>
                <w:szCs w:val="20"/>
                <w:lang w:val="sr-Latn-ME"/>
              </w:rPr>
            </w:pPr>
          </w:p>
          <w:p w14:paraId="40CC8A9C" w14:textId="5FECEF4C" w:rsidR="008E20C0" w:rsidRPr="00CA3FA0" w:rsidRDefault="008E20C0" w:rsidP="00CA3FA0">
            <w:pPr>
              <w:pStyle w:val="ListParagraph"/>
              <w:keepLines/>
              <w:widowControl w:val="0"/>
              <w:numPr>
                <w:ilvl w:val="0"/>
                <w:numId w:val="17"/>
              </w:numPr>
              <w:spacing w:after="0"/>
              <w:rPr>
                <w:rFonts w:ascii="Aptos" w:eastAsia="Times New Roman" w:hAnsi="Aptos"/>
                <w:sz w:val="20"/>
                <w:szCs w:val="20"/>
                <w:lang w:val="sr-Latn-ME"/>
              </w:rPr>
            </w:pPr>
            <w:r w:rsidRPr="00CA3FA0">
              <w:rPr>
                <w:rFonts w:ascii="Aptos" w:eastAsia="Times New Roman" w:hAnsi="Aptos"/>
                <w:sz w:val="20"/>
                <w:szCs w:val="20"/>
                <w:lang w:val="sr-Latn-ME"/>
              </w:rPr>
              <w:t>Prije mobilizacije radne snage i opreme i nakon toga, tokom cijele implementacije projekta.</w:t>
            </w:r>
          </w:p>
        </w:tc>
        <w:tc>
          <w:tcPr>
            <w:tcW w:w="2160" w:type="dxa"/>
          </w:tcPr>
          <w:p w14:paraId="19A3DA5C" w14:textId="77777777" w:rsidR="001743D9" w:rsidRPr="00CA3FA0" w:rsidRDefault="001743D9" w:rsidP="008E20C0">
            <w:pPr>
              <w:pStyle w:val="ListParagraph"/>
              <w:keepLines/>
              <w:widowControl w:val="0"/>
              <w:numPr>
                <w:ilvl w:val="0"/>
                <w:numId w:val="18"/>
              </w:numPr>
              <w:spacing w:after="0"/>
              <w:rPr>
                <w:rFonts w:ascii="Aptos" w:hAnsi="Aptos" w:cstheme="minorHAnsi"/>
                <w:sz w:val="20"/>
                <w:szCs w:val="20"/>
                <w:lang w:val="sr-Latn-ME"/>
              </w:rPr>
            </w:pPr>
            <w:r w:rsidRPr="00CA3FA0">
              <w:rPr>
                <w:rFonts w:ascii="Aptos" w:hAnsi="Aptos" w:cstheme="minorHAnsi"/>
                <w:bCs/>
                <w:sz w:val="20"/>
                <w:szCs w:val="20"/>
                <w:lang w:val="sr-Latn-ME"/>
              </w:rPr>
              <w:t>MERS/PIU</w:t>
            </w:r>
          </w:p>
          <w:p w14:paraId="4D9983DF" w14:textId="77777777" w:rsidR="008E20C0" w:rsidRPr="00CA3FA0" w:rsidRDefault="008E20C0" w:rsidP="008E20C0">
            <w:pPr>
              <w:keepLines/>
              <w:widowControl w:val="0"/>
              <w:rPr>
                <w:rFonts w:ascii="Aptos" w:hAnsi="Aptos" w:cstheme="minorHAnsi"/>
                <w:sz w:val="20"/>
                <w:szCs w:val="20"/>
                <w:lang w:val="sr-Latn-ME"/>
              </w:rPr>
            </w:pPr>
          </w:p>
          <w:p w14:paraId="614594F4" w14:textId="77777777" w:rsidR="008E20C0" w:rsidRPr="00CA3FA0" w:rsidRDefault="008E20C0" w:rsidP="008E20C0">
            <w:pPr>
              <w:keepLines/>
              <w:widowControl w:val="0"/>
              <w:rPr>
                <w:rFonts w:ascii="Aptos" w:hAnsi="Aptos" w:cstheme="minorHAnsi"/>
                <w:sz w:val="20"/>
                <w:szCs w:val="20"/>
                <w:lang w:val="sr-Latn-ME"/>
              </w:rPr>
            </w:pPr>
          </w:p>
          <w:p w14:paraId="550839A3" w14:textId="77777777" w:rsidR="008E20C0" w:rsidRPr="00CA3FA0" w:rsidRDefault="008E20C0" w:rsidP="008E20C0">
            <w:pPr>
              <w:keepLines/>
              <w:widowControl w:val="0"/>
              <w:rPr>
                <w:rFonts w:ascii="Aptos" w:hAnsi="Aptos" w:cstheme="minorHAnsi"/>
                <w:sz w:val="20"/>
                <w:szCs w:val="20"/>
                <w:lang w:val="sr-Latn-ME"/>
              </w:rPr>
            </w:pPr>
          </w:p>
          <w:p w14:paraId="2F3E0FDE" w14:textId="77777777" w:rsidR="008E20C0" w:rsidRPr="00CA3FA0" w:rsidRDefault="008E20C0" w:rsidP="008E20C0">
            <w:pPr>
              <w:keepLines/>
              <w:widowControl w:val="0"/>
              <w:rPr>
                <w:rFonts w:ascii="Aptos" w:hAnsi="Aptos" w:cstheme="minorHAnsi"/>
                <w:sz w:val="20"/>
                <w:szCs w:val="20"/>
                <w:lang w:val="sr-Latn-ME"/>
              </w:rPr>
            </w:pPr>
          </w:p>
          <w:p w14:paraId="2D778790" w14:textId="77777777" w:rsidR="008E20C0" w:rsidRPr="00CA3FA0" w:rsidRDefault="008E20C0" w:rsidP="008E20C0">
            <w:pPr>
              <w:keepLines/>
              <w:widowControl w:val="0"/>
              <w:rPr>
                <w:rFonts w:ascii="Aptos" w:hAnsi="Aptos" w:cstheme="minorHAnsi"/>
                <w:sz w:val="20"/>
                <w:szCs w:val="20"/>
                <w:lang w:val="sr-Latn-ME"/>
              </w:rPr>
            </w:pPr>
          </w:p>
          <w:p w14:paraId="01EE49EF" w14:textId="43AC0FD7" w:rsidR="008E20C0" w:rsidRPr="00CA3FA0" w:rsidRDefault="008E20C0" w:rsidP="00CA3FA0">
            <w:pPr>
              <w:pStyle w:val="ListParagraph"/>
              <w:keepLines/>
              <w:widowControl w:val="0"/>
              <w:numPr>
                <w:ilvl w:val="0"/>
                <w:numId w:val="18"/>
              </w:numPr>
              <w:spacing w:after="0"/>
              <w:rPr>
                <w:rFonts w:ascii="Aptos" w:hAnsi="Aptos" w:cstheme="minorHAnsi"/>
                <w:sz w:val="20"/>
                <w:szCs w:val="20"/>
                <w:lang w:val="sr-Latn-ME"/>
              </w:rPr>
            </w:pPr>
            <w:r w:rsidRPr="00CA3FA0">
              <w:rPr>
                <w:rFonts w:ascii="Aptos" w:hAnsi="Aptos" w:cstheme="minorHAnsi"/>
                <w:sz w:val="20"/>
                <w:szCs w:val="20"/>
                <w:lang w:val="sr-Latn-ME"/>
              </w:rPr>
              <w:t>MERS/PIU</w:t>
            </w:r>
          </w:p>
        </w:tc>
      </w:tr>
      <w:tr w:rsidR="001743D9" w:rsidRPr="0075551C" w14:paraId="57DC9F87" w14:textId="77777777" w:rsidTr="00CA3FA0">
        <w:trPr>
          <w:trHeight w:val="1448"/>
        </w:trPr>
        <w:tc>
          <w:tcPr>
            <w:tcW w:w="625" w:type="dxa"/>
          </w:tcPr>
          <w:p w14:paraId="14CE51DA" w14:textId="77777777" w:rsidR="001743D9" w:rsidRPr="00CA3FA0" w:rsidRDefault="001743D9" w:rsidP="001743D9">
            <w:pPr>
              <w:keepLines/>
              <w:widowControl w:val="0"/>
              <w:jc w:val="center"/>
              <w:rPr>
                <w:rFonts w:ascii="Aptos" w:hAnsi="Aptos" w:cstheme="minorHAnsi"/>
                <w:sz w:val="20"/>
                <w:szCs w:val="20"/>
                <w:lang w:val="sr-Latn-ME"/>
              </w:rPr>
            </w:pPr>
            <w:r w:rsidRPr="00CA3FA0">
              <w:rPr>
                <w:rFonts w:ascii="Aptos" w:hAnsi="Aptos" w:cstheme="minorHAnsi"/>
                <w:sz w:val="20"/>
                <w:szCs w:val="20"/>
                <w:lang w:val="sr-Latn-ME"/>
              </w:rPr>
              <w:t>2.3</w:t>
            </w:r>
          </w:p>
        </w:tc>
        <w:tc>
          <w:tcPr>
            <w:tcW w:w="8370" w:type="dxa"/>
          </w:tcPr>
          <w:p w14:paraId="4A26C6E0" w14:textId="64A3209D" w:rsidR="001743D9" w:rsidRPr="00CA3FA0" w:rsidRDefault="001743D9" w:rsidP="001743D9">
            <w:pPr>
              <w:pStyle w:val="MainText"/>
              <w:keepLines/>
              <w:widowControl w:val="0"/>
              <w:spacing w:after="0" w:line="240" w:lineRule="auto"/>
              <w:jc w:val="both"/>
              <w:rPr>
                <w:rFonts w:ascii="Aptos" w:eastAsiaTheme="minorHAnsi" w:hAnsi="Aptos" w:cstheme="minorHAnsi"/>
                <w:b/>
                <w:color w:val="4472C4" w:themeColor="accent1"/>
                <w:szCs w:val="20"/>
                <w:lang w:val="sr-Latn-ME" w:eastAsia="en-US"/>
              </w:rPr>
            </w:pPr>
            <w:r w:rsidRPr="00CA3FA0">
              <w:rPr>
                <w:rFonts w:ascii="Aptos" w:eastAsiaTheme="minorHAnsi" w:hAnsi="Aptos" w:cstheme="minorHAnsi"/>
                <w:b/>
                <w:color w:val="4472C4" w:themeColor="accent1"/>
                <w:szCs w:val="20"/>
                <w:lang w:val="sr-Latn-ME" w:eastAsia="en-US"/>
              </w:rPr>
              <w:t>ŽALBENI MEHANIZAM ZA RADNIKE NA PROJEKTU</w:t>
            </w:r>
          </w:p>
          <w:p w14:paraId="7261F9EA" w14:textId="77777777" w:rsidR="001743D9" w:rsidRPr="00CA3FA0" w:rsidRDefault="001743D9" w:rsidP="001743D9">
            <w:pPr>
              <w:pStyle w:val="MainText"/>
              <w:keepLines/>
              <w:widowControl w:val="0"/>
              <w:spacing w:after="0" w:line="240" w:lineRule="auto"/>
              <w:jc w:val="both"/>
              <w:rPr>
                <w:rFonts w:ascii="Aptos" w:hAnsi="Aptos" w:cstheme="minorHAnsi"/>
                <w:szCs w:val="20"/>
                <w:lang w:val="sr-Latn-ME"/>
              </w:rPr>
            </w:pPr>
          </w:p>
          <w:p w14:paraId="0230193B" w14:textId="7F6080E7" w:rsidR="00934012" w:rsidRPr="00CA3FA0" w:rsidRDefault="00CF01E4" w:rsidP="00934012">
            <w:pPr>
              <w:rPr>
                <w:rFonts w:ascii="Aptos" w:hAnsi="Aptos"/>
                <w:lang w:val="sr-Latn-ME"/>
              </w:rPr>
            </w:pPr>
            <w:r w:rsidRPr="00CA3FA0">
              <w:rPr>
                <w:rFonts w:ascii="Aptos" w:hAnsi="Aptos"/>
                <w:sz w:val="20"/>
                <w:szCs w:val="20"/>
                <w:lang w:val="sr-Latn-ME"/>
              </w:rPr>
              <w:t>Uspostaviti i upravljati žalbenim mehanizmom za radnike na Projektu, kako je opisano u Planu upravljanja radnom snagom (LMP) i u skladu sa ESS2</w:t>
            </w:r>
            <w:r w:rsidR="001743D9" w:rsidRPr="00CA3FA0">
              <w:rPr>
                <w:rFonts w:ascii="Aptos" w:hAnsi="Aptos"/>
                <w:sz w:val="20"/>
                <w:szCs w:val="20"/>
                <w:lang w:val="sr-Latn-ME"/>
              </w:rPr>
              <w:t xml:space="preserve">.  </w:t>
            </w:r>
          </w:p>
        </w:tc>
        <w:tc>
          <w:tcPr>
            <w:tcW w:w="3150" w:type="dxa"/>
          </w:tcPr>
          <w:p w14:paraId="57FE9C34" w14:textId="77777777" w:rsidR="001743D9" w:rsidRDefault="0019537B" w:rsidP="00F632B3">
            <w:pPr>
              <w:keepLines/>
              <w:widowControl w:val="0"/>
              <w:jc w:val="both"/>
              <w:rPr>
                <w:rFonts w:ascii="Aptos" w:eastAsia="Times New Roman" w:hAnsi="Aptos" w:cstheme="minorHAnsi"/>
                <w:bCs/>
                <w:sz w:val="20"/>
                <w:szCs w:val="20"/>
                <w:lang w:val="sr-Latn-ME"/>
              </w:rPr>
            </w:pPr>
            <w:r w:rsidRPr="00CA3FA0">
              <w:rPr>
                <w:rFonts w:ascii="Aptos" w:eastAsia="Times New Roman" w:hAnsi="Aptos" w:cstheme="minorHAnsi"/>
                <w:bCs/>
                <w:sz w:val="20"/>
                <w:szCs w:val="20"/>
                <w:lang w:val="sr-Latn-ME"/>
              </w:rPr>
              <w:t xml:space="preserve">Uspostaviti žalbeni mehanizam za radnike prije angažovanja radnika na Projektu, a nakon toga ga održavati i </w:t>
            </w:r>
            <w:r w:rsidR="008C0467" w:rsidRPr="00CA3FA0">
              <w:rPr>
                <w:rFonts w:ascii="Aptos" w:eastAsia="Times New Roman" w:hAnsi="Aptos" w:cstheme="minorHAnsi"/>
                <w:bCs/>
                <w:sz w:val="20"/>
                <w:szCs w:val="20"/>
                <w:lang w:val="sr-Latn-ME"/>
              </w:rPr>
              <w:t>sprovoditi ga</w:t>
            </w:r>
            <w:r w:rsidRPr="00CA3FA0">
              <w:rPr>
                <w:rFonts w:ascii="Aptos" w:eastAsia="Times New Roman" w:hAnsi="Aptos" w:cstheme="minorHAnsi"/>
                <w:bCs/>
                <w:sz w:val="20"/>
                <w:szCs w:val="20"/>
                <w:lang w:val="sr-Latn-ME"/>
              </w:rPr>
              <w:t xml:space="preserve"> tokom cijele implementacije Projekta.</w:t>
            </w:r>
          </w:p>
          <w:p w14:paraId="76206716" w14:textId="77777777" w:rsidR="00CC264F" w:rsidRDefault="00CC264F" w:rsidP="00F632B3">
            <w:pPr>
              <w:keepLines/>
              <w:widowControl w:val="0"/>
              <w:jc w:val="both"/>
              <w:rPr>
                <w:rFonts w:ascii="Aptos" w:eastAsia="Times New Roman" w:hAnsi="Aptos" w:cstheme="minorHAnsi"/>
                <w:bCs/>
                <w:sz w:val="20"/>
                <w:szCs w:val="20"/>
                <w:lang w:val="sr-Latn-ME"/>
              </w:rPr>
            </w:pPr>
          </w:p>
          <w:p w14:paraId="5D3A2823" w14:textId="77777777" w:rsidR="00CC264F" w:rsidRDefault="00CC264F" w:rsidP="00F632B3">
            <w:pPr>
              <w:keepLines/>
              <w:widowControl w:val="0"/>
              <w:jc w:val="both"/>
              <w:rPr>
                <w:rFonts w:ascii="Aptos" w:eastAsia="Times New Roman" w:hAnsi="Aptos" w:cstheme="minorHAnsi"/>
                <w:bCs/>
                <w:sz w:val="20"/>
                <w:szCs w:val="20"/>
                <w:lang w:val="sr-Latn-ME"/>
              </w:rPr>
            </w:pPr>
          </w:p>
          <w:p w14:paraId="1D087BA5" w14:textId="77777777" w:rsidR="00CC264F" w:rsidRDefault="00CC264F" w:rsidP="00F632B3">
            <w:pPr>
              <w:keepLines/>
              <w:widowControl w:val="0"/>
              <w:jc w:val="both"/>
              <w:rPr>
                <w:rFonts w:ascii="Aptos" w:eastAsia="Times New Roman" w:hAnsi="Aptos" w:cstheme="minorHAnsi"/>
                <w:bCs/>
                <w:sz w:val="20"/>
                <w:szCs w:val="20"/>
                <w:lang w:val="sr-Latn-ME"/>
              </w:rPr>
            </w:pPr>
          </w:p>
          <w:p w14:paraId="0A44A229" w14:textId="27F06260" w:rsidR="00CC264F" w:rsidRPr="00CA3FA0" w:rsidRDefault="00CC264F" w:rsidP="00F632B3">
            <w:pPr>
              <w:keepLines/>
              <w:widowControl w:val="0"/>
              <w:jc w:val="both"/>
              <w:rPr>
                <w:rFonts w:ascii="Aptos" w:hAnsi="Aptos" w:cstheme="minorHAnsi"/>
                <w:sz w:val="20"/>
                <w:szCs w:val="20"/>
                <w:lang w:val="sr-Latn-ME" w:eastAsia="en-GB"/>
              </w:rPr>
            </w:pPr>
          </w:p>
        </w:tc>
        <w:tc>
          <w:tcPr>
            <w:tcW w:w="2160" w:type="dxa"/>
          </w:tcPr>
          <w:p w14:paraId="060DBB71" w14:textId="24F4CB35" w:rsidR="001743D9" w:rsidRPr="00CA3FA0" w:rsidRDefault="001743D9" w:rsidP="001743D9">
            <w:pPr>
              <w:keepLines/>
              <w:widowControl w:val="0"/>
              <w:rPr>
                <w:rFonts w:ascii="Aptos" w:hAnsi="Aptos" w:cstheme="minorHAnsi"/>
                <w:sz w:val="20"/>
                <w:szCs w:val="20"/>
                <w:lang w:val="sr-Latn-ME"/>
              </w:rPr>
            </w:pPr>
            <w:r w:rsidRPr="00CA3FA0">
              <w:rPr>
                <w:rFonts w:ascii="Aptos" w:hAnsi="Aptos" w:cstheme="minorHAnsi"/>
                <w:bCs/>
                <w:sz w:val="20"/>
                <w:szCs w:val="20"/>
                <w:lang w:val="sr-Latn-ME"/>
              </w:rPr>
              <w:t>MERS/PIU</w:t>
            </w:r>
          </w:p>
        </w:tc>
      </w:tr>
      <w:tr w:rsidR="00F03373" w:rsidRPr="0075551C" w14:paraId="5FD30732" w14:textId="77777777" w:rsidTr="32DC1B58">
        <w:trPr>
          <w:trHeight w:val="20"/>
        </w:trPr>
        <w:tc>
          <w:tcPr>
            <w:tcW w:w="14305" w:type="dxa"/>
            <w:gridSpan w:val="4"/>
            <w:shd w:val="clear" w:color="auto" w:fill="F4B083" w:themeFill="accent2" w:themeFillTint="99"/>
          </w:tcPr>
          <w:p w14:paraId="45E0E58C" w14:textId="63333B03" w:rsidR="00F03373" w:rsidRPr="00CA3FA0" w:rsidRDefault="00F03373" w:rsidP="00F03373">
            <w:pPr>
              <w:keepLines/>
              <w:widowControl w:val="0"/>
              <w:rPr>
                <w:rFonts w:ascii="Aptos" w:hAnsi="Aptos" w:cstheme="minorHAnsi"/>
                <w:sz w:val="20"/>
                <w:szCs w:val="20"/>
                <w:lang w:val="sr-Latn-ME"/>
              </w:rPr>
            </w:pPr>
            <w:r w:rsidRPr="00CA3FA0">
              <w:rPr>
                <w:rFonts w:ascii="Aptos" w:hAnsi="Aptos" w:cstheme="minorHAnsi"/>
                <w:b/>
                <w:sz w:val="20"/>
                <w:szCs w:val="20"/>
                <w:lang w:val="sr-Latn-ME"/>
              </w:rPr>
              <w:t>ESS 3</w:t>
            </w:r>
            <w:r w:rsidR="0012771B" w:rsidRPr="00CA3FA0">
              <w:rPr>
                <w:rFonts w:ascii="Aptos" w:hAnsi="Aptos" w:cstheme="minorHAnsi"/>
                <w:b/>
                <w:sz w:val="20"/>
                <w:szCs w:val="20"/>
                <w:lang w:val="sr-Latn-ME"/>
              </w:rPr>
              <w:t>:  EFIKASNO KORIŠĆENJE RESURSA I PREVENCIJA I UPRAVLJANJE ZAGAĐENJEM</w:t>
            </w:r>
          </w:p>
        </w:tc>
      </w:tr>
      <w:tr w:rsidR="00650C67" w:rsidRPr="0075551C" w14:paraId="33AE09D1" w14:textId="77777777" w:rsidTr="00650C67">
        <w:trPr>
          <w:trHeight w:val="814"/>
        </w:trPr>
        <w:tc>
          <w:tcPr>
            <w:tcW w:w="625" w:type="dxa"/>
            <w:vMerge w:val="restart"/>
          </w:tcPr>
          <w:p w14:paraId="3DC7F31D" w14:textId="77777777" w:rsidR="00650C67" w:rsidRPr="00CA3FA0" w:rsidRDefault="00650C67" w:rsidP="00F03373">
            <w:pPr>
              <w:keepLines/>
              <w:widowControl w:val="0"/>
              <w:jc w:val="center"/>
              <w:rPr>
                <w:rFonts w:ascii="Aptos" w:hAnsi="Aptos" w:cstheme="minorHAnsi"/>
                <w:sz w:val="20"/>
                <w:szCs w:val="20"/>
                <w:lang w:val="sr-Latn-ME"/>
              </w:rPr>
            </w:pPr>
            <w:r w:rsidRPr="00CA3FA0">
              <w:rPr>
                <w:rFonts w:ascii="Aptos" w:hAnsi="Aptos" w:cstheme="minorHAnsi"/>
                <w:sz w:val="20"/>
                <w:szCs w:val="20"/>
                <w:lang w:val="sr-Latn-ME"/>
              </w:rPr>
              <w:t>3.1</w:t>
            </w:r>
          </w:p>
        </w:tc>
        <w:tc>
          <w:tcPr>
            <w:tcW w:w="8370" w:type="dxa"/>
          </w:tcPr>
          <w:p w14:paraId="3AC6733B" w14:textId="2ED380C1" w:rsidR="00650C67" w:rsidRPr="00CA3FA0" w:rsidRDefault="00E84E61" w:rsidP="00F632B3">
            <w:pPr>
              <w:keepLines/>
              <w:widowControl w:val="0"/>
              <w:jc w:val="both"/>
              <w:rPr>
                <w:rFonts w:ascii="Aptos" w:hAnsi="Aptos" w:cstheme="minorHAnsi"/>
                <w:b/>
                <w:color w:val="4472C4" w:themeColor="accent1"/>
                <w:sz w:val="20"/>
                <w:szCs w:val="20"/>
                <w:lang w:val="sr-Latn-ME"/>
              </w:rPr>
            </w:pPr>
            <w:r w:rsidRPr="00CA3FA0">
              <w:rPr>
                <w:rFonts w:ascii="Aptos" w:hAnsi="Aptos" w:cstheme="minorHAnsi"/>
                <w:b/>
                <w:color w:val="4472C4" w:themeColor="accent1"/>
                <w:sz w:val="20"/>
                <w:szCs w:val="20"/>
                <w:lang w:val="sr-Latn-ME"/>
              </w:rPr>
              <w:t>PLAN UPRAVLJANJA OTPADOM</w:t>
            </w:r>
          </w:p>
          <w:p w14:paraId="61C87C7A" w14:textId="77777777" w:rsidR="00325BA0" w:rsidRPr="00CA3FA0" w:rsidRDefault="00325BA0" w:rsidP="00F632B3">
            <w:pPr>
              <w:keepLines/>
              <w:widowControl w:val="0"/>
              <w:jc w:val="both"/>
              <w:rPr>
                <w:rFonts w:ascii="Aptos" w:hAnsi="Aptos" w:cstheme="minorHAnsi"/>
                <w:b/>
                <w:color w:val="4472C4" w:themeColor="accent1"/>
                <w:sz w:val="20"/>
                <w:szCs w:val="20"/>
                <w:lang w:val="sr-Latn-ME"/>
              </w:rPr>
            </w:pPr>
          </w:p>
          <w:p w14:paraId="6A3F7426" w14:textId="3004855D" w:rsidR="00650C67" w:rsidRPr="00CA3FA0" w:rsidRDefault="008E20C0" w:rsidP="00F632B3">
            <w:pPr>
              <w:keepLines/>
              <w:widowControl w:val="0"/>
              <w:jc w:val="both"/>
              <w:rPr>
                <w:rFonts w:ascii="Aptos" w:hAnsi="Aptos" w:cstheme="minorHAnsi"/>
                <w:sz w:val="20"/>
                <w:szCs w:val="20"/>
                <w:lang w:val="sr-Latn-ME"/>
              </w:rPr>
            </w:pPr>
            <w:r w:rsidRPr="00CA3FA0">
              <w:rPr>
                <w:rFonts w:ascii="Aptos" w:hAnsi="Aptos" w:cstheme="minorHAnsi"/>
                <w:sz w:val="20"/>
                <w:szCs w:val="20"/>
                <w:lang w:val="sr-Latn-ME"/>
              </w:rPr>
              <w:t>Usvojiti i implementirati Plan upravljanja opasnim i neopasnim otpadom kako je predviđeno u ESIA</w:t>
            </w:r>
            <w:r w:rsidR="00721F8E" w:rsidRPr="00CA3FA0">
              <w:rPr>
                <w:rFonts w:ascii="Aptos" w:hAnsi="Aptos" w:cstheme="minorHAnsi"/>
                <w:sz w:val="20"/>
                <w:szCs w:val="20"/>
                <w:lang w:val="sr-Latn-ME"/>
              </w:rPr>
              <w:t xml:space="preserve"> Izvještaju</w:t>
            </w:r>
            <w:r w:rsidRPr="00CA3FA0">
              <w:rPr>
                <w:rFonts w:ascii="Aptos" w:hAnsi="Aptos" w:cstheme="minorHAnsi"/>
                <w:sz w:val="20"/>
                <w:szCs w:val="20"/>
                <w:lang w:val="sr-Latn-ME"/>
              </w:rPr>
              <w:t>/ESMP</w:t>
            </w:r>
            <w:r w:rsidR="00721F8E" w:rsidRPr="00CA3FA0">
              <w:rPr>
                <w:rFonts w:ascii="Aptos" w:hAnsi="Aptos" w:cstheme="minorHAnsi"/>
                <w:sz w:val="20"/>
                <w:szCs w:val="20"/>
                <w:lang w:val="sr-Latn-ME"/>
              </w:rPr>
              <w:t>-u</w:t>
            </w:r>
            <w:r w:rsidRPr="00CA3FA0">
              <w:rPr>
                <w:rFonts w:ascii="Aptos" w:hAnsi="Aptos" w:cstheme="minorHAnsi"/>
                <w:sz w:val="20"/>
                <w:szCs w:val="20"/>
                <w:lang w:val="sr-Latn-ME"/>
              </w:rPr>
              <w:t xml:space="preserve"> i na način koji je u skladu sa zahtjevima ESS3</w:t>
            </w:r>
            <w:r w:rsidR="000D50BE" w:rsidRPr="00CA3FA0">
              <w:rPr>
                <w:rFonts w:ascii="Aptos" w:hAnsi="Aptos" w:cstheme="minorHAnsi"/>
                <w:sz w:val="20"/>
                <w:szCs w:val="20"/>
                <w:lang w:val="sr-Latn-ME"/>
              </w:rPr>
              <w:t>.</w:t>
            </w:r>
          </w:p>
        </w:tc>
        <w:tc>
          <w:tcPr>
            <w:tcW w:w="3150" w:type="dxa"/>
          </w:tcPr>
          <w:p w14:paraId="1F57CE37" w14:textId="31A1673D" w:rsidR="00650C67" w:rsidRPr="00CA3FA0" w:rsidRDefault="008E20C0" w:rsidP="00F632B3">
            <w:pPr>
              <w:keepLines/>
              <w:widowControl w:val="0"/>
              <w:jc w:val="both"/>
              <w:rPr>
                <w:rFonts w:ascii="Aptos" w:hAnsi="Aptos"/>
                <w:sz w:val="20"/>
                <w:szCs w:val="20"/>
                <w:lang w:val="sr-Latn-ME"/>
              </w:rPr>
            </w:pPr>
            <w:r w:rsidRPr="00CA3FA0">
              <w:rPr>
                <w:rFonts w:ascii="Aptos" w:hAnsi="Aptos"/>
                <w:sz w:val="20"/>
                <w:szCs w:val="20"/>
                <w:lang w:val="sr-Latn-ME"/>
              </w:rPr>
              <w:t xml:space="preserve">Plan upravljanja otpadom / </w:t>
            </w:r>
            <w:r w:rsidR="000D50BE" w:rsidRPr="00CA3FA0">
              <w:rPr>
                <w:rFonts w:ascii="Aptos" w:hAnsi="Aptos"/>
                <w:sz w:val="20"/>
                <w:szCs w:val="20"/>
                <w:lang w:val="sr-Latn-ME"/>
              </w:rPr>
              <w:t>Procedura upravljanja otpadom će biti sastavni dio</w:t>
            </w:r>
            <w:r w:rsidR="00CB5D08" w:rsidRPr="00CA3FA0">
              <w:rPr>
                <w:rFonts w:ascii="Aptos" w:hAnsi="Aptos"/>
                <w:sz w:val="20"/>
                <w:szCs w:val="20"/>
                <w:lang w:val="sr-Latn-ME"/>
              </w:rPr>
              <w:t xml:space="preserve"> </w:t>
            </w:r>
            <w:r w:rsidRPr="00CA3FA0">
              <w:rPr>
                <w:rFonts w:ascii="Aptos" w:hAnsi="Aptos"/>
                <w:sz w:val="20"/>
                <w:szCs w:val="20"/>
                <w:lang w:val="sr-Latn-ME"/>
              </w:rPr>
              <w:t>ESIA/</w:t>
            </w:r>
            <w:r w:rsidR="00CB5D08" w:rsidRPr="00CA3FA0">
              <w:rPr>
                <w:rFonts w:ascii="Aptos" w:eastAsia="Times New Roman" w:hAnsi="Aptos"/>
                <w:sz w:val="20"/>
                <w:szCs w:val="20"/>
                <w:lang w:val="sr-Latn-ME"/>
              </w:rPr>
              <w:t>ESMP-a i slijediće iste vremenske okvire</w:t>
            </w:r>
            <w:r w:rsidRPr="00CA3FA0">
              <w:rPr>
                <w:rFonts w:ascii="Aptos" w:eastAsia="Times New Roman" w:hAnsi="Aptos"/>
                <w:sz w:val="20"/>
                <w:szCs w:val="20"/>
                <w:lang w:val="sr-Latn-ME"/>
              </w:rPr>
              <w:t xml:space="preserve"> </w:t>
            </w:r>
            <w:r w:rsidR="00862C1D" w:rsidRPr="00CA3FA0">
              <w:rPr>
                <w:rFonts w:ascii="Aptos" w:eastAsia="Times New Roman" w:hAnsi="Aptos"/>
                <w:sz w:val="20"/>
                <w:szCs w:val="20"/>
                <w:lang w:val="sr-Latn-ME"/>
              </w:rPr>
              <w:t>z</w:t>
            </w:r>
            <w:r w:rsidRPr="00CA3FA0">
              <w:rPr>
                <w:rFonts w:ascii="Aptos" w:eastAsia="Times New Roman" w:hAnsi="Aptos"/>
                <w:sz w:val="20"/>
                <w:szCs w:val="20"/>
                <w:lang w:val="sr-Latn-ME"/>
              </w:rPr>
              <w:t>a pripremu ESIA/ESMP-a</w:t>
            </w:r>
            <w:r w:rsidR="00CB5D08" w:rsidRPr="00CA3FA0">
              <w:rPr>
                <w:rFonts w:ascii="Aptos" w:eastAsia="Times New Roman" w:hAnsi="Aptos"/>
                <w:sz w:val="20"/>
                <w:szCs w:val="20"/>
                <w:lang w:val="sr-Latn-ME"/>
              </w:rPr>
              <w:t xml:space="preserve"> koji su definisani u dijelu 1.1</w:t>
            </w:r>
            <w:r w:rsidR="00650C67" w:rsidRPr="00CA3FA0">
              <w:rPr>
                <w:rFonts w:ascii="Aptos" w:hAnsi="Aptos"/>
                <w:sz w:val="20"/>
                <w:szCs w:val="20"/>
                <w:lang w:val="sr-Latn-ME"/>
              </w:rPr>
              <w:t>.</w:t>
            </w:r>
          </w:p>
        </w:tc>
        <w:tc>
          <w:tcPr>
            <w:tcW w:w="2160" w:type="dxa"/>
          </w:tcPr>
          <w:p w14:paraId="068EE9DA" w14:textId="7C8CEA9B" w:rsidR="00650C67" w:rsidRPr="00CA3FA0" w:rsidRDefault="00CB5D08" w:rsidP="00F03373">
            <w:pPr>
              <w:keepLines/>
              <w:widowControl w:val="0"/>
              <w:rPr>
                <w:rFonts w:ascii="Aptos" w:hAnsi="Aptos" w:cstheme="minorHAnsi"/>
                <w:sz w:val="20"/>
                <w:szCs w:val="20"/>
                <w:lang w:val="sr-Latn-ME"/>
              </w:rPr>
            </w:pPr>
            <w:r w:rsidRPr="00CA3FA0">
              <w:rPr>
                <w:rFonts w:ascii="Aptos" w:hAnsi="Aptos" w:cstheme="minorHAnsi"/>
                <w:bCs/>
                <w:sz w:val="20"/>
                <w:szCs w:val="20"/>
                <w:lang w:val="sr-Latn-ME"/>
              </w:rPr>
              <w:t>MERS/PIU</w:t>
            </w:r>
          </w:p>
        </w:tc>
      </w:tr>
      <w:tr w:rsidR="00650C67" w:rsidRPr="0075551C" w14:paraId="71B49043" w14:textId="77777777" w:rsidTr="32DC1B58">
        <w:trPr>
          <w:trHeight w:val="814"/>
        </w:trPr>
        <w:tc>
          <w:tcPr>
            <w:tcW w:w="625" w:type="dxa"/>
            <w:vMerge/>
          </w:tcPr>
          <w:p w14:paraId="608248AD" w14:textId="77777777" w:rsidR="00650C67" w:rsidRPr="00CA3FA0" w:rsidRDefault="00650C67" w:rsidP="00F03373">
            <w:pPr>
              <w:keepLines/>
              <w:widowControl w:val="0"/>
              <w:jc w:val="center"/>
              <w:rPr>
                <w:rFonts w:ascii="Aptos" w:hAnsi="Aptos" w:cstheme="minorHAnsi"/>
                <w:sz w:val="20"/>
                <w:szCs w:val="20"/>
                <w:lang w:val="sr-Latn-ME"/>
              </w:rPr>
            </w:pPr>
          </w:p>
        </w:tc>
        <w:tc>
          <w:tcPr>
            <w:tcW w:w="8370" w:type="dxa"/>
          </w:tcPr>
          <w:p w14:paraId="012B0C23" w14:textId="11E1D699" w:rsidR="00CB5D08" w:rsidRPr="00CA3FA0" w:rsidRDefault="008E20C0" w:rsidP="00F632B3">
            <w:pPr>
              <w:keepLines/>
              <w:widowControl w:val="0"/>
              <w:jc w:val="both"/>
              <w:rPr>
                <w:rFonts w:ascii="Aptos" w:hAnsi="Aptos" w:cstheme="minorHAnsi"/>
                <w:b/>
                <w:color w:val="4472C4" w:themeColor="accent1"/>
                <w:sz w:val="20"/>
                <w:szCs w:val="20"/>
                <w:lang w:val="sr-Latn-ME"/>
              </w:rPr>
            </w:pPr>
            <w:r w:rsidRPr="00CA3FA0">
              <w:rPr>
                <w:rFonts w:ascii="Aptos" w:hAnsi="Aptos" w:cstheme="minorHAnsi"/>
                <w:sz w:val="20"/>
                <w:szCs w:val="20"/>
                <w:lang w:val="sr-Latn-ME"/>
              </w:rPr>
              <w:t>Zahtijevati od proizvođača otpada da pripreme i implementiraju Planove upravljanja otpadom (PUO) u skladu s postojećim nacionalnim zakonom o upravljanju otpadom i drugim podzakonskim aktima</w:t>
            </w:r>
            <w:r w:rsidR="00116350" w:rsidRPr="00CA3FA0">
              <w:rPr>
                <w:rFonts w:ascii="Aptos" w:hAnsi="Aptos" w:cstheme="minorHAnsi"/>
                <w:sz w:val="20"/>
                <w:szCs w:val="20"/>
                <w:lang w:val="sr-Latn-ME"/>
              </w:rPr>
              <w:t>, kao i</w:t>
            </w:r>
            <w:r w:rsidRPr="00CA3FA0">
              <w:rPr>
                <w:rFonts w:ascii="Aptos" w:hAnsi="Aptos" w:cstheme="minorHAnsi"/>
                <w:sz w:val="20"/>
                <w:szCs w:val="20"/>
                <w:lang w:val="sr-Latn-ME"/>
              </w:rPr>
              <w:t xml:space="preserve"> zahtjevima</w:t>
            </w:r>
            <w:r w:rsidR="00862C1D" w:rsidRPr="00CA3FA0">
              <w:rPr>
                <w:rFonts w:ascii="Aptos" w:hAnsi="Aptos" w:cstheme="minorHAnsi"/>
                <w:sz w:val="20"/>
                <w:szCs w:val="20"/>
                <w:lang w:val="sr-Latn-ME"/>
              </w:rPr>
              <w:t xml:space="preserve"> ESS3</w:t>
            </w:r>
            <w:r w:rsidR="00185FAC" w:rsidRPr="00CA3FA0">
              <w:rPr>
                <w:rFonts w:ascii="Aptos" w:hAnsi="Aptos" w:cstheme="minorHAnsi"/>
                <w:sz w:val="20"/>
                <w:szCs w:val="20"/>
                <w:lang w:val="sr-Latn-ME"/>
              </w:rPr>
              <w:t>.</w:t>
            </w:r>
          </w:p>
        </w:tc>
        <w:tc>
          <w:tcPr>
            <w:tcW w:w="3150" w:type="dxa"/>
          </w:tcPr>
          <w:p w14:paraId="6B7D54C8" w14:textId="522A982E" w:rsidR="00185FAC" w:rsidRPr="00CA3FA0" w:rsidRDefault="006F52D0" w:rsidP="00F632B3">
            <w:pPr>
              <w:keepLines/>
              <w:widowControl w:val="0"/>
              <w:jc w:val="both"/>
              <w:rPr>
                <w:rFonts w:ascii="Aptos" w:hAnsi="Aptos"/>
                <w:sz w:val="20"/>
                <w:szCs w:val="20"/>
                <w:lang w:val="sr-Latn-ME"/>
              </w:rPr>
            </w:pPr>
            <w:r w:rsidRPr="00CA3FA0">
              <w:rPr>
                <w:rFonts w:ascii="Aptos" w:hAnsi="Aptos" w:cstheme="minorHAnsi"/>
                <w:sz w:val="20"/>
                <w:szCs w:val="20"/>
                <w:lang w:val="sr-Latn-ME"/>
              </w:rPr>
              <w:t>Pripremiti i usvojiti kao dio pripreme doku</w:t>
            </w:r>
            <w:r w:rsidR="00325BA0" w:rsidRPr="00CA3FA0">
              <w:rPr>
                <w:rFonts w:ascii="Aptos" w:hAnsi="Aptos" w:cstheme="minorHAnsi"/>
                <w:sz w:val="20"/>
                <w:szCs w:val="20"/>
                <w:lang w:val="sr-Latn-ME"/>
              </w:rPr>
              <w:t>mentacije</w:t>
            </w:r>
            <w:r w:rsidRPr="00CA3FA0">
              <w:rPr>
                <w:rFonts w:ascii="Aptos" w:hAnsi="Aptos" w:cstheme="minorHAnsi"/>
                <w:sz w:val="20"/>
                <w:szCs w:val="20"/>
                <w:lang w:val="sr-Latn-ME"/>
              </w:rPr>
              <w:t xml:space="preserve"> za javne nabavke i odgovarajućih </w:t>
            </w:r>
            <w:r w:rsidRPr="00CA3FA0">
              <w:rPr>
                <w:rFonts w:ascii="Aptos" w:hAnsi="Aptos" w:cstheme="minorHAnsi"/>
                <w:sz w:val="20"/>
                <w:szCs w:val="20"/>
                <w:lang w:val="sr-Latn-ME"/>
              </w:rPr>
              <w:lastRenderedPageBreak/>
              <w:t>ugovora. Nadgledati izvođače radova tokom implementacije projekta.</w:t>
            </w:r>
            <w:r w:rsidRPr="00CA3FA0" w:rsidDel="006F52D0">
              <w:rPr>
                <w:rFonts w:ascii="Aptos" w:hAnsi="Aptos" w:cstheme="minorHAnsi"/>
                <w:sz w:val="20"/>
                <w:szCs w:val="20"/>
                <w:lang w:val="sr-Latn-ME"/>
              </w:rPr>
              <w:t xml:space="preserve"> </w:t>
            </w:r>
          </w:p>
        </w:tc>
        <w:tc>
          <w:tcPr>
            <w:tcW w:w="2160" w:type="dxa"/>
          </w:tcPr>
          <w:p w14:paraId="422A7418" w14:textId="471CF6D9" w:rsidR="00650C67" w:rsidRPr="00CA3FA0" w:rsidRDefault="006F52D0" w:rsidP="002E7A51">
            <w:pPr>
              <w:keepLines/>
              <w:widowControl w:val="0"/>
              <w:rPr>
                <w:rFonts w:ascii="Aptos" w:hAnsi="Aptos" w:cstheme="minorHAnsi"/>
                <w:bCs/>
                <w:sz w:val="20"/>
                <w:szCs w:val="20"/>
                <w:lang w:val="sr-Latn-ME"/>
              </w:rPr>
            </w:pPr>
            <w:r w:rsidRPr="00CA3FA0">
              <w:rPr>
                <w:rFonts w:ascii="Aptos" w:hAnsi="Aptos" w:cstheme="minorHAnsi"/>
                <w:bCs/>
                <w:sz w:val="20"/>
                <w:szCs w:val="20"/>
                <w:lang w:val="sr-Latn-ME"/>
              </w:rPr>
              <w:lastRenderedPageBreak/>
              <w:t>MERS/PIU</w:t>
            </w:r>
          </w:p>
        </w:tc>
      </w:tr>
      <w:tr w:rsidR="00881F40" w:rsidRPr="0075551C" w14:paraId="7FD19093" w14:textId="77777777" w:rsidTr="32DC1B58">
        <w:trPr>
          <w:trHeight w:val="20"/>
        </w:trPr>
        <w:tc>
          <w:tcPr>
            <w:tcW w:w="625" w:type="dxa"/>
          </w:tcPr>
          <w:p w14:paraId="36BB648D" w14:textId="77777777" w:rsidR="00881F40" w:rsidRPr="00CA3FA0" w:rsidRDefault="00881F40" w:rsidP="00881F40">
            <w:pPr>
              <w:keepLines/>
              <w:widowControl w:val="0"/>
              <w:jc w:val="center"/>
              <w:rPr>
                <w:rFonts w:ascii="Aptos" w:hAnsi="Aptos" w:cstheme="minorHAnsi"/>
                <w:sz w:val="20"/>
                <w:szCs w:val="20"/>
                <w:lang w:val="sr-Latn-ME"/>
              </w:rPr>
            </w:pPr>
            <w:r w:rsidRPr="00CA3FA0">
              <w:rPr>
                <w:rFonts w:ascii="Aptos" w:hAnsi="Aptos" w:cstheme="minorHAnsi"/>
                <w:sz w:val="20"/>
                <w:szCs w:val="20"/>
                <w:lang w:val="sr-Latn-ME"/>
              </w:rPr>
              <w:lastRenderedPageBreak/>
              <w:t>3.2</w:t>
            </w:r>
          </w:p>
        </w:tc>
        <w:tc>
          <w:tcPr>
            <w:tcW w:w="8370" w:type="dxa"/>
          </w:tcPr>
          <w:p w14:paraId="4ED7950D" w14:textId="77777777" w:rsidR="00881F40" w:rsidRPr="00CA3FA0" w:rsidRDefault="00881F40" w:rsidP="00881F40">
            <w:pPr>
              <w:keepLines/>
              <w:widowControl w:val="0"/>
              <w:rPr>
                <w:rFonts w:ascii="Aptos" w:hAnsi="Aptos" w:cstheme="minorHAnsi"/>
                <w:b/>
                <w:color w:val="4472C4" w:themeColor="accent1"/>
                <w:sz w:val="20"/>
                <w:szCs w:val="20"/>
                <w:lang w:val="sr-Latn-ME"/>
              </w:rPr>
            </w:pPr>
            <w:r w:rsidRPr="00CA3FA0">
              <w:rPr>
                <w:rFonts w:ascii="Aptos" w:hAnsi="Aptos" w:cstheme="minorHAnsi"/>
                <w:b/>
                <w:color w:val="4472C4" w:themeColor="accent1"/>
                <w:sz w:val="20"/>
                <w:szCs w:val="20"/>
                <w:lang w:val="sr-Latn-ME"/>
              </w:rPr>
              <w:t xml:space="preserve">EFIKASNOST RESURSA I SPRJEČAVANJE ZAGAĐENJA I UPRAVLJANJE ZAGAĐENJEM </w:t>
            </w:r>
          </w:p>
          <w:p w14:paraId="793E5AAE" w14:textId="77777777" w:rsidR="00325BA0" w:rsidRPr="00CA3FA0" w:rsidRDefault="00325BA0" w:rsidP="00881F40">
            <w:pPr>
              <w:keepLines/>
              <w:widowControl w:val="0"/>
              <w:rPr>
                <w:rFonts w:ascii="Aptos" w:hAnsi="Aptos" w:cstheme="minorHAnsi"/>
                <w:b/>
                <w:color w:val="4472C4" w:themeColor="accent1"/>
                <w:sz w:val="20"/>
                <w:szCs w:val="20"/>
                <w:lang w:val="sr-Latn-ME"/>
              </w:rPr>
            </w:pPr>
          </w:p>
          <w:p w14:paraId="24168A42" w14:textId="7AE4E224" w:rsidR="00881F40" w:rsidRPr="00CA3FA0" w:rsidRDefault="006F52D0" w:rsidP="00CA3FA0">
            <w:pPr>
              <w:pStyle w:val="ListParagraph"/>
              <w:keepLines/>
              <w:widowControl w:val="0"/>
              <w:numPr>
                <w:ilvl w:val="0"/>
                <w:numId w:val="20"/>
              </w:numPr>
              <w:spacing w:after="0"/>
              <w:rPr>
                <w:rFonts w:ascii="Aptos" w:hAnsi="Aptos"/>
                <w:sz w:val="20"/>
                <w:szCs w:val="20"/>
                <w:lang w:val="sr-Latn-ME"/>
              </w:rPr>
            </w:pPr>
            <w:r w:rsidRPr="00CA3FA0">
              <w:rPr>
                <w:rFonts w:ascii="Aptos" w:hAnsi="Aptos"/>
                <w:sz w:val="20"/>
                <w:szCs w:val="20"/>
                <w:lang w:val="sr-Latn-ME"/>
              </w:rPr>
              <w:t>Zahtijevati i osigurati da Planovi upravljanja životnom sredinom i društvom izvođača radova, kako je to propisano ESIA</w:t>
            </w:r>
            <w:r w:rsidR="004C3A76" w:rsidRPr="00CA3FA0">
              <w:rPr>
                <w:rFonts w:ascii="Aptos" w:hAnsi="Aptos"/>
                <w:sz w:val="20"/>
                <w:szCs w:val="20"/>
                <w:lang w:val="sr-Latn-ME"/>
              </w:rPr>
              <w:t xml:space="preserve"> Izvještajem</w:t>
            </w:r>
            <w:r w:rsidRPr="00CA3FA0">
              <w:rPr>
                <w:rFonts w:ascii="Aptos" w:hAnsi="Aptos"/>
                <w:sz w:val="20"/>
                <w:szCs w:val="20"/>
                <w:lang w:val="sr-Latn-ME"/>
              </w:rPr>
              <w:t>/ESMP-om, uključuju relevantne mjere za efikasno korišćenje resursa i prevenciju zagađenja.</w:t>
            </w:r>
          </w:p>
          <w:p w14:paraId="70A75E95" w14:textId="375270FC" w:rsidR="00881F40" w:rsidRPr="00CA3FA0" w:rsidRDefault="006F52D0" w:rsidP="00CA3FA0">
            <w:pPr>
              <w:pStyle w:val="ListParagraph"/>
              <w:keepLines/>
              <w:widowControl w:val="0"/>
              <w:numPr>
                <w:ilvl w:val="0"/>
                <w:numId w:val="20"/>
              </w:numPr>
              <w:spacing w:after="0"/>
              <w:rPr>
                <w:rFonts w:ascii="Aptos" w:hAnsi="Aptos"/>
                <w:sz w:val="20"/>
                <w:szCs w:val="20"/>
                <w:lang w:val="sr-Latn-ME"/>
              </w:rPr>
            </w:pPr>
            <w:r w:rsidRPr="00CA3FA0">
              <w:rPr>
                <w:rFonts w:ascii="Aptos" w:hAnsi="Aptos"/>
                <w:sz w:val="20"/>
                <w:szCs w:val="20"/>
                <w:lang w:val="sr-Latn-ME"/>
              </w:rPr>
              <w:t>Nadzirati sprovođenje planova navedenih u tački 3.1.</w:t>
            </w:r>
          </w:p>
        </w:tc>
        <w:tc>
          <w:tcPr>
            <w:tcW w:w="3150" w:type="dxa"/>
          </w:tcPr>
          <w:p w14:paraId="33C0F5AD" w14:textId="058DACA3" w:rsidR="00881F40" w:rsidRPr="00CA3FA0" w:rsidRDefault="00325BA0" w:rsidP="00325BA0">
            <w:pPr>
              <w:pStyle w:val="ListParagraph"/>
              <w:keepLines/>
              <w:widowControl w:val="0"/>
              <w:numPr>
                <w:ilvl w:val="0"/>
                <w:numId w:val="21"/>
              </w:numPr>
              <w:spacing w:after="0"/>
              <w:rPr>
                <w:rFonts w:ascii="Aptos" w:hAnsi="Aptos" w:cstheme="minorHAnsi"/>
                <w:sz w:val="20"/>
                <w:szCs w:val="20"/>
                <w:lang w:val="sr-Latn-ME"/>
              </w:rPr>
            </w:pPr>
            <w:r w:rsidRPr="00CA3FA0">
              <w:rPr>
                <w:rFonts w:ascii="Aptos" w:hAnsi="Aptos"/>
                <w:sz w:val="20"/>
                <w:szCs w:val="20"/>
                <w:lang w:val="sr-Latn-ME"/>
              </w:rPr>
              <w:t>Pripremiti i usvojiti</w:t>
            </w:r>
            <w:r w:rsidR="00DA5733" w:rsidRPr="00CA3FA0">
              <w:rPr>
                <w:rFonts w:ascii="Aptos" w:hAnsi="Aptos"/>
                <w:sz w:val="20"/>
                <w:szCs w:val="20"/>
                <w:lang w:val="sr-Latn-ME"/>
              </w:rPr>
              <w:t xml:space="preserve"> </w:t>
            </w:r>
            <w:r w:rsidRPr="00CA3FA0">
              <w:rPr>
                <w:rFonts w:ascii="Aptos" w:hAnsi="Aptos"/>
                <w:sz w:val="20"/>
                <w:szCs w:val="20"/>
                <w:lang w:val="sr-Latn-ME"/>
              </w:rPr>
              <w:t>kao dio pripreme dokumentacije za javne nabavke i odgovarajućih ugovora. Nadgledati izvođače radova tokom implementacije projekta.</w:t>
            </w:r>
          </w:p>
          <w:p w14:paraId="5FE47E60" w14:textId="64CD836F" w:rsidR="00325BA0" w:rsidRPr="00CA3FA0" w:rsidDel="002D5209" w:rsidRDefault="00325BA0" w:rsidP="00CA3FA0">
            <w:pPr>
              <w:pStyle w:val="ListParagraph"/>
              <w:keepLines/>
              <w:widowControl w:val="0"/>
              <w:numPr>
                <w:ilvl w:val="0"/>
                <w:numId w:val="21"/>
              </w:numPr>
              <w:spacing w:after="0"/>
              <w:rPr>
                <w:rFonts w:ascii="Aptos" w:hAnsi="Aptos" w:cstheme="minorHAnsi"/>
                <w:sz w:val="20"/>
                <w:szCs w:val="20"/>
                <w:lang w:val="sr-Latn-ME"/>
              </w:rPr>
            </w:pPr>
            <w:r w:rsidRPr="00CA3FA0">
              <w:rPr>
                <w:rFonts w:ascii="Aptos" w:hAnsi="Aptos"/>
                <w:sz w:val="20"/>
                <w:szCs w:val="20"/>
                <w:lang w:val="sr-Latn-ME"/>
              </w:rPr>
              <w:t>Tokom implementacije projekta.</w:t>
            </w:r>
          </w:p>
        </w:tc>
        <w:tc>
          <w:tcPr>
            <w:tcW w:w="2160" w:type="dxa"/>
          </w:tcPr>
          <w:p w14:paraId="11FAF07E" w14:textId="77777777" w:rsidR="00881F40" w:rsidRPr="00CA3FA0" w:rsidRDefault="00881F40" w:rsidP="00325BA0">
            <w:pPr>
              <w:pStyle w:val="ListParagraph"/>
              <w:keepLines/>
              <w:widowControl w:val="0"/>
              <w:numPr>
                <w:ilvl w:val="0"/>
                <w:numId w:val="22"/>
              </w:numPr>
              <w:spacing w:after="0"/>
              <w:rPr>
                <w:rFonts w:ascii="Aptos" w:hAnsi="Aptos" w:cstheme="minorHAnsi"/>
                <w:sz w:val="20"/>
                <w:szCs w:val="20"/>
                <w:lang w:val="sr-Latn-ME"/>
              </w:rPr>
            </w:pPr>
            <w:r w:rsidRPr="00CA3FA0">
              <w:rPr>
                <w:rFonts w:ascii="Aptos" w:hAnsi="Aptos" w:cstheme="minorHAnsi"/>
                <w:bCs/>
                <w:sz w:val="20"/>
                <w:szCs w:val="20"/>
                <w:lang w:val="sr-Latn-ME"/>
              </w:rPr>
              <w:t>MERS/PIU</w:t>
            </w:r>
          </w:p>
          <w:p w14:paraId="6A57D4E4" w14:textId="77777777" w:rsidR="00325BA0" w:rsidRPr="00CA3FA0" w:rsidRDefault="00325BA0" w:rsidP="00325BA0">
            <w:pPr>
              <w:keepLines/>
              <w:widowControl w:val="0"/>
              <w:rPr>
                <w:rFonts w:ascii="Aptos" w:hAnsi="Aptos" w:cstheme="minorHAnsi"/>
                <w:sz w:val="20"/>
                <w:szCs w:val="20"/>
                <w:lang w:val="sr-Latn-ME"/>
              </w:rPr>
            </w:pPr>
          </w:p>
          <w:p w14:paraId="7D2BE1A9" w14:textId="77777777" w:rsidR="00325BA0" w:rsidRPr="00CA3FA0" w:rsidRDefault="00325BA0" w:rsidP="00325BA0">
            <w:pPr>
              <w:keepLines/>
              <w:widowControl w:val="0"/>
              <w:rPr>
                <w:rFonts w:ascii="Aptos" w:hAnsi="Aptos" w:cstheme="minorHAnsi"/>
                <w:sz w:val="20"/>
                <w:szCs w:val="20"/>
                <w:lang w:val="sr-Latn-ME"/>
              </w:rPr>
            </w:pPr>
          </w:p>
          <w:p w14:paraId="428F61D9" w14:textId="77777777" w:rsidR="00325BA0" w:rsidRPr="00CA3FA0" w:rsidRDefault="00325BA0" w:rsidP="00325BA0">
            <w:pPr>
              <w:keepLines/>
              <w:widowControl w:val="0"/>
              <w:rPr>
                <w:rFonts w:ascii="Aptos" w:hAnsi="Aptos" w:cstheme="minorHAnsi"/>
                <w:sz w:val="20"/>
                <w:szCs w:val="20"/>
                <w:lang w:val="sr-Latn-ME"/>
              </w:rPr>
            </w:pPr>
          </w:p>
          <w:p w14:paraId="6F712179" w14:textId="77777777" w:rsidR="00325BA0" w:rsidRPr="00CA3FA0" w:rsidRDefault="00325BA0" w:rsidP="00325BA0">
            <w:pPr>
              <w:keepLines/>
              <w:widowControl w:val="0"/>
              <w:rPr>
                <w:rFonts w:ascii="Aptos" w:hAnsi="Aptos" w:cstheme="minorHAnsi"/>
                <w:sz w:val="20"/>
                <w:szCs w:val="20"/>
                <w:lang w:val="sr-Latn-ME"/>
              </w:rPr>
            </w:pPr>
          </w:p>
          <w:p w14:paraId="3ADB3D34" w14:textId="77777777" w:rsidR="00E312FB" w:rsidRPr="00CA3FA0" w:rsidRDefault="00E312FB" w:rsidP="00325BA0">
            <w:pPr>
              <w:keepLines/>
              <w:widowControl w:val="0"/>
              <w:rPr>
                <w:rFonts w:ascii="Aptos" w:hAnsi="Aptos" w:cstheme="minorHAnsi"/>
                <w:sz w:val="20"/>
                <w:szCs w:val="20"/>
                <w:lang w:val="sr-Latn-ME"/>
              </w:rPr>
            </w:pPr>
          </w:p>
          <w:p w14:paraId="5BD119A4" w14:textId="7344E026" w:rsidR="00325BA0" w:rsidRPr="00CA3FA0" w:rsidRDefault="00325BA0" w:rsidP="00CA3FA0">
            <w:pPr>
              <w:pStyle w:val="ListParagraph"/>
              <w:keepLines/>
              <w:widowControl w:val="0"/>
              <w:numPr>
                <w:ilvl w:val="0"/>
                <w:numId w:val="22"/>
              </w:numPr>
              <w:spacing w:after="0"/>
              <w:rPr>
                <w:rFonts w:ascii="Aptos" w:hAnsi="Aptos" w:cstheme="minorHAnsi"/>
                <w:sz w:val="20"/>
                <w:szCs w:val="20"/>
                <w:lang w:val="sr-Latn-ME"/>
              </w:rPr>
            </w:pPr>
            <w:r w:rsidRPr="00CA3FA0">
              <w:rPr>
                <w:rFonts w:ascii="Aptos" w:hAnsi="Aptos" w:cstheme="minorHAnsi"/>
                <w:sz w:val="20"/>
                <w:szCs w:val="20"/>
                <w:lang w:val="sr-Latn-ME"/>
              </w:rPr>
              <w:t>MERS/PIU</w:t>
            </w:r>
          </w:p>
        </w:tc>
      </w:tr>
      <w:tr w:rsidR="00881F40" w:rsidRPr="0075551C" w14:paraId="2DA249F8" w14:textId="77777777" w:rsidTr="32DC1B58">
        <w:trPr>
          <w:trHeight w:val="20"/>
        </w:trPr>
        <w:tc>
          <w:tcPr>
            <w:tcW w:w="625" w:type="dxa"/>
          </w:tcPr>
          <w:p w14:paraId="1D1A7C6D" w14:textId="26340E2F" w:rsidR="00881F40" w:rsidRPr="00CA3FA0" w:rsidRDefault="00881F40" w:rsidP="00881F40">
            <w:pPr>
              <w:keepLines/>
              <w:widowControl w:val="0"/>
              <w:jc w:val="center"/>
              <w:rPr>
                <w:rFonts w:ascii="Aptos" w:hAnsi="Aptos" w:cstheme="minorHAnsi"/>
                <w:sz w:val="20"/>
                <w:szCs w:val="20"/>
                <w:lang w:val="sr-Latn-ME"/>
              </w:rPr>
            </w:pPr>
            <w:r w:rsidRPr="00CA3FA0">
              <w:rPr>
                <w:rFonts w:ascii="Aptos" w:hAnsi="Aptos" w:cstheme="minorHAnsi"/>
                <w:sz w:val="20"/>
                <w:szCs w:val="20"/>
                <w:lang w:val="sr-Latn-ME"/>
              </w:rPr>
              <w:t>3.3</w:t>
            </w:r>
          </w:p>
        </w:tc>
        <w:tc>
          <w:tcPr>
            <w:tcW w:w="8370" w:type="dxa"/>
          </w:tcPr>
          <w:p w14:paraId="1C241FCA" w14:textId="39FF4356" w:rsidR="00881F40" w:rsidRPr="00CA3FA0" w:rsidRDefault="007C4428" w:rsidP="00881F40">
            <w:pPr>
              <w:keepLines/>
              <w:widowControl w:val="0"/>
              <w:rPr>
                <w:rFonts w:ascii="Aptos" w:hAnsi="Aptos" w:cstheme="minorHAnsi"/>
                <w:bCs/>
                <w:color w:val="4472C4" w:themeColor="accent1"/>
                <w:sz w:val="20"/>
                <w:szCs w:val="20"/>
                <w:lang w:val="sr-Latn-ME"/>
              </w:rPr>
            </w:pPr>
            <w:r w:rsidRPr="00CA3FA0">
              <w:rPr>
                <w:rFonts w:ascii="Aptos" w:hAnsi="Aptos" w:cstheme="minorHAnsi"/>
                <w:b/>
                <w:color w:val="4472C4" w:themeColor="accent1"/>
                <w:sz w:val="20"/>
                <w:szCs w:val="20"/>
                <w:lang w:val="sr-Latn-ME"/>
              </w:rPr>
              <w:t>SPROVESTI UZORKOVANJE I MONITORING ŽIVOTNE SREDINE KAKO JE DEFINISANO U ESIA</w:t>
            </w:r>
            <w:r w:rsidR="00502BF6" w:rsidRPr="00CA3FA0">
              <w:rPr>
                <w:rFonts w:ascii="Aptos" w:hAnsi="Aptos" w:cstheme="minorHAnsi"/>
                <w:b/>
                <w:color w:val="4472C4" w:themeColor="accent1"/>
                <w:sz w:val="20"/>
                <w:szCs w:val="20"/>
                <w:lang w:val="sr-Latn-ME"/>
              </w:rPr>
              <w:t xml:space="preserve"> IZVJEŠTAJU</w:t>
            </w:r>
            <w:r w:rsidRPr="00CA3FA0">
              <w:rPr>
                <w:rFonts w:ascii="Aptos" w:hAnsi="Aptos" w:cstheme="minorHAnsi"/>
                <w:b/>
                <w:color w:val="4472C4" w:themeColor="accent1"/>
                <w:sz w:val="20"/>
                <w:szCs w:val="20"/>
                <w:lang w:val="sr-Latn-ME"/>
              </w:rPr>
              <w:t>/ESMP</w:t>
            </w:r>
            <w:r w:rsidR="00502BF6" w:rsidRPr="00CA3FA0">
              <w:rPr>
                <w:rFonts w:ascii="Aptos" w:hAnsi="Aptos" w:cstheme="minorHAnsi"/>
                <w:b/>
                <w:color w:val="4472C4" w:themeColor="accent1"/>
                <w:sz w:val="20"/>
                <w:szCs w:val="20"/>
                <w:lang w:val="sr-Latn-ME"/>
              </w:rPr>
              <w:t>-U</w:t>
            </w:r>
            <w:r w:rsidRPr="00CA3FA0">
              <w:rPr>
                <w:rFonts w:ascii="Aptos" w:hAnsi="Aptos" w:cstheme="minorHAnsi"/>
                <w:b/>
                <w:color w:val="4472C4" w:themeColor="accent1"/>
                <w:sz w:val="20"/>
                <w:szCs w:val="20"/>
                <w:lang w:val="sr-Latn-ME"/>
              </w:rPr>
              <w:t>.</w:t>
            </w:r>
          </w:p>
        </w:tc>
        <w:tc>
          <w:tcPr>
            <w:tcW w:w="3150" w:type="dxa"/>
          </w:tcPr>
          <w:p w14:paraId="30E45915" w14:textId="669E73F4" w:rsidR="00881F40" w:rsidRPr="00CA3FA0" w:rsidRDefault="00881F40" w:rsidP="00F632B3">
            <w:pPr>
              <w:keepLines/>
              <w:widowControl w:val="0"/>
              <w:jc w:val="both"/>
              <w:rPr>
                <w:rFonts w:ascii="Aptos" w:hAnsi="Aptos"/>
                <w:sz w:val="20"/>
                <w:szCs w:val="20"/>
                <w:lang w:val="sr-Latn-ME"/>
              </w:rPr>
            </w:pPr>
            <w:r w:rsidRPr="00CA3FA0">
              <w:rPr>
                <w:rFonts w:ascii="Aptos" w:hAnsi="Aptos"/>
                <w:sz w:val="20"/>
                <w:szCs w:val="20"/>
                <w:lang w:val="sr-Latn-ME"/>
              </w:rPr>
              <w:t xml:space="preserve">Biće sastavni dio </w:t>
            </w:r>
            <w:r w:rsidRPr="00CA3FA0">
              <w:rPr>
                <w:rFonts w:ascii="Aptos" w:eastAsia="Times New Roman" w:hAnsi="Aptos"/>
                <w:sz w:val="20"/>
                <w:szCs w:val="20"/>
                <w:lang w:val="sr-Latn-ME"/>
              </w:rPr>
              <w:t>ESMP-a i slijediće približno iste vremenske okvire koji su definisani u dijelu 1.1</w:t>
            </w:r>
            <w:r w:rsidRPr="00CA3FA0">
              <w:rPr>
                <w:rFonts w:ascii="Aptos" w:hAnsi="Aptos"/>
                <w:sz w:val="20"/>
                <w:szCs w:val="20"/>
                <w:lang w:val="sr-Latn-ME"/>
              </w:rPr>
              <w:t xml:space="preserve">. </w:t>
            </w:r>
          </w:p>
        </w:tc>
        <w:tc>
          <w:tcPr>
            <w:tcW w:w="2160" w:type="dxa"/>
          </w:tcPr>
          <w:p w14:paraId="433A4628" w14:textId="66600D8E" w:rsidR="00881F40" w:rsidRPr="00CA3FA0" w:rsidRDefault="00881F40" w:rsidP="00881F40">
            <w:pPr>
              <w:keepLines/>
              <w:widowControl w:val="0"/>
              <w:rPr>
                <w:rFonts w:ascii="Aptos" w:hAnsi="Aptos" w:cstheme="minorHAnsi"/>
                <w:bCs/>
                <w:sz w:val="20"/>
                <w:szCs w:val="20"/>
                <w:lang w:val="sr-Latn-ME"/>
              </w:rPr>
            </w:pPr>
            <w:r w:rsidRPr="00CA3FA0">
              <w:rPr>
                <w:rFonts w:ascii="Aptos" w:hAnsi="Aptos" w:cstheme="minorHAnsi"/>
                <w:bCs/>
                <w:sz w:val="20"/>
                <w:szCs w:val="20"/>
                <w:lang w:val="sr-Latn-ME"/>
              </w:rPr>
              <w:t>MERS/PIU</w:t>
            </w:r>
          </w:p>
        </w:tc>
      </w:tr>
      <w:tr w:rsidR="00F03373" w:rsidRPr="0075551C" w14:paraId="2D6E1F4C" w14:textId="77777777" w:rsidTr="32DC1B58">
        <w:trPr>
          <w:trHeight w:val="20"/>
        </w:trPr>
        <w:tc>
          <w:tcPr>
            <w:tcW w:w="14305" w:type="dxa"/>
            <w:gridSpan w:val="4"/>
            <w:shd w:val="clear" w:color="auto" w:fill="F4B083" w:themeFill="accent2" w:themeFillTint="99"/>
          </w:tcPr>
          <w:p w14:paraId="25A45C1A" w14:textId="27AA14C0" w:rsidR="00F03373" w:rsidRPr="00CA3FA0" w:rsidRDefault="00F03373" w:rsidP="00F03373">
            <w:pPr>
              <w:keepLines/>
              <w:widowControl w:val="0"/>
              <w:rPr>
                <w:rFonts w:ascii="Aptos" w:hAnsi="Aptos" w:cstheme="minorHAnsi"/>
                <w:sz w:val="20"/>
                <w:szCs w:val="20"/>
                <w:highlight w:val="magenta"/>
                <w:lang w:val="sr-Latn-ME"/>
              </w:rPr>
            </w:pPr>
            <w:r w:rsidRPr="00CA3FA0">
              <w:rPr>
                <w:rFonts w:ascii="Aptos" w:hAnsi="Aptos" w:cstheme="minorHAnsi"/>
                <w:b/>
                <w:sz w:val="20"/>
                <w:szCs w:val="20"/>
                <w:lang w:val="sr-Latn-ME"/>
              </w:rPr>
              <w:t xml:space="preserve">ESS 4:  </w:t>
            </w:r>
            <w:r w:rsidR="0015406E" w:rsidRPr="00CA3FA0">
              <w:rPr>
                <w:rFonts w:ascii="Aptos" w:hAnsi="Aptos" w:cstheme="minorHAnsi"/>
                <w:b/>
                <w:sz w:val="20"/>
                <w:szCs w:val="20"/>
                <w:lang w:val="sr-Latn-ME"/>
              </w:rPr>
              <w:t>ZDRAVLJE I BEZBIJEDNOST ZAJEDNICE</w:t>
            </w:r>
          </w:p>
        </w:tc>
      </w:tr>
      <w:tr w:rsidR="001867BB" w:rsidRPr="0075551C" w14:paraId="5E01C9DD" w14:textId="77777777" w:rsidTr="32DC1B58">
        <w:trPr>
          <w:trHeight w:val="20"/>
        </w:trPr>
        <w:tc>
          <w:tcPr>
            <w:tcW w:w="625" w:type="dxa"/>
          </w:tcPr>
          <w:p w14:paraId="74B375E1" w14:textId="77777777" w:rsidR="001867BB" w:rsidRPr="00CA3FA0" w:rsidRDefault="001867BB" w:rsidP="001867BB">
            <w:pPr>
              <w:keepLines/>
              <w:widowControl w:val="0"/>
              <w:jc w:val="center"/>
              <w:rPr>
                <w:rFonts w:ascii="Aptos" w:hAnsi="Aptos" w:cstheme="minorHAnsi"/>
                <w:sz w:val="20"/>
                <w:szCs w:val="20"/>
                <w:lang w:val="sr-Latn-ME"/>
              </w:rPr>
            </w:pPr>
            <w:r w:rsidRPr="00CA3FA0">
              <w:rPr>
                <w:rFonts w:ascii="Aptos" w:hAnsi="Aptos" w:cstheme="minorHAnsi"/>
                <w:sz w:val="20"/>
                <w:szCs w:val="20"/>
                <w:lang w:val="sr-Latn-ME"/>
              </w:rPr>
              <w:t>4.1</w:t>
            </w:r>
          </w:p>
        </w:tc>
        <w:tc>
          <w:tcPr>
            <w:tcW w:w="8370" w:type="dxa"/>
          </w:tcPr>
          <w:p w14:paraId="35710DF7" w14:textId="77777777" w:rsidR="001867BB" w:rsidRPr="00CA3FA0" w:rsidRDefault="001867BB" w:rsidP="00325BA0">
            <w:pPr>
              <w:keepLines/>
              <w:widowControl w:val="0"/>
              <w:rPr>
                <w:rFonts w:ascii="Aptos" w:hAnsi="Aptos" w:cstheme="minorHAnsi"/>
                <w:b/>
                <w:color w:val="4472C4" w:themeColor="accent1"/>
                <w:sz w:val="20"/>
                <w:szCs w:val="20"/>
                <w:lang w:val="sr-Latn-ME"/>
              </w:rPr>
            </w:pPr>
            <w:r w:rsidRPr="00CA3FA0">
              <w:rPr>
                <w:rFonts w:ascii="Aptos" w:hAnsi="Aptos" w:cstheme="minorHAnsi"/>
                <w:b/>
                <w:color w:val="4472C4" w:themeColor="accent1"/>
                <w:sz w:val="20"/>
                <w:szCs w:val="20"/>
                <w:lang w:val="sr-Latn-ME"/>
              </w:rPr>
              <w:t>SAOBRAĆAJ I BEDZBIJEDNOST NA PUTEVIMA</w:t>
            </w:r>
          </w:p>
          <w:p w14:paraId="515F1882" w14:textId="77777777" w:rsidR="00325BA0" w:rsidRPr="00CA3FA0" w:rsidRDefault="00325BA0" w:rsidP="00325BA0">
            <w:pPr>
              <w:keepLines/>
              <w:widowControl w:val="0"/>
              <w:rPr>
                <w:rFonts w:ascii="Aptos" w:hAnsi="Aptos" w:cstheme="minorHAnsi"/>
                <w:b/>
                <w:color w:val="4472C4" w:themeColor="accent1"/>
                <w:sz w:val="20"/>
                <w:szCs w:val="20"/>
                <w:lang w:val="sr-Latn-ME"/>
              </w:rPr>
            </w:pPr>
          </w:p>
          <w:p w14:paraId="549DFBA8" w14:textId="7E2B0B50" w:rsidR="001867BB" w:rsidRPr="00CA3FA0" w:rsidRDefault="00711C62" w:rsidP="00CA3FA0">
            <w:pPr>
              <w:keepLines/>
              <w:widowControl w:val="0"/>
              <w:jc w:val="both"/>
              <w:rPr>
                <w:rFonts w:ascii="Aptos" w:hAnsi="Aptos"/>
                <w:b/>
                <w:bCs/>
                <w:color w:val="5B9BD5" w:themeColor="accent5"/>
                <w:sz w:val="20"/>
                <w:szCs w:val="20"/>
                <w:lang w:val="sr-Latn-ME"/>
              </w:rPr>
            </w:pPr>
            <w:r w:rsidRPr="00CA3FA0">
              <w:rPr>
                <w:rFonts w:ascii="Aptos" w:hAnsi="Aptos"/>
                <w:sz w:val="20"/>
                <w:szCs w:val="20"/>
                <w:lang w:val="sr-Latn-ME"/>
              </w:rPr>
              <w:t xml:space="preserve">Uključiti mjere za upravljanje rizicima u vezi sa saobraćajem i bezbjednošću na putevima, u skladu sa zahtjevima definisanim u </w:t>
            </w:r>
            <w:r w:rsidR="00325BA0" w:rsidRPr="00CA3FA0">
              <w:rPr>
                <w:rFonts w:ascii="Aptos" w:hAnsi="Aptos"/>
                <w:sz w:val="20"/>
                <w:szCs w:val="20"/>
                <w:lang w:val="sr-Latn-ME"/>
              </w:rPr>
              <w:t>ESIA</w:t>
            </w:r>
            <w:r w:rsidR="0044704D" w:rsidRPr="00CA3FA0">
              <w:rPr>
                <w:rFonts w:ascii="Aptos" w:hAnsi="Aptos"/>
                <w:sz w:val="20"/>
                <w:szCs w:val="20"/>
                <w:lang w:val="sr-Latn-ME"/>
              </w:rPr>
              <w:t xml:space="preserve"> Izvještaju</w:t>
            </w:r>
            <w:r w:rsidR="00325BA0" w:rsidRPr="00CA3FA0">
              <w:rPr>
                <w:rFonts w:ascii="Aptos" w:hAnsi="Aptos"/>
                <w:sz w:val="20"/>
                <w:szCs w:val="20"/>
                <w:lang w:val="sr-Latn-ME"/>
              </w:rPr>
              <w:t>/</w:t>
            </w:r>
            <w:r w:rsidRPr="00CA3FA0">
              <w:rPr>
                <w:rFonts w:ascii="Aptos" w:hAnsi="Aptos"/>
                <w:sz w:val="20"/>
                <w:szCs w:val="20"/>
                <w:lang w:val="sr-Latn-ME"/>
              </w:rPr>
              <w:t>ESMP</w:t>
            </w:r>
            <w:r w:rsidR="00EB218C" w:rsidRPr="00CA3FA0">
              <w:rPr>
                <w:rFonts w:ascii="Aptos" w:hAnsi="Aptos"/>
                <w:sz w:val="20"/>
                <w:szCs w:val="20"/>
                <w:lang w:val="sr-Latn-ME"/>
              </w:rPr>
              <w:t>-u</w:t>
            </w:r>
            <w:r w:rsidRPr="00CA3FA0">
              <w:rPr>
                <w:rFonts w:ascii="Aptos" w:hAnsi="Aptos"/>
                <w:sz w:val="20"/>
                <w:szCs w:val="20"/>
                <w:lang w:val="sr-Latn-ME"/>
              </w:rPr>
              <w:t xml:space="preserve"> koji će biti pripremljen u okviru mjere 1.1 iznad</w:t>
            </w:r>
            <w:r w:rsidR="001867BB" w:rsidRPr="00CA3FA0">
              <w:rPr>
                <w:rFonts w:ascii="Aptos" w:hAnsi="Aptos"/>
                <w:sz w:val="20"/>
                <w:szCs w:val="20"/>
                <w:lang w:val="sr-Latn-ME"/>
              </w:rPr>
              <w:t>.</w:t>
            </w:r>
            <w:r w:rsidR="00B36A90" w:rsidRPr="00CA3FA0">
              <w:rPr>
                <w:rFonts w:ascii="Aptos" w:hAnsi="Aptos"/>
                <w:sz w:val="20"/>
                <w:szCs w:val="20"/>
                <w:lang w:val="sr-Latn-ME"/>
              </w:rPr>
              <w:t xml:space="preserve"> </w:t>
            </w:r>
            <w:r w:rsidRPr="00CA3FA0">
              <w:rPr>
                <w:rFonts w:ascii="Aptos" w:hAnsi="Aptos"/>
                <w:sz w:val="20"/>
                <w:szCs w:val="20"/>
                <w:lang w:val="sr-Latn-ME"/>
              </w:rPr>
              <w:t xml:space="preserve"> </w:t>
            </w:r>
          </w:p>
        </w:tc>
        <w:tc>
          <w:tcPr>
            <w:tcW w:w="3150" w:type="dxa"/>
          </w:tcPr>
          <w:p w14:paraId="4BCC4920" w14:textId="545DF5E5" w:rsidR="001867BB" w:rsidRPr="00CA3FA0" w:rsidRDefault="001867BB" w:rsidP="00F632B3">
            <w:pPr>
              <w:keepLines/>
              <w:widowControl w:val="0"/>
              <w:jc w:val="both"/>
              <w:rPr>
                <w:rFonts w:ascii="Aptos" w:hAnsi="Aptos" w:cstheme="minorHAnsi"/>
                <w:sz w:val="20"/>
                <w:szCs w:val="20"/>
                <w:lang w:val="sr-Latn-ME"/>
              </w:rPr>
            </w:pPr>
            <w:r w:rsidRPr="00CA3FA0">
              <w:rPr>
                <w:rFonts w:ascii="Aptos" w:hAnsi="Aptos"/>
                <w:sz w:val="20"/>
                <w:szCs w:val="20"/>
                <w:lang w:val="sr-Latn-ME"/>
              </w:rPr>
              <w:t>Biće sastavni dio</w:t>
            </w:r>
            <w:r w:rsidR="00325BA0" w:rsidRPr="00CA3FA0">
              <w:rPr>
                <w:rFonts w:ascii="Aptos" w:hAnsi="Aptos"/>
                <w:sz w:val="20"/>
                <w:szCs w:val="20"/>
                <w:lang w:val="sr-Latn-ME"/>
              </w:rPr>
              <w:t xml:space="preserve"> ESIA</w:t>
            </w:r>
            <w:r w:rsidR="0044704D" w:rsidRPr="00CA3FA0">
              <w:rPr>
                <w:rFonts w:ascii="Aptos" w:hAnsi="Aptos"/>
                <w:sz w:val="20"/>
                <w:szCs w:val="20"/>
                <w:lang w:val="sr-Latn-ME"/>
              </w:rPr>
              <w:t xml:space="preserve"> Izvještaja</w:t>
            </w:r>
            <w:r w:rsidR="00325BA0" w:rsidRPr="00CA3FA0">
              <w:rPr>
                <w:rFonts w:ascii="Aptos" w:hAnsi="Aptos"/>
                <w:sz w:val="20"/>
                <w:szCs w:val="20"/>
                <w:lang w:val="sr-Latn-ME"/>
              </w:rPr>
              <w:t>/</w:t>
            </w:r>
            <w:r w:rsidRPr="00CA3FA0">
              <w:rPr>
                <w:rFonts w:ascii="Aptos" w:eastAsia="Times New Roman" w:hAnsi="Aptos"/>
                <w:sz w:val="20"/>
                <w:szCs w:val="20"/>
                <w:lang w:val="sr-Latn-ME"/>
              </w:rPr>
              <w:t>ESMP-a i slijediće približno iste vremenske okvire koji su definisani u dijelu 1.1</w:t>
            </w:r>
            <w:r w:rsidRPr="00CA3FA0">
              <w:rPr>
                <w:rFonts w:ascii="Aptos" w:hAnsi="Aptos"/>
                <w:sz w:val="20"/>
                <w:szCs w:val="20"/>
                <w:lang w:val="sr-Latn-ME"/>
              </w:rPr>
              <w:t>.</w:t>
            </w:r>
          </w:p>
        </w:tc>
        <w:tc>
          <w:tcPr>
            <w:tcW w:w="2160" w:type="dxa"/>
          </w:tcPr>
          <w:p w14:paraId="771E3C72" w14:textId="2C181CF3" w:rsidR="001867BB" w:rsidRPr="00CA3FA0" w:rsidRDefault="001867BB" w:rsidP="001867BB">
            <w:pPr>
              <w:keepLines/>
              <w:widowControl w:val="0"/>
              <w:rPr>
                <w:rFonts w:ascii="Aptos" w:hAnsi="Aptos" w:cstheme="minorHAnsi"/>
                <w:sz w:val="20"/>
                <w:szCs w:val="20"/>
                <w:lang w:val="sr-Latn-ME"/>
              </w:rPr>
            </w:pPr>
            <w:r w:rsidRPr="00CA3FA0">
              <w:rPr>
                <w:rFonts w:ascii="Aptos" w:hAnsi="Aptos" w:cstheme="minorHAnsi"/>
                <w:bCs/>
                <w:sz w:val="20"/>
                <w:szCs w:val="20"/>
                <w:lang w:val="sr-Latn-ME"/>
              </w:rPr>
              <w:t>MERS/PIU</w:t>
            </w:r>
          </w:p>
        </w:tc>
      </w:tr>
      <w:tr w:rsidR="001867BB" w:rsidRPr="0075551C" w14:paraId="4577D10D" w14:textId="77777777" w:rsidTr="32DC1B58">
        <w:trPr>
          <w:trHeight w:val="20"/>
        </w:trPr>
        <w:tc>
          <w:tcPr>
            <w:tcW w:w="625" w:type="dxa"/>
          </w:tcPr>
          <w:p w14:paraId="05AA0538" w14:textId="77777777" w:rsidR="001867BB" w:rsidRPr="00CA3FA0" w:rsidRDefault="001867BB" w:rsidP="001867BB">
            <w:pPr>
              <w:keepLines/>
              <w:widowControl w:val="0"/>
              <w:jc w:val="center"/>
              <w:rPr>
                <w:rFonts w:ascii="Aptos" w:hAnsi="Aptos" w:cstheme="minorHAnsi"/>
                <w:sz w:val="20"/>
                <w:szCs w:val="20"/>
                <w:lang w:val="sr-Latn-ME"/>
              </w:rPr>
            </w:pPr>
            <w:r w:rsidRPr="00CA3FA0">
              <w:rPr>
                <w:rFonts w:ascii="Aptos" w:hAnsi="Aptos" w:cstheme="minorHAnsi"/>
                <w:sz w:val="20"/>
                <w:szCs w:val="20"/>
                <w:lang w:val="sr-Latn-ME"/>
              </w:rPr>
              <w:t>4.2</w:t>
            </w:r>
          </w:p>
        </w:tc>
        <w:tc>
          <w:tcPr>
            <w:tcW w:w="8370" w:type="dxa"/>
          </w:tcPr>
          <w:p w14:paraId="6696F854" w14:textId="3947D0F8" w:rsidR="001867BB" w:rsidRPr="00CA3FA0" w:rsidRDefault="001867BB" w:rsidP="00325BA0">
            <w:pPr>
              <w:keepLines/>
              <w:widowControl w:val="0"/>
              <w:rPr>
                <w:rFonts w:ascii="Aptos" w:hAnsi="Aptos" w:cstheme="minorHAnsi"/>
                <w:b/>
                <w:color w:val="4472C4" w:themeColor="accent1"/>
                <w:sz w:val="20"/>
                <w:szCs w:val="20"/>
                <w:lang w:val="sr-Latn-ME"/>
              </w:rPr>
            </w:pPr>
            <w:r w:rsidRPr="00CA3FA0">
              <w:rPr>
                <w:rFonts w:ascii="Aptos" w:hAnsi="Aptos" w:cstheme="minorHAnsi"/>
                <w:b/>
                <w:color w:val="4472C4" w:themeColor="accent1"/>
                <w:sz w:val="20"/>
                <w:szCs w:val="20"/>
                <w:lang w:val="sr-Latn-ME"/>
              </w:rPr>
              <w:t>ZDRAVLJE I BEDZBIJEDNOST ZAJEDNICE</w:t>
            </w:r>
          </w:p>
          <w:p w14:paraId="7A35AE0D" w14:textId="77777777" w:rsidR="00325BA0" w:rsidRPr="00CA3FA0" w:rsidRDefault="00325BA0" w:rsidP="00325BA0">
            <w:pPr>
              <w:keepLines/>
              <w:widowControl w:val="0"/>
              <w:rPr>
                <w:rFonts w:ascii="Aptos" w:hAnsi="Aptos" w:cstheme="minorHAnsi"/>
                <w:b/>
                <w:color w:val="5B9BD5" w:themeColor="accent5"/>
                <w:sz w:val="20"/>
                <w:szCs w:val="20"/>
                <w:lang w:val="sr-Latn-ME"/>
              </w:rPr>
            </w:pPr>
          </w:p>
          <w:p w14:paraId="48C19731" w14:textId="495A7B79" w:rsidR="001867BB" w:rsidRPr="00CA3FA0" w:rsidRDefault="004E77F8" w:rsidP="00CA3FA0">
            <w:pPr>
              <w:keepLines/>
              <w:widowControl w:val="0"/>
              <w:jc w:val="both"/>
              <w:rPr>
                <w:rFonts w:ascii="Aptos" w:hAnsi="Aptos" w:cstheme="minorHAnsi"/>
                <w:b/>
                <w:color w:val="5B9BD5" w:themeColor="accent5"/>
                <w:sz w:val="20"/>
                <w:szCs w:val="20"/>
                <w:lang w:val="sr-Latn-ME"/>
              </w:rPr>
            </w:pPr>
            <w:r w:rsidRPr="00CA3FA0">
              <w:rPr>
                <w:rFonts w:ascii="Aptos" w:hAnsi="Aptos" w:cstheme="minorHAnsi"/>
                <w:sz w:val="20"/>
                <w:szCs w:val="20"/>
                <w:lang w:val="sr-Latn-ME"/>
              </w:rPr>
              <w:t xml:space="preserve">Procijeniti i upravljati specifičnim rizicima i uticajima na zajednicu koji proizlaze iz </w:t>
            </w:r>
            <w:r w:rsidR="00EB218C" w:rsidRPr="00CA3FA0">
              <w:rPr>
                <w:rFonts w:ascii="Aptos" w:hAnsi="Aptos" w:cstheme="minorHAnsi"/>
                <w:sz w:val="20"/>
                <w:szCs w:val="20"/>
                <w:lang w:val="sr-Latn-ME"/>
              </w:rPr>
              <w:t>P</w:t>
            </w:r>
            <w:r w:rsidRPr="00CA3FA0">
              <w:rPr>
                <w:rFonts w:ascii="Aptos" w:hAnsi="Aptos" w:cstheme="minorHAnsi"/>
                <w:sz w:val="20"/>
                <w:szCs w:val="20"/>
                <w:lang w:val="sr-Latn-ME"/>
              </w:rPr>
              <w:t>rojektnih aktivnosti, uključujuću, između ostalog,</w:t>
            </w:r>
            <w:r w:rsidR="001867BB" w:rsidRPr="00CA3FA0">
              <w:rPr>
                <w:rFonts w:ascii="Aptos" w:hAnsi="Aptos" w:cstheme="minorHAnsi"/>
                <w:sz w:val="20"/>
                <w:szCs w:val="20"/>
                <w:lang w:val="sr-Latn-ME"/>
              </w:rPr>
              <w:t xml:space="preserve"> </w:t>
            </w:r>
            <w:r w:rsidR="00F82798" w:rsidRPr="00CA3FA0">
              <w:rPr>
                <w:rFonts w:ascii="Aptos" w:hAnsi="Aptos" w:cstheme="minorHAnsi"/>
                <w:sz w:val="20"/>
                <w:szCs w:val="20"/>
                <w:lang w:val="sr-Latn-ME"/>
              </w:rPr>
              <w:t>ponašanje radnika, rizike priliva radne snage, odgovor na vanredne situacije, te uključiti mjere ublažavanja u ESMP-ove</w:t>
            </w:r>
            <w:r w:rsidR="001867BB" w:rsidRPr="00CA3FA0">
              <w:rPr>
                <w:rFonts w:ascii="Aptos" w:hAnsi="Aptos" w:cstheme="minorHAnsi"/>
                <w:sz w:val="20"/>
                <w:szCs w:val="20"/>
                <w:lang w:val="sr-Latn-ME"/>
              </w:rPr>
              <w:t>.</w:t>
            </w:r>
          </w:p>
        </w:tc>
        <w:tc>
          <w:tcPr>
            <w:tcW w:w="3150" w:type="dxa"/>
          </w:tcPr>
          <w:p w14:paraId="45D20320" w14:textId="0FC53776" w:rsidR="001867BB" w:rsidRPr="00CA3FA0" w:rsidRDefault="001867BB" w:rsidP="00F632B3">
            <w:pPr>
              <w:keepLines/>
              <w:widowControl w:val="0"/>
              <w:jc w:val="both"/>
              <w:rPr>
                <w:rFonts w:ascii="Aptos" w:hAnsi="Aptos" w:cstheme="minorHAnsi"/>
                <w:sz w:val="20"/>
                <w:szCs w:val="20"/>
                <w:lang w:val="sr-Latn-ME"/>
              </w:rPr>
            </w:pPr>
            <w:r w:rsidRPr="00CA3FA0">
              <w:rPr>
                <w:rFonts w:ascii="Aptos" w:hAnsi="Aptos"/>
                <w:sz w:val="20"/>
                <w:szCs w:val="20"/>
                <w:lang w:val="sr-Latn-ME"/>
              </w:rPr>
              <w:t xml:space="preserve">Biće sastavni dio </w:t>
            </w:r>
            <w:r w:rsidRPr="00CA3FA0">
              <w:rPr>
                <w:rFonts w:ascii="Aptos" w:eastAsia="Times New Roman" w:hAnsi="Aptos"/>
                <w:sz w:val="20"/>
                <w:szCs w:val="20"/>
                <w:lang w:val="sr-Latn-ME"/>
              </w:rPr>
              <w:t>ESMP-a i slijediće približno iste vremenske okvire koji su definisani u dijelu 1.1</w:t>
            </w:r>
            <w:r w:rsidRPr="00CA3FA0">
              <w:rPr>
                <w:rFonts w:ascii="Aptos" w:hAnsi="Aptos"/>
                <w:sz w:val="20"/>
                <w:szCs w:val="20"/>
                <w:lang w:val="sr-Latn-ME"/>
              </w:rPr>
              <w:t>.</w:t>
            </w:r>
          </w:p>
        </w:tc>
        <w:tc>
          <w:tcPr>
            <w:tcW w:w="2160" w:type="dxa"/>
          </w:tcPr>
          <w:p w14:paraId="28830587" w14:textId="1B9AA138" w:rsidR="001867BB" w:rsidRPr="00CA3FA0" w:rsidRDefault="001867BB" w:rsidP="001867BB">
            <w:pPr>
              <w:keepLines/>
              <w:widowControl w:val="0"/>
              <w:rPr>
                <w:rFonts w:ascii="Aptos" w:hAnsi="Aptos" w:cstheme="minorHAnsi"/>
                <w:sz w:val="20"/>
                <w:szCs w:val="20"/>
                <w:lang w:val="sr-Latn-ME"/>
              </w:rPr>
            </w:pPr>
            <w:r w:rsidRPr="00CA3FA0">
              <w:rPr>
                <w:rFonts w:ascii="Aptos" w:hAnsi="Aptos" w:cstheme="minorHAnsi"/>
                <w:bCs/>
                <w:sz w:val="20"/>
                <w:szCs w:val="20"/>
                <w:lang w:val="sr-Latn-ME"/>
              </w:rPr>
              <w:t>MERS/PIU</w:t>
            </w:r>
          </w:p>
        </w:tc>
      </w:tr>
      <w:tr w:rsidR="00F03373" w:rsidRPr="0075551C" w14:paraId="1D197BC3" w14:textId="77777777" w:rsidTr="32DC1B58">
        <w:trPr>
          <w:trHeight w:val="20"/>
        </w:trPr>
        <w:tc>
          <w:tcPr>
            <w:tcW w:w="625" w:type="dxa"/>
          </w:tcPr>
          <w:p w14:paraId="209BC4BA" w14:textId="77777777" w:rsidR="00F03373" w:rsidRPr="00CA3FA0" w:rsidRDefault="00F03373" w:rsidP="00F03373">
            <w:pPr>
              <w:keepLines/>
              <w:widowControl w:val="0"/>
              <w:jc w:val="center"/>
              <w:rPr>
                <w:rFonts w:ascii="Aptos" w:hAnsi="Aptos" w:cstheme="minorHAnsi"/>
                <w:sz w:val="20"/>
                <w:szCs w:val="20"/>
                <w:lang w:val="sr-Latn-ME"/>
              </w:rPr>
            </w:pPr>
            <w:r w:rsidRPr="00CA3FA0">
              <w:rPr>
                <w:rFonts w:ascii="Aptos" w:hAnsi="Aptos" w:cstheme="minorHAnsi"/>
                <w:sz w:val="20"/>
                <w:szCs w:val="20"/>
                <w:lang w:val="sr-Latn-ME"/>
              </w:rPr>
              <w:t>4.3</w:t>
            </w:r>
          </w:p>
        </w:tc>
        <w:tc>
          <w:tcPr>
            <w:tcW w:w="8370" w:type="dxa"/>
          </w:tcPr>
          <w:p w14:paraId="7DE1C805" w14:textId="3834A392" w:rsidR="00325BA0" w:rsidRPr="00CA3FA0" w:rsidRDefault="00042163" w:rsidP="00F03373">
            <w:pPr>
              <w:keepLines/>
              <w:widowControl w:val="0"/>
              <w:rPr>
                <w:rFonts w:ascii="Aptos" w:hAnsi="Aptos" w:cstheme="minorHAnsi"/>
                <w:sz w:val="20"/>
                <w:szCs w:val="20"/>
                <w:lang w:val="sr-Latn-ME"/>
              </w:rPr>
            </w:pPr>
            <w:r w:rsidRPr="00CA3FA0">
              <w:rPr>
                <w:rFonts w:ascii="Aptos" w:hAnsi="Aptos" w:cstheme="minorHAnsi"/>
                <w:b/>
                <w:color w:val="4472C4" w:themeColor="accent1"/>
                <w:sz w:val="20"/>
                <w:szCs w:val="20"/>
                <w:lang w:val="sr-Latn-ME"/>
              </w:rPr>
              <w:t>RIZICI SEKSUALNE EKSPLOATACIJE I ZLOSTAVLJANJA (SEA) I SEKSUALNOG UZNEMIRAVANJA (SH)</w:t>
            </w:r>
          </w:p>
          <w:p w14:paraId="3F4B09A0" w14:textId="77777777" w:rsidR="00F03373" w:rsidRPr="00CA3FA0" w:rsidRDefault="00F03373" w:rsidP="00F03373">
            <w:pPr>
              <w:keepLines/>
              <w:widowControl w:val="0"/>
              <w:rPr>
                <w:rFonts w:ascii="Aptos" w:hAnsi="Aptos" w:cstheme="minorHAnsi"/>
                <w:color w:val="2E74B5" w:themeColor="accent5" w:themeShade="BF"/>
                <w:sz w:val="20"/>
                <w:szCs w:val="20"/>
                <w:lang w:val="sr-Latn-ME"/>
              </w:rPr>
            </w:pPr>
          </w:p>
          <w:p w14:paraId="7C2151D6" w14:textId="2475C911" w:rsidR="00325BA0" w:rsidRPr="00CA3FA0" w:rsidRDefault="006444A2" w:rsidP="00F03373">
            <w:pPr>
              <w:keepLines/>
              <w:widowControl w:val="0"/>
              <w:rPr>
                <w:rFonts w:ascii="Aptos" w:hAnsi="Aptos" w:cstheme="minorHAnsi"/>
                <w:sz w:val="20"/>
                <w:szCs w:val="20"/>
                <w:lang w:val="sr-Latn-ME"/>
              </w:rPr>
            </w:pPr>
            <w:r w:rsidRPr="00CA3FA0">
              <w:rPr>
                <w:rFonts w:ascii="Aptos" w:hAnsi="Aptos" w:cstheme="minorHAnsi"/>
                <w:sz w:val="20"/>
                <w:szCs w:val="20"/>
                <w:lang w:val="sr-Latn-ME"/>
              </w:rPr>
              <w:t>Pripremiti i implementirati Akcioni plan za SEA/SH kao zaseban plan,</w:t>
            </w:r>
            <w:r w:rsidR="00D071C0" w:rsidRPr="00CA3FA0">
              <w:rPr>
                <w:rFonts w:ascii="Aptos" w:hAnsi="Aptos" w:cstheme="minorHAnsi"/>
                <w:sz w:val="20"/>
                <w:szCs w:val="20"/>
                <w:lang w:val="sr-Latn-ME"/>
              </w:rPr>
              <w:t xml:space="preserve"> u cilju adekvatne</w:t>
            </w:r>
            <w:r w:rsidRPr="00CA3FA0">
              <w:rPr>
                <w:rFonts w:ascii="Aptos" w:hAnsi="Aptos" w:cstheme="minorHAnsi"/>
                <w:sz w:val="20"/>
                <w:szCs w:val="20"/>
                <w:lang w:val="sr-Latn-ME"/>
              </w:rPr>
              <w:t xml:space="preserve"> procjen</w:t>
            </w:r>
            <w:r w:rsidR="00D071C0" w:rsidRPr="00CA3FA0">
              <w:rPr>
                <w:rFonts w:ascii="Aptos" w:hAnsi="Aptos" w:cstheme="minorHAnsi"/>
                <w:sz w:val="20"/>
                <w:szCs w:val="20"/>
                <w:lang w:val="sr-Latn-ME"/>
              </w:rPr>
              <w:t>e</w:t>
            </w:r>
            <w:r w:rsidRPr="00CA3FA0">
              <w:rPr>
                <w:rFonts w:ascii="Aptos" w:hAnsi="Aptos" w:cstheme="minorHAnsi"/>
                <w:sz w:val="20"/>
                <w:szCs w:val="20"/>
                <w:lang w:val="sr-Latn-ME"/>
              </w:rPr>
              <w:t xml:space="preserve"> ovih rizika i adekvatno upravljanje njima</w:t>
            </w:r>
            <w:r w:rsidR="00F03373" w:rsidRPr="00CA3FA0">
              <w:rPr>
                <w:rFonts w:ascii="Aptos" w:hAnsi="Aptos" w:cstheme="minorHAnsi"/>
                <w:sz w:val="20"/>
                <w:szCs w:val="20"/>
                <w:lang w:val="sr-Latn-ME"/>
              </w:rPr>
              <w:t xml:space="preserve">. </w:t>
            </w:r>
          </w:p>
          <w:p w14:paraId="3CBD173E" w14:textId="6502C7E5" w:rsidR="00F03373" w:rsidRPr="00CA3FA0" w:rsidRDefault="00F03373" w:rsidP="00F03373">
            <w:pPr>
              <w:keepLines/>
              <w:widowControl w:val="0"/>
              <w:rPr>
                <w:rFonts w:ascii="Aptos" w:hAnsi="Aptos" w:cstheme="minorHAnsi"/>
                <w:b/>
                <w:color w:val="5B9BD5" w:themeColor="accent5"/>
                <w:sz w:val="20"/>
                <w:szCs w:val="20"/>
                <w:lang w:val="sr-Latn-ME"/>
              </w:rPr>
            </w:pPr>
          </w:p>
        </w:tc>
        <w:tc>
          <w:tcPr>
            <w:tcW w:w="3150" w:type="dxa"/>
          </w:tcPr>
          <w:p w14:paraId="3D317061" w14:textId="010CDF5D" w:rsidR="00F03373" w:rsidRPr="00CA3FA0" w:rsidRDefault="00F63212" w:rsidP="00F03373">
            <w:pPr>
              <w:keepLines/>
              <w:widowControl w:val="0"/>
              <w:rPr>
                <w:rFonts w:ascii="Aptos" w:hAnsi="Aptos" w:cstheme="minorHAnsi"/>
                <w:sz w:val="20"/>
                <w:szCs w:val="20"/>
                <w:lang w:val="sr-Latn-ME"/>
              </w:rPr>
            </w:pPr>
            <w:r w:rsidRPr="00CA3FA0">
              <w:rPr>
                <w:rFonts w:ascii="Aptos" w:hAnsi="Aptos" w:cstheme="minorHAnsi"/>
                <w:sz w:val="20"/>
                <w:szCs w:val="20"/>
                <w:lang w:val="sr-Latn-ME"/>
              </w:rPr>
              <w:t xml:space="preserve">Pripremiti </w:t>
            </w:r>
            <w:r w:rsidR="00054098" w:rsidRPr="00CA3FA0">
              <w:rPr>
                <w:rFonts w:ascii="Aptos" w:hAnsi="Aptos" w:cstheme="minorHAnsi"/>
                <w:sz w:val="20"/>
                <w:szCs w:val="20"/>
                <w:lang w:val="sr-Latn-ME"/>
              </w:rPr>
              <w:t xml:space="preserve">Akcioni plan za SEA/SH </w:t>
            </w:r>
            <w:r w:rsidRPr="00CA3FA0">
              <w:rPr>
                <w:rFonts w:ascii="Aptos" w:hAnsi="Aptos" w:cstheme="minorHAnsi"/>
                <w:sz w:val="20"/>
                <w:szCs w:val="20"/>
                <w:lang w:val="sr-Latn-ME"/>
              </w:rPr>
              <w:t>prije početka radova, a nakon toga implementirati Akcioni plan tokom implementacije projekta.</w:t>
            </w:r>
          </w:p>
        </w:tc>
        <w:tc>
          <w:tcPr>
            <w:tcW w:w="2160" w:type="dxa"/>
          </w:tcPr>
          <w:p w14:paraId="2CB0FE53" w14:textId="30FAE981" w:rsidR="00F03373" w:rsidRPr="00CA3FA0" w:rsidRDefault="00F63212" w:rsidP="00F03373">
            <w:pPr>
              <w:keepLines/>
              <w:widowControl w:val="0"/>
              <w:rPr>
                <w:rFonts w:ascii="Aptos" w:hAnsi="Aptos" w:cstheme="minorHAnsi"/>
                <w:sz w:val="20"/>
                <w:szCs w:val="20"/>
                <w:lang w:val="sr-Latn-ME"/>
              </w:rPr>
            </w:pPr>
            <w:r w:rsidRPr="00CA3FA0">
              <w:rPr>
                <w:rFonts w:ascii="Aptos" w:hAnsi="Aptos" w:cstheme="minorHAnsi"/>
                <w:bCs/>
                <w:sz w:val="20"/>
                <w:szCs w:val="20"/>
                <w:lang w:val="sr-Latn-ME"/>
              </w:rPr>
              <w:t>MERS/PIU</w:t>
            </w:r>
          </w:p>
        </w:tc>
      </w:tr>
      <w:tr w:rsidR="00F03373" w:rsidRPr="0075551C" w14:paraId="7432A439" w14:textId="77777777" w:rsidTr="32DC1B58">
        <w:trPr>
          <w:trHeight w:val="20"/>
        </w:trPr>
        <w:tc>
          <w:tcPr>
            <w:tcW w:w="14305" w:type="dxa"/>
            <w:gridSpan w:val="4"/>
            <w:shd w:val="clear" w:color="auto" w:fill="F4B083" w:themeFill="accent2" w:themeFillTint="99"/>
          </w:tcPr>
          <w:p w14:paraId="234DA153" w14:textId="62385EC5" w:rsidR="00F03373" w:rsidRPr="00CA3FA0" w:rsidRDefault="00F03373" w:rsidP="00F03373">
            <w:pPr>
              <w:keepLines/>
              <w:widowControl w:val="0"/>
              <w:rPr>
                <w:rFonts w:ascii="Aptos" w:hAnsi="Aptos" w:cstheme="minorHAnsi"/>
                <w:sz w:val="20"/>
                <w:szCs w:val="20"/>
                <w:lang w:val="sr-Latn-ME"/>
              </w:rPr>
            </w:pPr>
            <w:r w:rsidRPr="00CA3FA0">
              <w:rPr>
                <w:rFonts w:ascii="Aptos" w:hAnsi="Aptos" w:cstheme="minorHAnsi"/>
                <w:b/>
                <w:sz w:val="20"/>
                <w:szCs w:val="20"/>
                <w:lang w:val="sr-Latn-ME"/>
              </w:rPr>
              <w:t xml:space="preserve">ESS 5:  </w:t>
            </w:r>
            <w:r w:rsidR="0012771B" w:rsidRPr="00CA3FA0">
              <w:rPr>
                <w:rFonts w:ascii="Aptos" w:hAnsi="Aptos" w:cstheme="minorHAnsi"/>
                <w:b/>
                <w:sz w:val="20"/>
                <w:szCs w:val="20"/>
                <w:lang w:val="sr-Latn-ME"/>
              </w:rPr>
              <w:t>OTKUP ZEMLJIŠTA, OGRANIČENJA U KORIŠĆENJU ZEMLJIŠTA I NEVOLJNO PRESELJENJE</w:t>
            </w:r>
          </w:p>
        </w:tc>
      </w:tr>
      <w:tr w:rsidR="00F03373" w:rsidRPr="0075551C" w14:paraId="0C33E373" w14:textId="77777777" w:rsidTr="00CA3FA0">
        <w:trPr>
          <w:trHeight w:val="2330"/>
        </w:trPr>
        <w:tc>
          <w:tcPr>
            <w:tcW w:w="625" w:type="dxa"/>
          </w:tcPr>
          <w:p w14:paraId="55D30BF4" w14:textId="77777777" w:rsidR="00F03373" w:rsidRPr="00CA3FA0" w:rsidRDefault="00F03373" w:rsidP="00F03373">
            <w:pPr>
              <w:keepLines/>
              <w:widowControl w:val="0"/>
              <w:jc w:val="center"/>
              <w:rPr>
                <w:rFonts w:ascii="Aptos" w:hAnsi="Aptos" w:cstheme="minorHAnsi"/>
                <w:sz w:val="20"/>
                <w:szCs w:val="20"/>
                <w:lang w:val="sr-Latn-ME"/>
              </w:rPr>
            </w:pPr>
            <w:r w:rsidRPr="00CA3FA0">
              <w:rPr>
                <w:rFonts w:ascii="Aptos" w:hAnsi="Aptos" w:cstheme="minorHAnsi"/>
                <w:sz w:val="20"/>
                <w:szCs w:val="20"/>
                <w:lang w:val="sr-Latn-ME"/>
              </w:rPr>
              <w:lastRenderedPageBreak/>
              <w:t>5.1</w:t>
            </w:r>
          </w:p>
          <w:p w14:paraId="1C7E6330" w14:textId="77777777" w:rsidR="00F03373" w:rsidRPr="00CA3FA0" w:rsidRDefault="00F03373" w:rsidP="00F03373">
            <w:pPr>
              <w:keepLines/>
              <w:widowControl w:val="0"/>
              <w:jc w:val="center"/>
              <w:rPr>
                <w:rFonts w:ascii="Aptos" w:hAnsi="Aptos" w:cstheme="minorHAnsi"/>
                <w:sz w:val="20"/>
                <w:szCs w:val="20"/>
                <w:lang w:val="sr-Latn-ME"/>
              </w:rPr>
            </w:pPr>
          </w:p>
        </w:tc>
        <w:tc>
          <w:tcPr>
            <w:tcW w:w="8370" w:type="dxa"/>
          </w:tcPr>
          <w:p w14:paraId="466411F8" w14:textId="3271E32C" w:rsidR="00F03373" w:rsidRPr="00CA3FA0" w:rsidRDefault="009460DC" w:rsidP="00F632B3">
            <w:pPr>
              <w:keepLines/>
              <w:widowControl w:val="0"/>
              <w:jc w:val="both"/>
              <w:rPr>
                <w:rFonts w:ascii="Aptos" w:hAnsi="Aptos" w:cstheme="minorHAnsi"/>
                <w:b/>
                <w:color w:val="4472C4" w:themeColor="accent1"/>
                <w:sz w:val="20"/>
                <w:szCs w:val="20"/>
                <w:lang w:val="sr-Latn-ME"/>
              </w:rPr>
            </w:pPr>
            <w:r w:rsidRPr="00CA3FA0">
              <w:rPr>
                <w:rFonts w:ascii="Aptos" w:hAnsi="Aptos" w:cstheme="minorHAnsi"/>
                <w:b/>
                <w:color w:val="4472C4" w:themeColor="accent1"/>
                <w:sz w:val="20"/>
                <w:szCs w:val="20"/>
                <w:lang w:val="sr-Latn-ME"/>
              </w:rPr>
              <w:t>OKVIR I PLANOVI ZA PRESELJENJE</w:t>
            </w:r>
          </w:p>
          <w:p w14:paraId="0BD20CE8" w14:textId="77777777" w:rsidR="009460DC" w:rsidRPr="00CA3FA0" w:rsidRDefault="009460DC" w:rsidP="00F632B3">
            <w:pPr>
              <w:keepLines/>
              <w:widowControl w:val="0"/>
              <w:jc w:val="both"/>
              <w:rPr>
                <w:rFonts w:ascii="Aptos" w:eastAsia="Calibri" w:hAnsi="Aptos"/>
                <w:color w:val="2E74B5" w:themeColor="accent5" w:themeShade="BF"/>
                <w:sz w:val="20"/>
                <w:szCs w:val="20"/>
                <w:lang w:val="sr-Latn-ME"/>
              </w:rPr>
            </w:pPr>
          </w:p>
          <w:p w14:paraId="6C5234E9" w14:textId="223029C3" w:rsidR="00F03373" w:rsidRPr="00CA3FA0" w:rsidRDefault="00F03373" w:rsidP="00F632B3">
            <w:pPr>
              <w:keepLines/>
              <w:widowControl w:val="0"/>
              <w:jc w:val="both"/>
              <w:rPr>
                <w:rFonts w:ascii="Aptos" w:hAnsi="Aptos" w:cstheme="minorHAnsi"/>
                <w:sz w:val="20"/>
                <w:szCs w:val="20"/>
                <w:lang w:val="sr-Latn-ME"/>
              </w:rPr>
            </w:pPr>
            <w:r w:rsidRPr="00CA3FA0">
              <w:rPr>
                <w:rFonts w:ascii="Aptos" w:hAnsi="Aptos" w:cstheme="minorHAnsi"/>
                <w:sz w:val="20"/>
                <w:szCs w:val="20"/>
                <w:lang w:val="sr-Latn-ME"/>
              </w:rPr>
              <w:t xml:space="preserve">1. </w:t>
            </w:r>
            <w:r w:rsidR="00325BA0" w:rsidRPr="00CA3FA0">
              <w:rPr>
                <w:rFonts w:ascii="Aptos" w:hAnsi="Aptos" w:cstheme="minorHAnsi"/>
                <w:sz w:val="20"/>
                <w:szCs w:val="20"/>
                <w:lang w:val="sr-Latn-ME"/>
              </w:rPr>
              <w:t xml:space="preserve">Osigurati da </w:t>
            </w:r>
            <w:r w:rsidR="0076232C" w:rsidRPr="00CA3FA0">
              <w:rPr>
                <w:rFonts w:ascii="Aptos" w:hAnsi="Aptos" w:cstheme="minorHAnsi"/>
                <w:sz w:val="20"/>
                <w:szCs w:val="20"/>
                <w:lang w:val="sr-Latn-ME"/>
              </w:rPr>
              <w:t>bilo koje</w:t>
            </w:r>
            <w:r w:rsidR="00325BA0" w:rsidRPr="00CA3FA0">
              <w:rPr>
                <w:rFonts w:ascii="Aptos" w:hAnsi="Aptos" w:cstheme="minorHAnsi"/>
                <w:sz w:val="20"/>
                <w:szCs w:val="20"/>
                <w:lang w:val="sr-Latn-ME"/>
              </w:rPr>
              <w:t xml:space="preserve"> fizičke investicije u okviru projekta ne obuhvataju privatno zemljište. </w:t>
            </w:r>
            <w:r w:rsidR="00B64ED8" w:rsidRPr="00CA3FA0">
              <w:rPr>
                <w:rFonts w:ascii="Aptos" w:hAnsi="Aptos" w:cstheme="minorHAnsi"/>
                <w:sz w:val="20"/>
                <w:szCs w:val="20"/>
                <w:lang w:val="sr-Latn-ME"/>
              </w:rPr>
              <w:t xml:space="preserve">Pripremiti i sprovoditi Plan obnove životnih sredstava (LRP) za projektne lokacije KAP i Nikšić, </w:t>
            </w:r>
            <w:r w:rsidR="00325BA0" w:rsidRPr="00CA3FA0">
              <w:rPr>
                <w:rFonts w:ascii="Aptos" w:hAnsi="Aptos" w:cstheme="minorHAnsi"/>
                <w:sz w:val="20"/>
                <w:szCs w:val="20"/>
                <w:lang w:val="sr-Latn-ME"/>
              </w:rPr>
              <w:t>ukoliko je to potrebno u okviru projekta - kako je navedeno u ESIA</w:t>
            </w:r>
            <w:r w:rsidR="002B1038" w:rsidRPr="00CA3FA0">
              <w:rPr>
                <w:rFonts w:ascii="Aptos" w:hAnsi="Aptos" w:cstheme="minorHAnsi"/>
                <w:sz w:val="20"/>
                <w:szCs w:val="20"/>
                <w:lang w:val="sr-Latn-ME"/>
              </w:rPr>
              <w:t xml:space="preserve"> Izvještaju</w:t>
            </w:r>
            <w:r w:rsidR="00325BA0" w:rsidRPr="00CA3FA0">
              <w:rPr>
                <w:rFonts w:ascii="Aptos" w:hAnsi="Aptos" w:cstheme="minorHAnsi"/>
                <w:sz w:val="20"/>
                <w:szCs w:val="20"/>
                <w:lang w:val="sr-Latn-ME"/>
              </w:rPr>
              <w:t xml:space="preserve"> za KAP i Nikšić</w:t>
            </w:r>
            <w:r w:rsidR="00B64ED8" w:rsidRPr="00CA3FA0">
              <w:rPr>
                <w:rFonts w:ascii="Aptos" w:hAnsi="Aptos" w:cstheme="minorHAnsi"/>
                <w:sz w:val="20"/>
                <w:szCs w:val="20"/>
                <w:lang w:val="sr-Latn-ME"/>
              </w:rPr>
              <w:t>, u skladu sa ESS5.</w:t>
            </w:r>
            <w:r w:rsidR="00FD3711" w:rsidRPr="00CA3FA0">
              <w:rPr>
                <w:rFonts w:ascii="Aptos" w:hAnsi="Aptos" w:cstheme="minorHAnsi"/>
                <w:sz w:val="20"/>
                <w:szCs w:val="20"/>
                <w:lang w:val="sr-Latn-ME"/>
              </w:rPr>
              <w:t xml:space="preserve"> </w:t>
            </w:r>
          </w:p>
          <w:p w14:paraId="14D27BC4" w14:textId="36BB9C18" w:rsidR="00F03373" w:rsidRPr="00CA3FA0" w:rsidRDefault="00F03373" w:rsidP="00F632B3">
            <w:pPr>
              <w:keepLines/>
              <w:widowControl w:val="0"/>
              <w:jc w:val="both"/>
              <w:rPr>
                <w:rFonts w:ascii="Aptos" w:hAnsi="Aptos" w:cstheme="minorHAnsi"/>
                <w:b/>
                <w:color w:val="4472C4" w:themeColor="accent1"/>
                <w:sz w:val="20"/>
                <w:szCs w:val="20"/>
                <w:lang w:val="sr-Latn-ME"/>
              </w:rPr>
            </w:pPr>
          </w:p>
        </w:tc>
        <w:tc>
          <w:tcPr>
            <w:tcW w:w="3150" w:type="dxa"/>
          </w:tcPr>
          <w:p w14:paraId="69E2C5CD" w14:textId="2A262B7B" w:rsidR="00F03373" w:rsidRPr="00CA3FA0" w:rsidRDefault="00F03373" w:rsidP="00F632B3">
            <w:pPr>
              <w:keepLines/>
              <w:widowControl w:val="0"/>
              <w:jc w:val="both"/>
              <w:rPr>
                <w:rFonts w:ascii="Aptos" w:hAnsi="Aptos" w:cstheme="minorHAnsi"/>
                <w:sz w:val="20"/>
                <w:szCs w:val="20"/>
                <w:lang w:val="sr-Latn-ME"/>
              </w:rPr>
            </w:pPr>
          </w:p>
          <w:p w14:paraId="7D414CC5" w14:textId="6998A387" w:rsidR="00F03373" w:rsidRPr="00CA3FA0" w:rsidRDefault="005F4EA6" w:rsidP="00F632B3">
            <w:pPr>
              <w:keepLines/>
              <w:widowControl w:val="0"/>
              <w:jc w:val="both"/>
              <w:rPr>
                <w:rFonts w:ascii="Aptos" w:hAnsi="Aptos" w:cstheme="minorHAnsi"/>
                <w:sz w:val="20"/>
                <w:szCs w:val="20"/>
                <w:lang w:val="sr-Latn-ME"/>
              </w:rPr>
            </w:pPr>
            <w:proofErr w:type="spellStart"/>
            <w:r w:rsidRPr="00CA3FA0">
              <w:rPr>
                <w:rFonts w:ascii="Aptos" w:hAnsi="Aptos" w:cstheme="minorHAnsi"/>
                <w:sz w:val="20"/>
                <w:szCs w:val="20"/>
              </w:rPr>
              <w:t>Pripremiti</w:t>
            </w:r>
            <w:proofErr w:type="spellEnd"/>
            <w:r w:rsidRPr="00CA3FA0">
              <w:rPr>
                <w:rFonts w:ascii="Aptos" w:hAnsi="Aptos" w:cstheme="minorHAnsi"/>
                <w:sz w:val="20"/>
                <w:szCs w:val="20"/>
              </w:rPr>
              <w:t xml:space="preserve"> i </w:t>
            </w:r>
            <w:proofErr w:type="spellStart"/>
            <w:r w:rsidRPr="00CA3FA0">
              <w:rPr>
                <w:rFonts w:ascii="Aptos" w:hAnsi="Aptos" w:cstheme="minorHAnsi"/>
                <w:sz w:val="20"/>
                <w:szCs w:val="20"/>
              </w:rPr>
              <w:t>sprovesti</w:t>
            </w:r>
            <w:proofErr w:type="spellEnd"/>
            <w:r w:rsidRPr="00CA3FA0">
              <w:rPr>
                <w:rFonts w:ascii="Aptos" w:hAnsi="Aptos" w:cstheme="minorHAnsi"/>
                <w:sz w:val="20"/>
                <w:szCs w:val="20"/>
              </w:rPr>
              <w:t xml:space="preserve"> </w:t>
            </w:r>
            <w:proofErr w:type="spellStart"/>
            <w:r w:rsidRPr="00CA3FA0">
              <w:rPr>
                <w:rFonts w:ascii="Aptos" w:hAnsi="Aptos" w:cstheme="minorHAnsi"/>
                <w:sz w:val="20"/>
                <w:szCs w:val="20"/>
              </w:rPr>
              <w:t>odgovarajući</w:t>
            </w:r>
            <w:proofErr w:type="spellEnd"/>
            <w:r w:rsidRPr="00CA3FA0">
              <w:rPr>
                <w:rFonts w:ascii="Aptos" w:hAnsi="Aptos" w:cstheme="minorHAnsi"/>
                <w:sz w:val="20"/>
                <w:szCs w:val="20"/>
              </w:rPr>
              <w:t xml:space="preserve"> Plan </w:t>
            </w:r>
            <w:proofErr w:type="spellStart"/>
            <w:r w:rsidRPr="00CA3FA0">
              <w:rPr>
                <w:rFonts w:ascii="Aptos" w:hAnsi="Aptos" w:cstheme="minorHAnsi"/>
                <w:sz w:val="20"/>
                <w:szCs w:val="20"/>
              </w:rPr>
              <w:t>obnove</w:t>
            </w:r>
            <w:proofErr w:type="spellEnd"/>
            <w:r w:rsidRPr="00CA3FA0">
              <w:rPr>
                <w:rFonts w:ascii="Aptos" w:hAnsi="Aptos" w:cstheme="minorHAnsi"/>
                <w:sz w:val="20"/>
                <w:szCs w:val="20"/>
              </w:rPr>
              <w:t xml:space="preserve"> </w:t>
            </w:r>
            <w:proofErr w:type="spellStart"/>
            <w:r w:rsidRPr="00CA3FA0">
              <w:rPr>
                <w:rFonts w:ascii="Aptos" w:hAnsi="Aptos" w:cstheme="minorHAnsi"/>
                <w:sz w:val="20"/>
                <w:szCs w:val="20"/>
              </w:rPr>
              <w:t>životnih</w:t>
            </w:r>
            <w:proofErr w:type="spellEnd"/>
            <w:r w:rsidRPr="00CA3FA0">
              <w:rPr>
                <w:rFonts w:ascii="Aptos" w:hAnsi="Aptos" w:cstheme="minorHAnsi"/>
                <w:sz w:val="20"/>
                <w:szCs w:val="20"/>
              </w:rPr>
              <w:t xml:space="preserve"> </w:t>
            </w:r>
            <w:proofErr w:type="spellStart"/>
            <w:r w:rsidRPr="00CA3FA0">
              <w:rPr>
                <w:rFonts w:ascii="Aptos" w:hAnsi="Aptos" w:cstheme="minorHAnsi"/>
                <w:sz w:val="20"/>
                <w:szCs w:val="20"/>
              </w:rPr>
              <w:t>sredstava</w:t>
            </w:r>
            <w:proofErr w:type="spellEnd"/>
            <w:r w:rsidRPr="00CA3FA0">
              <w:rPr>
                <w:rFonts w:ascii="Aptos" w:hAnsi="Aptos" w:cstheme="minorHAnsi"/>
                <w:sz w:val="20"/>
                <w:szCs w:val="20"/>
              </w:rPr>
              <w:t xml:space="preserve"> (LRP) </w:t>
            </w:r>
            <w:proofErr w:type="spellStart"/>
            <w:r w:rsidRPr="00CA3FA0">
              <w:rPr>
                <w:rFonts w:ascii="Aptos" w:hAnsi="Aptos" w:cstheme="minorHAnsi"/>
                <w:sz w:val="20"/>
                <w:szCs w:val="20"/>
              </w:rPr>
              <w:t>prije</w:t>
            </w:r>
            <w:proofErr w:type="spellEnd"/>
            <w:r w:rsidRPr="00CA3FA0">
              <w:rPr>
                <w:rFonts w:ascii="Aptos" w:hAnsi="Aptos" w:cstheme="minorHAnsi"/>
                <w:sz w:val="20"/>
                <w:szCs w:val="20"/>
              </w:rPr>
              <w:t xml:space="preserve"> </w:t>
            </w:r>
            <w:proofErr w:type="spellStart"/>
            <w:r w:rsidRPr="00CA3FA0">
              <w:rPr>
                <w:rFonts w:ascii="Aptos" w:hAnsi="Aptos" w:cstheme="minorHAnsi"/>
                <w:sz w:val="20"/>
                <w:szCs w:val="20"/>
              </w:rPr>
              <w:t>izvođenja</w:t>
            </w:r>
            <w:proofErr w:type="spellEnd"/>
            <w:r w:rsidRPr="00CA3FA0">
              <w:rPr>
                <w:rFonts w:ascii="Aptos" w:hAnsi="Aptos" w:cstheme="minorHAnsi"/>
                <w:sz w:val="20"/>
                <w:szCs w:val="20"/>
              </w:rPr>
              <w:t xml:space="preserve"> </w:t>
            </w:r>
            <w:proofErr w:type="spellStart"/>
            <w:r w:rsidRPr="00CA3FA0">
              <w:rPr>
                <w:rFonts w:ascii="Aptos" w:hAnsi="Aptos" w:cstheme="minorHAnsi"/>
                <w:sz w:val="20"/>
                <w:szCs w:val="20"/>
              </w:rPr>
              <w:t>relevantnih</w:t>
            </w:r>
            <w:proofErr w:type="spellEnd"/>
            <w:r w:rsidRPr="00CA3FA0">
              <w:rPr>
                <w:rFonts w:ascii="Aptos" w:hAnsi="Aptos" w:cstheme="minorHAnsi"/>
                <w:sz w:val="20"/>
                <w:szCs w:val="20"/>
              </w:rPr>
              <w:t xml:space="preserve"> </w:t>
            </w:r>
            <w:proofErr w:type="spellStart"/>
            <w:r w:rsidRPr="00CA3FA0">
              <w:rPr>
                <w:rFonts w:ascii="Aptos" w:hAnsi="Aptos" w:cstheme="minorHAnsi"/>
                <w:sz w:val="20"/>
                <w:szCs w:val="20"/>
              </w:rPr>
              <w:t>radova</w:t>
            </w:r>
            <w:proofErr w:type="spellEnd"/>
            <w:r w:rsidRPr="00CA3FA0">
              <w:rPr>
                <w:rFonts w:ascii="Aptos" w:hAnsi="Aptos" w:cstheme="minorHAnsi"/>
                <w:sz w:val="20"/>
                <w:szCs w:val="20"/>
              </w:rPr>
              <w:t xml:space="preserve">, </w:t>
            </w:r>
            <w:proofErr w:type="spellStart"/>
            <w:r w:rsidRPr="00CA3FA0">
              <w:rPr>
                <w:rFonts w:ascii="Aptos" w:hAnsi="Aptos" w:cstheme="minorHAnsi"/>
                <w:sz w:val="20"/>
                <w:szCs w:val="20"/>
              </w:rPr>
              <w:t>uključujući</w:t>
            </w:r>
            <w:proofErr w:type="spellEnd"/>
            <w:r w:rsidRPr="00CA3FA0">
              <w:rPr>
                <w:rFonts w:ascii="Aptos" w:hAnsi="Aptos" w:cstheme="minorHAnsi"/>
                <w:sz w:val="20"/>
                <w:szCs w:val="20"/>
              </w:rPr>
              <w:t xml:space="preserve"> </w:t>
            </w:r>
            <w:proofErr w:type="spellStart"/>
            <w:r w:rsidRPr="00CA3FA0">
              <w:rPr>
                <w:rFonts w:ascii="Aptos" w:hAnsi="Aptos" w:cstheme="minorHAnsi"/>
                <w:sz w:val="20"/>
                <w:szCs w:val="20"/>
              </w:rPr>
              <w:t>osiguranje</w:t>
            </w:r>
            <w:proofErr w:type="spellEnd"/>
            <w:r w:rsidRPr="00CA3FA0">
              <w:rPr>
                <w:rFonts w:ascii="Aptos" w:hAnsi="Aptos" w:cstheme="minorHAnsi"/>
                <w:sz w:val="20"/>
                <w:szCs w:val="20"/>
              </w:rPr>
              <w:t xml:space="preserve"> da, </w:t>
            </w:r>
            <w:proofErr w:type="spellStart"/>
            <w:r w:rsidRPr="00CA3FA0">
              <w:rPr>
                <w:rFonts w:ascii="Aptos" w:hAnsi="Aptos" w:cstheme="minorHAnsi"/>
                <w:sz w:val="20"/>
                <w:szCs w:val="20"/>
              </w:rPr>
              <w:t>prije</w:t>
            </w:r>
            <w:proofErr w:type="spellEnd"/>
            <w:r w:rsidRPr="00CA3FA0">
              <w:rPr>
                <w:rFonts w:ascii="Aptos" w:hAnsi="Aptos" w:cstheme="minorHAnsi"/>
                <w:sz w:val="20"/>
                <w:szCs w:val="20"/>
              </w:rPr>
              <w:t xml:space="preserve"> </w:t>
            </w:r>
            <w:proofErr w:type="spellStart"/>
            <w:r w:rsidRPr="00CA3FA0">
              <w:rPr>
                <w:rFonts w:ascii="Aptos" w:hAnsi="Aptos" w:cstheme="minorHAnsi"/>
                <w:sz w:val="20"/>
                <w:szCs w:val="20"/>
              </w:rPr>
              <w:t>preuzimanja</w:t>
            </w:r>
            <w:proofErr w:type="spellEnd"/>
            <w:r w:rsidRPr="00CA3FA0">
              <w:rPr>
                <w:rFonts w:ascii="Aptos" w:hAnsi="Aptos" w:cstheme="minorHAnsi"/>
                <w:sz w:val="20"/>
                <w:szCs w:val="20"/>
              </w:rPr>
              <w:t xml:space="preserve"> </w:t>
            </w:r>
            <w:proofErr w:type="spellStart"/>
            <w:r w:rsidRPr="00CA3FA0">
              <w:rPr>
                <w:rFonts w:ascii="Aptos" w:hAnsi="Aptos" w:cstheme="minorHAnsi"/>
                <w:sz w:val="20"/>
                <w:szCs w:val="20"/>
              </w:rPr>
              <w:t>zemljišta</w:t>
            </w:r>
            <w:proofErr w:type="spellEnd"/>
            <w:r w:rsidRPr="00CA3FA0">
              <w:rPr>
                <w:rFonts w:ascii="Aptos" w:hAnsi="Aptos" w:cstheme="minorHAnsi"/>
                <w:sz w:val="20"/>
                <w:szCs w:val="20"/>
              </w:rPr>
              <w:t xml:space="preserve"> i </w:t>
            </w:r>
            <w:proofErr w:type="spellStart"/>
            <w:r w:rsidRPr="00CA3FA0">
              <w:rPr>
                <w:rFonts w:ascii="Aptos" w:hAnsi="Aptos" w:cstheme="minorHAnsi"/>
                <w:sz w:val="20"/>
                <w:szCs w:val="20"/>
              </w:rPr>
              <w:t>povezanih</w:t>
            </w:r>
            <w:proofErr w:type="spellEnd"/>
            <w:r w:rsidRPr="00CA3FA0">
              <w:rPr>
                <w:rFonts w:ascii="Aptos" w:hAnsi="Aptos" w:cstheme="minorHAnsi"/>
                <w:sz w:val="20"/>
                <w:szCs w:val="20"/>
              </w:rPr>
              <w:t xml:space="preserve"> </w:t>
            </w:r>
            <w:proofErr w:type="spellStart"/>
            <w:r w:rsidRPr="00CA3FA0">
              <w:rPr>
                <w:rFonts w:ascii="Aptos" w:hAnsi="Aptos" w:cstheme="minorHAnsi"/>
                <w:sz w:val="20"/>
                <w:szCs w:val="20"/>
              </w:rPr>
              <w:t>sredstava</w:t>
            </w:r>
            <w:proofErr w:type="spellEnd"/>
            <w:r w:rsidRPr="00CA3FA0">
              <w:rPr>
                <w:rFonts w:ascii="Aptos" w:hAnsi="Aptos" w:cstheme="minorHAnsi"/>
                <w:sz w:val="20"/>
                <w:szCs w:val="20"/>
              </w:rPr>
              <w:t xml:space="preserve">, </w:t>
            </w:r>
            <w:proofErr w:type="spellStart"/>
            <w:r w:rsidRPr="00CA3FA0">
              <w:rPr>
                <w:rFonts w:ascii="Aptos" w:hAnsi="Aptos" w:cstheme="minorHAnsi"/>
                <w:sz w:val="20"/>
                <w:szCs w:val="20"/>
              </w:rPr>
              <w:t>pomoć</w:t>
            </w:r>
            <w:proofErr w:type="spellEnd"/>
            <w:r w:rsidRPr="00CA3FA0">
              <w:rPr>
                <w:rFonts w:ascii="Aptos" w:hAnsi="Aptos" w:cstheme="minorHAnsi"/>
                <w:sz w:val="20"/>
                <w:szCs w:val="20"/>
              </w:rPr>
              <w:t xml:space="preserve"> </w:t>
            </w:r>
            <w:proofErr w:type="spellStart"/>
            <w:r w:rsidRPr="00CA3FA0">
              <w:rPr>
                <w:rFonts w:ascii="Aptos" w:hAnsi="Aptos" w:cstheme="minorHAnsi"/>
                <w:sz w:val="20"/>
                <w:szCs w:val="20"/>
              </w:rPr>
              <w:t>za</w:t>
            </w:r>
            <w:proofErr w:type="spellEnd"/>
            <w:r w:rsidRPr="00CA3FA0">
              <w:rPr>
                <w:rFonts w:ascii="Aptos" w:hAnsi="Aptos" w:cstheme="minorHAnsi"/>
                <w:sz w:val="20"/>
                <w:szCs w:val="20"/>
              </w:rPr>
              <w:t xml:space="preserve"> </w:t>
            </w:r>
            <w:proofErr w:type="spellStart"/>
            <w:r w:rsidRPr="00CA3FA0">
              <w:rPr>
                <w:rFonts w:ascii="Aptos" w:hAnsi="Aptos" w:cstheme="minorHAnsi"/>
                <w:sz w:val="20"/>
                <w:szCs w:val="20"/>
              </w:rPr>
              <w:t>životni</w:t>
            </w:r>
            <w:proofErr w:type="spellEnd"/>
            <w:r w:rsidRPr="00CA3FA0">
              <w:rPr>
                <w:rFonts w:ascii="Aptos" w:hAnsi="Aptos" w:cstheme="minorHAnsi"/>
                <w:sz w:val="20"/>
                <w:szCs w:val="20"/>
              </w:rPr>
              <w:t xml:space="preserve"> standard </w:t>
            </w:r>
            <w:proofErr w:type="spellStart"/>
            <w:r w:rsidRPr="00CA3FA0">
              <w:rPr>
                <w:rFonts w:ascii="Aptos" w:hAnsi="Aptos" w:cstheme="minorHAnsi"/>
                <w:sz w:val="20"/>
                <w:szCs w:val="20"/>
              </w:rPr>
              <w:t>bude</w:t>
            </w:r>
            <w:proofErr w:type="spellEnd"/>
            <w:r w:rsidRPr="00CA3FA0">
              <w:rPr>
                <w:rFonts w:ascii="Aptos" w:hAnsi="Aptos" w:cstheme="minorHAnsi"/>
                <w:sz w:val="20"/>
                <w:szCs w:val="20"/>
              </w:rPr>
              <w:t xml:space="preserve"> </w:t>
            </w:r>
            <w:proofErr w:type="spellStart"/>
            <w:r w:rsidRPr="00CA3FA0">
              <w:rPr>
                <w:rFonts w:ascii="Aptos" w:hAnsi="Aptos" w:cstheme="minorHAnsi"/>
                <w:sz w:val="20"/>
                <w:szCs w:val="20"/>
              </w:rPr>
              <w:t>pružena</w:t>
            </w:r>
            <w:proofErr w:type="spellEnd"/>
            <w:r w:rsidRPr="00CA3FA0">
              <w:rPr>
                <w:rFonts w:ascii="Aptos" w:hAnsi="Aptos" w:cstheme="minorHAnsi"/>
                <w:sz w:val="20"/>
                <w:szCs w:val="20"/>
              </w:rPr>
              <w:t xml:space="preserve"> u </w:t>
            </w:r>
            <w:proofErr w:type="spellStart"/>
            <w:r w:rsidRPr="00CA3FA0">
              <w:rPr>
                <w:rFonts w:ascii="Aptos" w:hAnsi="Aptos" w:cstheme="minorHAnsi"/>
                <w:sz w:val="20"/>
                <w:szCs w:val="20"/>
              </w:rPr>
              <w:t>skladu</w:t>
            </w:r>
            <w:proofErr w:type="spellEnd"/>
            <w:r w:rsidRPr="00CA3FA0">
              <w:rPr>
                <w:rFonts w:ascii="Aptos" w:hAnsi="Aptos" w:cstheme="minorHAnsi"/>
                <w:sz w:val="20"/>
                <w:szCs w:val="20"/>
              </w:rPr>
              <w:t xml:space="preserve"> </w:t>
            </w:r>
            <w:proofErr w:type="spellStart"/>
            <w:r w:rsidRPr="00CA3FA0">
              <w:rPr>
                <w:rFonts w:ascii="Aptos" w:hAnsi="Aptos" w:cstheme="minorHAnsi"/>
                <w:sz w:val="20"/>
                <w:szCs w:val="20"/>
              </w:rPr>
              <w:t>sa</w:t>
            </w:r>
            <w:proofErr w:type="spellEnd"/>
            <w:r w:rsidRPr="00CA3FA0">
              <w:rPr>
                <w:rFonts w:ascii="Aptos" w:hAnsi="Aptos" w:cstheme="minorHAnsi"/>
                <w:sz w:val="20"/>
                <w:szCs w:val="20"/>
              </w:rPr>
              <w:t xml:space="preserve"> LRP-</w:t>
            </w:r>
            <w:proofErr w:type="spellStart"/>
            <w:r w:rsidRPr="00CA3FA0">
              <w:rPr>
                <w:rFonts w:ascii="Aptos" w:hAnsi="Aptos" w:cstheme="minorHAnsi"/>
                <w:sz w:val="20"/>
                <w:szCs w:val="20"/>
              </w:rPr>
              <w:t>om.</w:t>
            </w:r>
            <w:proofErr w:type="spellEnd"/>
          </w:p>
        </w:tc>
        <w:tc>
          <w:tcPr>
            <w:tcW w:w="2160" w:type="dxa"/>
          </w:tcPr>
          <w:p w14:paraId="4D2B2B95" w14:textId="40A3C872" w:rsidR="00F03373" w:rsidRPr="00CA3FA0" w:rsidRDefault="001208BD" w:rsidP="00F03373">
            <w:pPr>
              <w:keepLines/>
              <w:widowControl w:val="0"/>
              <w:rPr>
                <w:rFonts w:ascii="Aptos" w:hAnsi="Aptos" w:cstheme="minorHAnsi"/>
                <w:sz w:val="20"/>
                <w:szCs w:val="20"/>
                <w:lang w:val="sr-Latn-ME"/>
              </w:rPr>
            </w:pPr>
            <w:r w:rsidRPr="00CA3FA0">
              <w:rPr>
                <w:rFonts w:ascii="Aptos" w:hAnsi="Aptos" w:cstheme="minorHAnsi"/>
                <w:bCs/>
                <w:sz w:val="20"/>
                <w:szCs w:val="20"/>
                <w:lang w:val="sr-Latn-ME"/>
              </w:rPr>
              <w:t>MERS/PIU</w:t>
            </w:r>
          </w:p>
        </w:tc>
      </w:tr>
      <w:tr w:rsidR="00F03373" w:rsidRPr="0075551C" w14:paraId="6C83FE63" w14:textId="77777777" w:rsidTr="32DC1B58">
        <w:trPr>
          <w:trHeight w:val="20"/>
        </w:trPr>
        <w:tc>
          <w:tcPr>
            <w:tcW w:w="14305" w:type="dxa"/>
            <w:gridSpan w:val="4"/>
            <w:shd w:val="clear" w:color="auto" w:fill="F4B083" w:themeFill="accent2" w:themeFillTint="99"/>
          </w:tcPr>
          <w:p w14:paraId="10BAE230" w14:textId="09A5F269" w:rsidR="00F03373" w:rsidRPr="00CA3FA0" w:rsidRDefault="00F03373" w:rsidP="00F03373">
            <w:pPr>
              <w:keepLines/>
              <w:widowControl w:val="0"/>
              <w:rPr>
                <w:rFonts w:ascii="Aptos" w:hAnsi="Aptos" w:cstheme="minorHAnsi"/>
                <w:sz w:val="20"/>
                <w:szCs w:val="20"/>
                <w:lang w:val="sr-Latn-ME"/>
              </w:rPr>
            </w:pPr>
            <w:r w:rsidRPr="00CA3FA0">
              <w:rPr>
                <w:rFonts w:ascii="Aptos" w:hAnsi="Aptos" w:cstheme="minorHAnsi"/>
                <w:b/>
                <w:sz w:val="20"/>
                <w:szCs w:val="20"/>
                <w:lang w:val="sr-Latn-ME"/>
              </w:rPr>
              <w:t xml:space="preserve">ESS 8: </w:t>
            </w:r>
            <w:r w:rsidR="00B75939" w:rsidRPr="00CA3FA0">
              <w:rPr>
                <w:rFonts w:ascii="Aptos" w:hAnsi="Aptos" w:cstheme="minorHAnsi"/>
                <w:b/>
                <w:sz w:val="20"/>
                <w:szCs w:val="20"/>
                <w:lang w:val="sr-Latn-ME"/>
              </w:rPr>
              <w:t>KULTURNO NASLJEĐE</w:t>
            </w:r>
            <w:r w:rsidRPr="00CA3FA0">
              <w:rPr>
                <w:rFonts w:ascii="Aptos" w:hAnsi="Aptos" w:cstheme="minorHAnsi"/>
                <w:b/>
                <w:sz w:val="20"/>
                <w:szCs w:val="20"/>
                <w:lang w:val="sr-Latn-ME"/>
              </w:rPr>
              <w:t xml:space="preserve"> </w:t>
            </w:r>
          </w:p>
        </w:tc>
      </w:tr>
      <w:tr w:rsidR="00F03373" w:rsidRPr="0075551C" w14:paraId="74274486" w14:textId="77777777" w:rsidTr="32DC1B58">
        <w:trPr>
          <w:trHeight w:val="20"/>
        </w:trPr>
        <w:tc>
          <w:tcPr>
            <w:tcW w:w="625" w:type="dxa"/>
          </w:tcPr>
          <w:p w14:paraId="05CE3C6C" w14:textId="77777777" w:rsidR="00F03373" w:rsidRPr="00CA3FA0" w:rsidRDefault="00F03373" w:rsidP="00F03373">
            <w:pPr>
              <w:keepLines/>
              <w:widowControl w:val="0"/>
              <w:jc w:val="center"/>
              <w:rPr>
                <w:rFonts w:ascii="Aptos" w:hAnsi="Aptos" w:cstheme="minorHAnsi"/>
                <w:sz w:val="20"/>
                <w:szCs w:val="20"/>
                <w:lang w:val="sr-Latn-ME"/>
              </w:rPr>
            </w:pPr>
            <w:r w:rsidRPr="00CA3FA0">
              <w:rPr>
                <w:rFonts w:ascii="Aptos" w:hAnsi="Aptos" w:cstheme="minorHAnsi"/>
                <w:sz w:val="20"/>
                <w:szCs w:val="20"/>
                <w:lang w:val="sr-Latn-ME"/>
              </w:rPr>
              <w:t>8.2</w:t>
            </w:r>
          </w:p>
        </w:tc>
        <w:tc>
          <w:tcPr>
            <w:tcW w:w="8370" w:type="dxa"/>
          </w:tcPr>
          <w:p w14:paraId="53F0BDC5" w14:textId="345C6EC5" w:rsidR="00F03373" w:rsidRPr="00CA3FA0" w:rsidRDefault="003C292F" w:rsidP="00F632B3">
            <w:pPr>
              <w:jc w:val="both"/>
              <w:rPr>
                <w:rFonts w:ascii="Aptos" w:hAnsi="Aptos" w:cstheme="minorHAnsi"/>
                <w:b/>
                <w:color w:val="4472C4" w:themeColor="accent1"/>
                <w:sz w:val="20"/>
                <w:szCs w:val="20"/>
                <w:lang w:val="sr-Latn-ME"/>
              </w:rPr>
            </w:pPr>
            <w:r w:rsidRPr="00CA3FA0">
              <w:rPr>
                <w:rFonts w:ascii="Aptos" w:hAnsi="Aptos" w:cstheme="minorHAnsi"/>
                <w:b/>
                <w:color w:val="4472C4" w:themeColor="accent1"/>
                <w:sz w:val="20"/>
                <w:szCs w:val="20"/>
                <w:lang w:val="sr-Latn-ME"/>
              </w:rPr>
              <w:t>SLUČAJNI PRONALASCI</w:t>
            </w:r>
          </w:p>
          <w:p w14:paraId="49543FE7" w14:textId="77777777" w:rsidR="00225A05" w:rsidRPr="00CA3FA0" w:rsidRDefault="00225A05" w:rsidP="00F632B3">
            <w:pPr>
              <w:jc w:val="both"/>
              <w:rPr>
                <w:rFonts w:ascii="Aptos" w:hAnsi="Aptos" w:cstheme="minorHAnsi"/>
                <w:b/>
                <w:color w:val="4472C4" w:themeColor="accent1"/>
                <w:sz w:val="20"/>
                <w:szCs w:val="20"/>
                <w:lang w:val="sr-Latn-ME"/>
              </w:rPr>
            </w:pPr>
          </w:p>
          <w:p w14:paraId="3FD49E76" w14:textId="3F1EFDCF" w:rsidR="00225A05" w:rsidRPr="00CA3FA0" w:rsidRDefault="00225A05" w:rsidP="00F632B3">
            <w:pPr>
              <w:jc w:val="both"/>
              <w:rPr>
                <w:rFonts w:ascii="Aptos" w:hAnsi="Aptos"/>
                <w:sz w:val="20"/>
                <w:szCs w:val="20"/>
                <w:lang w:val="sr-Latn-ME"/>
              </w:rPr>
            </w:pPr>
            <w:r w:rsidRPr="00CA3FA0">
              <w:rPr>
                <w:rFonts w:ascii="Aptos" w:hAnsi="Aptos"/>
                <w:sz w:val="20"/>
                <w:szCs w:val="20"/>
                <w:lang w:val="sr-Latn-ME"/>
              </w:rPr>
              <w:t>Zahtijevati od izvođača radova da sprovedu Proceduru za slučajne pronalaske koja je dio ESIA</w:t>
            </w:r>
            <w:r w:rsidR="00563A91" w:rsidRPr="00CA3FA0">
              <w:rPr>
                <w:rFonts w:ascii="Aptos" w:hAnsi="Aptos"/>
                <w:sz w:val="20"/>
                <w:szCs w:val="20"/>
                <w:lang w:val="sr-Latn-ME"/>
              </w:rPr>
              <w:t xml:space="preserve"> Izvještaja</w:t>
            </w:r>
            <w:r w:rsidRPr="00CA3FA0">
              <w:rPr>
                <w:rFonts w:ascii="Aptos" w:hAnsi="Aptos"/>
                <w:sz w:val="20"/>
                <w:szCs w:val="20"/>
                <w:lang w:val="sr-Latn-ME"/>
              </w:rPr>
              <w:t>/ESMP</w:t>
            </w:r>
            <w:r w:rsidR="00563A91" w:rsidRPr="00CA3FA0">
              <w:rPr>
                <w:rFonts w:ascii="Aptos" w:hAnsi="Aptos"/>
                <w:sz w:val="20"/>
                <w:szCs w:val="20"/>
                <w:lang w:val="sr-Latn-ME"/>
              </w:rPr>
              <w:t>-a</w:t>
            </w:r>
            <w:r w:rsidRPr="00CA3FA0">
              <w:rPr>
                <w:rFonts w:ascii="Aptos" w:hAnsi="Aptos"/>
                <w:sz w:val="20"/>
                <w:szCs w:val="20"/>
                <w:lang w:val="sr-Latn-ME"/>
              </w:rPr>
              <w:t>, uključujući obuku inženjera nadzora i radnika o njihovim odgovornostima.</w:t>
            </w:r>
          </w:p>
          <w:p w14:paraId="55AD13CB" w14:textId="20E6E6C4" w:rsidR="00F03373" w:rsidRPr="00CA3FA0" w:rsidRDefault="00F03373" w:rsidP="00225A05">
            <w:pPr>
              <w:jc w:val="both"/>
              <w:rPr>
                <w:rFonts w:ascii="Aptos" w:hAnsi="Aptos"/>
                <w:sz w:val="20"/>
                <w:szCs w:val="20"/>
                <w:lang w:val="sr-Latn-ME"/>
              </w:rPr>
            </w:pPr>
          </w:p>
        </w:tc>
        <w:tc>
          <w:tcPr>
            <w:tcW w:w="3150" w:type="dxa"/>
          </w:tcPr>
          <w:p w14:paraId="6BDD3BCB" w14:textId="138373FF" w:rsidR="00F03373" w:rsidRPr="00CA3FA0" w:rsidRDefault="00343D05" w:rsidP="00F632B3">
            <w:pPr>
              <w:keepLines/>
              <w:widowControl w:val="0"/>
              <w:jc w:val="both"/>
              <w:rPr>
                <w:rFonts w:ascii="Aptos" w:hAnsi="Aptos" w:cstheme="minorHAnsi"/>
                <w:sz w:val="20"/>
                <w:szCs w:val="20"/>
                <w:lang w:val="sr-Latn-ME"/>
              </w:rPr>
            </w:pPr>
            <w:r w:rsidRPr="00CA3FA0">
              <w:rPr>
                <w:rFonts w:ascii="Aptos" w:hAnsi="Aptos"/>
                <w:sz w:val="20"/>
                <w:szCs w:val="20"/>
                <w:lang w:val="sr-Latn-ME"/>
              </w:rPr>
              <w:t>Opisati procedure za slučajne pronalaske u ESIA</w:t>
            </w:r>
            <w:r w:rsidR="00563A91" w:rsidRPr="00CA3FA0">
              <w:rPr>
                <w:rFonts w:ascii="Aptos" w:hAnsi="Aptos"/>
                <w:sz w:val="20"/>
                <w:szCs w:val="20"/>
                <w:lang w:val="sr-Latn-ME"/>
              </w:rPr>
              <w:t xml:space="preserve"> Izvještaju</w:t>
            </w:r>
            <w:r w:rsidRPr="00CA3FA0">
              <w:rPr>
                <w:rFonts w:ascii="Aptos" w:hAnsi="Aptos"/>
                <w:sz w:val="20"/>
                <w:szCs w:val="20"/>
                <w:lang w:val="sr-Latn-ME"/>
              </w:rPr>
              <w:t>/ESMP</w:t>
            </w:r>
            <w:r w:rsidR="00563A91" w:rsidRPr="00CA3FA0">
              <w:rPr>
                <w:rFonts w:ascii="Aptos" w:hAnsi="Aptos"/>
                <w:sz w:val="20"/>
                <w:szCs w:val="20"/>
                <w:lang w:val="sr-Latn-ME"/>
              </w:rPr>
              <w:t>-u,</w:t>
            </w:r>
            <w:r w:rsidRPr="00CA3FA0">
              <w:rPr>
                <w:rFonts w:ascii="Aptos" w:hAnsi="Aptos"/>
                <w:sz w:val="20"/>
                <w:szCs w:val="20"/>
                <w:lang w:val="sr-Latn-ME"/>
              </w:rPr>
              <w:t xml:space="preserve"> u skladu sa približno istim  vremenskim okvirom za pripremu i implementaciju ESIA/ESMP-ova iz tačke 1.1, a potom sprovoditi procedure tokom cijelog perioda implementacije projekta. </w:t>
            </w:r>
          </w:p>
        </w:tc>
        <w:tc>
          <w:tcPr>
            <w:tcW w:w="2160" w:type="dxa"/>
          </w:tcPr>
          <w:p w14:paraId="214BCDEA" w14:textId="4B87D513" w:rsidR="00F03373" w:rsidRPr="00CA3FA0" w:rsidRDefault="001208BD" w:rsidP="00F03373">
            <w:pPr>
              <w:keepLines/>
              <w:widowControl w:val="0"/>
              <w:rPr>
                <w:rFonts w:ascii="Aptos" w:hAnsi="Aptos" w:cstheme="minorHAnsi"/>
                <w:sz w:val="20"/>
                <w:szCs w:val="20"/>
                <w:lang w:val="sr-Latn-ME"/>
              </w:rPr>
            </w:pPr>
            <w:r w:rsidRPr="00CA3FA0">
              <w:rPr>
                <w:rFonts w:ascii="Aptos" w:hAnsi="Aptos" w:cstheme="minorHAnsi"/>
                <w:bCs/>
                <w:sz w:val="20"/>
                <w:szCs w:val="20"/>
                <w:lang w:val="sr-Latn-ME"/>
              </w:rPr>
              <w:t>MERS/PIU</w:t>
            </w:r>
          </w:p>
        </w:tc>
      </w:tr>
      <w:tr w:rsidR="00F03373" w:rsidRPr="0075551C" w14:paraId="7DE54B4D" w14:textId="77777777" w:rsidTr="32DC1B58">
        <w:trPr>
          <w:trHeight w:val="20"/>
        </w:trPr>
        <w:tc>
          <w:tcPr>
            <w:tcW w:w="14305" w:type="dxa"/>
            <w:gridSpan w:val="4"/>
            <w:shd w:val="clear" w:color="auto" w:fill="F4B083" w:themeFill="accent2" w:themeFillTint="99"/>
          </w:tcPr>
          <w:p w14:paraId="7B8A261E" w14:textId="6950895E" w:rsidR="00F03373" w:rsidRPr="00CA3FA0" w:rsidRDefault="007C0950" w:rsidP="00F03373">
            <w:pPr>
              <w:keepLines/>
              <w:widowControl w:val="0"/>
              <w:rPr>
                <w:rFonts w:ascii="Aptos" w:hAnsi="Aptos" w:cstheme="minorHAnsi"/>
                <w:sz w:val="20"/>
                <w:szCs w:val="20"/>
                <w:lang w:val="sr-Latn-ME"/>
              </w:rPr>
            </w:pPr>
            <w:r w:rsidRPr="00CA3FA0">
              <w:rPr>
                <w:rFonts w:ascii="Aptos" w:hAnsi="Aptos" w:cstheme="minorHAnsi"/>
                <w:b/>
                <w:sz w:val="20"/>
                <w:szCs w:val="20"/>
                <w:lang w:val="sr-Latn-ME"/>
              </w:rPr>
              <w:t>ESS 10: UKLJUČIVANJE ZAINTERESOVANIH STRANA I OBJAVLJIVANJE INFORMACIJA</w:t>
            </w:r>
          </w:p>
        </w:tc>
      </w:tr>
      <w:tr w:rsidR="00F03373" w:rsidRPr="0075551C" w14:paraId="05C713B6" w14:textId="77777777" w:rsidTr="00353FAB">
        <w:trPr>
          <w:trHeight w:val="20"/>
        </w:trPr>
        <w:tc>
          <w:tcPr>
            <w:tcW w:w="625" w:type="dxa"/>
          </w:tcPr>
          <w:p w14:paraId="6086B34B" w14:textId="77777777" w:rsidR="00F03373" w:rsidRPr="00CA3FA0" w:rsidRDefault="00F03373" w:rsidP="00F03373">
            <w:pPr>
              <w:keepLines/>
              <w:widowControl w:val="0"/>
              <w:jc w:val="center"/>
              <w:rPr>
                <w:rFonts w:ascii="Aptos" w:hAnsi="Aptos" w:cstheme="minorHAnsi"/>
                <w:sz w:val="20"/>
                <w:szCs w:val="20"/>
                <w:lang w:val="sr-Latn-ME"/>
              </w:rPr>
            </w:pPr>
            <w:r w:rsidRPr="00CA3FA0">
              <w:rPr>
                <w:rFonts w:ascii="Aptos" w:hAnsi="Aptos" w:cstheme="minorHAnsi"/>
                <w:sz w:val="20"/>
                <w:szCs w:val="20"/>
                <w:lang w:val="sr-Latn-ME"/>
              </w:rPr>
              <w:t>10.1</w:t>
            </w:r>
          </w:p>
        </w:tc>
        <w:tc>
          <w:tcPr>
            <w:tcW w:w="8370" w:type="dxa"/>
          </w:tcPr>
          <w:p w14:paraId="5373D201" w14:textId="212C2453" w:rsidR="00F03373" w:rsidRPr="00CA3FA0" w:rsidRDefault="006F1DBC" w:rsidP="00F632B3">
            <w:pPr>
              <w:jc w:val="both"/>
              <w:rPr>
                <w:rFonts w:ascii="Aptos" w:hAnsi="Aptos" w:cstheme="minorHAnsi"/>
                <w:b/>
                <w:color w:val="4472C4" w:themeColor="accent1"/>
                <w:sz w:val="20"/>
                <w:szCs w:val="20"/>
                <w:lang w:val="sr-Latn-ME"/>
              </w:rPr>
            </w:pPr>
            <w:r w:rsidRPr="00CA3FA0">
              <w:rPr>
                <w:rFonts w:ascii="Aptos" w:hAnsi="Aptos" w:cstheme="minorHAnsi"/>
                <w:b/>
                <w:color w:val="4472C4" w:themeColor="accent1"/>
                <w:sz w:val="20"/>
                <w:szCs w:val="20"/>
                <w:lang w:val="sr-Latn-ME"/>
              </w:rPr>
              <w:t xml:space="preserve">PLAN ANGAŽOVANJA ZAINTERESOVANIH STRANA </w:t>
            </w:r>
          </w:p>
          <w:p w14:paraId="1D4C402A" w14:textId="77777777" w:rsidR="00F03373" w:rsidRPr="00CA3FA0" w:rsidRDefault="00F03373" w:rsidP="00F632B3">
            <w:pPr>
              <w:jc w:val="both"/>
              <w:rPr>
                <w:rFonts w:ascii="Aptos" w:hAnsi="Aptos" w:cstheme="minorHAnsi"/>
                <w:sz w:val="20"/>
                <w:szCs w:val="20"/>
                <w:lang w:val="sr-Latn-ME"/>
              </w:rPr>
            </w:pPr>
          </w:p>
          <w:p w14:paraId="23AB029A" w14:textId="568517FC" w:rsidR="00793559" w:rsidRPr="00CA3FA0" w:rsidRDefault="00793559" w:rsidP="00F632B3">
            <w:pPr>
              <w:jc w:val="both"/>
              <w:rPr>
                <w:rFonts w:ascii="Aptos" w:hAnsi="Aptos"/>
                <w:sz w:val="20"/>
                <w:szCs w:val="20"/>
                <w:lang w:val="sr-Latn-ME"/>
              </w:rPr>
            </w:pPr>
            <w:r w:rsidRPr="00CA3FA0">
              <w:rPr>
                <w:rFonts w:ascii="Aptos" w:hAnsi="Aptos"/>
                <w:sz w:val="20"/>
                <w:szCs w:val="20"/>
                <w:lang w:val="sr-Latn-ME"/>
              </w:rPr>
              <w:t>Ažurirati i sprovoditi Plan angažovanja zainteresovanih strana (SEP) za Projekat, u skladu sa ESS10, koji treba da obuhvati mjere za, između ostalog, pružanje pravovremenih, relevantnih, razumljivih i pristupačnih informacija zainteresovanim stranama, te konsultovanje sa njima na kulturološki prikladan način, bez manipulacije, uplitanja, prinude, diskriminacije i zastrašivanja.</w:t>
            </w:r>
          </w:p>
          <w:p w14:paraId="11464FE5" w14:textId="5358993D" w:rsidR="00F03373" w:rsidRPr="00CA3FA0" w:rsidRDefault="00F03373" w:rsidP="00F632B3">
            <w:pPr>
              <w:jc w:val="both"/>
              <w:rPr>
                <w:rFonts w:ascii="Aptos" w:hAnsi="Aptos"/>
                <w:lang w:val="sr-Latn-ME"/>
              </w:rPr>
            </w:pPr>
          </w:p>
        </w:tc>
        <w:tc>
          <w:tcPr>
            <w:tcW w:w="3150" w:type="dxa"/>
            <w:vAlign w:val="center"/>
          </w:tcPr>
          <w:p w14:paraId="5173C65A" w14:textId="18C644F9" w:rsidR="00F03373" w:rsidRPr="00CA3FA0" w:rsidRDefault="00D4724C" w:rsidP="00F632B3">
            <w:pPr>
              <w:keepLines/>
              <w:widowControl w:val="0"/>
              <w:jc w:val="both"/>
              <w:rPr>
                <w:rFonts w:ascii="Aptos" w:hAnsi="Aptos" w:cstheme="minorHAnsi"/>
                <w:sz w:val="20"/>
                <w:szCs w:val="20"/>
                <w:lang w:val="sr-Latn-ME"/>
              </w:rPr>
            </w:pPr>
            <w:r w:rsidRPr="00CA3FA0">
              <w:rPr>
                <w:rFonts w:ascii="Aptos" w:hAnsi="Aptos" w:cstheme="minorHAnsi"/>
                <w:sz w:val="20"/>
                <w:szCs w:val="20"/>
                <w:lang w:val="sr-Latn-ME"/>
              </w:rPr>
              <w:t>Pripremiti SEP prije</w:t>
            </w:r>
            <w:r w:rsidR="00BC6D56" w:rsidRPr="00CA3FA0">
              <w:rPr>
                <w:rFonts w:ascii="Aptos" w:hAnsi="Aptos" w:cstheme="minorHAnsi"/>
                <w:sz w:val="20"/>
                <w:szCs w:val="20"/>
                <w:lang w:val="sr-Latn-ME"/>
              </w:rPr>
              <w:t xml:space="preserve"> pregovora. Nakon toga, ažurirati i implementirati Plan tokom c</w:t>
            </w:r>
            <w:r w:rsidR="00F564D5" w:rsidRPr="00CA3FA0">
              <w:rPr>
                <w:rFonts w:ascii="Aptos" w:hAnsi="Aptos" w:cstheme="minorHAnsi"/>
                <w:sz w:val="20"/>
                <w:szCs w:val="20"/>
                <w:lang w:val="sr-Latn-ME"/>
              </w:rPr>
              <w:t>ij</w:t>
            </w:r>
            <w:r w:rsidR="00BC6D56" w:rsidRPr="00CA3FA0">
              <w:rPr>
                <w:rFonts w:ascii="Aptos" w:hAnsi="Aptos" w:cstheme="minorHAnsi"/>
                <w:sz w:val="20"/>
                <w:szCs w:val="20"/>
                <w:lang w:val="sr-Latn-ME"/>
              </w:rPr>
              <w:t>ele realizacije projekta.</w:t>
            </w:r>
          </w:p>
        </w:tc>
        <w:tc>
          <w:tcPr>
            <w:tcW w:w="2160" w:type="dxa"/>
          </w:tcPr>
          <w:p w14:paraId="618D5371" w14:textId="47525920" w:rsidR="00F03373" w:rsidRPr="00CA3FA0" w:rsidRDefault="001208BD" w:rsidP="00F03373">
            <w:pPr>
              <w:keepLines/>
              <w:widowControl w:val="0"/>
              <w:rPr>
                <w:rFonts w:ascii="Aptos" w:hAnsi="Aptos" w:cstheme="minorHAnsi"/>
                <w:sz w:val="20"/>
                <w:szCs w:val="20"/>
                <w:lang w:val="sr-Latn-ME"/>
              </w:rPr>
            </w:pPr>
            <w:r w:rsidRPr="00CA3FA0">
              <w:rPr>
                <w:rFonts w:ascii="Aptos" w:hAnsi="Aptos" w:cstheme="minorHAnsi"/>
                <w:bCs/>
                <w:sz w:val="20"/>
                <w:szCs w:val="20"/>
                <w:lang w:val="sr-Latn-ME"/>
              </w:rPr>
              <w:t>MERS/PIU</w:t>
            </w:r>
          </w:p>
        </w:tc>
      </w:tr>
      <w:tr w:rsidR="00F03373" w:rsidRPr="0075551C" w14:paraId="17784A21" w14:textId="77777777" w:rsidTr="00F632B3">
        <w:trPr>
          <w:trHeight w:val="20"/>
        </w:trPr>
        <w:tc>
          <w:tcPr>
            <w:tcW w:w="625" w:type="dxa"/>
          </w:tcPr>
          <w:p w14:paraId="414BD1AF" w14:textId="77777777" w:rsidR="00F03373" w:rsidRPr="00CA3FA0" w:rsidRDefault="00F03373" w:rsidP="00F03373">
            <w:pPr>
              <w:keepLines/>
              <w:widowControl w:val="0"/>
              <w:jc w:val="center"/>
              <w:rPr>
                <w:rFonts w:ascii="Aptos" w:hAnsi="Aptos" w:cstheme="minorHAnsi"/>
                <w:sz w:val="20"/>
                <w:szCs w:val="20"/>
                <w:lang w:val="sr-Latn-ME"/>
              </w:rPr>
            </w:pPr>
            <w:r w:rsidRPr="00CA3FA0">
              <w:rPr>
                <w:rFonts w:ascii="Aptos" w:hAnsi="Aptos" w:cstheme="minorHAnsi"/>
                <w:sz w:val="20"/>
                <w:szCs w:val="20"/>
                <w:lang w:val="sr-Latn-ME"/>
              </w:rPr>
              <w:t>10.2</w:t>
            </w:r>
          </w:p>
        </w:tc>
        <w:tc>
          <w:tcPr>
            <w:tcW w:w="8370" w:type="dxa"/>
          </w:tcPr>
          <w:p w14:paraId="6FE3CBF9" w14:textId="4A2D4708" w:rsidR="00F03373" w:rsidRPr="00CA3FA0" w:rsidRDefault="00F564D5" w:rsidP="00F632B3">
            <w:pPr>
              <w:keepLines/>
              <w:widowControl w:val="0"/>
              <w:jc w:val="both"/>
              <w:rPr>
                <w:rFonts w:ascii="Aptos" w:hAnsi="Aptos" w:cstheme="minorHAnsi"/>
                <w:b/>
                <w:color w:val="4472C4" w:themeColor="accent1"/>
                <w:sz w:val="20"/>
                <w:szCs w:val="20"/>
                <w:lang w:val="sr-Latn-ME"/>
              </w:rPr>
            </w:pPr>
            <w:r w:rsidRPr="00CA3FA0">
              <w:rPr>
                <w:rFonts w:ascii="Aptos" w:hAnsi="Aptos" w:cstheme="minorHAnsi"/>
                <w:b/>
                <w:color w:val="4472C4" w:themeColor="accent1"/>
                <w:sz w:val="20"/>
                <w:szCs w:val="20"/>
                <w:lang w:val="sr-Latn-ME"/>
              </w:rPr>
              <w:t>ŽALBENI MEHANIZAM ZA PROJEKAT</w:t>
            </w:r>
          </w:p>
          <w:p w14:paraId="237761F0" w14:textId="77777777" w:rsidR="00507A83" w:rsidRPr="00CA3FA0" w:rsidRDefault="00507A83" w:rsidP="00F632B3">
            <w:pPr>
              <w:keepLines/>
              <w:widowControl w:val="0"/>
              <w:jc w:val="both"/>
              <w:rPr>
                <w:rFonts w:ascii="Aptos" w:eastAsia="Times New Roman" w:hAnsi="Aptos" w:cstheme="minorHAnsi"/>
                <w:bCs/>
                <w:color w:val="4472C4" w:themeColor="accent1"/>
                <w:sz w:val="20"/>
                <w:szCs w:val="20"/>
                <w:lang w:val="sr-Latn-ME"/>
              </w:rPr>
            </w:pPr>
          </w:p>
          <w:p w14:paraId="6C183551" w14:textId="4F07BFB9" w:rsidR="00BC5F9E" w:rsidRPr="00CA3FA0" w:rsidRDefault="00A952C1" w:rsidP="00F632B3">
            <w:pPr>
              <w:keepLines/>
              <w:widowControl w:val="0"/>
              <w:jc w:val="both"/>
              <w:rPr>
                <w:rFonts w:ascii="Aptos" w:hAnsi="Aptos" w:cstheme="minorHAnsi"/>
                <w:sz w:val="20"/>
                <w:szCs w:val="20"/>
                <w:lang w:val="sr-Latn-ME"/>
              </w:rPr>
            </w:pPr>
            <w:r w:rsidRPr="00CA3FA0">
              <w:rPr>
                <w:rFonts w:ascii="Aptos" w:hAnsi="Aptos" w:cstheme="minorHAnsi"/>
                <w:sz w:val="20"/>
                <w:szCs w:val="20"/>
                <w:lang w:val="sr-Latn-ME"/>
              </w:rPr>
              <w:t xml:space="preserve">Uspostaviti, objaviti, održavati i upravljati pristupačnim </w:t>
            </w:r>
            <w:r w:rsidR="00A20AB1" w:rsidRPr="00CA3FA0">
              <w:rPr>
                <w:rFonts w:ascii="Aptos" w:hAnsi="Aptos" w:cstheme="minorHAnsi"/>
                <w:sz w:val="20"/>
                <w:szCs w:val="20"/>
                <w:lang w:val="sr-Latn-ME"/>
              </w:rPr>
              <w:t xml:space="preserve">žalbenim </w:t>
            </w:r>
            <w:r w:rsidRPr="00CA3FA0">
              <w:rPr>
                <w:rFonts w:ascii="Aptos" w:hAnsi="Aptos" w:cstheme="minorHAnsi"/>
                <w:sz w:val="20"/>
                <w:szCs w:val="20"/>
                <w:lang w:val="sr-Latn-ME"/>
              </w:rPr>
              <w:t>mehanizmom, kako bi se primal</w:t>
            </w:r>
            <w:r w:rsidR="00BC5F9E" w:rsidRPr="00CA3FA0">
              <w:rPr>
                <w:rFonts w:ascii="Aptos" w:hAnsi="Aptos" w:cstheme="minorHAnsi"/>
                <w:sz w:val="20"/>
                <w:szCs w:val="20"/>
                <w:lang w:val="sr-Latn-ME"/>
              </w:rPr>
              <w:t>e pritužbe</w:t>
            </w:r>
            <w:r w:rsidRPr="00CA3FA0">
              <w:rPr>
                <w:rFonts w:ascii="Aptos" w:hAnsi="Aptos" w:cstheme="minorHAnsi"/>
                <w:sz w:val="20"/>
                <w:szCs w:val="20"/>
                <w:lang w:val="sr-Latn-ME"/>
              </w:rPr>
              <w:t xml:space="preserve"> i olakšaval</w:t>
            </w:r>
            <w:r w:rsidR="00A20AB1" w:rsidRPr="00CA3FA0">
              <w:rPr>
                <w:rFonts w:ascii="Aptos" w:hAnsi="Aptos" w:cstheme="minorHAnsi"/>
                <w:sz w:val="20"/>
                <w:szCs w:val="20"/>
                <w:lang w:val="sr-Latn-ME"/>
              </w:rPr>
              <w:t>o</w:t>
            </w:r>
            <w:r w:rsidRPr="00CA3FA0">
              <w:rPr>
                <w:rFonts w:ascii="Aptos" w:hAnsi="Aptos" w:cstheme="minorHAnsi"/>
                <w:sz w:val="20"/>
                <w:szCs w:val="20"/>
                <w:lang w:val="sr-Latn-ME"/>
              </w:rPr>
              <w:t xml:space="preserve"> rješavanj</w:t>
            </w:r>
            <w:r w:rsidR="00A20AB1" w:rsidRPr="00CA3FA0">
              <w:rPr>
                <w:rFonts w:ascii="Aptos" w:hAnsi="Aptos" w:cstheme="minorHAnsi"/>
                <w:sz w:val="20"/>
                <w:szCs w:val="20"/>
                <w:lang w:val="sr-Latn-ME"/>
              </w:rPr>
              <w:t>e</w:t>
            </w:r>
            <w:r w:rsidRPr="00CA3FA0">
              <w:rPr>
                <w:rFonts w:ascii="Aptos" w:hAnsi="Aptos" w:cstheme="minorHAnsi"/>
                <w:sz w:val="20"/>
                <w:szCs w:val="20"/>
                <w:lang w:val="sr-Latn-ME"/>
              </w:rPr>
              <w:t xml:space="preserve"> zabrinutosti i pritužbi u vezi s Projektom , brzo i djelotvorno, na transparentan način koji je kulturološki prikladan i lako dostupan svim stranama na koje Projekat utiče, bez ikakvih troškova i bez odmazde, uključujući zabrinutosti i pritužbe koje su podnesene anonimno, na način koji je u skladu sa ESS10 . </w:t>
            </w:r>
          </w:p>
          <w:p w14:paraId="72A79F57" w14:textId="77777777" w:rsidR="00BC5F9E" w:rsidRPr="00CA3FA0" w:rsidRDefault="00BC5F9E" w:rsidP="00F632B3">
            <w:pPr>
              <w:keepLines/>
              <w:widowControl w:val="0"/>
              <w:jc w:val="both"/>
              <w:rPr>
                <w:rFonts w:ascii="Aptos" w:hAnsi="Aptos" w:cstheme="minorHAnsi"/>
                <w:sz w:val="20"/>
                <w:szCs w:val="20"/>
                <w:lang w:val="sr-Latn-ME"/>
              </w:rPr>
            </w:pPr>
          </w:p>
          <w:p w14:paraId="62BCAD27" w14:textId="3505CB0A" w:rsidR="00A952C1" w:rsidRPr="00CA3FA0" w:rsidRDefault="00BC5F9E" w:rsidP="00F632B3">
            <w:pPr>
              <w:keepLines/>
              <w:widowControl w:val="0"/>
              <w:jc w:val="both"/>
              <w:rPr>
                <w:rFonts w:ascii="Aptos" w:hAnsi="Aptos" w:cstheme="minorHAnsi"/>
                <w:sz w:val="20"/>
                <w:szCs w:val="20"/>
                <w:lang w:val="sr-Latn-ME"/>
              </w:rPr>
            </w:pPr>
            <w:r w:rsidRPr="00CA3FA0">
              <w:rPr>
                <w:rFonts w:ascii="Aptos" w:hAnsi="Aptos" w:cstheme="minorHAnsi"/>
                <w:sz w:val="20"/>
                <w:szCs w:val="20"/>
                <w:lang w:val="sr-Latn-ME"/>
              </w:rPr>
              <w:t>Žalbeni m</w:t>
            </w:r>
            <w:r w:rsidR="00A952C1" w:rsidRPr="00CA3FA0">
              <w:rPr>
                <w:rFonts w:ascii="Aptos" w:hAnsi="Aptos" w:cstheme="minorHAnsi"/>
                <w:sz w:val="20"/>
                <w:szCs w:val="20"/>
                <w:lang w:val="sr-Latn-ME"/>
              </w:rPr>
              <w:t xml:space="preserve">ehanizam </w:t>
            </w:r>
            <w:r w:rsidR="00343D05" w:rsidRPr="00CA3FA0">
              <w:rPr>
                <w:rFonts w:ascii="Aptos" w:hAnsi="Aptos" w:cstheme="minorHAnsi"/>
                <w:sz w:val="20"/>
                <w:szCs w:val="20"/>
                <w:lang w:val="sr-Latn-ME"/>
              </w:rPr>
              <w:t xml:space="preserve">dalje </w:t>
            </w:r>
            <w:r w:rsidR="00A952C1" w:rsidRPr="00CA3FA0">
              <w:rPr>
                <w:rFonts w:ascii="Aptos" w:hAnsi="Aptos" w:cstheme="minorHAnsi"/>
                <w:sz w:val="20"/>
                <w:szCs w:val="20"/>
                <w:lang w:val="sr-Latn-ME"/>
              </w:rPr>
              <w:t>mora biti</w:t>
            </w:r>
            <w:r w:rsidR="00343D05" w:rsidRPr="00CA3FA0">
              <w:rPr>
                <w:rFonts w:ascii="Aptos" w:hAnsi="Aptos" w:cstheme="minorHAnsi"/>
                <w:sz w:val="20"/>
                <w:szCs w:val="20"/>
                <w:lang w:val="sr-Latn-ME"/>
              </w:rPr>
              <w:t xml:space="preserve"> </w:t>
            </w:r>
            <w:r w:rsidR="004671F2" w:rsidRPr="00CA3FA0">
              <w:rPr>
                <w:rFonts w:ascii="Aptos" w:hAnsi="Aptos" w:cstheme="minorHAnsi"/>
                <w:sz w:val="20"/>
                <w:szCs w:val="20"/>
                <w:lang w:val="sr-Latn-ME"/>
              </w:rPr>
              <w:t>struktuiran</w:t>
            </w:r>
            <w:r w:rsidR="00A952C1" w:rsidRPr="00CA3FA0">
              <w:rPr>
                <w:rFonts w:ascii="Aptos" w:hAnsi="Aptos" w:cstheme="minorHAnsi"/>
                <w:sz w:val="20"/>
                <w:szCs w:val="20"/>
                <w:lang w:val="sr-Latn-ME"/>
              </w:rPr>
              <w:t xml:space="preserve"> za primanje, registraciju i olakšavanje rješavanja žalbi</w:t>
            </w:r>
            <w:r w:rsidR="00587993" w:rsidRPr="00CA3FA0">
              <w:rPr>
                <w:rFonts w:ascii="Aptos" w:hAnsi="Aptos" w:cstheme="minorHAnsi"/>
                <w:sz w:val="20"/>
                <w:szCs w:val="20"/>
                <w:lang w:val="sr-Latn-ME"/>
              </w:rPr>
              <w:t xml:space="preserve"> u vezi sa</w:t>
            </w:r>
            <w:r w:rsidR="00A952C1" w:rsidRPr="00CA3FA0">
              <w:rPr>
                <w:rFonts w:ascii="Aptos" w:hAnsi="Aptos" w:cstheme="minorHAnsi"/>
                <w:sz w:val="20"/>
                <w:szCs w:val="20"/>
                <w:lang w:val="sr-Latn-ME"/>
              </w:rPr>
              <w:t xml:space="preserve"> seksualnim iskorišćavanjem i zlostavljanjem/sek</w:t>
            </w:r>
            <w:r w:rsidR="00587993" w:rsidRPr="00CA3FA0">
              <w:rPr>
                <w:rFonts w:ascii="Aptos" w:hAnsi="Aptos" w:cstheme="minorHAnsi"/>
                <w:sz w:val="20"/>
                <w:szCs w:val="20"/>
                <w:lang w:val="sr-Latn-ME"/>
              </w:rPr>
              <w:t>sua</w:t>
            </w:r>
            <w:r w:rsidR="00A952C1" w:rsidRPr="00CA3FA0">
              <w:rPr>
                <w:rFonts w:ascii="Aptos" w:hAnsi="Aptos" w:cstheme="minorHAnsi"/>
                <w:sz w:val="20"/>
                <w:szCs w:val="20"/>
                <w:lang w:val="sr-Latn-ME"/>
              </w:rPr>
              <w:t xml:space="preserve">lnim </w:t>
            </w:r>
            <w:r w:rsidR="00A952C1" w:rsidRPr="00CA3FA0">
              <w:rPr>
                <w:rFonts w:ascii="Aptos" w:hAnsi="Aptos" w:cstheme="minorHAnsi"/>
                <w:sz w:val="20"/>
                <w:szCs w:val="20"/>
                <w:lang w:val="sr-Latn-ME"/>
              </w:rPr>
              <w:lastRenderedPageBreak/>
              <w:t xml:space="preserve">uznemiravanjem, uključujući i upućivanje </w:t>
            </w:r>
            <w:r w:rsidR="00587993" w:rsidRPr="00CA3FA0">
              <w:rPr>
                <w:rFonts w:ascii="Aptos" w:hAnsi="Aptos" w:cstheme="minorHAnsi"/>
                <w:sz w:val="20"/>
                <w:szCs w:val="20"/>
                <w:lang w:val="sr-Latn-ME"/>
              </w:rPr>
              <w:t>pogođenih lica</w:t>
            </w:r>
            <w:r w:rsidR="00A952C1" w:rsidRPr="00CA3FA0">
              <w:rPr>
                <w:rFonts w:ascii="Aptos" w:hAnsi="Aptos" w:cstheme="minorHAnsi"/>
                <w:sz w:val="20"/>
                <w:szCs w:val="20"/>
                <w:lang w:val="sr-Latn-ME"/>
              </w:rPr>
              <w:t xml:space="preserve"> na relevantne podrške za rodno zasnovano nasilje, sve na siguran, povjerljiv način koji je usmjeren na </w:t>
            </w:r>
            <w:r w:rsidR="00537041" w:rsidRPr="00CA3FA0">
              <w:rPr>
                <w:rFonts w:ascii="Aptos" w:hAnsi="Aptos" w:cstheme="minorHAnsi"/>
                <w:sz w:val="20"/>
                <w:szCs w:val="20"/>
                <w:lang w:val="sr-Latn-ME"/>
              </w:rPr>
              <w:t>pogođena lica</w:t>
            </w:r>
            <w:r w:rsidR="00A952C1" w:rsidRPr="00CA3FA0">
              <w:rPr>
                <w:rFonts w:ascii="Aptos" w:hAnsi="Aptos" w:cstheme="minorHAnsi"/>
                <w:sz w:val="20"/>
                <w:szCs w:val="20"/>
                <w:lang w:val="sr-Latn-ME"/>
              </w:rPr>
              <w:t>.</w:t>
            </w:r>
          </w:p>
          <w:p w14:paraId="6D956661" w14:textId="77777777" w:rsidR="00F03373" w:rsidRPr="00CA3FA0" w:rsidRDefault="00F03373" w:rsidP="00F632B3">
            <w:pPr>
              <w:keepLines/>
              <w:widowControl w:val="0"/>
              <w:jc w:val="both"/>
              <w:rPr>
                <w:rFonts w:ascii="Aptos" w:hAnsi="Aptos" w:cstheme="minorHAnsi"/>
                <w:b/>
                <w:color w:val="4472C4" w:themeColor="accent1"/>
                <w:sz w:val="20"/>
                <w:szCs w:val="20"/>
                <w:lang w:val="sr-Latn-ME"/>
              </w:rPr>
            </w:pPr>
          </w:p>
        </w:tc>
        <w:tc>
          <w:tcPr>
            <w:tcW w:w="3150" w:type="dxa"/>
          </w:tcPr>
          <w:p w14:paraId="17858516" w14:textId="0820852B" w:rsidR="00F03373" w:rsidRPr="00CA3FA0" w:rsidRDefault="00343D05" w:rsidP="00F632B3">
            <w:pPr>
              <w:keepLines/>
              <w:widowControl w:val="0"/>
              <w:jc w:val="both"/>
              <w:rPr>
                <w:rFonts w:ascii="Aptos" w:hAnsi="Aptos" w:cstheme="minorHAnsi"/>
                <w:sz w:val="20"/>
                <w:szCs w:val="20"/>
                <w:lang w:val="sr-Latn-ME"/>
              </w:rPr>
            </w:pPr>
            <w:r w:rsidRPr="00CA3FA0">
              <w:rPr>
                <w:rFonts w:ascii="Aptos" w:hAnsi="Aptos" w:cstheme="minorHAnsi"/>
                <w:sz w:val="20"/>
                <w:szCs w:val="20"/>
                <w:lang w:val="sr-Latn-ME"/>
              </w:rPr>
              <w:lastRenderedPageBreak/>
              <w:t xml:space="preserve">Uspostaviti osnovni </w:t>
            </w:r>
            <w:r w:rsidR="007C05F6" w:rsidRPr="00CA3FA0">
              <w:rPr>
                <w:rFonts w:ascii="Aptos" w:hAnsi="Aptos" w:cstheme="minorHAnsi"/>
                <w:sz w:val="20"/>
                <w:szCs w:val="20"/>
                <w:lang w:val="sr-Latn-ME"/>
              </w:rPr>
              <w:t>žalbeni mehanizam</w:t>
            </w:r>
            <w:r w:rsidRPr="00CA3FA0">
              <w:rPr>
                <w:rFonts w:ascii="Aptos" w:hAnsi="Aptos" w:cstheme="minorHAnsi"/>
                <w:sz w:val="20"/>
                <w:szCs w:val="20"/>
                <w:lang w:val="sr-Latn-ME"/>
              </w:rPr>
              <w:t xml:space="preserve"> prije faze </w:t>
            </w:r>
            <w:r w:rsidR="00036A94" w:rsidRPr="00CA3FA0">
              <w:rPr>
                <w:rFonts w:ascii="Aptos" w:hAnsi="Aptos" w:cstheme="minorHAnsi"/>
                <w:sz w:val="20"/>
                <w:szCs w:val="20"/>
                <w:lang w:val="sr-Latn-ME"/>
              </w:rPr>
              <w:t>pregovora</w:t>
            </w:r>
            <w:r w:rsidRPr="00CA3FA0">
              <w:rPr>
                <w:rFonts w:ascii="Aptos" w:hAnsi="Aptos" w:cstheme="minorHAnsi"/>
                <w:sz w:val="20"/>
                <w:szCs w:val="20"/>
                <w:lang w:val="sr-Latn-ME"/>
              </w:rPr>
              <w:t>, a potom ga u potpunosti uspostaviti u roku od 6 mjeseci od stupanja Projekta na snagu.</w:t>
            </w:r>
            <w:r w:rsidRPr="00CA3FA0" w:rsidDel="00343D05">
              <w:rPr>
                <w:rFonts w:ascii="Aptos" w:hAnsi="Aptos" w:cstheme="minorHAnsi"/>
                <w:sz w:val="20"/>
                <w:szCs w:val="20"/>
                <w:lang w:val="sr-Latn-ME"/>
              </w:rPr>
              <w:t xml:space="preserve"> </w:t>
            </w:r>
            <w:r w:rsidRPr="00CA3FA0">
              <w:rPr>
                <w:rFonts w:ascii="Aptos" w:eastAsia="Times New Roman" w:hAnsi="Aptos" w:cstheme="minorHAnsi"/>
                <w:bCs/>
                <w:sz w:val="20"/>
                <w:szCs w:val="20"/>
                <w:lang w:val="sr-Latn-ME"/>
              </w:rPr>
              <w:t>N</w:t>
            </w:r>
            <w:r w:rsidR="001615F5" w:rsidRPr="00CA3FA0">
              <w:rPr>
                <w:rFonts w:ascii="Aptos" w:eastAsia="Times New Roman" w:hAnsi="Aptos" w:cstheme="minorHAnsi"/>
                <w:bCs/>
                <w:sz w:val="20"/>
                <w:szCs w:val="20"/>
                <w:lang w:val="sr-Latn-ME"/>
              </w:rPr>
              <w:t xml:space="preserve">akon toga ga održavati i sprovoditi tokom implementacije </w:t>
            </w:r>
            <w:r w:rsidR="00036A94" w:rsidRPr="00CA3FA0">
              <w:rPr>
                <w:rFonts w:ascii="Aptos" w:eastAsia="Times New Roman" w:hAnsi="Aptos" w:cstheme="minorHAnsi"/>
                <w:bCs/>
                <w:sz w:val="20"/>
                <w:szCs w:val="20"/>
                <w:lang w:val="sr-Latn-ME"/>
              </w:rPr>
              <w:t>P</w:t>
            </w:r>
            <w:r w:rsidR="001615F5" w:rsidRPr="00CA3FA0">
              <w:rPr>
                <w:rFonts w:ascii="Aptos" w:eastAsia="Times New Roman" w:hAnsi="Aptos" w:cstheme="minorHAnsi"/>
                <w:bCs/>
                <w:sz w:val="20"/>
                <w:szCs w:val="20"/>
                <w:lang w:val="sr-Latn-ME"/>
              </w:rPr>
              <w:t>rojekta</w:t>
            </w:r>
            <w:r w:rsidR="002E6B55" w:rsidRPr="00CA3FA0">
              <w:rPr>
                <w:rFonts w:ascii="Aptos" w:hAnsi="Aptos" w:cstheme="minorHAnsi"/>
                <w:sz w:val="20"/>
                <w:szCs w:val="20"/>
                <w:lang w:val="sr-Latn-ME"/>
              </w:rPr>
              <w:t>.</w:t>
            </w:r>
          </w:p>
        </w:tc>
        <w:tc>
          <w:tcPr>
            <w:tcW w:w="2160" w:type="dxa"/>
          </w:tcPr>
          <w:p w14:paraId="784F5B8E" w14:textId="3EF594D6" w:rsidR="00F03373" w:rsidRPr="00CA3FA0" w:rsidRDefault="001208BD" w:rsidP="00F03373">
            <w:pPr>
              <w:keepLines/>
              <w:widowControl w:val="0"/>
              <w:rPr>
                <w:rFonts w:ascii="Aptos" w:hAnsi="Aptos" w:cstheme="minorHAnsi"/>
                <w:sz w:val="20"/>
                <w:szCs w:val="20"/>
                <w:lang w:val="sr-Latn-ME"/>
              </w:rPr>
            </w:pPr>
            <w:r w:rsidRPr="00CA3FA0">
              <w:rPr>
                <w:rFonts w:ascii="Aptos" w:hAnsi="Aptos" w:cstheme="minorHAnsi"/>
                <w:bCs/>
                <w:sz w:val="20"/>
                <w:szCs w:val="20"/>
                <w:lang w:val="sr-Latn-ME"/>
              </w:rPr>
              <w:t>MERS/PIU</w:t>
            </w:r>
          </w:p>
        </w:tc>
      </w:tr>
      <w:tr w:rsidR="00F03373" w:rsidRPr="0075551C" w14:paraId="01A3ABB3" w14:textId="77777777" w:rsidTr="32DC1B58">
        <w:trPr>
          <w:trHeight w:val="20"/>
        </w:trPr>
        <w:tc>
          <w:tcPr>
            <w:tcW w:w="14305" w:type="dxa"/>
            <w:gridSpan w:val="4"/>
            <w:shd w:val="clear" w:color="auto" w:fill="F4B083" w:themeFill="accent2" w:themeFillTint="99"/>
          </w:tcPr>
          <w:p w14:paraId="7CC08B0F" w14:textId="615E4FD3" w:rsidR="00F03373" w:rsidRPr="00CA3FA0" w:rsidRDefault="00C30880" w:rsidP="00F632B3">
            <w:pPr>
              <w:keepLines/>
              <w:widowControl w:val="0"/>
              <w:jc w:val="both"/>
              <w:rPr>
                <w:rFonts w:ascii="Aptos" w:hAnsi="Aptos" w:cstheme="minorHAnsi"/>
                <w:sz w:val="20"/>
                <w:szCs w:val="20"/>
                <w:lang w:val="sr-Latn-ME"/>
              </w:rPr>
            </w:pPr>
            <w:r w:rsidRPr="00CA3FA0">
              <w:rPr>
                <w:rFonts w:ascii="Aptos" w:hAnsi="Aptos" w:cstheme="minorHAnsi"/>
                <w:b/>
                <w:sz w:val="20"/>
                <w:szCs w:val="20"/>
                <w:lang w:val="sr-Latn-ME"/>
              </w:rPr>
              <w:lastRenderedPageBreak/>
              <w:t>INDIKATORI SPREMNOSTI ZA IMPLEMENTACIJU</w:t>
            </w:r>
            <w:r w:rsidRPr="00CA3FA0">
              <w:rPr>
                <w:rFonts w:ascii="Aptos" w:hAnsi="Aptos" w:cstheme="minorHAnsi"/>
                <w:b/>
                <w:bCs/>
                <w:sz w:val="20"/>
                <w:szCs w:val="20"/>
                <w:lang w:val="sr-Latn-ME"/>
              </w:rPr>
              <w:t xml:space="preserve"> </w:t>
            </w:r>
            <w:r w:rsidR="00F03373" w:rsidRPr="00CA3FA0">
              <w:rPr>
                <w:rFonts w:ascii="Aptos" w:hAnsi="Aptos" w:cstheme="minorHAnsi"/>
                <w:bCs/>
                <w:sz w:val="20"/>
                <w:szCs w:val="20"/>
                <w:lang w:val="sr-Latn-ME"/>
              </w:rPr>
              <w:t>[</w:t>
            </w:r>
            <w:r w:rsidR="008B6253" w:rsidRPr="00CA3FA0">
              <w:rPr>
                <w:rFonts w:ascii="Aptos" w:hAnsi="Aptos"/>
                <w:sz w:val="20"/>
                <w:szCs w:val="20"/>
                <w:lang w:val="sr-Latn-ME"/>
              </w:rPr>
              <w:t>Ov</w:t>
            </w:r>
            <w:r w:rsidR="00BB0EA8" w:rsidRPr="00CA3FA0">
              <w:rPr>
                <w:rFonts w:ascii="Aptos" w:hAnsi="Aptos"/>
                <w:sz w:val="20"/>
                <w:szCs w:val="20"/>
                <w:lang w:val="sr-Latn-ME"/>
              </w:rPr>
              <w:t xml:space="preserve">o potpoglavlje </w:t>
            </w:r>
            <w:r w:rsidR="008B6253" w:rsidRPr="00CA3FA0">
              <w:rPr>
                <w:rFonts w:ascii="Aptos" w:hAnsi="Aptos"/>
                <w:sz w:val="20"/>
                <w:szCs w:val="20"/>
                <w:lang w:val="sr-Latn-ME"/>
              </w:rPr>
              <w:t xml:space="preserve">navodi </w:t>
            </w:r>
            <w:r w:rsidR="00BB0EA8" w:rsidRPr="00CA3FA0">
              <w:rPr>
                <w:rFonts w:ascii="Aptos" w:hAnsi="Aptos"/>
                <w:sz w:val="20"/>
                <w:szCs w:val="20"/>
                <w:lang w:val="sr-Latn-ME"/>
              </w:rPr>
              <w:t>radnje</w:t>
            </w:r>
            <w:r w:rsidR="008B6253" w:rsidRPr="00CA3FA0">
              <w:rPr>
                <w:rFonts w:ascii="Aptos" w:hAnsi="Aptos"/>
                <w:sz w:val="20"/>
                <w:szCs w:val="20"/>
                <w:lang w:val="sr-Latn-ME"/>
              </w:rPr>
              <w:t xml:space="preserve"> iz ESCP-a (prema njihovoj numeraciji u prvoj koloni ESCP-a) koje su identifikovane kao relevantne za praćenje spremnosti projekta za implementaciju sa aspekta zaštite životne sredine i društvenih pitanja (E&amp;S). Ove mjere mogu uključivati, između ostalog: (i) uspostavljanje jedinica za upravljanje E&amp;S rizicima u okviru entiteta zaduženih za implementaciju projekta; (ii) zapošljavanje i obuku E&amp;S kadra u okviru entiteta za implementaciju projekta; (iii) zaključivanje memoranduma o razumijevanju ili drugih pisanih sporazuma/aranžmana između entiteta za implementaciju projekta i drugih nadležnih institucija radi obezbjeđivanja adekvatne koordinacije aktivnosti upravljanja E&amp;S rizicima; (iv) uslove u vezi sa efektivnošću ili isplatom sredstava u oblasti E&amp;S, ukoliko se procijeni da su opravdani; (v) izradu procjena i planova u oblasti životne sredine i društvenih pitanja koje </w:t>
            </w:r>
            <w:r w:rsidR="00100A5D" w:rsidRPr="00CA3FA0">
              <w:rPr>
                <w:rFonts w:ascii="Aptos" w:hAnsi="Aptos"/>
                <w:sz w:val="20"/>
                <w:szCs w:val="20"/>
                <w:lang w:val="sr-Latn-ME"/>
              </w:rPr>
              <w:t>korisnik kredita</w:t>
            </w:r>
            <w:r w:rsidR="008B6253" w:rsidRPr="00CA3FA0">
              <w:rPr>
                <w:rFonts w:ascii="Aptos" w:hAnsi="Aptos"/>
                <w:sz w:val="20"/>
                <w:szCs w:val="20"/>
                <w:lang w:val="sr-Latn-ME"/>
              </w:rPr>
              <w:t xml:space="preserve"> treba da pripremi na početku implementacije projekta; i (vi) druge projektno-specifične zahtjeve u vezi sa E&amp;S spremnošću za implementaciju</w:t>
            </w:r>
            <w:r w:rsidR="00F03373" w:rsidRPr="00CA3FA0">
              <w:rPr>
                <w:rFonts w:ascii="Aptos" w:hAnsi="Aptos"/>
                <w:sz w:val="20"/>
                <w:szCs w:val="20"/>
                <w:lang w:val="sr-Latn-ME"/>
              </w:rPr>
              <w:t>].</w:t>
            </w:r>
          </w:p>
        </w:tc>
      </w:tr>
      <w:tr w:rsidR="00F03373" w:rsidRPr="0075551C" w14:paraId="5B2183B1" w14:textId="77777777" w:rsidTr="32DC1B58">
        <w:trPr>
          <w:trHeight w:val="20"/>
        </w:trPr>
        <w:tc>
          <w:tcPr>
            <w:tcW w:w="14305" w:type="dxa"/>
            <w:gridSpan w:val="4"/>
          </w:tcPr>
          <w:p w14:paraId="7EFE9F35" w14:textId="0874E676" w:rsidR="00F03373" w:rsidRPr="00CA3FA0" w:rsidRDefault="00D35639" w:rsidP="00F03373">
            <w:pPr>
              <w:keepLines/>
              <w:widowControl w:val="0"/>
              <w:rPr>
                <w:rFonts w:ascii="Aptos" w:hAnsi="Aptos" w:cstheme="minorHAnsi"/>
                <w:bCs/>
                <w:sz w:val="20"/>
                <w:szCs w:val="20"/>
                <w:lang w:val="sr-Latn-ME"/>
              </w:rPr>
            </w:pPr>
            <w:r w:rsidRPr="00CA3FA0">
              <w:rPr>
                <w:rFonts w:ascii="Aptos" w:hAnsi="Aptos" w:cstheme="minorHAnsi"/>
                <w:bCs/>
                <w:sz w:val="20"/>
                <w:szCs w:val="20"/>
                <w:lang w:val="sr-Latn-ME"/>
              </w:rPr>
              <w:t>Sljedeće radnje su pokazatelji spremnosti za implementaciju</w:t>
            </w:r>
            <w:r w:rsidR="00F03373" w:rsidRPr="00CA3FA0">
              <w:rPr>
                <w:rFonts w:ascii="Aptos" w:hAnsi="Aptos" w:cstheme="minorHAnsi"/>
                <w:bCs/>
                <w:sz w:val="20"/>
                <w:szCs w:val="20"/>
                <w:lang w:val="sr-Latn-ME"/>
              </w:rPr>
              <w:t>:</w:t>
            </w:r>
            <w:r w:rsidRPr="00CA3FA0">
              <w:rPr>
                <w:rFonts w:ascii="Aptos" w:hAnsi="Aptos" w:cstheme="minorHAnsi"/>
                <w:bCs/>
                <w:sz w:val="20"/>
                <w:szCs w:val="20"/>
                <w:lang w:val="sr-Latn-ME"/>
              </w:rPr>
              <w:t xml:space="preserve"> </w:t>
            </w:r>
          </w:p>
          <w:p w14:paraId="01E938B2" w14:textId="5B1B39F4" w:rsidR="00F03373" w:rsidRPr="00CA3FA0" w:rsidRDefault="00F03373" w:rsidP="00F03373">
            <w:pPr>
              <w:keepLines/>
              <w:widowControl w:val="0"/>
              <w:rPr>
                <w:rFonts w:ascii="Aptos" w:hAnsi="Aptos"/>
                <w:bCs/>
                <w:sz w:val="20"/>
                <w:szCs w:val="20"/>
                <w:lang w:val="sr-Latn-ME"/>
              </w:rPr>
            </w:pPr>
          </w:p>
          <w:p w14:paraId="6B30C82C" w14:textId="0C12AB6B" w:rsidR="00F03373" w:rsidRPr="00CA3FA0" w:rsidRDefault="00F03373" w:rsidP="00F03373">
            <w:pPr>
              <w:keepLines/>
              <w:widowControl w:val="0"/>
              <w:rPr>
                <w:rFonts w:ascii="Aptos" w:hAnsi="Aptos"/>
                <w:sz w:val="20"/>
                <w:szCs w:val="20"/>
                <w:lang w:val="sr-Latn-ME"/>
              </w:rPr>
            </w:pPr>
            <w:r w:rsidRPr="00CA3FA0">
              <w:rPr>
                <w:rFonts w:ascii="Aptos" w:hAnsi="Aptos"/>
                <w:sz w:val="20"/>
                <w:szCs w:val="20"/>
                <w:lang w:val="sr-Latn-ME"/>
              </w:rPr>
              <w:t xml:space="preserve">1. </w:t>
            </w:r>
            <w:r w:rsidR="00D35639" w:rsidRPr="00CA3FA0">
              <w:rPr>
                <w:rFonts w:ascii="Aptos" w:hAnsi="Aptos"/>
                <w:sz w:val="20"/>
                <w:szCs w:val="20"/>
                <w:lang w:val="sr-Latn-ME"/>
              </w:rPr>
              <w:t>Uspostavljanje Jedinice za</w:t>
            </w:r>
            <w:r w:rsidR="00B101C6" w:rsidRPr="00CA3FA0">
              <w:rPr>
                <w:rFonts w:ascii="Aptos" w:hAnsi="Aptos"/>
                <w:sz w:val="20"/>
                <w:szCs w:val="20"/>
                <w:lang w:val="sr-Latn-ME"/>
              </w:rPr>
              <w:t xml:space="preserve"> implementaciju Projekta</w:t>
            </w:r>
            <w:r w:rsidR="00D35639" w:rsidRPr="00CA3FA0">
              <w:rPr>
                <w:rFonts w:ascii="Aptos" w:hAnsi="Aptos"/>
                <w:sz w:val="20"/>
                <w:szCs w:val="20"/>
                <w:lang w:val="sr-Latn-ME"/>
              </w:rPr>
              <w:t xml:space="preserve"> (</w:t>
            </w:r>
            <w:r w:rsidR="00B101C6" w:rsidRPr="00CA3FA0">
              <w:rPr>
                <w:rFonts w:ascii="Aptos" w:hAnsi="Aptos"/>
                <w:sz w:val="20"/>
                <w:szCs w:val="20"/>
                <w:lang w:val="sr-Latn-ME"/>
              </w:rPr>
              <w:t>PIU</w:t>
            </w:r>
            <w:r w:rsidR="00D35639" w:rsidRPr="00CA3FA0">
              <w:rPr>
                <w:rFonts w:ascii="Aptos" w:hAnsi="Aptos"/>
                <w:sz w:val="20"/>
                <w:szCs w:val="20"/>
                <w:lang w:val="sr-Latn-ME"/>
              </w:rPr>
              <w:t xml:space="preserve">) sa odgovarajućim osobljem za zaštitu životne sredine i društvena pitanja (A </w:t>
            </w:r>
            <w:r w:rsidR="00851117" w:rsidRPr="00CA3FA0">
              <w:rPr>
                <w:rFonts w:ascii="Aptos" w:hAnsi="Aptos"/>
                <w:sz w:val="20"/>
                <w:szCs w:val="20"/>
                <w:lang w:val="sr-Latn-ME"/>
              </w:rPr>
              <w:t>iznad</w:t>
            </w:r>
            <w:r w:rsidR="00D35639" w:rsidRPr="00CA3FA0">
              <w:rPr>
                <w:rFonts w:ascii="Aptos" w:hAnsi="Aptos"/>
                <w:sz w:val="20"/>
                <w:szCs w:val="20"/>
                <w:lang w:val="sr-Latn-ME"/>
              </w:rPr>
              <w:t>)</w:t>
            </w:r>
            <w:r w:rsidRPr="00CA3FA0">
              <w:rPr>
                <w:rFonts w:ascii="Aptos" w:hAnsi="Aptos"/>
                <w:sz w:val="20"/>
                <w:szCs w:val="20"/>
                <w:lang w:val="sr-Latn-ME"/>
              </w:rPr>
              <w:t xml:space="preserve"> </w:t>
            </w:r>
          </w:p>
          <w:p w14:paraId="497C3314" w14:textId="42DF6504" w:rsidR="00F03373" w:rsidRPr="00CA3FA0" w:rsidRDefault="00F03373" w:rsidP="00F03373">
            <w:pPr>
              <w:keepLines/>
              <w:widowControl w:val="0"/>
              <w:rPr>
                <w:rFonts w:ascii="Aptos" w:hAnsi="Aptos"/>
                <w:sz w:val="20"/>
                <w:szCs w:val="20"/>
                <w:lang w:val="sr-Latn-ME"/>
              </w:rPr>
            </w:pPr>
            <w:r w:rsidRPr="00CA3FA0">
              <w:rPr>
                <w:rFonts w:ascii="Aptos" w:hAnsi="Aptos"/>
                <w:sz w:val="20"/>
                <w:szCs w:val="20"/>
                <w:lang w:val="sr-Latn-ME"/>
              </w:rPr>
              <w:t xml:space="preserve">2. </w:t>
            </w:r>
            <w:r w:rsidR="00C65AA1" w:rsidRPr="00CA3FA0">
              <w:rPr>
                <w:rFonts w:ascii="Aptos" w:hAnsi="Aptos"/>
                <w:sz w:val="20"/>
                <w:szCs w:val="20"/>
                <w:lang w:val="sr-Latn-ME"/>
              </w:rPr>
              <w:t xml:space="preserve">Zapošljavanje i obuka osoblja za zaštitu životne sredine i društvena pitanja unutar PIU (B </w:t>
            </w:r>
            <w:r w:rsidR="00851117" w:rsidRPr="00CA3FA0">
              <w:rPr>
                <w:rFonts w:ascii="Aptos" w:hAnsi="Aptos"/>
                <w:sz w:val="20"/>
                <w:szCs w:val="20"/>
                <w:lang w:val="sr-Latn-ME"/>
              </w:rPr>
              <w:t>iznad</w:t>
            </w:r>
            <w:r w:rsidR="00C65AA1" w:rsidRPr="00CA3FA0">
              <w:rPr>
                <w:rFonts w:ascii="Aptos" w:hAnsi="Aptos"/>
                <w:sz w:val="20"/>
                <w:szCs w:val="20"/>
                <w:lang w:val="sr-Latn-ME"/>
              </w:rPr>
              <w:t>)</w:t>
            </w:r>
            <w:r w:rsidRPr="00CA3FA0">
              <w:rPr>
                <w:rFonts w:ascii="Aptos" w:hAnsi="Aptos"/>
                <w:sz w:val="20"/>
                <w:szCs w:val="20"/>
                <w:lang w:val="sr-Latn-ME"/>
              </w:rPr>
              <w:t xml:space="preserve"> </w:t>
            </w:r>
          </w:p>
          <w:p w14:paraId="5D1908E1" w14:textId="053CA6A3" w:rsidR="00F03373" w:rsidRPr="00CA3FA0" w:rsidRDefault="00F03373" w:rsidP="00F03373">
            <w:pPr>
              <w:keepLines/>
              <w:widowControl w:val="0"/>
              <w:rPr>
                <w:rFonts w:ascii="Aptos" w:hAnsi="Aptos"/>
                <w:sz w:val="20"/>
                <w:szCs w:val="20"/>
                <w:lang w:val="sr-Latn-ME"/>
              </w:rPr>
            </w:pPr>
            <w:r w:rsidRPr="00CA3FA0">
              <w:rPr>
                <w:rFonts w:ascii="Aptos" w:hAnsi="Aptos"/>
                <w:sz w:val="20"/>
                <w:szCs w:val="20"/>
                <w:lang w:val="sr-Latn-ME"/>
              </w:rPr>
              <w:t xml:space="preserve">3. </w:t>
            </w:r>
            <w:r w:rsidR="00C65AA1" w:rsidRPr="00CA3FA0">
              <w:rPr>
                <w:rFonts w:ascii="Aptos" w:hAnsi="Aptos"/>
                <w:sz w:val="20"/>
                <w:szCs w:val="20"/>
                <w:lang w:val="sr-Latn-ME"/>
              </w:rPr>
              <w:t>Korisnik kredita, preko PIU-a, treba da pripremi procjene uticaja na životnu sredinu i društveno okruženje i odgovaraju</w:t>
            </w:r>
            <w:r w:rsidR="006D7B70" w:rsidRPr="00CA3FA0">
              <w:rPr>
                <w:rFonts w:ascii="Aptos" w:hAnsi="Aptos"/>
                <w:sz w:val="20"/>
                <w:szCs w:val="20"/>
                <w:lang w:val="sr-Latn-ME"/>
              </w:rPr>
              <w:t>će</w:t>
            </w:r>
            <w:r w:rsidR="00C65AA1" w:rsidRPr="00CA3FA0">
              <w:rPr>
                <w:rFonts w:ascii="Aptos" w:hAnsi="Aptos"/>
                <w:sz w:val="20"/>
                <w:szCs w:val="20"/>
                <w:lang w:val="sr-Latn-ME"/>
              </w:rPr>
              <w:t xml:space="preserve"> planove, prije tendera za radove (1.1 </w:t>
            </w:r>
            <w:r w:rsidR="00851117" w:rsidRPr="00CA3FA0">
              <w:rPr>
                <w:rFonts w:ascii="Aptos" w:hAnsi="Aptos"/>
                <w:sz w:val="20"/>
                <w:szCs w:val="20"/>
                <w:lang w:val="sr-Latn-ME"/>
              </w:rPr>
              <w:t>iznad</w:t>
            </w:r>
            <w:r w:rsidR="00C65AA1" w:rsidRPr="00CA3FA0">
              <w:rPr>
                <w:rFonts w:ascii="Aptos" w:hAnsi="Aptos"/>
                <w:sz w:val="20"/>
                <w:szCs w:val="20"/>
                <w:lang w:val="sr-Latn-ME"/>
              </w:rPr>
              <w:t>)</w:t>
            </w:r>
          </w:p>
          <w:p w14:paraId="69AE3483" w14:textId="4840E34C" w:rsidR="00F03373" w:rsidRPr="00CA3FA0" w:rsidRDefault="00F03373" w:rsidP="00F03373">
            <w:pPr>
              <w:keepLines/>
              <w:widowControl w:val="0"/>
              <w:rPr>
                <w:rFonts w:ascii="Aptos" w:hAnsi="Aptos" w:cstheme="minorHAnsi"/>
                <w:sz w:val="20"/>
                <w:szCs w:val="20"/>
                <w:lang w:val="sr-Latn-ME"/>
              </w:rPr>
            </w:pPr>
          </w:p>
        </w:tc>
      </w:tr>
    </w:tbl>
    <w:p w14:paraId="459BEDD7" w14:textId="77777777" w:rsidR="005E70CA" w:rsidRPr="00CA3FA0" w:rsidRDefault="005E70CA">
      <w:pPr>
        <w:rPr>
          <w:rFonts w:ascii="Aptos" w:hAnsi="Aptos"/>
          <w:lang w:val="sr-Latn-ME"/>
        </w:rPr>
      </w:pPr>
    </w:p>
    <w:sectPr w:rsidR="005E70CA" w:rsidRPr="00CA3FA0" w:rsidSect="0050654E">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CB1B9" w14:textId="77777777" w:rsidR="00AD20CE" w:rsidRDefault="00AD20CE" w:rsidP="007757EF">
      <w:pPr>
        <w:spacing w:after="0" w:line="240" w:lineRule="auto"/>
      </w:pPr>
      <w:r>
        <w:separator/>
      </w:r>
    </w:p>
  </w:endnote>
  <w:endnote w:type="continuationSeparator" w:id="0">
    <w:p w14:paraId="322A2584" w14:textId="77777777" w:rsidR="00AD20CE" w:rsidRDefault="00AD20CE" w:rsidP="0077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24E6A" w14:textId="5B9E02AF" w:rsidR="00A10855" w:rsidRDefault="00A10855">
    <w:pPr>
      <w:pStyle w:val="Footer"/>
    </w:pPr>
    <w:r>
      <w:rPr>
        <w:noProof/>
      </w:rPr>
      <mc:AlternateContent>
        <mc:Choice Requires="wps">
          <w:drawing>
            <wp:anchor distT="0" distB="0" distL="0" distR="0" simplePos="0" relativeHeight="251659264" behindDoc="0" locked="0" layoutInCell="1" allowOverlap="1" wp14:anchorId="57D9CCBD" wp14:editId="214C9DFB">
              <wp:simplePos x="635" y="635"/>
              <wp:positionH relativeFrom="page">
                <wp:align>right</wp:align>
              </wp:positionH>
              <wp:positionV relativeFrom="page">
                <wp:align>bottom</wp:align>
              </wp:positionV>
              <wp:extent cx="1073150" cy="342900"/>
              <wp:effectExtent l="0" t="0" r="0" b="0"/>
              <wp:wrapNone/>
              <wp:docPr id="502739605" name="Text Box 2" descr="Offici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E983CD8" w14:textId="116315EB"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D9CCBD" id="_x0000_t202" coordsize="21600,21600" o:spt="202" path="m,l,21600r21600,l21600,xe">
              <v:stroke joinstyle="miter"/>
              <v:path gradientshapeok="t" o:connecttype="rect"/>
            </v:shapetype>
            <v:shape id="Text Box 2" o:spid="_x0000_s1026" type="#_x0000_t202" alt="Official Use Only" style="position:absolute;margin-left:33.3pt;margin-top:0;width:84.5pt;height:27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" filled="f" stroked="f">
              <v:textbox style="mso-fit-shape-to-text:t" inset="0,0,20pt,15pt">
                <w:txbxContent>
                  <w:p w14:paraId="5E983CD8" w14:textId="116315EB"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201409"/>
      <w:docPartObj>
        <w:docPartGallery w:val="Page Numbers (Bottom of Page)"/>
        <w:docPartUnique/>
      </w:docPartObj>
    </w:sdtPr>
    <w:sdtEndPr>
      <w:rPr>
        <w:noProof/>
      </w:rPr>
    </w:sdtEndPr>
    <w:sdtContent>
      <w:p w14:paraId="16D1DE64" w14:textId="50A4A8CB" w:rsidR="006D3C4A" w:rsidRDefault="00A10855">
        <w:pPr>
          <w:pStyle w:val="Footer"/>
          <w:jc w:val="right"/>
        </w:pPr>
        <w:r>
          <w:rPr>
            <w:noProof/>
          </w:rPr>
          <mc:AlternateContent>
            <mc:Choice Requires="wps">
              <w:drawing>
                <wp:anchor distT="0" distB="0" distL="0" distR="0" simplePos="0" relativeHeight="251660288" behindDoc="0" locked="0" layoutInCell="1" allowOverlap="1" wp14:anchorId="57EC4FE8" wp14:editId="6272EAD7">
                  <wp:simplePos x="635" y="635"/>
                  <wp:positionH relativeFrom="page">
                    <wp:align>right</wp:align>
                  </wp:positionH>
                  <wp:positionV relativeFrom="page">
                    <wp:align>bottom</wp:align>
                  </wp:positionV>
                  <wp:extent cx="1073150" cy="342900"/>
                  <wp:effectExtent l="0" t="0" r="0" b="0"/>
                  <wp:wrapNone/>
                  <wp:docPr id="1620902626" name="Text Box 3" descr="Offici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0B47A5D2" w14:textId="6DBDCE43" w:rsidR="00A10855" w:rsidRPr="00685E67" w:rsidRDefault="00685E67" w:rsidP="00A10855">
                              <w:pPr>
                                <w:spacing w:after="0"/>
                                <w:rPr>
                                  <w:rFonts w:ascii="Calibri" w:eastAsia="Calibri" w:hAnsi="Calibri" w:cs="Calibri"/>
                                  <w:noProof/>
                                  <w:color w:val="000000"/>
                                  <w:sz w:val="20"/>
                                  <w:szCs w:val="20"/>
                                  <w:lang w:val="sr-Latn-ME"/>
                                </w:rPr>
                              </w:pPr>
                              <w:r>
                                <w:rPr>
                                  <w:rFonts w:ascii="Calibri" w:eastAsia="Calibri" w:hAnsi="Calibri" w:cs="Calibri"/>
                                  <w:noProof/>
                                  <w:color w:val="000000"/>
                                  <w:sz w:val="20"/>
                                  <w:szCs w:val="20"/>
                                  <w:lang w:val="sr-Latn-ME"/>
                                </w:rPr>
                                <w:t xml:space="preserve">Isključivo za </w:t>
                              </w:r>
                              <w:r w:rsidR="003F2660">
                                <w:rPr>
                                  <w:rFonts w:ascii="Calibri" w:eastAsia="Calibri" w:hAnsi="Calibri" w:cs="Calibri"/>
                                  <w:noProof/>
                                  <w:color w:val="000000"/>
                                  <w:sz w:val="20"/>
                                  <w:szCs w:val="20"/>
                                  <w:lang w:val="sr-Latn-ME"/>
                                </w:rPr>
                                <w:t>službenu</w:t>
                              </w:r>
                              <w:r>
                                <w:rPr>
                                  <w:rFonts w:ascii="Calibri" w:eastAsia="Calibri" w:hAnsi="Calibri" w:cs="Calibri"/>
                                  <w:noProof/>
                                  <w:color w:val="000000"/>
                                  <w:sz w:val="20"/>
                                  <w:szCs w:val="20"/>
                                  <w:lang w:val="sr-Latn-ME"/>
                                </w:rPr>
                                <w:t xml:space="preserve"> upotrebu</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EC4FE8" id="_x0000_t202" coordsize="21600,21600" o:spt="202" path="m,l,21600r21600,l21600,xe">
                  <v:stroke joinstyle="miter"/>
                  <v:path gradientshapeok="t" o:connecttype="rect"/>
                </v:shapetype>
                <v:shape id="Text Box 3" o:spid="_x0000_s1027" type="#_x0000_t202" alt="Official Use Only" style="position:absolute;left:0;text-align:left;margin-left:33.3pt;margin-top:0;width:84.5pt;height:27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" filled="f" stroked="f">
                  <v:textbox style="mso-fit-shape-to-text:t" inset="0,0,20pt,15pt">
                    <w:txbxContent>
                      <w:p w14:paraId="0B47A5D2" w14:textId="6DBDCE43" w:rsidR="00A10855" w:rsidRPr="00685E67" w:rsidRDefault="00685E67" w:rsidP="00A10855">
                        <w:pPr>
                          <w:spacing w:after="0"/>
                          <w:rPr>
                            <w:rFonts w:ascii="Calibri" w:eastAsia="Calibri" w:hAnsi="Calibri" w:cs="Calibri"/>
                            <w:noProof/>
                            <w:color w:val="000000"/>
                            <w:sz w:val="20"/>
                            <w:szCs w:val="20"/>
                            <w:lang w:val="sr-Latn-ME"/>
                          </w:rPr>
                        </w:pPr>
                        <w:r>
                          <w:rPr>
                            <w:rFonts w:ascii="Calibri" w:eastAsia="Calibri" w:hAnsi="Calibri" w:cs="Calibri"/>
                            <w:noProof/>
                            <w:color w:val="000000"/>
                            <w:sz w:val="20"/>
                            <w:szCs w:val="20"/>
                            <w:lang w:val="sr-Latn-ME"/>
                          </w:rPr>
                          <w:t xml:space="preserve">Isključivo za </w:t>
                        </w:r>
                        <w:r w:rsidR="003F2660">
                          <w:rPr>
                            <w:rFonts w:ascii="Calibri" w:eastAsia="Calibri" w:hAnsi="Calibri" w:cs="Calibri"/>
                            <w:noProof/>
                            <w:color w:val="000000"/>
                            <w:sz w:val="20"/>
                            <w:szCs w:val="20"/>
                            <w:lang w:val="sr-Latn-ME"/>
                          </w:rPr>
                          <w:t>službenu</w:t>
                        </w:r>
                        <w:r>
                          <w:rPr>
                            <w:rFonts w:ascii="Calibri" w:eastAsia="Calibri" w:hAnsi="Calibri" w:cs="Calibri"/>
                            <w:noProof/>
                            <w:color w:val="000000"/>
                            <w:sz w:val="20"/>
                            <w:szCs w:val="20"/>
                            <w:lang w:val="sr-Latn-ME"/>
                          </w:rPr>
                          <w:t xml:space="preserve"> upotrebu</w:t>
                        </w:r>
                      </w:p>
                    </w:txbxContent>
                  </v:textbox>
                  <w10:wrap anchorx="page" anchory="page"/>
                </v:shape>
              </w:pict>
            </mc:Fallback>
          </mc:AlternateContent>
        </w:r>
      </w:p>
    </w:sdtContent>
  </w:sdt>
  <w:p w14:paraId="3E6B38DC" w14:textId="77777777" w:rsidR="006D3C4A" w:rsidRDefault="006D3C4A">
    <w:pPr>
      <w:pStyle w:val="Footer"/>
      <w:jc w:val="right"/>
    </w:pPr>
    <w:r>
      <w:fldChar w:fldCharType="begin"/>
    </w:r>
    <w:r>
      <w:instrText xml:space="preserve"> PAGE   \* MERGEFORMAT </w:instrText>
    </w:r>
    <w:r>
      <w:fldChar w:fldCharType="separate"/>
    </w:r>
    <w:r w:rsidR="0018057B">
      <w:rPr>
        <w:noProof/>
      </w:rPr>
      <w:t>1</w:t>
    </w:r>
    <w:r>
      <w:rPr>
        <w:noProof/>
      </w:rPr>
      <w:fldChar w:fldCharType="end"/>
    </w:r>
  </w:p>
  <w:p w14:paraId="081466C2" w14:textId="77777777" w:rsidR="006D3C4A" w:rsidRDefault="006D3C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22DF5" w14:textId="647DDF3A" w:rsidR="00A10855" w:rsidRDefault="00A10855">
    <w:pPr>
      <w:pStyle w:val="Footer"/>
    </w:pPr>
    <w:r>
      <w:rPr>
        <w:noProof/>
      </w:rPr>
      <mc:AlternateContent>
        <mc:Choice Requires="wps">
          <w:drawing>
            <wp:anchor distT="0" distB="0" distL="0" distR="0" simplePos="0" relativeHeight="251658240" behindDoc="0" locked="0" layoutInCell="1" allowOverlap="1" wp14:anchorId="4BE9A91C" wp14:editId="6F2A50BF">
              <wp:simplePos x="635" y="635"/>
              <wp:positionH relativeFrom="page">
                <wp:align>right</wp:align>
              </wp:positionH>
              <wp:positionV relativeFrom="page">
                <wp:align>bottom</wp:align>
              </wp:positionV>
              <wp:extent cx="1073150" cy="342900"/>
              <wp:effectExtent l="0" t="0" r="0" b="0"/>
              <wp:wrapNone/>
              <wp:docPr id="2033678121" name="Text Box 1" descr="Offici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073150" cy="342900"/>
                      </a:xfrm>
                      <a:prstGeom prst="rect">
                        <a:avLst/>
                      </a:prstGeom>
                      <a:noFill/>
                      <a:ln>
                        <a:noFill/>
                      </a:ln>
                    </wps:spPr>
                    <wps:txbx>
                      <w:txbxContent>
                        <w:p w14:paraId="58DBC2C1" w14:textId="01CB4BDF"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E9A91C" id="_x0000_t202" coordsize="21600,21600" o:spt="202" path="m,l,21600r21600,l21600,xe">
              <v:stroke joinstyle="miter"/>
              <v:path gradientshapeok="t" o:connecttype="rect"/>
            </v:shapetype>
            <v:shape id="Text Box 1" o:spid="_x0000_s1028" type="#_x0000_t202" alt="Official Use Only" style="position:absolute;margin-left:33.3pt;margin-top:0;width:84.5pt;height:27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" filled="f" stroked="f">
              <v:textbox style="mso-fit-shape-to-text:t" inset="0,0,20pt,15pt">
                <w:txbxContent>
                  <w:p w14:paraId="58DBC2C1" w14:textId="01CB4BDF" w:rsidR="00A10855" w:rsidRPr="00A10855" w:rsidRDefault="00A10855" w:rsidP="00A10855">
                    <w:pPr>
                      <w:spacing w:after="0"/>
                      <w:rPr>
                        <w:rFonts w:ascii="Calibri" w:eastAsia="Calibri" w:hAnsi="Calibri" w:cs="Calibri"/>
                        <w:noProof/>
                        <w:color w:val="000000"/>
                        <w:sz w:val="20"/>
                        <w:szCs w:val="20"/>
                      </w:rPr>
                    </w:pPr>
                    <w:r w:rsidRPr="00A1085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FEC0E6" w14:textId="77777777" w:rsidR="00AD20CE" w:rsidRDefault="00AD20CE" w:rsidP="007757EF">
      <w:pPr>
        <w:spacing w:after="0" w:line="240" w:lineRule="auto"/>
      </w:pPr>
      <w:r>
        <w:separator/>
      </w:r>
    </w:p>
  </w:footnote>
  <w:footnote w:type="continuationSeparator" w:id="0">
    <w:p w14:paraId="6D98A70D" w14:textId="77777777" w:rsidR="00AD20CE" w:rsidRDefault="00AD20CE" w:rsidP="007757EF">
      <w:pPr>
        <w:spacing w:after="0" w:line="240" w:lineRule="auto"/>
      </w:pPr>
      <w:r>
        <w:continuationSeparator/>
      </w:r>
    </w:p>
  </w:footnote>
  <w:footnote w:id="1">
    <w:p w14:paraId="61E83985" w14:textId="5F544BCE" w:rsidR="007B4A12" w:rsidRPr="007B4A12" w:rsidRDefault="007B4A12">
      <w:pPr>
        <w:pStyle w:val="FootnoteText"/>
        <w:rPr>
          <w:lang w:val="sr-Latn-ME"/>
        </w:rPr>
      </w:pPr>
      <w:r>
        <w:rPr>
          <w:rStyle w:val="FootnoteReference"/>
        </w:rPr>
        <w:footnoteRef/>
      </w:r>
      <w:r>
        <w:t xml:space="preserve"> </w:t>
      </w:r>
      <w:proofErr w:type="spellStart"/>
      <w:r w:rsidRPr="007B4A12">
        <w:t>Konsultovati</w:t>
      </w:r>
      <w:proofErr w:type="spellEnd"/>
      <w:r w:rsidRPr="007B4A12">
        <w:t xml:space="preserve"> se </w:t>
      </w:r>
      <w:proofErr w:type="spellStart"/>
      <w:r w:rsidRPr="007B4A12">
        <w:t>sa</w:t>
      </w:r>
      <w:proofErr w:type="spellEnd"/>
      <w:r w:rsidRPr="007B4A12">
        <w:t xml:space="preserve"> </w:t>
      </w:r>
      <w:proofErr w:type="spellStart"/>
      <w:r w:rsidRPr="007B4A12">
        <w:t>pravnikom</w:t>
      </w:r>
      <w:proofErr w:type="spellEnd"/>
      <w:r w:rsidRPr="007B4A12">
        <w:t xml:space="preserve"> </w:t>
      </w:r>
      <w:proofErr w:type="spellStart"/>
      <w:r w:rsidR="00080F13">
        <w:t>vaše</w:t>
      </w:r>
      <w:proofErr w:type="spellEnd"/>
      <w:r w:rsidR="00080F13">
        <w:t xml:space="preserve"> </w:t>
      </w:r>
      <w:proofErr w:type="spellStart"/>
      <w:r w:rsidR="00080F13">
        <w:t>zemlje</w:t>
      </w:r>
      <w:proofErr w:type="spellEnd"/>
      <w:r w:rsidRPr="007B4A12">
        <w:t xml:space="preserve"> </w:t>
      </w:r>
      <w:proofErr w:type="spellStart"/>
      <w:r w:rsidRPr="007B4A12">
        <w:t>radi</w:t>
      </w:r>
      <w:proofErr w:type="spellEnd"/>
      <w:r w:rsidRPr="007B4A12">
        <w:t xml:space="preserve"> </w:t>
      </w:r>
      <w:proofErr w:type="spellStart"/>
      <w:r w:rsidRPr="007B4A12">
        <w:t>utvrđivanja</w:t>
      </w:r>
      <w:proofErr w:type="spellEnd"/>
      <w:r w:rsidRPr="007B4A12">
        <w:t xml:space="preserve"> </w:t>
      </w:r>
      <w:proofErr w:type="spellStart"/>
      <w:r w:rsidRPr="007B4A12">
        <w:t>tačnih</w:t>
      </w:r>
      <w:proofErr w:type="spellEnd"/>
      <w:r w:rsidRPr="007B4A12">
        <w:t xml:space="preserve"> </w:t>
      </w:r>
      <w:proofErr w:type="spellStart"/>
      <w:r w:rsidRPr="007B4A12">
        <w:t>referenci</w:t>
      </w:r>
      <w:proofErr w:type="spellEnd"/>
    </w:p>
  </w:footnote>
  <w:footnote w:id="2">
    <w:p w14:paraId="40B7B7CE" w14:textId="682B736B" w:rsidR="007757EF" w:rsidRPr="00B839D4" w:rsidRDefault="007757EF" w:rsidP="007757EF">
      <w:pPr>
        <w:pStyle w:val="FootnoteText"/>
        <w:rPr>
          <w:lang w:val="sr-Latn-ME"/>
        </w:rPr>
      </w:pPr>
      <w:r>
        <w:rPr>
          <w:rStyle w:val="FootnoteReference"/>
        </w:rPr>
        <w:footnoteRef/>
      </w:r>
      <w:r w:rsidRPr="00B839D4">
        <w:rPr>
          <w:lang w:val="sr-Latn-ME"/>
        </w:rPr>
        <w:t xml:space="preserve"> </w:t>
      </w:r>
      <w:proofErr w:type="spellStart"/>
      <w:r w:rsidR="002F6E94" w:rsidRPr="002F6E94">
        <w:t>Za</w:t>
      </w:r>
      <w:proofErr w:type="spellEnd"/>
      <w:r w:rsidR="002F6E94" w:rsidRPr="00B839D4">
        <w:rPr>
          <w:lang w:val="sr-Latn-ME"/>
        </w:rPr>
        <w:t xml:space="preserve"> </w:t>
      </w:r>
      <w:proofErr w:type="spellStart"/>
      <w:r w:rsidR="002F6E94" w:rsidRPr="002F6E94">
        <w:t>sve</w:t>
      </w:r>
      <w:proofErr w:type="spellEnd"/>
      <w:r w:rsidR="002F6E94" w:rsidRPr="00B839D4">
        <w:rPr>
          <w:lang w:val="sr-Latn-ME"/>
        </w:rPr>
        <w:t xml:space="preserve"> </w:t>
      </w:r>
      <w:proofErr w:type="spellStart"/>
      <w:r w:rsidR="002F6E94" w:rsidRPr="002F6E94">
        <w:t>radnje</w:t>
      </w:r>
      <w:proofErr w:type="spellEnd"/>
      <w:r w:rsidR="002F6E94" w:rsidRPr="00B839D4">
        <w:rPr>
          <w:lang w:val="sr-Latn-ME"/>
        </w:rPr>
        <w:t xml:space="preserve">, </w:t>
      </w:r>
      <w:proofErr w:type="spellStart"/>
      <w:r w:rsidR="002F6E94" w:rsidRPr="002F6E94">
        <w:t>konsultujte</w:t>
      </w:r>
      <w:proofErr w:type="spellEnd"/>
      <w:r w:rsidR="002F6E94" w:rsidRPr="00B839D4">
        <w:rPr>
          <w:lang w:val="sr-Latn-ME"/>
        </w:rPr>
        <w:t xml:space="preserve"> </w:t>
      </w:r>
      <w:r w:rsidR="002F6E94" w:rsidRPr="002F6E94">
        <w:t>se</w:t>
      </w:r>
      <w:r w:rsidR="002F6E94" w:rsidRPr="00B839D4">
        <w:rPr>
          <w:lang w:val="sr-Latn-ME"/>
        </w:rPr>
        <w:t xml:space="preserve"> </w:t>
      </w:r>
      <w:proofErr w:type="spellStart"/>
      <w:r w:rsidR="002F6E94" w:rsidRPr="002F6E94">
        <w:t>sa</w:t>
      </w:r>
      <w:proofErr w:type="spellEnd"/>
      <w:r w:rsidR="002F6E94" w:rsidRPr="00B839D4">
        <w:rPr>
          <w:lang w:val="sr-Latn-ME"/>
        </w:rPr>
        <w:t xml:space="preserve"> </w:t>
      </w:r>
      <w:proofErr w:type="spellStart"/>
      <w:r w:rsidR="002F6E94" w:rsidRPr="002F6E94">
        <w:t>pravnikom</w:t>
      </w:r>
      <w:proofErr w:type="spellEnd"/>
      <w:r w:rsidR="002F6E94" w:rsidRPr="00B839D4">
        <w:rPr>
          <w:lang w:val="sr-Latn-ME"/>
        </w:rPr>
        <w:t xml:space="preserve"> </w:t>
      </w:r>
      <w:proofErr w:type="spellStart"/>
      <w:r w:rsidR="002F6E94" w:rsidRPr="002F6E94">
        <w:t>va</w:t>
      </w:r>
      <w:proofErr w:type="spellEnd"/>
      <w:r w:rsidR="002F6E94" w:rsidRPr="00B839D4">
        <w:rPr>
          <w:lang w:val="sr-Latn-ME"/>
        </w:rPr>
        <w:t>š</w:t>
      </w:r>
      <w:r w:rsidR="002F6E94" w:rsidRPr="002F6E94">
        <w:t>e</w:t>
      </w:r>
      <w:r w:rsidR="002F6E94" w:rsidRPr="00B839D4">
        <w:rPr>
          <w:lang w:val="sr-Latn-ME"/>
        </w:rPr>
        <w:t xml:space="preserve"> </w:t>
      </w:r>
      <w:proofErr w:type="spellStart"/>
      <w:r w:rsidR="002F6E94" w:rsidRPr="002F6E94">
        <w:t>zemlje</w:t>
      </w:r>
      <w:proofErr w:type="spellEnd"/>
      <w:r w:rsidR="002F6E94" w:rsidRPr="00B839D4">
        <w:rPr>
          <w:lang w:val="sr-Latn-ME"/>
        </w:rPr>
        <w:t xml:space="preserve"> </w:t>
      </w:r>
      <w:proofErr w:type="spellStart"/>
      <w:r w:rsidR="002F6E94" w:rsidRPr="002F6E94">
        <w:t>kako</w:t>
      </w:r>
      <w:proofErr w:type="spellEnd"/>
      <w:r w:rsidR="002F6E94" w:rsidRPr="00B839D4">
        <w:rPr>
          <w:lang w:val="sr-Latn-ME"/>
        </w:rPr>
        <w:t xml:space="preserve"> </w:t>
      </w:r>
      <w:proofErr w:type="spellStart"/>
      <w:r w:rsidR="002F6E94" w:rsidRPr="002F6E94">
        <w:t>biste</w:t>
      </w:r>
      <w:proofErr w:type="spellEnd"/>
      <w:r w:rsidR="002F6E94" w:rsidRPr="00B839D4">
        <w:rPr>
          <w:lang w:val="sr-Latn-ME"/>
        </w:rPr>
        <w:t xml:space="preserve"> </w:t>
      </w:r>
      <w:proofErr w:type="spellStart"/>
      <w:r w:rsidR="002F6E94" w:rsidRPr="002F6E94">
        <w:t>osigurali</w:t>
      </w:r>
      <w:proofErr w:type="spellEnd"/>
      <w:r w:rsidR="002F6E94" w:rsidRPr="00B839D4">
        <w:rPr>
          <w:lang w:val="sr-Latn-ME"/>
        </w:rPr>
        <w:t xml:space="preserve"> </w:t>
      </w:r>
      <w:proofErr w:type="spellStart"/>
      <w:r w:rsidR="002F6E94" w:rsidRPr="002F6E94">
        <w:t>uskla</w:t>
      </w:r>
      <w:proofErr w:type="spellEnd"/>
      <w:r w:rsidR="002F6E94" w:rsidRPr="00B839D4">
        <w:rPr>
          <w:lang w:val="sr-Latn-ME"/>
        </w:rPr>
        <w:t>đ</w:t>
      </w:r>
      <w:proofErr w:type="spellStart"/>
      <w:r w:rsidR="002F6E94" w:rsidRPr="002F6E94">
        <w:t>enost</w:t>
      </w:r>
      <w:proofErr w:type="spellEnd"/>
      <w:r w:rsidR="002F6E94" w:rsidRPr="00B839D4">
        <w:rPr>
          <w:lang w:val="sr-Latn-ME"/>
        </w:rPr>
        <w:t xml:space="preserve"> </w:t>
      </w:r>
      <w:proofErr w:type="spellStart"/>
      <w:r w:rsidR="002F6E94" w:rsidRPr="002F6E94">
        <w:t>sa</w:t>
      </w:r>
      <w:proofErr w:type="spellEnd"/>
      <w:r w:rsidR="002F6E94" w:rsidRPr="00B839D4">
        <w:rPr>
          <w:lang w:val="sr-Latn-ME"/>
        </w:rPr>
        <w:t xml:space="preserve"> </w:t>
      </w:r>
      <w:proofErr w:type="spellStart"/>
      <w:r w:rsidR="002F6E94" w:rsidRPr="002F6E94">
        <w:t>pravnim</w:t>
      </w:r>
      <w:proofErr w:type="spellEnd"/>
      <w:r w:rsidR="002F6E94" w:rsidRPr="00B839D4">
        <w:rPr>
          <w:lang w:val="sr-Latn-ME"/>
        </w:rPr>
        <w:t xml:space="preserve"> </w:t>
      </w:r>
      <w:proofErr w:type="spellStart"/>
      <w:r w:rsidR="002F6E94" w:rsidRPr="002F6E94">
        <w:t>sporazumom</w:t>
      </w:r>
      <w:proofErr w:type="spellEnd"/>
      <w:r w:rsidR="002F6E94" w:rsidRPr="00B839D4">
        <w:rPr>
          <w:lang w:val="sr-Latn-ME"/>
        </w:rPr>
        <w:t xml:space="preserve"> </w:t>
      </w:r>
      <w:r w:rsidR="002F6E94" w:rsidRPr="002F6E94">
        <w:t>u</w:t>
      </w:r>
      <w:r w:rsidR="002F6E94" w:rsidRPr="00B839D4">
        <w:rPr>
          <w:lang w:val="sr-Latn-ME"/>
        </w:rPr>
        <w:t xml:space="preserve"> </w:t>
      </w:r>
      <w:proofErr w:type="spellStart"/>
      <w:r w:rsidR="002F6E94" w:rsidRPr="002F6E94">
        <w:t>slu</w:t>
      </w:r>
      <w:proofErr w:type="spellEnd"/>
      <w:r w:rsidR="002F6E94" w:rsidRPr="00B839D4">
        <w:rPr>
          <w:lang w:val="sr-Latn-ME"/>
        </w:rPr>
        <w:t>č</w:t>
      </w:r>
      <w:proofErr w:type="spellStart"/>
      <w:r w:rsidR="002F6E94" w:rsidRPr="002F6E94">
        <w:t>ajevima</w:t>
      </w:r>
      <w:proofErr w:type="spellEnd"/>
      <w:r w:rsidR="002F6E94" w:rsidRPr="00B839D4">
        <w:rPr>
          <w:lang w:val="sr-Latn-ME"/>
        </w:rPr>
        <w:t xml:space="preserve"> </w:t>
      </w:r>
      <w:proofErr w:type="spellStart"/>
      <w:r w:rsidR="002F6E94" w:rsidRPr="002F6E94">
        <w:t>kada</w:t>
      </w:r>
      <w:proofErr w:type="spellEnd"/>
      <w:r w:rsidR="002F6E94" w:rsidRPr="00B839D4">
        <w:rPr>
          <w:lang w:val="sr-Latn-ME"/>
        </w:rPr>
        <w:t xml:space="preserve"> </w:t>
      </w:r>
      <w:proofErr w:type="spellStart"/>
      <w:r w:rsidR="002F6E94" w:rsidRPr="002F6E94">
        <w:t>neke</w:t>
      </w:r>
      <w:proofErr w:type="spellEnd"/>
      <w:r w:rsidR="002F6E94" w:rsidRPr="00B839D4">
        <w:rPr>
          <w:lang w:val="sr-Latn-ME"/>
        </w:rPr>
        <w:t xml:space="preserve"> </w:t>
      </w:r>
      <w:proofErr w:type="spellStart"/>
      <w:r w:rsidR="002F6E94" w:rsidRPr="002F6E94">
        <w:t>radnje</w:t>
      </w:r>
      <w:proofErr w:type="spellEnd"/>
      <w:r w:rsidR="002F6E94" w:rsidRPr="00B839D4">
        <w:rPr>
          <w:lang w:val="sr-Latn-ME"/>
        </w:rPr>
        <w:t xml:space="preserve"> </w:t>
      </w:r>
      <w:proofErr w:type="spellStart"/>
      <w:r w:rsidR="002F6E94" w:rsidRPr="002F6E94">
        <w:t>treba</w:t>
      </w:r>
      <w:proofErr w:type="spellEnd"/>
      <w:r w:rsidR="002F6E94" w:rsidRPr="00B839D4">
        <w:rPr>
          <w:lang w:val="sr-Latn-ME"/>
        </w:rPr>
        <w:t xml:space="preserve"> </w:t>
      </w:r>
      <w:proofErr w:type="spellStart"/>
      <w:r w:rsidR="002F6E94" w:rsidRPr="002F6E94">
        <w:t>zavr</w:t>
      </w:r>
      <w:proofErr w:type="spellEnd"/>
      <w:r w:rsidR="002F6E94" w:rsidRPr="00B839D4">
        <w:rPr>
          <w:lang w:val="sr-Latn-ME"/>
        </w:rPr>
        <w:t>š</w:t>
      </w:r>
      <w:proofErr w:type="spellStart"/>
      <w:r w:rsidR="002F6E94" w:rsidRPr="002F6E94">
        <w:t>iti</w:t>
      </w:r>
      <w:proofErr w:type="spellEnd"/>
      <w:r w:rsidR="002F6E94" w:rsidRPr="00B839D4">
        <w:rPr>
          <w:lang w:val="sr-Latn-ME"/>
        </w:rPr>
        <w:t xml:space="preserve"> </w:t>
      </w:r>
      <w:proofErr w:type="spellStart"/>
      <w:r w:rsidR="002F6E94" w:rsidRPr="002F6E94">
        <w:t>prije</w:t>
      </w:r>
      <w:proofErr w:type="spellEnd"/>
      <w:r w:rsidR="002F6E94" w:rsidRPr="00B839D4">
        <w:rPr>
          <w:lang w:val="sr-Latn-ME"/>
        </w:rPr>
        <w:t xml:space="preserve"> </w:t>
      </w:r>
      <w:proofErr w:type="spellStart"/>
      <w:r w:rsidR="002F6E94" w:rsidRPr="002F6E94">
        <w:t>nego</w:t>
      </w:r>
      <w:proofErr w:type="spellEnd"/>
      <w:r w:rsidR="002F6E94" w:rsidRPr="00B839D4">
        <w:rPr>
          <w:lang w:val="sr-Latn-ME"/>
        </w:rPr>
        <w:t xml:space="preserve"> š</w:t>
      </w:r>
      <w:r w:rsidR="002F6E94" w:rsidRPr="002F6E94">
        <w:t>to</w:t>
      </w:r>
      <w:r w:rsidR="002F6E94" w:rsidRPr="00B839D4">
        <w:rPr>
          <w:lang w:val="sr-Latn-ME"/>
        </w:rPr>
        <w:t xml:space="preserve"> </w:t>
      </w:r>
      <w:proofErr w:type="spellStart"/>
      <w:r w:rsidR="002F6E94" w:rsidRPr="002F6E94">
        <w:t>projekat</w:t>
      </w:r>
      <w:proofErr w:type="spellEnd"/>
      <w:r w:rsidR="002F6E94" w:rsidRPr="00B839D4">
        <w:rPr>
          <w:lang w:val="sr-Latn-ME"/>
        </w:rPr>
        <w:t xml:space="preserve"> </w:t>
      </w:r>
      <w:proofErr w:type="spellStart"/>
      <w:r w:rsidR="002F6E94" w:rsidRPr="002F6E94">
        <w:t>stupi</w:t>
      </w:r>
      <w:proofErr w:type="spellEnd"/>
      <w:r w:rsidR="002F6E94" w:rsidRPr="00B839D4">
        <w:rPr>
          <w:lang w:val="sr-Latn-ME"/>
        </w:rPr>
        <w:t xml:space="preserve"> </w:t>
      </w:r>
      <w:proofErr w:type="spellStart"/>
      <w:r w:rsidR="002F6E94" w:rsidRPr="002F6E94">
        <w:t>na</w:t>
      </w:r>
      <w:proofErr w:type="spellEnd"/>
      <w:r w:rsidR="002F6E94" w:rsidRPr="00B839D4">
        <w:rPr>
          <w:lang w:val="sr-Latn-ME"/>
        </w:rPr>
        <w:t xml:space="preserve"> </w:t>
      </w:r>
      <w:proofErr w:type="spellStart"/>
      <w:r w:rsidR="002F6E94" w:rsidRPr="002F6E94">
        <w:t>snagu</w:t>
      </w:r>
      <w:proofErr w:type="spellEnd"/>
      <w:r w:rsidR="002F6E94" w:rsidRPr="00B839D4">
        <w:rPr>
          <w:lang w:val="sr-Latn-ME"/>
        </w:rPr>
        <w:t xml:space="preserve"> (</w:t>
      </w:r>
      <w:proofErr w:type="spellStart"/>
      <w:r w:rsidR="002F6E94" w:rsidRPr="002F6E94">
        <w:t>uslov</w:t>
      </w:r>
      <w:proofErr w:type="spellEnd"/>
      <w:r w:rsidR="002F6E94" w:rsidRPr="00B839D4">
        <w:rPr>
          <w:lang w:val="sr-Latn-ME"/>
        </w:rPr>
        <w:t xml:space="preserve"> </w:t>
      </w:r>
      <w:proofErr w:type="spellStart"/>
      <w:r w:rsidR="002F6E94" w:rsidRPr="002F6E94">
        <w:t>efektivnosti</w:t>
      </w:r>
      <w:proofErr w:type="spellEnd"/>
      <w:r w:rsidR="002F6E94" w:rsidRPr="00B839D4">
        <w:rPr>
          <w:lang w:val="sr-Latn-ME"/>
        </w:rPr>
        <w:t xml:space="preserve">) </w:t>
      </w:r>
      <w:proofErr w:type="spellStart"/>
      <w:r w:rsidR="002F6E94" w:rsidRPr="002F6E94">
        <w:t>ili</w:t>
      </w:r>
      <w:proofErr w:type="spellEnd"/>
      <w:r w:rsidR="002F6E94" w:rsidRPr="00B839D4">
        <w:rPr>
          <w:lang w:val="sr-Latn-ME"/>
        </w:rPr>
        <w:t xml:space="preserve"> </w:t>
      </w:r>
      <w:proofErr w:type="spellStart"/>
      <w:r w:rsidR="002F6E94" w:rsidRPr="002F6E94">
        <w:t>prije</w:t>
      </w:r>
      <w:proofErr w:type="spellEnd"/>
      <w:r w:rsidR="002F6E94" w:rsidRPr="00B839D4">
        <w:rPr>
          <w:lang w:val="sr-Latn-ME"/>
        </w:rPr>
        <w:t xml:space="preserve"> </w:t>
      </w:r>
      <w:proofErr w:type="spellStart"/>
      <w:r w:rsidR="002F6E94" w:rsidRPr="002F6E94">
        <w:t>nego</w:t>
      </w:r>
      <w:proofErr w:type="spellEnd"/>
      <w:r w:rsidR="002F6E94" w:rsidRPr="00B839D4">
        <w:rPr>
          <w:lang w:val="sr-Latn-ME"/>
        </w:rPr>
        <w:t xml:space="preserve"> š</w:t>
      </w:r>
      <w:r w:rsidR="002F6E94" w:rsidRPr="002F6E94">
        <w:t>to</w:t>
      </w:r>
      <w:r w:rsidR="002F6E94" w:rsidRPr="00B839D4">
        <w:rPr>
          <w:lang w:val="sr-Latn-ME"/>
        </w:rPr>
        <w:t xml:space="preserve"> </w:t>
      </w:r>
      <w:r w:rsidR="002F6E94" w:rsidRPr="002F6E94">
        <w:t>se</w:t>
      </w:r>
      <w:r w:rsidR="002F6E94" w:rsidRPr="00B839D4">
        <w:rPr>
          <w:lang w:val="sr-Latn-ME"/>
        </w:rPr>
        <w:t xml:space="preserve"> </w:t>
      </w:r>
      <w:proofErr w:type="spellStart"/>
      <w:r w:rsidR="002F6E94" w:rsidRPr="002F6E94">
        <w:t>mogu</w:t>
      </w:r>
      <w:proofErr w:type="spellEnd"/>
      <w:r w:rsidR="002F6E94" w:rsidRPr="00B839D4">
        <w:rPr>
          <w:lang w:val="sr-Latn-ME"/>
        </w:rPr>
        <w:t xml:space="preserve"> </w:t>
      </w:r>
      <w:proofErr w:type="spellStart"/>
      <w:r w:rsidR="002F6E94" w:rsidRPr="002F6E94">
        <w:t>izvr</w:t>
      </w:r>
      <w:proofErr w:type="spellEnd"/>
      <w:r w:rsidR="002F6E94" w:rsidRPr="00B839D4">
        <w:rPr>
          <w:lang w:val="sr-Latn-ME"/>
        </w:rPr>
        <w:t>š</w:t>
      </w:r>
      <w:proofErr w:type="spellStart"/>
      <w:r w:rsidR="002F6E94" w:rsidRPr="002F6E94">
        <w:t>iti</w:t>
      </w:r>
      <w:proofErr w:type="spellEnd"/>
      <w:r w:rsidR="002F6E94" w:rsidRPr="00B839D4">
        <w:rPr>
          <w:lang w:val="sr-Latn-ME"/>
        </w:rPr>
        <w:t xml:space="preserve"> </w:t>
      </w:r>
      <w:proofErr w:type="spellStart"/>
      <w:r w:rsidR="002F6E94" w:rsidRPr="002F6E94">
        <w:t>odre</w:t>
      </w:r>
      <w:proofErr w:type="spellEnd"/>
      <w:r w:rsidR="002F6E94" w:rsidRPr="00B839D4">
        <w:rPr>
          <w:lang w:val="sr-Latn-ME"/>
        </w:rPr>
        <w:t>đ</w:t>
      </w:r>
      <w:proofErr w:type="spellStart"/>
      <w:r w:rsidR="002F6E94" w:rsidRPr="002F6E94">
        <w:t>ene</w:t>
      </w:r>
      <w:proofErr w:type="spellEnd"/>
      <w:r w:rsidR="002F6E94" w:rsidRPr="00B839D4">
        <w:rPr>
          <w:lang w:val="sr-Latn-ME"/>
        </w:rPr>
        <w:t xml:space="preserve"> </w:t>
      </w:r>
      <w:proofErr w:type="spellStart"/>
      <w:r w:rsidR="002F6E94" w:rsidRPr="002F6E94">
        <w:t>isplate</w:t>
      </w:r>
      <w:proofErr w:type="spellEnd"/>
      <w:r w:rsidR="002F6E94" w:rsidRPr="00B839D4">
        <w:rPr>
          <w:lang w:val="sr-Latn-ME"/>
        </w:rPr>
        <w:t xml:space="preserve"> (</w:t>
      </w:r>
      <w:proofErr w:type="spellStart"/>
      <w:r w:rsidR="002F6E94" w:rsidRPr="002F6E94">
        <w:t>uslov</w:t>
      </w:r>
      <w:proofErr w:type="spellEnd"/>
      <w:r w:rsidR="002F6E94" w:rsidRPr="00B839D4">
        <w:rPr>
          <w:lang w:val="sr-Latn-ME"/>
        </w:rPr>
        <w:t xml:space="preserve"> </w:t>
      </w:r>
      <w:proofErr w:type="spellStart"/>
      <w:r w:rsidR="002F6E94" w:rsidRPr="002F6E94">
        <w:t>isplate</w:t>
      </w:r>
      <w:proofErr w:type="spellEnd"/>
      <w:r w:rsidR="002F6E94" w:rsidRPr="00B839D4">
        <w:rPr>
          <w:lang w:val="sr-Latn-ME"/>
        </w:rPr>
        <w:t>)</w:t>
      </w:r>
      <w:r w:rsidRPr="00B839D4">
        <w:rPr>
          <w:rFonts w:eastAsia="Times New Roman" w:cstheme="minorHAnsi"/>
          <w:bCs/>
          <w:lang w:val="sr-Latn-ME"/>
        </w:rPr>
        <w:t>.</w:t>
      </w:r>
      <w:r w:rsidRPr="00B839D4">
        <w:rPr>
          <w:rStyle w:val="CommentReference"/>
          <w:lang w:val="sr-Latn-M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641D8"/>
    <w:multiLevelType w:val="hybridMultilevel"/>
    <w:tmpl w:val="90D60FEA"/>
    <w:lvl w:ilvl="0" w:tplc="2C1A000F">
      <w:start w:val="1"/>
      <w:numFmt w:val="decimal"/>
      <w:lvlText w:val="%1."/>
      <w:lvlJc w:val="left"/>
      <w:pPr>
        <w:ind w:left="1440" w:hanging="360"/>
      </w:pPr>
    </w:lvl>
    <w:lvl w:ilvl="1" w:tplc="2C1A0019" w:tentative="1">
      <w:start w:val="1"/>
      <w:numFmt w:val="lowerLetter"/>
      <w:lvlText w:val="%2."/>
      <w:lvlJc w:val="left"/>
      <w:pPr>
        <w:ind w:left="2160" w:hanging="360"/>
      </w:pPr>
    </w:lvl>
    <w:lvl w:ilvl="2" w:tplc="2C1A001B" w:tentative="1">
      <w:start w:val="1"/>
      <w:numFmt w:val="lowerRoman"/>
      <w:lvlText w:val="%3."/>
      <w:lvlJc w:val="right"/>
      <w:pPr>
        <w:ind w:left="2880" w:hanging="180"/>
      </w:pPr>
    </w:lvl>
    <w:lvl w:ilvl="3" w:tplc="2C1A000F" w:tentative="1">
      <w:start w:val="1"/>
      <w:numFmt w:val="decimal"/>
      <w:lvlText w:val="%4."/>
      <w:lvlJc w:val="left"/>
      <w:pPr>
        <w:ind w:left="3600" w:hanging="360"/>
      </w:pPr>
    </w:lvl>
    <w:lvl w:ilvl="4" w:tplc="2C1A0019" w:tentative="1">
      <w:start w:val="1"/>
      <w:numFmt w:val="lowerLetter"/>
      <w:lvlText w:val="%5."/>
      <w:lvlJc w:val="left"/>
      <w:pPr>
        <w:ind w:left="4320" w:hanging="360"/>
      </w:pPr>
    </w:lvl>
    <w:lvl w:ilvl="5" w:tplc="2C1A001B" w:tentative="1">
      <w:start w:val="1"/>
      <w:numFmt w:val="lowerRoman"/>
      <w:lvlText w:val="%6."/>
      <w:lvlJc w:val="right"/>
      <w:pPr>
        <w:ind w:left="5040" w:hanging="180"/>
      </w:pPr>
    </w:lvl>
    <w:lvl w:ilvl="6" w:tplc="2C1A000F" w:tentative="1">
      <w:start w:val="1"/>
      <w:numFmt w:val="decimal"/>
      <w:lvlText w:val="%7."/>
      <w:lvlJc w:val="left"/>
      <w:pPr>
        <w:ind w:left="5760" w:hanging="360"/>
      </w:pPr>
    </w:lvl>
    <w:lvl w:ilvl="7" w:tplc="2C1A0019" w:tentative="1">
      <w:start w:val="1"/>
      <w:numFmt w:val="lowerLetter"/>
      <w:lvlText w:val="%8."/>
      <w:lvlJc w:val="left"/>
      <w:pPr>
        <w:ind w:left="6480" w:hanging="360"/>
      </w:pPr>
    </w:lvl>
    <w:lvl w:ilvl="8" w:tplc="2C1A001B" w:tentative="1">
      <w:start w:val="1"/>
      <w:numFmt w:val="lowerRoman"/>
      <w:lvlText w:val="%9."/>
      <w:lvlJc w:val="right"/>
      <w:pPr>
        <w:ind w:left="7200" w:hanging="180"/>
      </w:pPr>
    </w:lvl>
  </w:abstractNum>
  <w:abstractNum w:abstractNumId="1">
    <w:nsid w:val="12DD5250"/>
    <w:multiLevelType w:val="hybridMultilevel"/>
    <w:tmpl w:val="F2961C0C"/>
    <w:lvl w:ilvl="0" w:tplc="9BBCEBEA">
      <w:start w:val="1"/>
      <w:numFmt w:val="decimal"/>
      <w:lvlText w:val="%1."/>
      <w:lvlJc w:val="left"/>
      <w:pPr>
        <w:ind w:left="360" w:hanging="360"/>
      </w:pPr>
      <w:rPr>
        <w:rFonts w:cstheme="minorBidi"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
    <w:nsid w:val="14C92276"/>
    <w:multiLevelType w:val="hybridMultilevel"/>
    <w:tmpl w:val="D5C44A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CD2D75"/>
    <w:multiLevelType w:val="hybridMultilevel"/>
    <w:tmpl w:val="6608E2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FF1105"/>
    <w:multiLevelType w:val="hybridMultilevel"/>
    <w:tmpl w:val="9EF80BEA"/>
    <w:lvl w:ilvl="0" w:tplc="2FF40A68">
      <w:start w:val="8"/>
      <w:numFmt w:val="decimal"/>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D40EC9"/>
    <w:multiLevelType w:val="hybridMultilevel"/>
    <w:tmpl w:val="805E2C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E2336A"/>
    <w:multiLevelType w:val="hybridMultilevel"/>
    <w:tmpl w:val="3D2AE29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11064F"/>
    <w:multiLevelType w:val="hybridMultilevel"/>
    <w:tmpl w:val="484875D6"/>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9">
    <w:nsid w:val="45CB2D5D"/>
    <w:multiLevelType w:val="hybridMultilevel"/>
    <w:tmpl w:val="F4A63EEC"/>
    <w:lvl w:ilvl="0" w:tplc="5E6E3CC0">
      <w:start w:val="8"/>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333459"/>
    <w:multiLevelType w:val="hybridMultilevel"/>
    <w:tmpl w:val="C32E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3607A3"/>
    <w:multiLevelType w:val="hybridMultilevel"/>
    <w:tmpl w:val="0F58FC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04066D6"/>
    <w:multiLevelType w:val="hybridMultilevel"/>
    <w:tmpl w:val="66D0A392"/>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3">
    <w:nsid w:val="50FC16C4"/>
    <w:multiLevelType w:val="hybridMultilevel"/>
    <w:tmpl w:val="0EAC27A4"/>
    <w:lvl w:ilvl="0" w:tplc="86EC9244">
      <w:start w:val="1"/>
      <w:numFmt w:val="decimal"/>
      <w:lvlText w:val="%1."/>
      <w:lvlJc w:val="left"/>
      <w:pPr>
        <w:ind w:left="360" w:hanging="360"/>
      </w:pPr>
      <w:rPr>
        <w:rFonts w:eastAsia="Times New Roman" w:cstheme="minorBidi"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nsid w:val="523872AC"/>
    <w:multiLevelType w:val="hybridMultilevel"/>
    <w:tmpl w:val="B8680A22"/>
    <w:lvl w:ilvl="0" w:tplc="07521626">
      <w:start w:val="1"/>
      <w:numFmt w:val="decimal"/>
      <w:lvlText w:val="%1."/>
      <w:lvlJc w:val="center"/>
      <w:pPr>
        <w:ind w:left="360" w:hanging="360"/>
      </w:pPr>
      <w:rPr>
        <w:rFonts w:hint="default"/>
        <w:b w:val="0"/>
        <w:bCs/>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5">
    <w:nsid w:val="52554D86"/>
    <w:multiLevelType w:val="hybridMultilevel"/>
    <w:tmpl w:val="3110C0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523B43"/>
    <w:multiLevelType w:val="hybridMultilevel"/>
    <w:tmpl w:val="408212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D1242A"/>
    <w:multiLevelType w:val="hybridMultilevel"/>
    <w:tmpl w:val="715EA9EC"/>
    <w:lvl w:ilvl="0" w:tplc="E2A8D0F8">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8">
    <w:nsid w:val="6D6E5392"/>
    <w:multiLevelType w:val="hybridMultilevel"/>
    <w:tmpl w:val="412221D8"/>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9">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783349"/>
    <w:multiLevelType w:val="hybridMultilevel"/>
    <w:tmpl w:val="A2F87C5E"/>
    <w:lvl w:ilvl="0" w:tplc="86EC9244">
      <w:start w:val="1"/>
      <w:numFmt w:val="decimal"/>
      <w:lvlText w:val="%1."/>
      <w:lvlJc w:val="left"/>
      <w:pPr>
        <w:ind w:left="360" w:hanging="360"/>
      </w:pPr>
      <w:rPr>
        <w:rFonts w:eastAsia="Times New Roman" w:cstheme="minorBidi"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1">
    <w:nsid w:val="7BFA0AE3"/>
    <w:multiLevelType w:val="hybridMultilevel"/>
    <w:tmpl w:val="1FC06514"/>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num w:numId="1">
    <w:abstractNumId w:val="19"/>
  </w:num>
  <w:num w:numId="2">
    <w:abstractNumId w:val="10"/>
  </w:num>
  <w:num w:numId="3">
    <w:abstractNumId w:val="7"/>
  </w:num>
  <w:num w:numId="4">
    <w:abstractNumId w:val="4"/>
  </w:num>
  <w:num w:numId="5">
    <w:abstractNumId w:val="9"/>
  </w:num>
  <w:num w:numId="6">
    <w:abstractNumId w:val="3"/>
  </w:num>
  <w:num w:numId="7">
    <w:abstractNumId w:val="5"/>
  </w:num>
  <w:num w:numId="8">
    <w:abstractNumId w:val="15"/>
  </w:num>
  <w:num w:numId="9">
    <w:abstractNumId w:val="2"/>
  </w:num>
  <w:num w:numId="10">
    <w:abstractNumId w:val="16"/>
  </w:num>
  <w:num w:numId="11">
    <w:abstractNumId w:val="11"/>
  </w:num>
  <w:num w:numId="12">
    <w:abstractNumId w:val="14"/>
  </w:num>
  <w:num w:numId="13">
    <w:abstractNumId w:val="6"/>
  </w:num>
  <w:num w:numId="14">
    <w:abstractNumId w:val="0"/>
  </w:num>
  <w:num w:numId="15">
    <w:abstractNumId w:val="17"/>
  </w:num>
  <w:num w:numId="16">
    <w:abstractNumId w:val="8"/>
  </w:num>
  <w:num w:numId="17">
    <w:abstractNumId w:val="20"/>
  </w:num>
  <w:num w:numId="18">
    <w:abstractNumId w:val="18"/>
  </w:num>
  <w:num w:numId="19">
    <w:abstractNumId w:val="13"/>
  </w:num>
  <w:num w:numId="20">
    <w:abstractNumId w:val="12"/>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7EF"/>
    <w:rsid w:val="00003907"/>
    <w:rsid w:val="00003D3F"/>
    <w:rsid w:val="0000797A"/>
    <w:rsid w:val="00016133"/>
    <w:rsid w:val="000167FF"/>
    <w:rsid w:val="00017490"/>
    <w:rsid w:val="000204EF"/>
    <w:rsid w:val="000254A8"/>
    <w:rsid w:val="000260C2"/>
    <w:rsid w:val="00026823"/>
    <w:rsid w:val="00036476"/>
    <w:rsid w:val="00036A94"/>
    <w:rsid w:val="00036D2B"/>
    <w:rsid w:val="0004118F"/>
    <w:rsid w:val="00042163"/>
    <w:rsid w:val="00044CEB"/>
    <w:rsid w:val="00054098"/>
    <w:rsid w:val="00061AFA"/>
    <w:rsid w:val="00067EC5"/>
    <w:rsid w:val="00067FE8"/>
    <w:rsid w:val="00075421"/>
    <w:rsid w:val="00080F13"/>
    <w:rsid w:val="00081B65"/>
    <w:rsid w:val="00093635"/>
    <w:rsid w:val="000A1ACC"/>
    <w:rsid w:val="000B22D1"/>
    <w:rsid w:val="000B2F93"/>
    <w:rsid w:val="000B4D29"/>
    <w:rsid w:val="000C45D5"/>
    <w:rsid w:val="000D0765"/>
    <w:rsid w:val="000D30AE"/>
    <w:rsid w:val="000D50BE"/>
    <w:rsid w:val="000E0338"/>
    <w:rsid w:val="000F249D"/>
    <w:rsid w:val="00100A5D"/>
    <w:rsid w:val="0010233C"/>
    <w:rsid w:val="0010667C"/>
    <w:rsid w:val="00106741"/>
    <w:rsid w:val="001138AE"/>
    <w:rsid w:val="00116350"/>
    <w:rsid w:val="00116F24"/>
    <w:rsid w:val="001208BD"/>
    <w:rsid w:val="001216DF"/>
    <w:rsid w:val="001249D1"/>
    <w:rsid w:val="001264AB"/>
    <w:rsid w:val="0012771B"/>
    <w:rsid w:val="0013082A"/>
    <w:rsid w:val="00131269"/>
    <w:rsid w:val="00132503"/>
    <w:rsid w:val="0013455F"/>
    <w:rsid w:val="00135967"/>
    <w:rsid w:val="00137A8E"/>
    <w:rsid w:val="0015406E"/>
    <w:rsid w:val="001615F5"/>
    <w:rsid w:val="0016599F"/>
    <w:rsid w:val="00165A4D"/>
    <w:rsid w:val="00166D29"/>
    <w:rsid w:val="001743D9"/>
    <w:rsid w:val="0018057B"/>
    <w:rsid w:val="00185FAC"/>
    <w:rsid w:val="001867BB"/>
    <w:rsid w:val="0019537B"/>
    <w:rsid w:val="001A45C4"/>
    <w:rsid w:val="001A6210"/>
    <w:rsid w:val="001C2FAF"/>
    <w:rsid w:val="001D6802"/>
    <w:rsid w:val="001E3021"/>
    <w:rsid w:val="001E4B1F"/>
    <w:rsid w:val="001F4641"/>
    <w:rsid w:val="001F5412"/>
    <w:rsid w:val="001F764E"/>
    <w:rsid w:val="00200922"/>
    <w:rsid w:val="0020182D"/>
    <w:rsid w:val="00201BD1"/>
    <w:rsid w:val="00203EBC"/>
    <w:rsid w:val="0020476C"/>
    <w:rsid w:val="00212115"/>
    <w:rsid w:val="00216C96"/>
    <w:rsid w:val="002175BE"/>
    <w:rsid w:val="00225A05"/>
    <w:rsid w:val="002364BB"/>
    <w:rsid w:val="00252C17"/>
    <w:rsid w:val="00256EAB"/>
    <w:rsid w:val="0026181E"/>
    <w:rsid w:val="00261B97"/>
    <w:rsid w:val="00267C5E"/>
    <w:rsid w:val="00267F94"/>
    <w:rsid w:val="00270149"/>
    <w:rsid w:val="00274D85"/>
    <w:rsid w:val="00291088"/>
    <w:rsid w:val="002918CB"/>
    <w:rsid w:val="002A2397"/>
    <w:rsid w:val="002A5CE8"/>
    <w:rsid w:val="002B0141"/>
    <w:rsid w:val="002B1038"/>
    <w:rsid w:val="002C0977"/>
    <w:rsid w:val="002C3C6E"/>
    <w:rsid w:val="002D03B6"/>
    <w:rsid w:val="002E0FAF"/>
    <w:rsid w:val="002E4FA3"/>
    <w:rsid w:val="002E570E"/>
    <w:rsid w:val="002E6B55"/>
    <w:rsid w:val="002E7972"/>
    <w:rsid w:val="002E7A51"/>
    <w:rsid w:val="002F6E94"/>
    <w:rsid w:val="00301A25"/>
    <w:rsid w:val="00302FB0"/>
    <w:rsid w:val="003033AC"/>
    <w:rsid w:val="003062B3"/>
    <w:rsid w:val="0031153A"/>
    <w:rsid w:val="003115A5"/>
    <w:rsid w:val="003148BA"/>
    <w:rsid w:val="00315954"/>
    <w:rsid w:val="00321AE9"/>
    <w:rsid w:val="00325BA0"/>
    <w:rsid w:val="00336B44"/>
    <w:rsid w:val="00343BCC"/>
    <w:rsid w:val="00343D05"/>
    <w:rsid w:val="00353FAB"/>
    <w:rsid w:val="00355992"/>
    <w:rsid w:val="0036133C"/>
    <w:rsid w:val="00366789"/>
    <w:rsid w:val="00373CCF"/>
    <w:rsid w:val="00375211"/>
    <w:rsid w:val="003828DE"/>
    <w:rsid w:val="0038395F"/>
    <w:rsid w:val="003865F0"/>
    <w:rsid w:val="00391EC5"/>
    <w:rsid w:val="0039249D"/>
    <w:rsid w:val="0039435B"/>
    <w:rsid w:val="003A0730"/>
    <w:rsid w:val="003B3792"/>
    <w:rsid w:val="003C292F"/>
    <w:rsid w:val="003C41B3"/>
    <w:rsid w:val="003C51FD"/>
    <w:rsid w:val="003C55A7"/>
    <w:rsid w:val="003C619C"/>
    <w:rsid w:val="003D412F"/>
    <w:rsid w:val="003D4445"/>
    <w:rsid w:val="003E364C"/>
    <w:rsid w:val="003E40A5"/>
    <w:rsid w:val="003E6C9B"/>
    <w:rsid w:val="003F2660"/>
    <w:rsid w:val="003F59CD"/>
    <w:rsid w:val="0040126D"/>
    <w:rsid w:val="00407E71"/>
    <w:rsid w:val="0041333F"/>
    <w:rsid w:val="004166E9"/>
    <w:rsid w:val="004213C5"/>
    <w:rsid w:val="00421A2D"/>
    <w:rsid w:val="004274CC"/>
    <w:rsid w:val="00432E24"/>
    <w:rsid w:val="00436D0E"/>
    <w:rsid w:val="004438BF"/>
    <w:rsid w:val="00444A2E"/>
    <w:rsid w:val="0044704D"/>
    <w:rsid w:val="00451577"/>
    <w:rsid w:val="004548A0"/>
    <w:rsid w:val="004656BE"/>
    <w:rsid w:val="004671F2"/>
    <w:rsid w:val="00467378"/>
    <w:rsid w:val="004674EC"/>
    <w:rsid w:val="004877D3"/>
    <w:rsid w:val="00487DC5"/>
    <w:rsid w:val="0049100A"/>
    <w:rsid w:val="0049255F"/>
    <w:rsid w:val="004A00FA"/>
    <w:rsid w:val="004B391B"/>
    <w:rsid w:val="004B5938"/>
    <w:rsid w:val="004C3A76"/>
    <w:rsid w:val="004D41A0"/>
    <w:rsid w:val="004D6603"/>
    <w:rsid w:val="004D77BC"/>
    <w:rsid w:val="004E147F"/>
    <w:rsid w:val="004E3C33"/>
    <w:rsid w:val="004E77F8"/>
    <w:rsid w:val="004F2423"/>
    <w:rsid w:val="004F5669"/>
    <w:rsid w:val="00502BF6"/>
    <w:rsid w:val="0050654E"/>
    <w:rsid w:val="00507A83"/>
    <w:rsid w:val="00507CC6"/>
    <w:rsid w:val="005143CD"/>
    <w:rsid w:val="00524F2F"/>
    <w:rsid w:val="005278AA"/>
    <w:rsid w:val="00527D3E"/>
    <w:rsid w:val="00537041"/>
    <w:rsid w:val="00545F09"/>
    <w:rsid w:val="00557601"/>
    <w:rsid w:val="00562923"/>
    <w:rsid w:val="00563A91"/>
    <w:rsid w:val="00563F10"/>
    <w:rsid w:val="00565F5E"/>
    <w:rsid w:val="0057150E"/>
    <w:rsid w:val="0058198A"/>
    <w:rsid w:val="00587993"/>
    <w:rsid w:val="00597879"/>
    <w:rsid w:val="005B667B"/>
    <w:rsid w:val="005C24A0"/>
    <w:rsid w:val="005C6C74"/>
    <w:rsid w:val="005C71D5"/>
    <w:rsid w:val="005E0873"/>
    <w:rsid w:val="005E17DA"/>
    <w:rsid w:val="005E2EBB"/>
    <w:rsid w:val="005E70CA"/>
    <w:rsid w:val="005F4EA6"/>
    <w:rsid w:val="005F63A1"/>
    <w:rsid w:val="00601540"/>
    <w:rsid w:val="00601E36"/>
    <w:rsid w:val="006103CD"/>
    <w:rsid w:val="0061353C"/>
    <w:rsid w:val="0061574A"/>
    <w:rsid w:val="00616A47"/>
    <w:rsid w:val="006252A9"/>
    <w:rsid w:val="00630BAD"/>
    <w:rsid w:val="00641DBB"/>
    <w:rsid w:val="006444A2"/>
    <w:rsid w:val="0064680C"/>
    <w:rsid w:val="00650C67"/>
    <w:rsid w:val="006553A2"/>
    <w:rsid w:val="006600D3"/>
    <w:rsid w:val="00664B54"/>
    <w:rsid w:val="006652B2"/>
    <w:rsid w:val="00667198"/>
    <w:rsid w:val="00667D94"/>
    <w:rsid w:val="00674F9C"/>
    <w:rsid w:val="00685E67"/>
    <w:rsid w:val="00691AE6"/>
    <w:rsid w:val="006A2B8F"/>
    <w:rsid w:val="006B0425"/>
    <w:rsid w:val="006B1C0B"/>
    <w:rsid w:val="006B70E2"/>
    <w:rsid w:val="006C0ED4"/>
    <w:rsid w:val="006C14F3"/>
    <w:rsid w:val="006C6E64"/>
    <w:rsid w:val="006D3C4A"/>
    <w:rsid w:val="006D461F"/>
    <w:rsid w:val="006D71DB"/>
    <w:rsid w:val="006D7B70"/>
    <w:rsid w:val="006E2530"/>
    <w:rsid w:val="006E58C9"/>
    <w:rsid w:val="006F1DBC"/>
    <w:rsid w:val="006F215E"/>
    <w:rsid w:val="006F52D0"/>
    <w:rsid w:val="006F73E9"/>
    <w:rsid w:val="00703FC5"/>
    <w:rsid w:val="0070713E"/>
    <w:rsid w:val="00711C62"/>
    <w:rsid w:val="007164AB"/>
    <w:rsid w:val="00720F04"/>
    <w:rsid w:val="00721F8E"/>
    <w:rsid w:val="0072491C"/>
    <w:rsid w:val="00740C5C"/>
    <w:rsid w:val="00740FE9"/>
    <w:rsid w:val="00745FA4"/>
    <w:rsid w:val="007537B1"/>
    <w:rsid w:val="0075551C"/>
    <w:rsid w:val="00755A10"/>
    <w:rsid w:val="0075750D"/>
    <w:rsid w:val="0075766E"/>
    <w:rsid w:val="0076232C"/>
    <w:rsid w:val="0076290A"/>
    <w:rsid w:val="007638BB"/>
    <w:rsid w:val="0076520C"/>
    <w:rsid w:val="007757EF"/>
    <w:rsid w:val="0077709A"/>
    <w:rsid w:val="00786E8B"/>
    <w:rsid w:val="007870F1"/>
    <w:rsid w:val="00792437"/>
    <w:rsid w:val="00793559"/>
    <w:rsid w:val="00796DF2"/>
    <w:rsid w:val="007A537B"/>
    <w:rsid w:val="007A5BB3"/>
    <w:rsid w:val="007B196F"/>
    <w:rsid w:val="007B3448"/>
    <w:rsid w:val="007B4709"/>
    <w:rsid w:val="007B4A12"/>
    <w:rsid w:val="007B7C39"/>
    <w:rsid w:val="007C05F6"/>
    <w:rsid w:val="007C0950"/>
    <w:rsid w:val="007C4428"/>
    <w:rsid w:val="007D1593"/>
    <w:rsid w:val="007E034B"/>
    <w:rsid w:val="007E0CC9"/>
    <w:rsid w:val="007E4AD7"/>
    <w:rsid w:val="007E6311"/>
    <w:rsid w:val="007F067B"/>
    <w:rsid w:val="007F10AD"/>
    <w:rsid w:val="007F334B"/>
    <w:rsid w:val="007F50A6"/>
    <w:rsid w:val="007F57CB"/>
    <w:rsid w:val="00800D1F"/>
    <w:rsid w:val="00802830"/>
    <w:rsid w:val="00803A03"/>
    <w:rsid w:val="008071DF"/>
    <w:rsid w:val="00817287"/>
    <w:rsid w:val="00824428"/>
    <w:rsid w:val="008266F1"/>
    <w:rsid w:val="008273B2"/>
    <w:rsid w:val="00834CAF"/>
    <w:rsid w:val="00836B40"/>
    <w:rsid w:val="00846BD8"/>
    <w:rsid w:val="00846FBF"/>
    <w:rsid w:val="008470F0"/>
    <w:rsid w:val="00851117"/>
    <w:rsid w:val="0085306E"/>
    <w:rsid w:val="00860435"/>
    <w:rsid w:val="00862C1D"/>
    <w:rsid w:val="00862C40"/>
    <w:rsid w:val="00863325"/>
    <w:rsid w:val="008662C9"/>
    <w:rsid w:val="00874085"/>
    <w:rsid w:val="00876A24"/>
    <w:rsid w:val="00876CE9"/>
    <w:rsid w:val="008772BA"/>
    <w:rsid w:val="00881F40"/>
    <w:rsid w:val="00883BCB"/>
    <w:rsid w:val="008919FF"/>
    <w:rsid w:val="00892F66"/>
    <w:rsid w:val="00893A0A"/>
    <w:rsid w:val="008A301E"/>
    <w:rsid w:val="008A67EA"/>
    <w:rsid w:val="008B1771"/>
    <w:rsid w:val="008B6253"/>
    <w:rsid w:val="008C0467"/>
    <w:rsid w:val="008C1ED8"/>
    <w:rsid w:val="008C51A0"/>
    <w:rsid w:val="008C71EC"/>
    <w:rsid w:val="008D688C"/>
    <w:rsid w:val="008D6AD4"/>
    <w:rsid w:val="008E20C0"/>
    <w:rsid w:val="008F3461"/>
    <w:rsid w:val="008F4F50"/>
    <w:rsid w:val="00902E13"/>
    <w:rsid w:val="00907DA7"/>
    <w:rsid w:val="009154E3"/>
    <w:rsid w:val="00920F44"/>
    <w:rsid w:val="0092390D"/>
    <w:rsid w:val="00924676"/>
    <w:rsid w:val="009300D7"/>
    <w:rsid w:val="00934012"/>
    <w:rsid w:val="009356D8"/>
    <w:rsid w:val="0094125E"/>
    <w:rsid w:val="00942074"/>
    <w:rsid w:val="009460DC"/>
    <w:rsid w:val="00953649"/>
    <w:rsid w:val="00954886"/>
    <w:rsid w:val="00960512"/>
    <w:rsid w:val="00960C1D"/>
    <w:rsid w:val="00963193"/>
    <w:rsid w:val="009735D8"/>
    <w:rsid w:val="00974026"/>
    <w:rsid w:val="009757F9"/>
    <w:rsid w:val="00977C7D"/>
    <w:rsid w:val="00980CB9"/>
    <w:rsid w:val="009921E0"/>
    <w:rsid w:val="009958E6"/>
    <w:rsid w:val="0099595F"/>
    <w:rsid w:val="009966B8"/>
    <w:rsid w:val="00997C8E"/>
    <w:rsid w:val="009A0A54"/>
    <w:rsid w:val="009A75CB"/>
    <w:rsid w:val="009B082E"/>
    <w:rsid w:val="009B22C1"/>
    <w:rsid w:val="009B493D"/>
    <w:rsid w:val="009C36D6"/>
    <w:rsid w:val="009C54A8"/>
    <w:rsid w:val="009F003D"/>
    <w:rsid w:val="009F53CD"/>
    <w:rsid w:val="00A05368"/>
    <w:rsid w:val="00A07480"/>
    <w:rsid w:val="00A07D9C"/>
    <w:rsid w:val="00A10855"/>
    <w:rsid w:val="00A11B69"/>
    <w:rsid w:val="00A1606D"/>
    <w:rsid w:val="00A20AB1"/>
    <w:rsid w:val="00A22534"/>
    <w:rsid w:val="00A301A4"/>
    <w:rsid w:val="00A31AF8"/>
    <w:rsid w:val="00A4067B"/>
    <w:rsid w:val="00A4387D"/>
    <w:rsid w:val="00A53811"/>
    <w:rsid w:val="00A56A02"/>
    <w:rsid w:val="00A56A5B"/>
    <w:rsid w:val="00A571E1"/>
    <w:rsid w:val="00A66E71"/>
    <w:rsid w:val="00A678F8"/>
    <w:rsid w:val="00A70F57"/>
    <w:rsid w:val="00A70F5E"/>
    <w:rsid w:val="00A7231D"/>
    <w:rsid w:val="00A913C4"/>
    <w:rsid w:val="00A952C1"/>
    <w:rsid w:val="00AA19C1"/>
    <w:rsid w:val="00AB2CF2"/>
    <w:rsid w:val="00AB43F3"/>
    <w:rsid w:val="00AB683A"/>
    <w:rsid w:val="00AC0F77"/>
    <w:rsid w:val="00AC3FB9"/>
    <w:rsid w:val="00AC4358"/>
    <w:rsid w:val="00AD20CE"/>
    <w:rsid w:val="00AD76C8"/>
    <w:rsid w:val="00AE00B0"/>
    <w:rsid w:val="00AE6578"/>
    <w:rsid w:val="00AE7C6C"/>
    <w:rsid w:val="00AF162A"/>
    <w:rsid w:val="00B07300"/>
    <w:rsid w:val="00B101C6"/>
    <w:rsid w:val="00B15757"/>
    <w:rsid w:val="00B16CFA"/>
    <w:rsid w:val="00B242EC"/>
    <w:rsid w:val="00B25C28"/>
    <w:rsid w:val="00B32424"/>
    <w:rsid w:val="00B36A90"/>
    <w:rsid w:val="00B40654"/>
    <w:rsid w:val="00B4418E"/>
    <w:rsid w:val="00B50B53"/>
    <w:rsid w:val="00B60330"/>
    <w:rsid w:val="00B64ED8"/>
    <w:rsid w:val="00B6512A"/>
    <w:rsid w:val="00B66329"/>
    <w:rsid w:val="00B66919"/>
    <w:rsid w:val="00B75939"/>
    <w:rsid w:val="00B75FB4"/>
    <w:rsid w:val="00B839D4"/>
    <w:rsid w:val="00B874DE"/>
    <w:rsid w:val="00B9296D"/>
    <w:rsid w:val="00B94137"/>
    <w:rsid w:val="00B955ED"/>
    <w:rsid w:val="00BA54BC"/>
    <w:rsid w:val="00BA6F79"/>
    <w:rsid w:val="00BA7277"/>
    <w:rsid w:val="00BB0302"/>
    <w:rsid w:val="00BB08EF"/>
    <w:rsid w:val="00BB0EA8"/>
    <w:rsid w:val="00BB3A55"/>
    <w:rsid w:val="00BB5680"/>
    <w:rsid w:val="00BC13C5"/>
    <w:rsid w:val="00BC2D4C"/>
    <w:rsid w:val="00BC5F9E"/>
    <w:rsid w:val="00BC62D9"/>
    <w:rsid w:val="00BC6D56"/>
    <w:rsid w:val="00BD60AF"/>
    <w:rsid w:val="00BD6B26"/>
    <w:rsid w:val="00BE239D"/>
    <w:rsid w:val="00BE7F31"/>
    <w:rsid w:val="00BF0795"/>
    <w:rsid w:val="00BF4DDE"/>
    <w:rsid w:val="00C01F92"/>
    <w:rsid w:val="00C03ED2"/>
    <w:rsid w:val="00C06799"/>
    <w:rsid w:val="00C0795F"/>
    <w:rsid w:val="00C1707D"/>
    <w:rsid w:val="00C21F41"/>
    <w:rsid w:val="00C24318"/>
    <w:rsid w:val="00C26DA1"/>
    <w:rsid w:val="00C30880"/>
    <w:rsid w:val="00C34FCE"/>
    <w:rsid w:val="00C357B6"/>
    <w:rsid w:val="00C439A6"/>
    <w:rsid w:val="00C44BBF"/>
    <w:rsid w:val="00C467EE"/>
    <w:rsid w:val="00C5399E"/>
    <w:rsid w:val="00C60FD9"/>
    <w:rsid w:val="00C628DB"/>
    <w:rsid w:val="00C62C0C"/>
    <w:rsid w:val="00C65AA1"/>
    <w:rsid w:val="00C70BAA"/>
    <w:rsid w:val="00C725FD"/>
    <w:rsid w:val="00C729BF"/>
    <w:rsid w:val="00C74554"/>
    <w:rsid w:val="00C75C7E"/>
    <w:rsid w:val="00C9422C"/>
    <w:rsid w:val="00CA0661"/>
    <w:rsid w:val="00CA0723"/>
    <w:rsid w:val="00CA3FA0"/>
    <w:rsid w:val="00CB2314"/>
    <w:rsid w:val="00CB5838"/>
    <w:rsid w:val="00CB5D08"/>
    <w:rsid w:val="00CB5E56"/>
    <w:rsid w:val="00CB7718"/>
    <w:rsid w:val="00CB7CBC"/>
    <w:rsid w:val="00CC01B9"/>
    <w:rsid w:val="00CC264F"/>
    <w:rsid w:val="00CD1376"/>
    <w:rsid w:val="00CD577A"/>
    <w:rsid w:val="00CE41F3"/>
    <w:rsid w:val="00CE6812"/>
    <w:rsid w:val="00CF01E4"/>
    <w:rsid w:val="00CF1CCD"/>
    <w:rsid w:val="00CF2EF4"/>
    <w:rsid w:val="00D071C0"/>
    <w:rsid w:val="00D157FD"/>
    <w:rsid w:val="00D30285"/>
    <w:rsid w:val="00D35639"/>
    <w:rsid w:val="00D37941"/>
    <w:rsid w:val="00D4724C"/>
    <w:rsid w:val="00D74A85"/>
    <w:rsid w:val="00D82665"/>
    <w:rsid w:val="00D83F21"/>
    <w:rsid w:val="00DA0F27"/>
    <w:rsid w:val="00DA2994"/>
    <w:rsid w:val="00DA3A9B"/>
    <w:rsid w:val="00DA5733"/>
    <w:rsid w:val="00DA6BCF"/>
    <w:rsid w:val="00DB6139"/>
    <w:rsid w:val="00DC1E99"/>
    <w:rsid w:val="00DC6E46"/>
    <w:rsid w:val="00DD1D08"/>
    <w:rsid w:val="00DD2934"/>
    <w:rsid w:val="00DD3995"/>
    <w:rsid w:val="00DD4C7E"/>
    <w:rsid w:val="00DE059D"/>
    <w:rsid w:val="00DE39EC"/>
    <w:rsid w:val="00DE5DFD"/>
    <w:rsid w:val="00DE5F00"/>
    <w:rsid w:val="00DE6A47"/>
    <w:rsid w:val="00DF010E"/>
    <w:rsid w:val="00DF46F7"/>
    <w:rsid w:val="00DF7405"/>
    <w:rsid w:val="00E045A1"/>
    <w:rsid w:val="00E05B09"/>
    <w:rsid w:val="00E127DC"/>
    <w:rsid w:val="00E272A4"/>
    <w:rsid w:val="00E312FB"/>
    <w:rsid w:val="00E331AE"/>
    <w:rsid w:val="00E3612D"/>
    <w:rsid w:val="00E40D7C"/>
    <w:rsid w:val="00E430DE"/>
    <w:rsid w:val="00E47397"/>
    <w:rsid w:val="00E50648"/>
    <w:rsid w:val="00E5183C"/>
    <w:rsid w:val="00E563DA"/>
    <w:rsid w:val="00E641CC"/>
    <w:rsid w:val="00E65108"/>
    <w:rsid w:val="00E67100"/>
    <w:rsid w:val="00E7093D"/>
    <w:rsid w:val="00E7391A"/>
    <w:rsid w:val="00E7695C"/>
    <w:rsid w:val="00E81071"/>
    <w:rsid w:val="00E84E61"/>
    <w:rsid w:val="00E876C6"/>
    <w:rsid w:val="00E95B1A"/>
    <w:rsid w:val="00EA1EF5"/>
    <w:rsid w:val="00EB218C"/>
    <w:rsid w:val="00EC183A"/>
    <w:rsid w:val="00EC1903"/>
    <w:rsid w:val="00ED1F63"/>
    <w:rsid w:val="00ED76EA"/>
    <w:rsid w:val="00ED7C9A"/>
    <w:rsid w:val="00F03373"/>
    <w:rsid w:val="00F05EB8"/>
    <w:rsid w:val="00F060F0"/>
    <w:rsid w:val="00F15662"/>
    <w:rsid w:val="00F2181E"/>
    <w:rsid w:val="00F317B6"/>
    <w:rsid w:val="00F33556"/>
    <w:rsid w:val="00F36D4A"/>
    <w:rsid w:val="00F40B19"/>
    <w:rsid w:val="00F564D5"/>
    <w:rsid w:val="00F60582"/>
    <w:rsid w:val="00F61CB1"/>
    <w:rsid w:val="00F63212"/>
    <w:rsid w:val="00F632B3"/>
    <w:rsid w:val="00F75E2E"/>
    <w:rsid w:val="00F80E82"/>
    <w:rsid w:val="00F82798"/>
    <w:rsid w:val="00F82CAB"/>
    <w:rsid w:val="00F9065C"/>
    <w:rsid w:val="00F92A2F"/>
    <w:rsid w:val="00FA1755"/>
    <w:rsid w:val="00FB56CB"/>
    <w:rsid w:val="00FD2064"/>
    <w:rsid w:val="00FD3711"/>
    <w:rsid w:val="00FD4044"/>
    <w:rsid w:val="00FD4FE2"/>
    <w:rsid w:val="00FE3738"/>
    <w:rsid w:val="00FF58F9"/>
    <w:rsid w:val="019CBCA7"/>
    <w:rsid w:val="06852366"/>
    <w:rsid w:val="32DC1B58"/>
    <w:rsid w:val="700CF4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7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57EF"/>
    <w:rPr>
      <w:position w:val="6"/>
      <w:sz w:val="16"/>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7757EF"/>
    <w:rPr>
      <w:rFonts w:eastAsiaTheme="minorEastAsia" w:cs="Times New Roman"/>
      <w:kern w:val="0"/>
      <w14:ligatures w14:val="none"/>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757EF"/>
    <w:pPr>
      <w:spacing w:after="0" w:line="240" w:lineRule="auto"/>
    </w:pPr>
    <w:rPr>
      <w:kern w:val="0"/>
      <w:sz w:val="20"/>
      <w:szCs w:val="20"/>
      <w14:ligatures w14:val="none"/>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757EF"/>
    <w:rPr>
      <w:kern w:val="0"/>
      <w:sz w:val="20"/>
      <w:szCs w:val="20"/>
      <w14:ligatures w14:val="none"/>
    </w:rPr>
  </w:style>
  <w:style w:type="table" w:styleId="TableGrid">
    <w:name w:val="Table Grid"/>
    <w:basedOn w:val="TableNormal"/>
    <w:uiPriority w:val="39"/>
    <w:rsid w:val="007757E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PRsubhead">
    <w:name w:val="Normal-PR subhead"/>
    <w:basedOn w:val="Normal"/>
    <w:next w:val="Normal"/>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CommentReference">
    <w:name w:val="annotation reference"/>
    <w:basedOn w:val="DefaultParagraphFont"/>
    <w:semiHidden/>
    <w:unhideWhenUsed/>
    <w:rsid w:val="007757EF"/>
    <w:rPr>
      <w:sz w:val="16"/>
      <w:szCs w:val="16"/>
    </w:rPr>
  </w:style>
  <w:style w:type="paragraph" w:styleId="CommentText">
    <w:name w:val="annotation text"/>
    <w:basedOn w:val="Normal"/>
    <w:link w:val="CommentTextChar"/>
    <w:uiPriority w:val="99"/>
    <w:unhideWhenUsed/>
    <w:rsid w:val="007757EF"/>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757EF"/>
    <w:rPr>
      <w:kern w:val="0"/>
      <w:sz w:val="20"/>
      <w:szCs w:val="20"/>
      <w14:ligatures w14:val="none"/>
    </w:rPr>
  </w:style>
  <w:style w:type="paragraph" w:customStyle="1" w:styleId="MainText">
    <w:name w:val="MainText"/>
    <w:basedOn w:val="Normal"/>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775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EF"/>
  </w:style>
  <w:style w:type="paragraph" w:styleId="Footer">
    <w:name w:val="footer"/>
    <w:basedOn w:val="Normal"/>
    <w:link w:val="FooterChar"/>
    <w:uiPriority w:val="99"/>
    <w:unhideWhenUsed/>
    <w:rsid w:val="0077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EF"/>
  </w:style>
  <w:style w:type="paragraph" w:styleId="CommentSubject">
    <w:name w:val="annotation subject"/>
    <w:basedOn w:val="CommentText"/>
    <w:next w:val="CommentText"/>
    <w:link w:val="CommentSubjectChar"/>
    <w:uiPriority w:val="99"/>
    <w:semiHidden/>
    <w:unhideWhenUsed/>
    <w:rsid w:val="007757EF"/>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757EF"/>
    <w:rPr>
      <w:b/>
      <w:bCs/>
      <w:kern w:val="0"/>
      <w:sz w:val="20"/>
      <w:szCs w:val="20"/>
      <w14:ligatures w14:val="none"/>
    </w:rPr>
  </w:style>
  <w:style w:type="paragraph" w:styleId="Revision">
    <w:name w:val="Revision"/>
    <w:hidden/>
    <w:uiPriority w:val="99"/>
    <w:semiHidden/>
    <w:rsid w:val="007638BB"/>
    <w:pPr>
      <w:spacing w:after="0" w:line="240" w:lineRule="auto"/>
    </w:pPr>
  </w:style>
  <w:style w:type="character" w:customStyle="1" w:styleId="cf01">
    <w:name w:val="cf01"/>
    <w:basedOn w:val="DefaultParagraphFont"/>
    <w:rsid w:val="00AA19C1"/>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57EF"/>
    <w:rPr>
      <w:position w:val="6"/>
      <w:sz w:val="16"/>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7757EF"/>
    <w:rPr>
      <w:rFonts w:eastAsiaTheme="minorEastAsia" w:cs="Times New Roman"/>
      <w:kern w:val="0"/>
      <w14:ligatures w14:val="none"/>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757EF"/>
    <w:pPr>
      <w:spacing w:after="0" w:line="240" w:lineRule="auto"/>
    </w:pPr>
    <w:rPr>
      <w:kern w:val="0"/>
      <w:sz w:val="20"/>
      <w:szCs w:val="20"/>
      <w14:ligatures w14:val="none"/>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757EF"/>
    <w:rPr>
      <w:kern w:val="0"/>
      <w:sz w:val="20"/>
      <w:szCs w:val="20"/>
      <w14:ligatures w14:val="none"/>
    </w:rPr>
  </w:style>
  <w:style w:type="table" w:styleId="TableGrid">
    <w:name w:val="Table Grid"/>
    <w:basedOn w:val="TableNormal"/>
    <w:uiPriority w:val="39"/>
    <w:rsid w:val="007757EF"/>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PRsubhead">
    <w:name w:val="Normal-PR subhead"/>
    <w:basedOn w:val="Normal"/>
    <w:next w:val="Normal"/>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CommentReference">
    <w:name w:val="annotation reference"/>
    <w:basedOn w:val="DefaultParagraphFont"/>
    <w:semiHidden/>
    <w:unhideWhenUsed/>
    <w:rsid w:val="007757EF"/>
    <w:rPr>
      <w:sz w:val="16"/>
      <w:szCs w:val="16"/>
    </w:rPr>
  </w:style>
  <w:style w:type="paragraph" w:styleId="CommentText">
    <w:name w:val="annotation text"/>
    <w:basedOn w:val="Normal"/>
    <w:link w:val="CommentTextChar"/>
    <w:uiPriority w:val="99"/>
    <w:unhideWhenUsed/>
    <w:rsid w:val="007757EF"/>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757EF"/>
    <w:rPr>
      <w:kern w:val="0"/>
      <w:sz w:val="20"/>
      <w:szCs w:val="20"/>
      <w14:ligatures w14:val="none"/>
    </w:rPr>
  </w:style>
  <w:style w:type="paragraph" w:customStyle="1" w:styleId="MainText">
    <w:name w:val="MainText"/>
    <w:basedOn w:val="Normal"/>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775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EF"/>
  </w:style>
  <w:style w:type="paragraph" w:styleId="Footer">
    <w:name w:val="footer"/>
    <w:basedOn w:val="Normal"/>
    <w:link w:val="FooterChar"/>
    <w:uiPriority w:val="99"/>
    <w:unhideWhenUsed/>
    <w:rsid w:val="0077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EF"/>
  </w:style>
  <w:style w:type="paragraph" w:styleId="CommentSubject">
    <w:name w:val="annotation subject"/>
    <w:basedOn w:val="CommentText"/>
    <w:next w:val="CommentText"/>
    <w:link w:val="CommentSubjectChar"/>
    <w:uiPriority w:val="99"/>
    <w:semiHidden/>
    <w:unhideWhenUsed/>
    <w:rsid w:val="007757EF"/>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757EF"/>
    <w:rPr>
      <w:b/>
      <w:bCs/>
      <w:kern w:val="0"/>
      <w:sz w:val="20"/>
      <w:szCs w:val="20"/>
      <w14:ligatures w14:val="none"/>
    </w:rPr>
  </w:style>
  <w:style w:type="paragraph" w:styleId="Revision">
    <w:name w:val="Revision"/>
    <w:hidden/>
    <w:uiPriority w:val="99"/>
    <w:semiHidden/>
    <w:rsid w:val="007638BB"/>
    <w:pPr>
      <w:spacing w:after="0" w:line="240" w:lineRule="auto"/>
    </w:pPr>
  </w:style>
  <w:style w:type="character" w:customStyle="1" w:styleId="cf01">
    <w:name w:val="cf01"/>
    <w:basedOn w:val="DefaultParagraphFont"/>
    <w:rsid w:val="00AA19C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2a6c10d7-b926-4fc0-945e-3cbf5049f6bd" ContentTypeId="0x010100F4C63C3BD852AE468EAEFD0E6C57C64F020501" PreviousValue="false"/>
</file>

<file path=customXml/item3.xml><?xml version="1.0" encoding="utf-8"?>
<p:properties xmlns:p="http://schemas.microsoft.com/office/2006/metadata/properties" xmlns:xsi="http://www.w3.org/2001/XMLSchema-instance" xmlns:pc="http://schemas.microsoft.com/office/infopath/2007/PartnerControls">
  <documentManagement>
    <i008215bacac45029ee8cafff4c8e93b xmlns="3e02667f-0271-471b-bd6e-11a2e16def1d">
      <Terms xmlns="http://schemas.microsoft.com/office/infopath/2007/PartnerControls"/>
    </i008215bacac45029ee8cafff4c8e93b>
    <WBDocs_Access_To_Info_Exception xmlns="3e02667f-0271-471b-bd6e-11a2e16def1d">12. Not Assessed</WBDocs_Access_To_Info_Exception>
    <o1cb080a3dca4eb8a0fd03c7cc8bf8f7 xmlns="3e02667f-0271-471b-bd6e-11a2e16def1d">
      <Terms xmlns="http://schemas.microsoft.com/office/infopath/2007/PartnerControls"/>
    </o1cb080a3dca4eb8a0fd03c7cc8bf8f7>
    <WBDocs_Information_Classification xmlns="3e02667f-0271-471b-bd6e-11a2e16def1d">Official Use Only</WBDocs_Information_Classification>
    <ed89010fab75481eba28f36694d32f6e xmlns="3e02667f-0271-471b-bd6e-11a2e16def1d">
      <Terms xmlns="http://schemas.microsoft.com/office/infopath/2007/PartnerControls"/>
    </ed89010fab75481eba28f36694d32f6e>
    <wb_externalpublic xmlns="3e02667f-0271-471b-bd6e-11a2e16def1d">false</wb_externalpublic>
    <WBDocs_Document_Date xmlns="3e02667f-0271-471b-bd6e-11a2e16def1d">2024-09-30T09:57:43+00:00</WBDocs_Document_Date>
    <g5db487b699641c994752f446908f645 xmlns="3e02667f-0271-471b-bd6e-11a2e16def1d">
      <Terms xmlns="http://schemas.microsoft.com/office/infopath/2007/PartnerControls"/>
    </g5db487b699641c994752f446908f645>
    <TaxCatchAll xmlns="3e02667f-0271-471b-bd6e-11a2e16def1d">
      <Value>3</Value>
    </TaxCatchAll>
    <wb_externalwebdecision xmlns="3e02667f-0271-471b-bd6e-11a2e16def1d" xsi:nil="true"/>
    <wb_ibflag xmlns="3e02667f-0271-471b-bd6e-11a2e16def1d" xsi:nil="true"/>
    <wb_realcreationdate xmlns="3e02667f-0271-471b-bd6e-11a2e16def1d" xsi:nil="true"/>
    <wb_DocIDs xmlns="3e02667f-0271-471b-bd6e-11a2e16def1d" xsi:nil="true"/>
    <wb_externalwebdescription xmlns="3e02667f-0271-471b-bd6e-11a2e16def1d" xsi:nil="true"/>
    <wb_publicalternativeapprover xmlns="3e02667f-0271-471b-bd6e-11a2e16def1d">
      <UserInfo>
        <DisplayName/>
        <AccountId xsi:nil="true"/>
        <AccountType/>
      </UserInfo>
    </wb_publicalternativeapprover>
    <wb_referencenumber xmlns="3e02667f-0271-471b-bd6e-11a2e16def1d" xsi:nil="true"/>
    <wb_retentionexpirydate xmlns="3e02667f-0271-471b-bd6e-11a2e16def1d" xsi:nil="true"/>
    <wb_externalwebdate xmlns="3e02667f-0271-471b-bd6e-11a2e16def1d" xsi:nil="true"/>
    <wb_region xmlns="3e02667f-0271-471b-bd6e-11a2e16def1d" xsi:nil="true"/>
    <wb_fiscalyear xmlns="3e02667f-0271-471b-bd6e-11a2e16def1d" xsi:nil="true"/>
    <wb_cttype xmlns="3e02667f-0271-471b-bd6e-11a2e16def1d" xsi:nil="true"/>
    <wb_wbdocscid xmlns="3e02667f-0271-471b-bd6e-11a2e16def1d" xsi:nil="true"/>
    <wb_archivesboxno xmlns="3e02667f-0271-471b-bd6e-11a2e16def1d" xsi:nil="true"/>
    <wb_topic xmlns="3e02667f-0271-471b-bd6e-11a2e16def1d" xsi:nil="true"/>
    <wb_aicomments xmlns="3e02667f-0271-471b-bd6e-11a2e16def1d" xsi:nil="true"/>
    <wb_notesunid xmlns="3e02667f-0271-471b-bd6e-11a2e16def1d" xsi:nil="true"/>
    <wb_realmodifydate xmlns="3e02667f-0271-471b-bd6e-11a2e16def1d" xsi:nil="true"/>
    <wb_wbdocsid xmlns="3e02667f-0271-471b-bd6e-11a2e16def1d" xsi:nil="true"/>
    <wb_ponumber xmlns="3e02667f-0271-471b-bd6e-11a2e16def1d" xsi:nil="true"/>
    <wb_disclosuredate xmlns="3e02667f-0271-471b-bd6e-11a2e16def1d" xsi:nil="true"/>
    <wb_reportno xmlns="3e02667f-0271-471b-bd6e-11a2e16def1d" xsi:nil="true"/>
    <wb_addressee xmlns="3e02667f-0271-471b-bd6e-11a2e16def1d" xsi:nil="true"/>
    <wb_ibtopic xmlns="3e02667f-0271-471b-bd6e-11a2e16def1d" xsi:nil="true"/>
    <wb_ibtopiclegacy xmlns="3e02667f-0271-471b-bd6e-11a2e16def1d" xsi:nil="true"/>
    <wb_realmodifier xmlns="3e02667f-0271-471b-bd6e-11a2e16def1d" xsi:nil="true"/>
    <Abstract xmlns="3e02667f-0271-471b-bd6e-11a2e16def1d" xsi:nil="true"/>
    <wb_projectphase xmlns="3e02667f-0271-471b-bd6e-11a2e16def1d" xsi:nil="true"/>
    <wb_correspondencelogno xmlns="3e02667f-0271-471b-bd6e-11a2e16def1d" xsi:nil="true"/>
    <wb_numberofpages xmlns="3e02667f-0271-471b-bd6e-11a2e16def1d" xsi:nil="true"/>
    <wb_disclosurestatus xmlns="3e02667f-0271-471b-bd6e-11a2e16def1d" xsi:nil="true"/>
    <wb_externalpublishedlink xmlns="3e02667f-0271-471b-bd6e-11a2e16def1d" xsi:nil="true"/>
    <wb_subfolder xmlns="3e02667f-0271-471b-bd6e-11a2e16def1d" xsi:nil="true"/>
    <wb_jsondata xmlns="3e02667f-0271-471b-bd6e-11a2e16def1d" xsi:nil="true"/>
    <wb_keyword xmlns="3e02667f-0271-471b-bd6e-11a2e16def1d" xsi:nil="true"/>
    <wb_description xmlns="3e02667f-0271-471b-bd6e-11a2e16def1d" xsi:nil="true"/>
    <wb_team xmlns="3e02667f-0271-471b-bd6e-11a2e16def1d" xsi:nil="true"/>
    <OneCMS_Subcategory xmlns="3e02667f-0271-471b-bd6e-11a2e16def1d" xsi:nil="true"/>
    <wb_ibtopiccode xmlns="3e02667f-0271-471b-bd6e-11a2e16def1d" xsi:nil="true"/>
    <wb_realcreatorname xmlns="3e02667f-0271-471b-bd6e-11a2e16def1d" xsi:nil="true"/>
    <wb_archiveprojectid xmlns="3e02667f-0271-471b-bd6e-11a2e16def1d" xsi:nil="true"/>
    <wb_disclosuretype xmlns="3e02667f-0271-471b-bd6e-11a2e16def1d" xsi:nil="true"/>
    <wb_exceptionapprover xmlns="3e02667f-0271-471b-bd6e-11a2e16def1d">
      <UserInfo>
        <DisplayName/>
        <AccountId xsi:nil="true"/>
        <AccountType/>
      </UserInfo>
    </wb_exceptionapprover>
    <wb_externalwebstatus xmlns="3e02667f-0271-471b-bd6e-11a2e16def1d" xsi:nil="true"/>
    <wb_retentionlabel xmlns="3e02667f-0271-471b-bd6e-11a2e16def1d" xsi:nil="true"/>
    <wb_keywordlegacy xmlns="3e02667f-0271-471b-bd6e-11a2e16def1d" xsi:nil="true"/>
    <wb_publicapprover xmlns="3e02667f-0271-471b-bd6e-11a2e16def1d">
      <UserInfo>
        <DisplayName/>
        <AccountId xsi:nil="true"/>
        <AccountType/>
      </UserInfo>
    </wb_publicapprover>
    <wb_esignaturecode xmlns="3e02667f-0271-471b-bd6e-11a2e16def1d" xsi:nil="true"/>
    <wb_filingapplication xmlns="3e02667f-0271-471b-bd6e-11a2e16def1d" xsi:nil="true"/>
    <wb_lockstatus xmlns="3e02667f-0271-471b-bd6e-11a2e16def1d" xsi:nil="true"/>
    <wb_archivesaccessionnumber xmlns="3e02667f-0271-471b-bd6e-11a2e16def1d" xsi:nil="true"/>
    <OneCMS_Category xmlns="3e02667f-0271-471b-bd6e-11a2e16def1d" xsi:nil="true"/>
    <wb_nodeid xmlns="3e02667f-0271-471b-bd6e-11a2e16def1d" xsi:nil="true"/>
    <wb_category xmlns="3e02667f-0271-471b-bd6e-11a2e16def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WBDocument_Admin_WBDOCS" ma:contentTypeID="0x010100F4C63C3BD852AE468EAEFD0E6C57C64F02050100D068AE89E8973B47B88714D8AB6EDDD7" ma:contentTypeVersion="17" ma:contentTypeDescription="" ma:contentTypeScope="" ma:versionID="9772f5b84732bb6d26ba8779cfa8cf33">
  <xsd:schema xmlns:xsd="http://www.w3.org/2001/XMLSchema" xmlns:xs="http://www.w3.org/2001/XMLSchema" xmlns:p="http://schemas.microsoft.com/office/2006/metadata/properties" xmlns:ns3="3e02667f-0271-471b-bd6e-11a2e16def1d" targetNamespace="http://schemas.microsoft.com/office/2006/metadata/properties" ma:root="true" ma:fieldsID="369457f835b843022c334544b1e8f82b"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element ref="ns3:wb_projectphase" minOccurs="0"/>
                <xsd:element ref="ns3:wb_fiscalyear" minOccurs="0"/>
                <xsd:element ref="ns3:ed89010fab75481eba28f36694d32f6e" minOccurs="0"/>
                <xsd:element ref="ns3:wb_archivesboxno" minOccurs="0"/>
                <xsd:element ref="ns3:wb_addressee" minOccurs="0"/>
                <xsd:element ref="ns3:wb_esignaturecode" minOccurs="0"/>
                <xsd:element ref="ns3:wb_keyword" minOccurs="0"/>
                <xsd:element ref="ns3:wb_correspondencelogno" minOccurs="0"/>
                <xsd:element ref="ns3:g5db487b699641c994752f446908f645" minOccurs="0"/>
                <xsd:element ref="ns3:wb_topic" minOccurs="0"/>
                <xsd:element ref="ns3:wb_aicomments" minOccurs="0"/>
                <xsd:element ref="ns3:wb_cttype" minOccurs="0"/>
                <xsd:element ref="ns3:wb_description" minOccurs="0"/>
                <xsd:element ref="ns3:wb_disclosuredate" minOccurs="0"/>
                <xsd:element ref="ns3:wb_disclosurestatus" minOccurs="0"/>
                <xsd:element ref="ns3:wb_disclosuretype" minOccurs="0"/>
                <xsd:element ref="ns3:wb_exceptionapprover" minOccurs="0"/>
                <xsd:element ref="ns3:wb_externalpublic" minOccurs="0"/>
                <xsd:element ref="ns3:wb_externalpublishedlink" minOccurs="0"/>
                <xsd:element ref="ns3:wb_externalwebdate" minOccurs="0"/>
                <xsd:element ref="ns3:wb_externalwebdecision" minOccurs="0"/>
                <xsd:element ref="ns3:wb_externalwebdescription" minOccurs="0"/>
                <xsd:element ref="ns3:wb_externalwebstatus" minOccurs="0"/>
                <xsd:element ref="ns3:wb_filingapplication" minOccurs="0"/>
                <xsd:element ref="ns3:wb_ibflag" minOccurs="0"/>
                <xsd:element ref="ns3:wb_ibtopic" minOccurs="0"/>
                <xsd:element ref="ns3:wb_ibtopiccode" minOccurs="0"/>
                <xsd:element ref="ns3:wb_ibtopiclegacy" minOccurs="0"/>
                <xsd:element ref="ns3:wb_jsondata" minOccurs="0"/>
                <xsd:element ref="ns3:wb_keywordlegacy" minOccurs="0"/>
                <xsd:element ref="ns3:wb_lockstatus" minOccurs="0"/>
                <xsd:element ref="ns3:wb_nodeid" minOccurs="0"/>
                <xsd:element ref="ns3:wb_notesunid" minOccurs="0"/>
                <xsd:element ref="ns3:wb_publicalternativeapprover" minOccurs="0"/>
                <xsd:element ref="ns3:wb_publicapprover" minOccurs="0"/>
                <xsd:element ref="ns3:wb_realcreationdate" minOccurs="0"/>
                <xsd:element ref="ns3:wb_realcreatorname" minOccurs="0"/>
                <xsd:element ref="ns3:wb_realmodifier" minOccurs="0"/>
                <xsd:element ref="ns3:wb_realmodifydate" minOccurs="0"/>
                <xsd:element ref="ns3:wb_referencenumber" minOccurs="0"/>
                <xsd:element ref="ns3:wb_reportno" minOccurs="0"/>
                <xsd:element ref="ns3:wb_retentionexpirydate" minOccurs="0"/>
                <xsd:element ref="ns3:wb_retentionlabel" minOccurs="0"/>
                <xsd:element ref="ns3:wb_subfolder" minOccurs="0"/>
                <xsd:element ref="ns3:wb_DocIDs" minOccurs="0"/>
                <xsd:element ref="ns3:wb_wbdocsid" minOccurs="0"/>
                <xsd:element ref="ns3:wb_team" minOccurs="0"/>
                <xsd:element ref="ns3:wb_ponumber" minOccurs="0"/>
                <xsd:element ref="ns3:wb_region" minOccurs="0"/>
                <xsd:element ref="ns3:wb_wbdocscid" minOccurs="0"/>
                <xsd:element ref="ns3:wb_archivesaccessionnumber" minOccurs="0"/>
                <xsd:element ref="ns3:wb_archiveprojectid" minOccurs="0"/>
                <xsd:element ref="ns3:wb_numberofpages" minOccurs="0"/>
                <xsd:element ref="ns3:wb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178ccda-80df-4219-916f-72b2a4225641}" ma:internalName="TaxCatchAll" ma:showField="CatchAllData"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178ccda-80df-4219-916f-72b2a4225641}" ma:internalName="TaxCatchAllLabel" ma:readOnly="true" ma:showField="CatchAllDataLabel"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element name="wb_projectphase" ma:index="24" nillable="true" ma:displayName="Project Phase" ma:format="Dropdown" ma:internalName="wb_projectphase">
      <xsd:simpleType>
        <xsd:restriction base="dms:Choice">
          <xsd:enumeration value="Appraisal"/>
          <xsd:enumeration value="Board Approval"/>
          <xsd:enumeration value="Board Presentation and Approval"/>
          <xsd:enumeration value="Completion"/>
          <xsd:enumeration value="Effectiveness"/>
          <xsd:enumeration value="Identification"/>
          <xsd:enumeration value="Lending"/>
          <xsd:enumeration value="Negotiations"/>
          <xsd:enumeration value="Negotiations and Final Agreement"/>
          <xsd:enumeration value="Preparation"/>
          <xsd:enumeration value="Restructuring"/>
          <xsd:enumeration value="Signing"/>
          <xsd:enumeration value="Supervision"/>
        </xsd:restriction>
      </xsd:simpleType>
    </xsd:element>
    <xsd:element name="wb_fiscalyear" ma:index="25" nillable="true" ma:displayName="Fiscal Year" ma:internalName="wb_fiscalyear">
      <xsd:simpleType>
        <xsd:restriction base="dms:Text"/>
      </xsd:simpleType>
    </xsd:element>
    <xsd:element name="ed89010fab75481eba28f36694d32f6e" ma:index="26" nillable="true" ma:taxonomy="true" ma:internalName="ed89010fab75481eba28f36694d32f6e" ma:taxonomyFieldName="wb_language" ma:displayName="Language" ma:default="" ma:fieldId="{ed89010f-ab75-481e-ba28-f36694d32f6e}" ma:taxonomyMulti="true" ma:sspId="2a6c10d7-b926-4fc0-945e-3cbf5049f6bd" ma:termSetId="eec26d95-2741-4993-be53-ce892dff855b" ma:anchorId="00000000-0000-0000-0000-000000000000" ma:open="false" ma:isKeyword="false">
      <xsd:complexType>
        <xsd:sequence>
          <xsd:element ref="pc:Terms" minOccurs="0" maxOccurs="1"/>
        </xsd:sequence>
      </xsd:complexType>
    </xsd:element>
    <xsd:element name="wb_archivesboxno" ma:index="28" nillable="true" ma:displayName="ArchiveBoxNo" ma:internalName="wb_archivesboxno">
      <xsd:simpleType>
        <xsd:restriction base="dms:Note">
          <xsd:maxLength value="255"/>
        </xsd:restriction>
      </xsd:simpleType>
    </xsd:element>
    <xsd:element name="wb_addressee" ma:index="29" nillable="true" ma:displayName="Addressee" ma:internalName="wb_addressee">
      <xsd:simpleType>
        <xsd:restriction base="dms:Note">
          <xsd:maxLength value="255"/>
        </xsd:restriction>
      </xsd:simpleType>
    </xsd:element>
    <xsd:element name="wb_esignaturecode" ma:index="30" nillable="true" ma:displayName="E Signature Code" ma:internalName="wb_esignaturecode">
      <xsd:simpleType>
        <xsd:restriction base="dms:Text"/>
      </xsd:simpleType>
    </xsd:element>
    <xsd:element name="wb_keyword" ma:index="31" nillable="true" ma:displayName="Keyword" ma:internalName="wb_keyword">
      <xsd:simpleType>
        <xsd:restriction base="dms:Note">
          <xsd:maxLength value="255"/>
        </xsd:restriction>
      </xsd:simpleType>
    </xsd:element>
    <xsd:element name="wb_correspondencelogno" ma:index="32" nillable="true" ma:displayName="CorrespondenceLogNo" ma:internalName="wb_correspondencelogno">
      <xsd:simpleType>
        <xsd:restriction base="dms:Note">
          <xsd:maxLength value="255"/>
        </xsd:restriction>
      </xsd:simpleType>
    </xsd:element>
    <xsd:element name="g5db487b699641c994752f446908f645" ma:index="33" nillable="true" ma:taxonomy="true" ma:internalName="g5db487b699641c994752f446908f645" ma:taxonomyFieldName="wb_country" ma:displayName="Country" ma:default="" ma:fieldId="{05db487b-6996-41c9-9475-2f446908f645}" ma:taxonomyMulti="true" ma:sspId="2a6c10d7-b926-4fc0-945e-3cbf5049f6bd" ma:termSetId="5b557a74-2ed1-4f9b-90d0-a207a2948e5f" ma:anchorId="00000000-0000-0000-0000-000000000000" ma:open="false" ma:isKeyword="false">
      <xsd:complexType>
        <xsd:sequence>
          <xsd:element ref="pc:Terms" minOccurs="0" maxOccurs="1"/>
        </xsd:sequence>
      </xsd:complexType>
    </xsd:element>
    <xsd:element name="wb_topic" ma:index="35" nillable="true" ma:displayName="Topic" ma:internalName="wb_topic">
      <xsd:simpleType>
        <xsd:restriction base="dms:Note">
          <xsd:maxLength value="255"/>
        </xsd:restriction>
      </xsd:simpleType>
    </xsd:element>
    <xsd:element name="wb_aicomments" ma:index="36" nillable="true" ma:displayName="AI Comments" ma:internalName="wb_aicomments">
      <xsd:simpleType>
        <xsd:restriction base="dms:Note">
          <xsd:maxLength value="255"/>
        </xsd:restriction>
      </xsd:simpleType>
    </xsd:element>
    <xsd:element name="wb_cttype" ma:index="37" nillable="true" ma:displayName="CTType" ma:internalName="wb_cttype">
      <xsd:simpleType>
        <xsd:restriction base="dms:Text"/>
      </xsd:simpleType>
    </xsd:element>
    <xsd:element name="wb_description" ma:index="38" nillable="true" ma:displayName="Description" ma:internalName="wb_description">
      <xsd:simpleType>
        <xsd:restriction base="dms:Note"/>
      </xsd:simpleType>
    </xsd:element>
    <xsd:element name="wb_disclosuredate" ma:index="39" nillable="true" ma:displayName="Disclosure Date" ma:internalName="wb_disclosuredate">
      <xsd:simpleType>
        <xsd:restriction base="dms:DateTime"/>
      </xsd:simpleType>
    </xsd:element>
    <xsd:element name="wb_disclosurestatus" ma:index="40" nillable="true" ma:displayName="Disclosure Status" ma:internalName="wb_disclosurestatus">
      <xsd:simpleType>
        <xsd:restriction base="dms:Text"/>
      </xsd:simpleType>
    </xsd:element>
    <xsd:element name="wb_disclosuretype" ma:index="41" nillable="true" ma:displayName="Disclosure Type" ma:internalName="wb_disclosuretype">
      <xsd:simpleType>
        <xsd:restriction base="dms:Text"/>
      </xsd:simpleType>
    </xsd:element>
    <xsd:element name="wb_exceptionapprover" ma:index="42" nillable="true" ma:displayName="Exception Approver" ma:internalName="wb_exception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externalpublic" ma:index="43" nillable="true" ma:displayName="External Public" ma:default="0" ma:internalName="wb_externalpublic">
      <xsd:simpleType>
        <xsd:restriction base="dms:Boolean"/>
      </xsd:simpleType>
    </xsd:element>
    <xsd:element name="wb_externalpublishedlink" ma:index="44" nillable="true" ma:displayName="External Published Link" ma:internalName="wb_externalpublishedlink">
      <xsd:simpleType>
        <xsd:restriction base="dms:Text"/>
      </xsd:simpleType>
    </xsd:element>
    <xsd:element name="wb_externalwebdate" ma:index="45" nillable="true" ma:displayName="External Web Date" ma:internalName="wb_externalwebdate">
      <xsd:simpleType>
        <xsd:restriction base="dms:DateTime"/>
      </xsd:simpleType>
    </xsd:element>
    <xsd:element name="wb_externalwebdecision" ma:index="46" nillable="true" ma:displayName="External Web Decision" ma:internalName="wb_externalwebdecision">
      <xsd:simpleType>
        <xsd:restriction base="dms:Note">
          <xsd:maxLength value="255"/>
        </xsd:restriction>
      </xsd:simpleType>
    </xsd:element>
    <xsd:element name="wb_externalwebdescription" ma:index="47" nillable="true" ma:displayName="External Web Description" ma:internalName="wb_externalwebdescription">
      <xsd:simpleType>
        <xsd:restriction base="dms:Note">
          <xsd:maxLength value="255"/>
        </xsd:restriction>
      </xsd:simpleType>
    </xsd:element>
    <xsd:element name="wb_externalwebstatus" ma:index="48" nillable="true" ma:displayName="External Web Status" ma:internalName="wb_externalwebstatus">
      <xsd:simpleType>
        <xsd:restriction base="dms:Text"/>
      </xsd:simpleType>
    </xsd:element>
    <xsd:element name="wb_filingapplication" ma:index="49" nillable="true" ma:displayName="Filing Application" ma:internalName="wb_filingapplication">
      <xsd:simpleType>
        <xsd:restriction base="dms:Text"/>
      </xsd:simpleType>
    </xsd:element>
    <xsd:element name="wb_ibflag" ma:index="50" nillable="true" ma:displayName="IB Flag" ma:internalName="wb_ibflag">
      <xsd:simpleType>
        <xsd:restriction base="dms:Text"/>
      </xsd:simpleType>
    </xsd:element>
    <xsd:element name="wb_ibtopic" ma:index="51" nillable="true" ma:displayName="IB Topic" ma:internalName="wb_ibtopic">
      <xsd:simpleType>
        <xsd:restriction base="dms:Note">
          <xsd:maxLength value="255"/>
        </xsd:restriction>
      </xsd:simpleType>
    </xsd:element>
    <xsd:element name="wb_ibtopiccode" ma:index="52" nillable="true" ma:displayName="IB Topic Code" ma:internalName="wb_ibtopiccode">
      <xsd:simpleType>
        <xsd:restriction base="dms:Note">
          <xsd:maxLength value="255"/>
        </xsd:restriction>
      </xsd:simpleType>
    </xsd:element>
    <xsd:element name="wb_ibtopiclegacy" ma:index="53" nillable="true" ma:displayName="IB Topic Legacy" ma:internalName="wb_ibtopiclegacy">
      <xsd:simpleType>
        <xsd:restriction base="dms:Note">
          <xsd:maxLength value="255"/>
        </xsd:restriction>
      </xsd:simpleType>
    </xsd:element>
    <xsd:element name="wb_jsondata" ma:index="54" nillable="true" ma:displayName="JSONData" ma:internalName="wb_jsondata">
      <xsd:simpleType>
        <xsd:restriction base="dms:Note">
          <xsd:maxLength value="255"/>
        </xsd:restriction>
      </xsd:simpleType>
    </xsd:element>
    <xsd:element name="wb_keywordlegacy" ma:index="55" nillable="true" ma:displayName="Keyword_Legacy" ma:internalName="wb_keywordlegacy">
      <xsd:simpleType>
        <xsd:restriction base="dms:Note">
          <xsd:maxLength value="255"/>
        </xsd:restriction>
      </xsd:simpleType>
    </xsd:element>
    <xsd:element name="wb_lockstatus" ma:index="56" nillable="true" ma:displayName="LockStatus" ma:internalName="wb_lockstatus">
      <xsd:simpleType>
        <xsd:restriction base="dms:Text"/>
      </xsd:simpleType>
    </xsd:element>
    <xsd:element name="wb_nodeid" ma:index="57" nillable="true" ma:displayName="Node ID" ma:internalName="wb_nodeid">
      <xsd:simpleType>
        <xsd:restriction base="dms:Text"/>
      </xsd:simpleType>
    </xsd:element>
    <xsd:element name="wb_notesunid" ma:index="58" nillable="true" ma:displayName="Notes UNID" ma:internalName="wb_notesunid">
      <xsd:simpleType>
        <xsd:restriction base="dms:Text"/>
      </xsd:simpleType>
    </xsd:element>
    <xsd:element name="wb_publicalternativeapprover" ma:index="59" nillable="true" ma:displayName="Public Alternative Approver" ma:internalName="wb_publicalternativ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publicapprover" ma:index="60" nillable="true" ma:displayName="Public Approver" ma:internalName="wb_public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realcreationdate" ma:index="61" nillable="true" ma:displayName="Real Creation Date" ma:internalName="wb_realcreationdate">
      <xsd:simpleType>
        <xsd:restriction base="dms:DateTime"/>
      </xsd:simpleType>
    </xsd:element>
    <xsd:element name="wb_realcreatorname" ma:index="62" nillable="true" ma:displayName="Real Creator Name" ma:internalName="wb_realcreatorname">
      <xsd:simpleType>
        <xsd:restriction base="dms:Text"/>
      </xsd:simpleType>
    </xsd:element>
    <xsd:element name="wb_realmodifier" ma:index="63" nillable="true" ma:displayName="Real Modifier" ma:internalName="wb_realmodifier">
      <xsd:simpleType>
        <xsd:restriction base="dms:Text"/>
      </xsd:simpleType>
    </xsd:element>
    <xsd:element name="wb_realmodifydate" ma:index="64" nillable="true" ma:displayName="Real Modify Date" ma:internalName="wb_realmodifydate">
      <xsd:simpleType>
        <xsd:restriction base="dms:DateTime"/>
      </xsd:simpleType>
    </xsd:element>
    <xsd:element name="wb_referencenumber" ma:index="65" nillable="true" ma:displayName="Reference Number" ma:internalName="wb_referencenumber">
      <xsd:simpleType>
        <xsd:restriction base="dms:Text"/>
      </xsd:simpleType>
    </xsd:element>
    <xsd:element name="wb_reportno" ma:index="66" nillable="true" ma:displayName="Report No" ma:internalName="wb_reportno">
      <xsd:simpleType>
        <xsd:restriction base="dms:Text"/>
      </xsd:simpleType>
    </xsd:element>
    <xsd:element name="wb_retentionexpirydate" ma:index="67" nillable="true" ma:displayName="Retention Expiry Date" ma:internalName="wb_retentionexpirydate">
      <xsd:simpleType>
        <xsd:restriction base="dms:DateTime"/>
      </xsd:simpleType>
    </xsd:element>
    <xsd:element name="wb_retentionlabel" ma:index="68" nillable="true" ma:displayName="Retention Label" ma:internalName="wb_retentionlabel">
      <xsd:simpleType>
        <xsd:restriction base="dms:Text"/>
      </xsd:simpleType>
    </xsd:element>
    <xsd:element name="wb_subfolder" ma:index="69" nillable="true" ma:displayName="Sub Folder" ma:internalName="wb_subfolder">
      <xsd:simpleType>
        <xsd:restriction base="dms:Text"/>
      </xsd:simpleType>
    </xsd:element>
    <xsd:element name="wb_DocIDs" ma:index="70" nillable="true" ma:displayName="DocIDs" ma:internalName="wb_DocIDs">
      <xsd:simpleType>
        <xsd:restriction base="dms:Text"/>
      </xsd:simpleType>
    </xsd:element>
    <xsd:element name="wb_wbdocsid" ma:index="71" nillable="true" ma:displayName="WBDocsId" ma:internalName="wb_wbdocsid">
      <xsd:simpleType>
        <xsd:restriction base="dms:Text"/>
      </xsd:simpleType>
    </xsd:element>
    <xsd:element name="wb_team" ma:index="72" nillable="true" ma:displayName="Team" ma:format="Dropdown" ma:internalName="wb_team">
      <xsd:simpleType>
        <xsd:restriction base="dms:Choice">
          <xsd:enumeration value="CFRAR - Chennai"/>
          <xsd:enumeration value="CFRCF - Other"/>
          <xsd:enumeration value="CFRCR - Data"/>
          <xsd:enumeration value="CFRCR - LLP"/>
          <xsd:enumeration value="CFRCR - Other"/>
          <xsd:enumeration value="CFRCR - Paris Club"/>
          <xsd:enumeration value="CFRMC - Credit"/>
          <xsd:enumeration value="CFRMC - Market"/>
          <xsd:enumeration value="CFRPA - ACS"/>
          <xsd:enumeration value="CFRPA - Analytical Team (AT)"/>
          <xsd:enumeration value="CFRPA - CSG"/>
          <xsd:enumeration value="CFRPA - Corporate Planning (CP)"/>
          <xsd:enumeration value="CFRPA - DM"/>
          <xsd:enumeration value="CFRPA - Enablers"/>
          <xsd:enumeration value="CFRPA - ITC"/>
          <xsd:enumeration value="CFRPA - MIS"/>
          <xsd:enumeration value="CFRPA - Other"/>
          <xsd:enumeration value="CFRPA - Performance Analysis (PA)"/>
          <xsd:enumeration value="CFRPA - Policy and Process Improvement (PPI)"/>
          <xsd:enumeration value="CFRPA - Project Management Office (PMO)"/>
          <xsd:enumeration value="CFRVP - Front Office"/>
        </xsd:restriction>
      </xsd:simpleType>
    </xsd:element>
    <xsd:element name="wb_ponumber" ma:index="73" nillable="true" ma:displayName="PoNumber" ma:internalName="wb_ponumber">
      <xsd:simpleType>
        <xsd:restriction base="dms:Text"/>
      </xsd:simpleType>
    </xsd:element>
    <xsd:element name="wb_region" ma:index="74" nillable="true" ma:displayName="Region" ma:internalName="wb_region">
      <xsd:simpleType>
        <xsd:restriction base="dms:Text"/>
      </xsd:simpleType>
    </xsd:element>
    <xsd:element name="wb_wbdocscid" ma:index="75" nillable="true" ma:displayName="WBDocsCid" ma:internalName="wb_wbdocscid">
      <xsd:simpleType>
        <xsd:restriction base="dms:Text"/>
      </xsd:simpleType>
    </xsd:element>
    <xsd:element name="wb_archivesaccessionnumber" ma:index="76" nillable="true" ma:displayName="Archive Accession Number" ma:internalName="wb_archivesaccessionnumber">
      <xsd:simpleType>
        <xsd:restriction base="dms:Note">
          <xsd:maxLength value="255"/>
        </xsd:restriction>
      </xsd:simpleType>
    </xsd:element>
    <xsd:element name="wb_archiveprojectid" ma:index="77" nillable="true" ma:displayName="Archive Project Id" ma:internalName="wb_archiveprojectid">
      <xsd:simpleType>
        <xsd:restriction base="dms:Note">
          <xsd:maxLength value="255"/>
        </xsd:restriction>
      </xsd:simpleType>
    </xsd:element>
    <xsd:element name="wb_numberofpages" ma:index="78" nillable="true" ma:displayName="Numberofpages" ma:internalName="wb_numberofpages">
      <xsd:simpleType>
        <xsd:restriction base="dms:Text"/>
      </xsd:simpleType>
    </xsd:element>
    <xsd:element name="wb_category" ma:index="79" nillable="true" ma:displayName="Category" ma:internalName="wb_catego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338B6-658C-4EF9-B21A-7E6FF1E84409}">
  <ds:schemaRefs>
    <ds:schemaRef ds:uri="http://schemas.microsoft.com/sharepoint/events"/>
  </ds:schemaRefs>
</ds:datastoreItem>
</file>

<file path=customXml/itemProps2.xml><?xml version="1.0" encoding="utf-8"?>
<ds:datastoreItem xmlns:ds="http://schemas.openxmlformats.org/officeDocument/2006/customXml" ds:itemID="{E1D055CB-3645-452D-A0DA-DEC511ACC264}">
  <ds:schemaRefs>
    <ds:schemaRef ds:uri="Microsoft.SharePoint.Taxonomy.ContentTypeSync"/>
  </ds:schemaRefs>
</ds:datastoreItem>
</file>

<file path=customXml/itemProps3.xml><?xml version="1.0" encoding="utf-8"?>
<ds:datastoreItem xmlns:ds="http://schemas.openxmlformats.org/officeDocument/2006/customXml" ds:itemID="{DEAE3405-91C1-4A65-A562-856F84B7E9D7}">
  <ds:schemaRefs>
    <ds:schemaRef ds:uri="http://schemas.microsoft.com/office/2006/metadata/properties"/>
    <ds:schemaRef ds:uri="http://schemas.microsoft.com/office/infopath/2007/PartnerControls"/>
    <ds:schemaRef ds:uri="3e02667f-0271-471b-bd6e-11a2e16def1d"/>
  </ds:schemaRefs>
</ds:datastoreItem>
</file>

<file path=customXml/itemProps4.xml><?xml version="1.0" encoding="utf-8"?>
<ds:datastoreItem xmlns:ds="http://schemas.openxmlformats.org/officeDocument/2006/customXml" ds:itemID="{49FAA1B9-64C5-4327-ADE4-2A2AC8E21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980609-9589-4B32-B9EF-107777374181}">
  <ds:schemaRefs>
    <ds:schemaRef ds:uri="http://schemas.microsoft.com/sharepoint/v3/contenttype/forms"/>
  </ds:schemaRefs>
</ds:datastoreItem>
</file>

<file path=customXml/itemProps6.xml><?xml version="1.0" encoding="utf-8"?>
<ds:datastoreItem xmlns:ds="http://schemas.openxmlformats.org/officeDocument/2006/customXml" ds:itemID="{CCC11BE8-E659-458B-B098-D7883E79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2812</Words>
  <Characters>16031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Bastian Gonzalo Pasten Delich</dc:creator>
  <cp:lastModifiedBy>Almina Bucan</cp:lastModifiedBy>
  <cp:revision>2</cp:revision>
  <cp:lastPrinted>2026-01-27T14:29:00Z</cp:lastPrinted>
  <dcterms:created xsi:type="dcterms:W3CDTF">2026-02-05T13:51:00Z</dcterms:created>
  <dcterms:modified xsi:type="dcterms:W3CDTF">2026-02-05T13:51:00Z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be71f8dfd024405860d37e862f27a82">
    <vt:lpwstr/>
  </property>
  <property fmtid="{D5CDD505-2E9C-101B-9397-08002B2CF9AE}" pid="4" name="fbe16eaccf4749f086104f7c67297f76">
    <vt:lpwstr>World Bank|bc205cc9-8a56-48a3-9f30-b099e7707c1b</vt:lpwstr>
  </property>
  <property fmtid="{D5CDD505-2E9C-101B-9397-08002B2CF9AE}" pid="5" name="wb_language">
    <vt:lpwstr/>
  </property>
  <property fmtid="{D5CDD505-2E9C-101B-9397-08002B2CF9AE}" pid="6" name="WBDocs_Country">
    <vt:lpwstr/>
  </property>
  <property fmtid="{D5CDD505-2E9C-101B-9397-08002B2CF9AE}" pid="7" name="WBDocs_Local_Document_Type">
    <vt:lpwstr/>
  </property>
  <property fmtid="{D5CDD505-2E9C-101B-9397-08002B2CF9AE}" pid="8" name="m23003d518f743f49dcbc82909afe93a">
    <vt:lpwstr/>
  </property>
  <property fmtid="{D5CDD505-2E9C-101B-9397-08002B2CF9AE}" pid="9" name="MediaServiceImageTags">
    <vt:lpwstr/>
  </property>
  <property fmtid="{D5CDD505-2E9C-101B-9397-08002B2CF9AE}" pid="10" name="ContentTypeId">
    <vt:lpwstr>0x010100F4C63C3BD852AE468EAEFD0E6C57C64F02050100D068AE89E8973B47B88714D8AB6EDDD7</vt:lpwstr>
  </property>
  <property fmtid="{D5CDD505-2E9C-101B-9397-08002B2CF9AE}" pid="11" name="d744a75525f04a8c9e54f4ed11bfe7c0">
    <vt:lpwstr/>
  </property>
  <property fmtid="{D5CDD505-2E9C-101B-9397-08002B2CF9AE}" pid="12" name="WBDocs_Topic">
    <vt:lpwstr/>
  </property>
  <property fmtid="{D5CDD505-2E9C-101B-9397-08002B2CF9AE}" pid="13" name="TaxKeywordTaxHTField">
    <vt:lpwstr/>
  </property>
  <property fmtid="{D5CDD505-2E9C-101B-9397-08002B2CF9AE}" pid="14" name="Organization">
    <vt:lpwstr>3;#World Bank|bc205cc9-8a56-48a3-9f30-b099e7707c1b</vt:lpwstr>
  </property>
  <property fmtid="{D5CDD505-2E9C-101B-9397-08002B2CF9AE}" pid="15" name="WBDocs_Category">
    <vt:lpwstr/>
  </property>
  <property fmtid="{D5CDD505-2E9C-101B-9397-08002B2CF9AE}" pid="16" name="WBDocs_Language">
    <vt:lpwstr/>
  </property>
  <property fmtid="{D5CDD505-2E9C-101B-9397-08002B2CF9AE}" pid="17" name="n51c50147e554be9a5479ee6e2785bf7">
    <vt:lpwstr/>
  </property>
  <property fmtid="{D5CDD505-2E9C-101B-9397-08002B2CF9AE}" pid="18" name="pf1bc08d06b541998378c6b8090400d8">
    <vt:lpwstr/>
  </property>
  <property fmtid="{D5CDD505-2E9C-101B-9397-08002B2CF9AE}" pid="19" name="WBDocs_Business_Function">
    <vt:lpwstr/>
  </property>
  <property fmtid="{D5CDD505-2E9C-101B-9397-08002B2CF9AE}" pid="20" name="lcf76f155ced4ddcb4097134ff3c332f">
    <vt:lpwstr/>
  </property>
  <property fmtid="{D5CDD505-2E9C-101B-9397-08002B2CF9AE}" pid="21" name="wb_country">
    <vt:lpwstr/>
  </property>
  <property fmtid="{D5CDD505-2E9C-101B-9397-08002B2CF9AE}" pid="22" name="WBDocs_Originating_Unit">
    <vt:lpwstr/>
  </property>
  <property fmtid="{D5CDD505-2E9C-101B-9397-08002B2CF9AE}" pid="23" name="ClassificationContentMarkingFooterShapeIds">
    <vt:lpwstr>79377729,1df73295,609d02e2</vt:lpwstr>
  </property>
  <property fmtid="{D5CDD505-2E9C-101B-9397-08002B2CF9AE}" pid="24" name="ClassificationContentMarkingFooterFontProps">
    <vt:lpwstr>#000000,10,Calibri</vt:lpwstr>
  </property>
  <property fmtid="{D5CDD505-2E9C-101B-9397-08002B2CF9AE}" pid="25" name="ClassificationContentMarkingFooterText">
    <vt:lpwstr>Official Use Only</vt:lpwstr>
  </property>
  <property fmtid="{D5CDD505-2E9C-101B-9397-08002B2CF9AE}" pid="26" name="MSIP_Label_f1bf45b6-5649-4236-82a3-f45024cd282e_Enabled">
    <vt:lpwstr>true</vt:lpwstr>
  </property>
  <property fmtid="{D5CDD505-2E9C-101B-9397-08002B2CF9AE}" pid="27" name="MSIP_Label_f1bf45b6-5649-4236-82a3-f45024cd282e_SetDate">
    <vt:lpwstr>2025-06-09T21:29:27Z</vt:lpwstr>
  </property>
  <property fmtid="{D5CDD505-2E9C-101B-9397-08002B2CF9AE}" pid="28" name="MSIP_Label_f1bf45b6-5649-4236-82a3-f45024cd282e_Method">
    <vt:lpwstr>Standard</vt:lpwstr>
  </property>
  <property fmtid="{D5CDD505-2E9C-101B-9397-08002B2CF9AE}" pid="29" name="MSIP_Label_f1bf45b6-5649-4236-82a3-f45024cd282e_Name">
    <vt:lpwstr>Official Use Only</vt:lpwstr>
  </property>
  <property fmtid="{D5CDD505-2E9C-101B-9397-08002B2CF9AE}" pid="30" name="MSIP_Label_f1bf45b6-5649-4236-82a3-f45024cd282e_SiteId">
    <vt:lpwstr>31a2fec0-266b-4c67-b56e-2796d8f59c36</vt:lpwstr>
  </property>
  <property fmtid="{D5CDD505-2E9C-101B-9397-08002B2CF9AE}" pid="31" name="MSIP_Label_f1bf45b6-5649-4236-82a3-f45024cd282e_ActionId">
    <vt:lpwstr>8a4a1e21-3093-40d6-9207-c6c56ecbf66b</vt:lpwstr>
  </property>
  <property fmtid="{D5CDD505-2E9C-101B-9397-08002B2CF9AE}" pid="32" name="MSIP_Label_f1bf45b6-5649-4236-82a3-f45024cd282e_ContentBits">
    <vt:lpwstr>2</vt:lpwstr>
  </property>
  <property fmtid="{D5CDD505-2E9C-101B-9397-08002B2CF9AE}" pid="33" name="MSIP_Label_f1bf45b6-5649-4236-82a3-f45024cd282e_Tag">
    <vt:lpwstr>10, 3, 0, 2</vt:lpwstr>
  </property>
  <property fmtid="{D5CDD505-2E9C-101B-9397-08002B2CF9AE}" pid="34" name="docLang">
    <vt:lpwstr>en</vt:lpwstr>
  </property>
</Properties>
</file>