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5795" w14:textId="77777777" w:rsidR="00F6183E" w:rsidRPr="000511F0" w:rsidRDefault="00F6183E" w:rsidP="001D130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color w:val="365F91"/>
          <w:sz w:val="20"/>
          <w:szCs w:val="20"/>
        </w:rPr>
      </w:pPr>
      <w:r w:rsidRPr="00A07773">
        <w:rPr>
          <w:rFonts w:ascii="Arial" w:hAnsi="Arial" w:cs="Arial"/>
          <w:b/>
          <w:bCs/>
          <w:color w:val="365F91"/>
        </w:rPr>
        <w:t>OBRAZAC</w:t>
      </w:r>
    </w:p>
    <w:tbl>
      <w:tblPr>
        <w:tblW w:w="0" w:type="auto"/>
        <w:tblInd w:w="-10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3933"/>
        <w:gridCol w:w="5513"/>
      </w:tblGrid>
      <w:tr w:rsidR="00F6183E" w:rsidRPr="0032356C" w14:paraId="555DD1AB" w14:textId="77777777">
        <w:tc>
          <w:tcPr>
            <w:tcW w:w="9576" w:type="dxa"/>
            <w:gridSpan w:val="2"/>
            <w:tcBorders>
              <w:bottom w:val="single" w:sz="18" w:space="0" w:color="4BACC6"/>
            </w:tcBorders>
          </w:tcPr>
          <w:p w14:paraId="1FBEEDD6" w14:textId="77777777" w:rsidR="00F6183E" w:rsidRPr="0032356C" w:rsidRDefault="00F6183E" w:rsidP="0058042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365F91"/>
                <w:sz w:val="28"/>
                <w:szCs w:val="28"/>
              </w:rPr>
            </w:pPr>
            <w:r w:rsidRPr="0032356C">
              <w:rPr>
                <w:rFonts w:ascii="Arial" w:hAnsi="Arial" w:cs="Arial"/>
                <w:b/>
                <w:bCs/>
                <w:color w:val="365F91"/>
                <w:sz w:val="28"/>
                <w:szCs w:val="28"/>
              </w:rPr>
              <w:t>IZVJEŠTAJ</w:t>
            </w:r>
          </w:p>
          <w:p w14:paraId="7AB6E435" w14:textId="77777777" w:rsidR="00F6183E" w:rsidRPr="0032356C" w:rsidRDefault="00F6183E" w:rsidP="0058042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365F91"/>
                <w:sz w:val="28"/>
                <w:szCs w:val="28"/>
              </w:rPr>
            </w:pPr>
            <w:r w:rsidRPr="0032356C">
              <w:rPr>
                <w:rFonts w:ascii="Arial" w:hAnsi="Arial" w:cs="Arial"/>
                <w:b/>
                <w:bCs/>
                <w:color w:val="365F91"/>
                <w:sz w:val="28"/>
                <w:szCs w:val="28"/>
              </w:rPr>
              <w:t>O SPROVEDENOJ ANALIZI PROCJENE UTICAJA PROPISA</w:t>
            </w:r>
          </w:p>
        </w:tc>
      </w:tr>
      <w:tr w:rsidR="00F6183E" w:rsidRPr="0032356C" w14:paraId="74D863B7" w14:textId="77777777">
        <w:tc>
          <w:tcPr>
            <w:tcW w:w="3978" w:type="dxa"/>
            <w:shd w:val="clear" w:color="auto" w:fill="D2EAF1"/>
          </w:tcPr>
          <w:p w14:paraId="0B417640" w14:textId="77777777" w:rsidR="00F6183E" w:rsidRPr="0032356C" w:rsidRDefault="00F6183E" w:rsidP="002152F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PREDLAGA</w:t>
            </w: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Č</w:t>
            </w:r>
          </w:p>
        </w:tc>
        <w:tc>
          <w:tcPr>
            <w:tcW w:w="5598" w:type="dxa"/>
            <w:shd w:val="clear" w:color="auto" w:fill="D2EAF1"/>
          </w:tcPr>
          <w:p w14:paraId="696222A8" w14:textId="77777777" w:rsidR="00F6183E" w:rsidRPr="00453929" w:rsidRDefault="00F6183E" w:rsidP="002152FC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929">
              <w:rPr>
                <w:rFonts w:ascii="Times New Roman" w:hAnsi="Times New Roman" w:cs="Times New Roman"/>
                <w:sz w:val="24"/>
                <w:szCs w:val="24"/>
              </w:rPr>
              <w:t>Ministarstvo</w:t>
            </w:r>
            <w:proofErr w:type="spellEnd"/>
            <w:r w:rsidRPr="00453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929">
              <w:rPr>
                <w:rFonts w:ascii="Times New Roman" w:hAnsi="Times New Roman" w:cs="Times New Roman"/>
                <w:sz w:val="24"/>
                <w:szCs w:val="24"/>
              </w:rPr>
              <w:t>unutrašnjih</w:t>
            </w:r>
            <w:proofErr w:type="spellEnd"/>
            <w:r w:rsidRPr="00453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929">
              <w:rPr>
                <w:rFonts w:ascii="Times New Roman" w:hAnsi="Times New Roman" w:cs="Times New Roman"/>
                <w:sz w:val="24"/>
                <w:szCs w:val="24"/>
              </w:rPr>
              <w:t>poslova</w:t>
            </w:r>
            <w:proofErr w:type="spellEnd"/>
          </w:p>
        </w:tc>
      </w:tr>
      <w:tr w:rsidR="00F6183E" w:rsidRPr="0032356C" w14:paraId="73363FA8" w14:textId="77777777">
        <w:tc>
          <w:tcPr>
            <w:tcW w:w="3978" w:type="dxa"/>
          </w:tcPr>
          <w:p w14:paraId="2C7657C5" w14:textId="77777777" w:rsidR="00F6183E" w:rsidRPr="0032356C" w:rsidRDefault="00F6183E" w:rsidP="002152F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NAZIV PROPISA</w:t>
            </w:r>
          </w:p>
        </w:tc>
        <w:tc>
          <w:tcPr>
            <w:tcW w:w="5598" w:type="dxa"/>
          </w:tcPr>
          <w:p w14:paraId="5311F6CF" w14:textId="333CB84C" w:rsidR="00F6183E" w:rsidRPr="00453929" w:rsidRDefault="00772BE4" w:rsidP="002152FC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zakona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prevozu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opasnih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materija</w:t>
            </w:r>
            <w:proofErr w:type="spellEnd"/>
          </w:p>
        </w:tc>
      </w:tr>
      <w:tr w:rsidR="00F6183E" w:rsidRPr="0032356C" w14:paraId="294B3A90" w14:textId="77777777">
        <w:tc>
          <w:tcPr>
            <w:tcW w:w="9576" w:type="dxa"/>
            <w:gridSpan w:val="2"/>
            <w:shd w:val="clear" w:color="auto" w:fill="D2EAF1"/>
          </w:tcPr>
          <w:p w14:paraId="033515C8" w14:textId="77777777" w:rsidR="00F6183E" w:rsidRPr="0032356C" w:rsidRDefault="00F6183E" w:rsidP="002152F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1.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Definisanje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problema</w:t>
            </w:r>
            <w:proofErr w:type="spellEnd"/>
          </w:p>
          <w:p w14:paraId="269155FA" w14:textId="77777777" w:rsidR="00F6183E" w:rsidRPr="0032356C" w:rsidRDefault="00F6183E" w:rsidP="002152F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Koje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probleme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treba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da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riješi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predloženi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akt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?</w:t>
            </w:r>
          </w:p>
          <w:p w14:paraId="309C13C4" w14:textId="77777777" w:rsidR="00F6183E" w:rsidRPr="0032356C" w:rsidRDefault="00F6183E" w:rsidP="002152F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Koji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su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uzroci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problema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?</w:t>
            </w:r>
          </w:p>
          <w:p w14:paraId="6EAF1CAB" w14:textId="77777777" w:rsidR="00F6183E" w:rsidRPr="0032356C" w:rsidRDefault="00F6183E" w:rsidP="002152F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Koje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su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posljedice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problema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?</w:t>
            </w:r>
          </w:p>
          <w:p w14:paraId="4EEBBD7D" w14:textId="77777777" w:rsidR="00F6183E" w:rsidRPr="0032356C" w:rsidRDefault="00F6183E" w:rsidP="002152F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Koji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su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subjekti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oštećeni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koji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nač</w:t>
            </w: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in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u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kojoj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mjeri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?</w:t>
            </w:r>
          </w:p>
          <w:p w14:paraId="44D13781" w14:textId="77777777" w:rsidR="00F6183E" w:rsidRPr="0032356C" w:rsidRDefault="00F6183E" w:rsidP="002152F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Kako bi problem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evoluirao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bez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promjene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propisa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(“status quo”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opcija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)?</w:t>
            </w:r>
          </w:p>
        </w:tc>
      </w:tr>
      <w:tr w:rsidR="00F6183E" w:rsidRPr="00490C19" w14:paraId="0DCD3D94" w14:textId="77777777">
        <w:tc>
          <w:tcPr>
            <w:tcW w:w="9576" w:type="dxa"/>
            <w:gridSpan w:val="2"/>
          </w:tcPr>
          <w:p w14:paraId="25E96A09" w14:textId="77777777" w:rsidR="00A8273D" w:rsidRPr="0050522D" w:rsidRDefault="00A8273D" w:rsidP="00A8273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Predloženi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akt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rješava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potrebu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da se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jedinstven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način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normativno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uredi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oblast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prevoza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opasnih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materija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u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drumskom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željezničkom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pomorskom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vazdušnom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saobraćaju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u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skladu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potvrđenim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međunarodnim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ugovorima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pravnom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tekovinom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EU. </w:t>
            </w:r>
          </w:p>
          <w:p w14:paraId="0695ADFF" w14:textId="77777777" w:rsidR="00A8273D" w:rsidRPr="0050522D" w:rsidRDefault="00A8273D" w:rsidP="00A8273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Uzroci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potreba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potpunog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usklađivanja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domaćeg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zakonodavstva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Evropskim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sporazumom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međunarodnom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drumskom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prevozu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opasnih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materija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(ADR), RID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pravilnikom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relevantnim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direktivama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EU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uređuju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unutrašnji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prevoz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opasnih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materija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Posljedice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neujednačena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praksa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niži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nivo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pravne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sigurnosti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učesnika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prevozu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otežana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koordinacija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nadležnih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organa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nedovoljno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jasno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definisane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obaveze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pogledu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klasifikacije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pakovanja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označavanja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potrebne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bezbjednosnih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nadzora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522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</w:p>
          <w:p w14:paraId="3740B121" w14:textId="77777777" w:rsidR="00A8273D" w:rsidRPr="0050522D" w:rsidRDefault="00A8273D" w:rsidP="00A8273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Subjekti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koji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mogu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biti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posredno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„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oštećeni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“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postojećim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stanjem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privredni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subjekti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koji se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bave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prevozom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opasnih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materija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njihovi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zaposleni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kao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organi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nadležni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za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nadzor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jer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posluju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u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manje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jasnom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normativnom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okviru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a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šira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zajednica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je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potencijalno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izložena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većem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bezbjednosnom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riziku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  <w:p w14:paraId="47D8203F" w14:textId="74699E71" w:rsidR="00A8273D" w:rsidRPr="0050522D" w:rsidRDefault="00A8273D" w:rsidP="00A8273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Opcija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zadržavanja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postojećeg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stanja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(“status quo”)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nije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prihvatljiva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jer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bi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značila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nastavak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djelimične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direktive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usporila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usklađivanje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međunarodnim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obavezama</w:t>
            </w:r>
            <w:proofErr w:type="spellEnd"/>
            <w:r w:rsidR="0050522D"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4CD1409A" w14:textId="661A9874" w:rsidR="00A8273D" w:rsidRPr="0032356C" w:rsidRDefault="00A8273D" w:rsidP="00A82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Latn-BA"/>
              </w:rPr>
            </w:pPr>
          </w:p>
          <w:p w14:paraId="78CA8E97" w14:textId="7A4C2B52" w:rsidR="00BA0ACB" w:rsidRPr="0032356C" w:rsidRDefault="00BA0ACB" w:rsidP="00BA0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Latn-BA"/>
              </w:rPr>
            </w:pPr>
          </w:p>
        </w:tc>
      </w:tr>
      <w:tr w:rsidR="00F6183E" w:rsidRPr="0032356C" w14:paraId="0EA71C75" w14:textId="77777777">
        <w:tc>
          <w:tcPr>
            <w:tcW w:w="9576" w:type="dxa"/>
            <w:gridSpan w:val="2"/>
            <w:shd w:val="clear" w:color="auto" w:fill="D2EAF1"/>
          </w:tcPr>
          <w:p w14:paraId="15C02106" w14:textId="77777777" w:rsidR="00F6183E" w:rsidRPr="0032356C" w:rsidRDefault="00F6183E" w:rsidP="002152F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32356C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2</w:t>
            </w: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.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Ciljevi</w:t>
            </w:r>
            <w:proofErr w:type="spellEnd"/>
          </w:p>
          <w:p w14:paraId="06BF96E2" w14:textId="77777777" w:rsidR="00F6183E" w:rsidRPr="0032356C" w:rsidRDefault="00F6183E" w:rsidP="002152F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Koji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ciljevi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se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postižu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predloženim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propisom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?</w:t>
            </w:r>
          </w:p>
          <w:p w14:paraId="7F0C1C50" w14:textId="77777777" w:rsidR="00F6183E" w:rsidRPr="0032356C" w:rsidRDefault="00F6183E" w:rsidP="00263C6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Navesti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usklađenost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ovih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ciljeva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postojeć</w:t>
            </w: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im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strategijama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ili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programima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Vlade,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ako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je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primjenljivo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.</w:t>
            </w:r>
          </w:p>
        </w:tc>
      </w:tr>
      <w:tr w:rsidR="00F6183E" w:rsidRPr="0032356C" w14:paraId="5524F579" w14:textId="77777777">
        <w:tc>
          <w:tcPr>
            <w:tcW w:w="9576" w:type="dxa"/>
            <w:gridSpan w:val="2"/>
          </w:tcPr>
          <w:p w14:paraId="65586B32" w14:textId="037A907C" w:rsidR="004E0765" w:rsidRPr="0050522D" w:rsidRDefault="004E0765" w:rsidP="0050522D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Cilj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je da se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novim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zakonom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:</w:t>
            </w:r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  <w:t xml:space="preserve">a)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jedinstven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način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uredi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prevoz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opasnih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materija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u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svim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vrstama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saobraćaja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uključujući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jasno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definisanje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pojmova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klasa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opasnih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materija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obaveza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svih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učesnika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; </w:t>
            </w:r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  <w:t xml:space="preserve">b)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obezbijedi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potpuna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usklađenost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ADR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sporazumom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RID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pravilnikom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drugim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relevantnim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međunarodnim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ugovorima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; </w:t>
            </w:r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  <w:t xml:space="preserve">c)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uspostavi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jasniji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okvir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za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preventivne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mjere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bezbjednosti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nadzor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izvještavanje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obuku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odgovornost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; </w:t>
            </w:r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  <w:t xml:space="preserve">d)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povežu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odredbe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ovog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zakona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horizontalnim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propisima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tehničkim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zahtjevima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za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proizvode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uključujući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prenosivu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opremu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pod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pritiskom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  <w:p w14:paraId="0C154A6A" w14:textId="22478348" w:rsidR="004E0765" w:rsidRPr="0050522D" w:rsidRDefault="004E0765" w:rsidP="0050522D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Ciljevi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u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skladu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Programom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rada Vlade (oblast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unutrašnjih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poslova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usklađivanje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pravnom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tekovinom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EU),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kao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obavezama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iz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procesa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pristupanja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EU u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poglavljima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koja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pokrivaju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transport,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bezbjednost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unutrašnje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tržište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245467F5" w14:textId="251302A0" w:rsidR="00F6183E" w:rsidRPr="0050522D" w:rsidRDefault="00F6183E" w:rsidP="00BA0ACB">
            <w:pPr>
              <w:pStyle w:val="Style13"/>
              <w:widowControl/>
              <w:tabs>
                <w:tab w:val="left" w:pos="235"/>
              </w:tabs>
              <w:spacing w:before="48" w:line="240" w:lineRule="auto"/>
              <w:rPr>
                <w:lang w:eastAsia="sr-Latn-CS"/>
              </w:rPr>
            </w:pPr>
          </w:p>
        </w:tc>
      </w:tr>
      <w:tr w:rsidR="00F6183E" w:rsidRPr="0032356C" w14:paraId="546A64DF" w14:textId="77777777">
        <w:trPr>
          <w:trHeight w:val="60"/>
        </w:trPr>
        <w:tc>
          <w:tcPr>
            <w:tcW w:w="9576" w:type="dxa"/>
            <w:gridSpan w:val="2"/>
            <w:shd w:val="clear" w:color="auto" w:fill="D2EAF1"/>
          </w:tcPr>
          <w:p w14:paraId="05EA0A23" w14:textId="77777777" w:rsidR="00F6183E" w:rsidRPr="0032356C" w:rsidRDefault="00F6183E" w:rsidP="002152F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Opcije</w:t>
            </w:r>
            <w:proofErr w:type="spellEnd"/>
          </w:p>
          <w:p w14:paraId="7E9398C2" w14:textId="77777777" w:rsidR="00F6183E" w:rsidRPr="0032356C" w:rsidRDefault="00F6183E" w:rsidP="002152F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Koje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su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moguć</w:t>
            </w: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opcije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za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ispunjavanje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ciljeva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rješavanje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problema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? (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uvijek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treba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razmatrati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“status quo”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opciju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preporučljivo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uključ</w:t>
            </w: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iti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neregulatornu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opciju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,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osim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ako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postoji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obaveza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donošenja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predloženog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propisa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).</w:t>
            </w:r>
          </w:p>
          <w:p w14:paraId="7F584595" w14:textId="77777777" w:rsidR="00F6183E" w:rsidRPr="0032356C" w:rsidRDefault="00F6183E" w:rsidP="002152F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Obrazložiti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preferiranu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opciju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?</w:t>
            </w:r>
          </w:p>
          <w:p w14:paraId="78724FC0" w14:textId="77777777" w:rsidR="00F6183E" w:rsidRPr="0032356C" w:rsidRDefault="00F6183E" w:rsidP="0058042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630"/>
              <w:jc w:val="both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</w:p>
        </w:tc>
      </w:tr>
      <w:tr w:rsidR="00F6183E" w:rsidRPr="0032356C" w14:paraId="463EABEA" w14:textId="77777777">
        <w:tc>
          <w:tcPr>
            <w:tcW w:w="9576" w:type="dxa"/>
            <w:gridSpan w:val="2"/>
          </w:tcPr>
          <w:p w14:paraId="737D973E" w14:textId="2EA9879F" w:rsidR="004E0765" w:rsidRPr="0050522D" w:rsidRDefault="004E0765" w:rsidP="005052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0522D">
              <w:rPr>
                <w:rFonts w:ascii="Times New Roman" w:hAnsi="Times New Roman" w:cs="Times New Roman"/>
                <w:lang w:eastAsia="en-GB"/>
              </w:rPr>
              <w:t>„</w:t>
            </w:r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Status quo“ –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zadržavanje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postojećeg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zakona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podzakonskih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akata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: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odbačeno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jer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ne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obezbjeđuje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punu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usklađenost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međunarodnim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standardima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ne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prati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u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potpunosti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sistematiku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ADR/RID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ne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rješava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uočene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nedostatke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iz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prakse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34201EE9" w14:textId="5A361646" w:rsidR="004E0765" w:rsidRPr="0050522D" w:rsidRDefault="004E0765" w:rsidP="005052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Neregulatorna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opcija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–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oslanjanje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postojeće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opšte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propise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pojačani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nadzor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smjernice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interne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akte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: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odbačeno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jer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bez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jasnog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jedinstvenog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zakonskog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okvira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ne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može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obezbijediti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potrebnu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pravnu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sigurnost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predvidljivost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za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sve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učesnike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4911ADA0" w14:textId="065CACF9" w:rsidR="007C36E2" w:rsidRPr="0050522D" w:rsidRDefault="004E0765" w:rsidP="0050522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Donošenje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novog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zakona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prevozu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opasnih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materija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preferirana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opcija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):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prihvaćena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kao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najefikasniji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način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da se u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jedinstvenom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aktu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preuzmu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sistematizuju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međunarodne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obaveze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jasnije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definišu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obaveze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svih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učesnika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procedure,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nadzor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prekršajne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odredbe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uz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minimalno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dodatno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administrativno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opterećenje</w:t>
            </w:r>
            <w:proofErr w:type="spellEnd"/>
            <w:r w:rsidR="0050522D"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F6183E" w:rsidRPr="0032356C" w14:paraId="7B96A593" w14:textId="77777777">
        <w:tc>
          <w:tcPr>
            <w:tcW w:w="9576" w:type="dxa"/>
            <w:gridSpan w:val="2"/>
            <w:shd w:val="clear" w:color="auto" w:fill="D2EAF1"/>
          </w:tcPr>
          <w:p w14:paraId="6D561336" w14:textId="77777777" w:rsidR="00F6183E" w:rsidRPr="0032356C" w:rsidRDefault="00F6183E" w:rsidP="002152F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4. Analiza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uticaja</w:t>
            </w:r>
            <w:proofErr w:type="spellEnd"/>
          </w:p>
          <w:p w14:paraId="1A2BEB57" w14:textId="77777777" w:rsidR="00F6183E" w:rsidRPr="0032356C" w:rsidRDefault="00F6183E" w:rsidP="002152F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Na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koga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će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kako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ć</w:t>
            </w: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najvjerovatnije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uticati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rješenja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u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propisu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-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nabrojati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pozitivne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negativne</w:t>
            </w:r>
            <w:proofErr w:type="spellEnd"/>
            <w:r w:rsidR="006054E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6054E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uticaje</w:t>
            </w:r>
            <w:proofErr w:type="spellEnd"/>
            <w:r w:rsidR="006054E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, </w:t>
            </w:r>
            <w:proofErr w:type="spellStart"/>
            <w:r w:rsidR="006054E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direktne</w:t>
            </w:r>
            <w:proofErr w:type="spellEnd"/>
            <w:r w:rsidR="006054E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6054E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</w:t>
            </w:r>
            <w:proofErr w:type="spellEnd"/>
            <w:r w:rsidR="006054E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6054E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indirektne</w:t>
            </w:r>
            <w:proofErr w:type="spellEnd"/>
            <w:r w:rsidR="006054E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?</w:t>
            </w:r>
          </w:p>
          <w:p w14:paraId="21F031AA" w14:textId="77777777" w:rsidR="00F6183E" w:rsidRPr="0032356C" w:rsidRDefault="00F6183E" w:rsidP="002152F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Koje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troškove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ć</w:t>
            </w: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primjena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propisa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izazvati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građ</w:t>
            </w: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anima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privredi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(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na</w:t>
            </w: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ročito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malim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srednjim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preduzeć</w:t>
            </w:r>
            <w:r w:rsidR="006054E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ima</w:t>
            </w:r>
            <w:proofErr w:type="spellEnd"/>
            <w:r w:rsidR="006054E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?</w:t>
            </w:r>
          </w:p>
          <w:p w14:paraId="16ADFE0F" w14:textId="77777777" w:rsidR="00F6183E" w:rsidRPr="0032356C" w:rsidRDefault="00F6183E" w:rsidP="002152F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Da li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pozitivne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posljedice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donošenja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</w:t>
            </w: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pisa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opravdavaju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troškove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koje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ć</w:t>
            </w:r>
            <w:r w:rsidR="006054E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e</w:t>
            </w:r>
            <w:proofErr w:type="spellEnd"/>
            <w:r w:rsidR="006054E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on </w:t>
            </w:r>
            <w:proofErr w:type="spellStart"/>
            <w:r w:rsidR="006054E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stvoriti</w:t>
            </w:r>
            <w:proofErr w:type="spellEnd"/>
            <w:r w:rsidR="006054E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?</w:t>
            </w:r>
          </w:p>
          <w:p w14:paraId="2BF83AE0" w14:textId="77777777" w:rsidR="00F6183E" w:rsidRPr="0032356C" w:rsidRDefault="00F6183E" w:rsidP="002152F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Da li se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propisom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podržava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stvaranje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novih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privrednih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subjekata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na</w:t>
            </w:r>
            <w:proofErr w:type="spellEnd"/>
            <w:r w:rsidR="006054E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6054E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tržištu</w:t>
            </w:r>
            <w:proofErr w:type="spellEnd"/>
            <w:r w:rsidR="006054E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6054E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</w:t>
            </w:r>
            <w:proofErr w:type="spellEnd"/>
            <w:r w:rsidR="006054E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6054E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tržišna</w:t>
            </w:r>
            <w:proofErr w:type="spellEnd"/>
            <w:r w:rsidR="006054E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6054E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konkurencija</w:t>
            </w:r>
            <w:proofErr w:type="spellEnd"/>
            <w:r w:rsidR="006054E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?</w:t>
            </w:r>
          </w:p>
          <w:p w14:paraId="6CF76A68" w14:textId="77777777" w:rsidR="00F6183E" w:rsidRPr="0032356C" w:rsidRDefault="00F6183E" w:rsidP="002152F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Uključ</w:t>
            </w: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iti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rocjenu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administrativnih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optereć</w:t>
            </w: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enja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biznis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barijera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.</w:t>
            </w:r>
          </w:p>
          <w:p w14:paraId="6AB9F91C" w14:textId="77777777" w:rsidR="00F6183E" w:rsidRPr="0032356C" w:rsidRDefault="00F6183E" w:rsidP="002152FC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</w:p>
        </w:tc>
      </w:tr>
      <w:tr w:rsidR="00F6183E" w:rsidRPr="0032356C" w14:paraId="4B01DA89" w14:textId="77777777">
        <w:tc>
          <w:tcPr>
            <w:tcW w:w="9576" w:type="dxa"/>
            <w:gridSpan w:val="2"/>
          </w:tcPr>
          <w:p w14:paraId="2F32C5AF" w14:textId="34B56985" w:rsidR="004E0765" w:rsidRPr="0050522D" w:rsidRDefault="004E0765" w:rsidP="0050522D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0522D">
              <w:rPr>
                <w:rFonts w:ascii="Times New Roman" w:hAnsi="Times New Roman" w:cs="Times New Roman"/>
                <w:lang w:eastAsia="en-GB"/>
              </w:rPr>
              <w:t xml:space="preserve">Novi </w:t>
            </w:r>
            <w:proofErr w:type="spellStart"/>
            <w:r w:rsidRPr="0050522D">
              <w:rPr>
                <w:rFonts w:ascii="Times New Roman" w:hAnsi="Times New Roman" w:cs="Times New Roman"/>
                <w:lang w:eastAsia="en-GB"/>
              </w:rPr>
              <w:t>zakon</w:t>
            </w:r>
            <w:proofErr w:type="spellEnd"/>
            <w:r w:rsidRPr="0050522D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lang w:eastAsia="en-GB"/>
              </w:rPr>
              <w:t>će</w:t>
            </w:r>
            <w:proofErr w:type="spellEnd"/>
            <w:r w:rsidRPr="0050522D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lang w:eastAsia="en-GB"/>
              </w:rPr>
              <w:t>najviše</w:t>
            </w:r>
            <w:proofErr w:type="spellEnd"/>
            <w:r w:rsidRPr="0050522D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lang w:eastAsia="en-GB"/>
              </w:rPr>
              <w:t>uticati</w:t>
            </w:r>
            <w:proofErr w:type="spellEnd"/>
            <w:r w:rsidRPr="0050522D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lang w:eastAsia="en-GB"/>
              </w:rPr>
              <w:t>na</w:t>
            </w:r>
            <w:proofErr w:type="spellEnd"/>
            <w:r w:rsidRPr="0050522D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lang w:eastAsia="en-GB"/>
              </w:rPr>
              <w:t>privredne</w:t>
            </w:r>
            <w:proofErr w:type="spellEnd"/>
            <w:r w:rsidRPr="0050522D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lang w:eastAsia="en-GB"/>
              </w:rPr>
              <w:t>subjekte</w:t>
            </w:r>
            <w:proofErr w:type="spellEnd"/>
            <w:r w:rsidRPr="0050522D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lang w:eastAsia="en-GB"/>
              </w:rPr>
              <w:t>preduzetnike</w:t>
            </w:r>
            <w:proofErr w:type="spellEnd"/>
            <w:r w:rsidRPr="0050522D">
              <w:rPr>
                <w:rFonts w:ascii="Times New Roman" w:hAnsi="Times New Roman" w:cs="Times New Roman"/>
                <w:lang w:eastAsia="en-GB"/>
              </w:rPr>
              <w:t xml:space="preserve"> koji </w:t>
            </w:r>
            <w:proofErr w:type="spellStart"/>
            <w:r w:rsidRPr="0050522D">
              <w:rPr>
                <w:rFonts w:ascii="Times New Roman" w:hAnsi="Times New Roman" w:cs="Times New Roman"/>
                <w:lang w:eastAsia="en-GB"/>
              </w:rPr>
              <w:t>prevoze</w:t>
            </w:r>
            <w:proofErr w:type="spellEnd"/>
            <w:r w:rsidRPr="0050522D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lang w:eastAsia="en-GB"/>
              </w:rPr>
              <w:t>opasne</w:t>
            </w:r>
            <w:proofErr w:type="spellEnd"/>
            <w:r w:rsidRPr="0050522D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lang w:eastAsia="en-GB"/>
              </w:rPr>
              <w:t>materije</w:t>
            </w:r>
            <w:proofErr w:type="spellEnd"/>
            <w:r w:rsidRPr="0050522D">
              <w:rPr>
                <w:rFonts w:ascii="Times New Roman" w:hAnsi="Times New Roman" w:cs="Times New Roman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pošiljaoce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primaoce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ambalažere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punioce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organizatore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prevoza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kao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organe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državne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uprave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druge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subjekte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nadležne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za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nadzor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(organ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nadležn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za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unutrašnje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poslove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organ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nadležan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za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saobraćaj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organ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nadležan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za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zaštitu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životne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sredine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inspekcije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Agencija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za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civilno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vazduhoplovstvo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).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Pozitivni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uticaji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veća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pravna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sigurnost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lakša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primjena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međunarodnih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standarda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jasnije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obaveze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odgovornosti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unaprijeđena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bezbjednost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ljudi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imovine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životne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sredine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  <w:p w14:paraId="49D6A95C" w14:textId="329A7F76" w:rsidR="004E0765" w:rsidRPr="0050522D" w:rsidRDefault="004E0765" w:rsidP="0050522D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Troškovi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za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privredu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građane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ograničeni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troškove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koji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već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proizilaze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iz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obaveza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u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vezi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tehničkim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uslovima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obukom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ispitivanjima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sertifikatima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(koji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dominantno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već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postoje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u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važećim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propisima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međunarodnim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standardima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koje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privredni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subjekti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primjenjuju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), pa se ne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očekavaju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značajna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nova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opterećenja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Pozitivne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posljedice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bezbjednost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usklađenost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EU,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predvidivost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pravila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opravdavaju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postojeće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eventualne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neznatno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uvećane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troškove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  <w:p w14:paraId="17DFBB5A" w14:textId="059F565D" w:rsidR="004E0765" w:rsidRPr="0050522D" w:rsidRDefault="004E0765" w:rsidP="0050522D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Zakon ne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ograničava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ulazak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novih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subjekata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tržište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niti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narušava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konkurenciju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;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naprotiv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jasan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usklađen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okvir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stvara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jednake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uslove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za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sve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Administrativna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opterećenja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biznis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barijere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su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ograničena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neophodni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minimum koji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proizilazi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iz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primjene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međunarodnih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standarda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dokumentacija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sertifikati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evidencije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), a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dio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tih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obaveza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već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postoji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u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važećoj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praksi</w:t>
            </w:r>
            <w:proofErr w:type="spellEnd"/>
            <w:r w:rsidRPr="0050522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7D2336FF" w14:textId="02F15ABB" w:rsidR="00F6183E" w:rsidRPr="0013488F" w:rsidRDefault="00F6183E" w:rsidP="006B1C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3E" w:rsidRPr="0032356C" w14:paraId="2E7670B8" w14:textId="77777777">
        <w:tc>
          <w:tcPr>
            <w:tcW w:w="9576" w:type="dxa"/>
            <w:gridSpan w:val="2"/>
            <w:shd w:val="clear" w:color="auto" w:fill="D2EAF1"/>
          </w:tcPr>
          <w:p w14:paraId="21298407" w14:textId="77777777" w:rsidR="00F6183E" w:rsidRPr="0032356C" w:rsidRDefault="00F6183E" w:rsidP="002152F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Procjena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fiskalnog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uticaja</w:t>
            </w:r>
            <w:proofErr w:type="spellEnd"/>
          </w:p>
          <w:p w14:paraId="50BAB43E" w14:textId="77777777" w:rsidR="00F6183E" w:rsidRPr="0032356C" w:rsidRDefault="00F6183E" w:rsidP="002152F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Da li je</w:t>
            </w:r>
            <w:r w:rsidR="00EB75E2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EB75E2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potrebno</w:t>
            </w:r>
            <w:proofErr w:type="spellEnd"/>
            <w:r w:rsidR="00EB75E2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EB75E2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obezbjeđ</w:t>
            </w: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enje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finansijskih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sredstava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iz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budžeta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Crne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Gore za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impleme</w:t>
            </w:r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ntaciju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propisa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u 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kom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iznosu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?</w:t>
            </w:r>
          </w:p>
          <w:p w14:paraId="25A1951A" w14:textId="77777777" w:rsidR="00F6183E" w:rsidRPr="0032356C" w:rsidRDefault="00EB75E2" w:rsidP="002152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Da li je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obezbjeđ</w:t>
            </w:r>
            <w:r w:rsidR="00F6183E"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enje</w:t>
            </w:r>
            <w:proofErr w:type="spellEnd"/>
            <w:r w:rsidR="00F6183E"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F6183E"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finansijskih</w:t>
            </w:r>
            <w:proofErr w:type="spellEnd"/>
            <w:r w:rsidR="00F6183E"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F6183E"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sredst</w:t>
            </w: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ava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jednokratno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ili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tokom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određ</w:t>
            </w:r>
            <w:r w:rsidR="00F6183E"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enog</w:t>
            </w:r>
            <w:proofErr w:type="spellEnd"/>
            <w:r w:rsidR="00F6183E"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F6183E"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v</w:t>
            </w:r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remenskog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perioda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?  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Obrazložiti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.</w:t>
            </w:r>
          </w:p>
          <w:p w14:paraId="42E1D379" w14:textId="77777777" w:rsidR="00F6183E" w:rsidRPr="0032356C" w:rsidRDefault="00F6183E" w:rsidP="002152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Da li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implem</w:t>
            </w: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entacijom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propisa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proizilaze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međ</w:t>
            </w: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unarodne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fina</w:t>
            </w:r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nsijske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obaveze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? 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Obrazložiti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.</w:t>
            </w:r>
          </w:p>
          <w:p w14:paraId="6C7A984E" w14:textId="77777777" w:rsidR="00F6183E" w:rsidRPr="0032356C" w:rsidRDefault="00F6183E" w:rsidP="002152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Da li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su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neophodna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finansijska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sredstva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obezbijeđena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budžetu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tekuć</w:t>
            </w: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u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fiskalnu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godinu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,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odnosno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da li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su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planirana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u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budžetu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za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narednu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fiska</w:t>
            </w:r>
            <w:r w:rsidR="00EB75E2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l</w:t>
            </w:r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nu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godinu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?</w:t>
            </w:r>
          </w:p>
          <w:p w14:paraId="3631CFE3" w14:textId="77777777" w:rsidR="00F6183E" w:rsidRPr="0032356C" w:rsidRDefault="00F6183E" w:rsidP="002152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Da </w:t>
            </w: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li je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usvajanjem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propisa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predviđ</w:t>
            </w: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eno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donošen</w:t>
            </w: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je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podzakonskih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akata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iz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kojih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će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proisteć</w:t>
            </w:r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finansijske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obaveze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?</w:t>
            </w:r>
          </w:p>
          <w:p w14:paraId="30011281" w14:textId="77777777" w:rsidR="00F6183E" w:rsidRPr="0032356C" w:rsidRDefault="00F6183E" w:rsidP="002152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Da li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ć</w:t>
            </w: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se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implementacijom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propisa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ostvar</w:t>
            </w:r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iti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prihod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za 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budžet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Crne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Gore?</w:t>
            </w:r>
          </w:p>
          <w:p w14:paraId="342FACF1" w14:textId="77777777" w:rsidR="00F6183E" w:rsidRPr="0032356C" w:rsidRDefault="00F6183E" w:rsidP="002152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Obrazložiti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metodologiju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koja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je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kor</w:t>
            </w:r>
            <w:r w:rsidR="00EB75E2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išćena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prilikom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obrač</w:t>
            </w: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un</w:t>
            </w:r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a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finansijskih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izdataka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/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prihoda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.</w:t>
            </w:r>
          </w:p>
          <w:p w14:paraId="240A575E" w14:textId="77777777" w:rsidR="00F6183E" w:rsidRPr="0032356C" w:rsidRDefault="00F6183E" w:rsidP="002152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Da li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su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post</w:t>
            </w: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ojali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problemi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preciznom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obrač</w:t>
            </w: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unu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finansijski</w:t>
            </w:r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h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izdataka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/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prihoda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? 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Obrazložiti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.</w:t>
            </w:r>
          </w:p>
          <w:p w14:paraId="3BC6855E" w14:textId="77777777" w:rsidR="00F6183E" w:rsidRPr="0032356C" w:rsidRDefault="00F6183E" w:rsidP="002152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Da li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su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postojale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sugestije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Ministarstva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fina</w:t>
            </w:r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nsija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na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nacrt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/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predlog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propisa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?</w:t>
            </w:r>
          </w:p>
          <w:p w14:paraId="49F74748" w14:textId="77777777" w:rsidR="00F6183E" w:rsidRPr="0032356C" w:rsidRDefault="00F6183E" w:rsidP="00353CD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Da li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su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dobijene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primjedbe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implementirane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u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tekst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propisa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?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Obrazložiti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.</w:t>
            </w:r>
          </w:p>
        </w:tc>
      </w:tr>
      <w:tr w:rsidR="00F6183E" w:rsidRPr="0032356C" w14:paraId="4FD60EE8" w14:textId="77777777">
        <w:tc>
          <w:tcPr>
            <w:tcW w:w="9576" w:type="dxa"/>
            <w:gridSpan w:val="2"/>
          </w:tcPr>
          <w:p w14:paraId="5C9B55D2" w14:textId="77777777" w:rsidR="0050522D" w:rsidRDefault="0050522D" w:rsidP="004E07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 xml:space="preserve">- </w:t>
            </w:r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Ne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očekuje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se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potreba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za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dodatnim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sredstvima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iz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budžeta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Crne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Gore za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implementaciju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ovog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zakona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,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jer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se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nadležnosti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raspoređuju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postojeće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organe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postojeće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kapacitete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(</w:t>
            </w:r>
            <w:r w:rsidR="004E0765">
              <w:rPr>
                <w:rFonts w:ascii="Times New Roman" w:hAnsi="Times New Roman" w:cs="Times New Roman"/>
                <w:lang w:eastAsia="en-GB"/>
              </w:rPr>
              <w:t xml:space="preserve">organ </w:t>
            </w:r>
            <w:proofErr w:type="spellStart"/>
            <w:r w:rsidR="004E0765">
              <w:rPr>
                <w:rFonts w:ascii="Times New Roman" w:hAnsi="Times New Roman" w:cs="Times New Roman"/>
                <w:lang w:eastAsia="en-GB"/>
              </w:rPr>
              <w:t>unutrašnjih</w:t>
            </w:r>
            <w:proofErr w:type="spellEnd"/>
            <w:r w:rsidR="004E0765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>
              <w:rPr>
                <w:rFonts w:ascii="Times New Roman" w:hAnsi="Times New Roman" w:cs="Times New Roman"/>
                <w:lang w:eastAsia="en-GB"/>
              </w:rPr>
              <w:t>poslova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, organ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nadležan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za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saobraćaj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, organ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nadležan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za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zaštitu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životne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sredine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,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inspekcije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,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Agencija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za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civilno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vazduhoplovstvo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).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Nije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predviđeno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formiranje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novih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organa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niti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organizacionih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jedinica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koje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bi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zahtijevale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nova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stalna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budžetska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izdvajanja.</w:t>
            </w:r>
            <w:proofErr w:type="spellEnd"/>
          </w:p>
          <w:p w14:paraId="57B7EB24" w14:textId="61D113D3" w:rsidR="004E0765" w:rsidRPr="00BF5EC9" w:rsidRDefault="0050522D" w:rsidP="004E07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 xml:space="preserve">-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Obezbjeđenje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finansijskih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sredstava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se,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dakle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, ne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planira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jednokratno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tokom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određenog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perioda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posebno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za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ovaj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zakon</w:t>
            </w:r>
            <w:proofErr w:type="spellEnd"/>
            <w:r w:rsidR="004E0765">
              <w:rPr>
                <w:rFonts w:ascii="Times New Roman" w:hAnsi="Times New Roman" w:cs="Times New Roman"/>
                <w:lang w:eastAsia="en-GB"/>
              </w:rPr>
              <w:t xml:space="preserve">,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troškovi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se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pokrivaju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u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okviru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redovnih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budžeta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nadležnih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organa.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Implementacijom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propisa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ne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nastaju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međunarodne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finansijske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obaveze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, a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zakon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ne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uvodi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nove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vrste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taksi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ili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naknada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,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već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se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oslanja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već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postojeće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propise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u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toj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oblasti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(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npr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. Zakon o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administrativnim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taksama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>)</w:t>
            </w:r>
            <w:r w:rsidR="004E0765">
              <w:rPr>
                <w:rFonts w:ascii="Times New Roman" w:hAnsi="Times New Roman" w:cs="Times New Roman"/>
                <w:lang w:eastAsia="en-GB"/>
              </w:rPr>
              <w:t>-</w:t>
            </w:r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</w:p>
          <w:p w14:paraId="33309757" w14:textId="0542524D" w:rsidR="004E0765" w:rsidRPr="0050522D" w:rsidRDefault="0050522D" w:rsidP="0050522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lastRenderedPageBreak/>
              <w:t xml:space="preserve">-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Metodologija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procjene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fiskalnog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uticaja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zasniva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se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uporednoj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analizi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važećih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nadležnosti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kapaciteta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konstataciji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da novi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zakon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ne </w:t>
            </w:r>
            <w:proofErr w:type="spellStart"/>
            <w:r w:rsidR="004E0765">
              <w:rPr>
                <w:rFonts w:ascii="Times New Roman" w:hAnsi="Times New Roman" w:cs="Times New Roman"/>
                <w:lang w:eastAsia="en-GB"/>
              </w:rPr>
              <w:t>obrazuje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nove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institucije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značajne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nove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funkcije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,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već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uređuje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postojeću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oblast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sistematičniji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način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. </w:t>
            </w:r>
          </w:p>
          <w:p w14:paraId="4B31C818" w14:textId="321ED271" w:rsidR="004E0765" w:rsidRPr="0013488F" w:rsidRDefault="004E0765" w:rsidP="004E0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3E" w:rsidRPr="0032356C" w14:paraId="60D77FC1" w14:textId="77777777">
        <w:tc>
          <w:tcPr>
            <w:tcW w:w="9576" w:type="dxa"/>
            <w:gridSpan w:val="2"/>
            <w:shd w:val="clear" w:color="auto" w:fill="D2EAF1"/>
          </w:tcPr>
          <w:p w14:paraId="6206B5B1" w14:textId="77777777" w:rsidR="00F6183E" w:rsidRPr="0032356C" w:rsidRDefault="00F6183E" w:rsidP="002152F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lastRenderedPageBreak/>
              <w:t xml:space="preserve">6. </w:t>
            </w:r>
            <w:proofErr w:type="spellStart"/>
            <w:r w:rsidRPr="0032356C">
              <w:rPr>
                <w:rFonts w:ascii="Arial" w:hAnsi="Arial" w:cs="Arial"/>
                <w:color w:val="365F91"/>
                <w:sz w:val="24"/>
                <w:szCs w:val="24"/>
              </w:rPr>
              <w:t>K</w:t>
            </w: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onsultacije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zainteresovanih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strana</w:t>
            </w:r>
            <w:proofErr w:type="spellEnd"/>
          </w:p>
          <w:p w14:paraId="36753838" w14:textId="77777777" w:rsidR="00F6183E" w:rsidRPr="0032356C" w:rsidRDefault="00F6183E" w:rsidP="002152F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Naznač</w:t>
            </w: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iti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da li je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korišć</w:t>
            </w: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ena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eksterna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ekspertiza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ako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da,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kako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;</w:t>
            </w:r>
          </w:p>
          <w:p w14:paraId="49FA8BEB" w14:textId="77777777" w:rsidR="00F6183E" w:rsidRPr="0032356C" w:rsidRDefault="00F6183E" w:rsidP="002152F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Naznač</w:t>
            </w: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iti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koje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su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grupe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zainteresovanih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strana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konsultovane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, u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kojoj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fazi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RIA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procesa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kako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(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javne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ili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ciljane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konsultacije</w:t>
            </w:r>
            <w:proofErr w:type="spellEnd"/>
            <w:r w:rsid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).</w:t>
            </w:r>
          </w:p>
          <w:p w14:paraId="2BD68C77" w14:textId="77777777" w:rsidR="00F6183E" w:rsidRPr="0032356C" w:rsidRDefault="00F6183E" w:rsidP="002152F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Naznač</w:t>
            </w: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iti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glavne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rezultate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konsultacija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,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koji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su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predlozi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sugestije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zainteresovanih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strana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rihvaćeni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odnosno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nijesu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prihvać</w:t>
            </w: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eni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.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Obrazložiti</w:t>
            </w:r>
            <w:proofErr w:type="spellEnd"/>
          </w:p>
        </w:tc>
      </w:tr>
      <w:tr w:rsidR="00F6183E" w:rsidRPr="00BE2E48" w14:paraId="1BA20DAD" w14:textId="77777777">
        <w:tc>
          <w:tcPr>
            <w:tcW w:w="9576" w:type="dxa"/>
            <w:gridSpan w:val="2"/>
          </w:tcPr>
          <w:p w14:paraId="143EC50B" w14:textId="0A841B81" w:rsidR="004E0765" w:rsidRPr="00BF5EC9" w:rsidRDefault="00F6183E" w:rsidP="004E07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en-GB"/>
              </w:rPr>
            </w:pPr>
            <w:r w:rsidRPr="009C206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U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ovoj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,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inicijalnoj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fazi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pripreme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nacrta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zakona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nije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korišćena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eksterna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ekspertiza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;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nacrt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je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izrađen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u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okviru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Ministarstva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unutrašnjih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poslova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,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uz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oslanjanje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važeće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međunarodne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instrumente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(ADR, RID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dr.)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postojeću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praksu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nadležnih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organa</w:t>
            </w:r>
            <w:r w:rsidR="004E0765">
              <w:rPr>
                <w:rFonts w:ascii="Times New Roman" w:hAnsi="Times New Roman" w:cs="Times New Roman"/>
                <w:lang w:eastAsia="en-GB"/>
              </w:rPr>
              <w:t>.</w:t>
            </w:r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</w:p>
          <w:p w14:paraId="24DBB456" w14:textId="48E30E84" w:rsidR="00F6183E" w:rsidRPr="0013488F" w:rsidRDefault="00F6183E" w:rsidP="004E07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6183E" w:rsidRPr="0032356C" w14:paraId="7F73EB4A" w14:textId="77777777">
        <w:tc>
          <w:tcPr>
            <w:tcW w:w="9576" w:type="dxa"/>
            <w:gridSpan w:val="2"/>
            <w:shd w:val="clear" w:color="auto" w:fill="D2EAF1"/>
          </w:tcPr>
          <w:p w14:paraId="32F375CC" w14:textId="77777777" w:rsidR="00F6183E" w:rsidRPr="0032356C" w:rsidRDefault="00F6183E" w:rsidP="002152F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7: Monitoring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evaluacija</w:t>
            </w:r>
            <w:proofErr w:type="spellEnd"/>
          </w:p>
          <w:p w14:paraId="40FAE5AE" w14:textId="77777777" w:rsidR="00F6183E" w:rsidRPr="0032356C" w:rsidRDefault="00F6183E" w:rsidP="002152F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Koje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su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potencijalne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prepreke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za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implementaciju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propisa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? </w:t>
            </w:r>
          </w:p>
          <w:p w14:paraId="744A247E" w14:textId="77777777" w:rsidR="00995FDA" w:rsidRPr="00995FDA" w:rsidRDefault="00F6183E" w:rsidP="00995FD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629" w:hanging="357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Koje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ć</w:t>
            </w: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mjere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biti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preduzete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tokom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primjene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propisa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da bi se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ispunili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ciljevi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?</w:t>
            </w:r>
          </w:p>
          <w:p w14:paraId="5B66DF45" w14:textId="77777777" w:rsidR="000E4E96" w:rsidRPr="000E4E96" w:rsidRDefault="00F6183E" w:rsidP="000E4E9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629" w:hanging="357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Koji </w:t>
            </w:r>
            <w:proofErr w:type="spellStart"/>
            <w:r w:rsidRP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su</w:t>
            </w:r>
            <w:proofErr w:type="spellEnd"/>
            <w:r w:rsidRP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glavni</w:t>
            </w:r>
            <w:proofErr w:type="spellEnd"/>
            <w:r w:rsidRP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indikatori</w:t>
            </w:r>
            <w:proofErr w:type="spellEnd"/>
            <w:r w:rsidRP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prema</w:t>
            </w:r>
            <w:proofErr w:type="spellEnd"/>
            <w:r w:rsidRP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kojima</w:t>
            </w:r>
            <w:proofErr w:type="spellEnd"/>
            <w:r w:rsidRP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će</w:t>
            </w:r>
            <w:proofErr w:type="spellEnd"/>
            <w:r w:rsidRP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se </w:t>
            </w:r>
            <w:proofErr w:type="spellStart"/>
            <w:r w:rsidRP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mjeriti</w:t>
            </w:r>
            <w:proofErr w:type="spellEnd"/>
            <w:r w:rsidRP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ispunjenje</w:t>
            </w:r>
            <w:proofErr w:type="spellEnd"/>
            <w:r w:rsidRP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ciljeva</w:t>
            </w:r>
            <w:proofErr w:type="spellEnd"/>
            <w:r w:rsidRPr="00995FDA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?</w:t>
            </w:r>
          </w:p>
          <w:p w14:paraId="149050AE" w14:textId="77777777" w:rsidR="00F6183E" w:rsidRPr="0032356C" w:rsidRDefault="00F6183E" w:rsidP="000E4E9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Ko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će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biti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zadužen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sprovođ</w:t>
            </w:r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enje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monitoringa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i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evaluacije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primjene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propisa</w:t>
            </w:r>
            <w:proofErr w:type="spellEnd"/>
            <w:r w:rsidRPr="0032356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?</w:t>
            </w:r>
          </w:p>
        </w:tc>
      </w:tr>
      <w:tr w:rsidR="00F6183E" w:rsidRPr="0032356C" w14:paraId="520933C8" w14:textId="77777777">
        <w:tc>
          <w:tcPr>
            <w:tcW w:w="9576" w:type="dxa"/>
            <w:gridSpan w:val="2"/>
          </w:tcPr>
          <w:p w14:paraId="61E4527D" w14:textId="1FB9E2F9" w:rsidR="004E0765" w:rsidRPr="00BF5EC9" w:rsidRDefault="00F6183E" w:rsidP="004E07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en-GB"/>
              </w:rPr>
            </w:pPr>
            <w:r w:rsidRPr="0013488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Ne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postoje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značajne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prepreke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za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implementaciju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propisa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.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Ministarstvo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unutrašnjih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poslova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, organ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državne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uprave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nadležan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za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poslove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saobraćaja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pomorstva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, organ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državne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uprave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nadležan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za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poslove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obrazovanja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, organ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državne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uprave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za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poslove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zaštite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životne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sredine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, organ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uprave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nadležan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za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inspekcijske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poslove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Agencija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za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civilno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vazduhoplovstvo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će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u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okviru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utvrđenih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nadležnosti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kroz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inspekcijski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drugi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nadzor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utvrđivati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da li se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zakon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primjenjuje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. </w:t>
            </w:r>
          </w:p>
          <w:p w14:paraId="1D166C0C" w14:textId="4F439338" w:rsidR="004E0765" w:rsidRPr="00995FDA" w:rsidRDefault="0050522D" w:rsidP="004E0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lang w:eastAsia="en-GB"/>
              </w:rPr>
              <w:t xml:space="preserve">-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Ministarstvo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unutrašnjih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poslova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će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osnovu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statističkih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podataka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izvještaja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nadležnih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organa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sačinjavati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analize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o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ispunjenosti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ciljeva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.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Ključni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indikatori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biće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: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broj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struktura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odobrenja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za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prevoz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opasnih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materija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,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izvještaji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o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nezgodama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inspekcijskim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nadzorima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,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kao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izvještaji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subjekata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koji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imaju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posebne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obaveze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po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ovom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zakonu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.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Ministarstvo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unutrašnjih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poslova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biće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zaduženo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za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ukupni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monitoring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i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evaluaciju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primjene</w:t>
            </w:r>
            <w:proofErr w:type="spellEnd"/>
            <w:r w:rsidR="004E0765" w:rsidRPr="00BF5EC9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E0765" w:rsidRPr="00BF5EC9">
              <w:rPr>
                <w:rFonts w:ascii="Times New Roman" w:hAnsi="Times New Roman" w:cs="Times New Roman"/>
                <w:lang w:eastAsia="en-GB"/>
              </w:rPr>
              <w:t>propisa</w:t>
            </w:r>
            <w:proofErr w:type="spellEnd"/>
          </w:p>
          <w:p w14:paraId="045528C1" w14:textId="44C82348" w:rsidR="009D2FC9" w:rsidRPr="00995FDA" w:rsidRDefault="009D2FC9" w:rsidP="009D2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14:paraId="4614707B" w14:textId="77777777" w:rsidR="00CE132E" w:rsidRDefault="00CE132E" w:rsidP="002152F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365F91"/>
          <w:sz w:val="20"/>
          <w:szCs w:val="20"/>
        </w:rPr>
      </w:pPr>
    </w:p>
    <w:p w14:paraId="192BEF29" w14:textId="77777777" w:rsidR="00D34C18" w:rsidRDefault="00D34C18" w:rsidP="002152F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365F91"/>
          <w:sz w:val="20"/>
          <w:szCs w:val="20"/>
        </w:rPr>
      </w:pPr>
    </w:p>
    <w:p w14:paraId="4582AE84" w14:textId="77777777" w:rsidR="003E5289" w:rsidRDefault="003E5289" w:rsidP="002152F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365F91"/>
          <w:sz w:val="20"/>
          <w:szCs w:val="20"/>
        </w:rPr>
      </w:pPr>
    </w:p>
    <w:p w14:paraId="416DE7C1" w14:textId="77777777" w:rsidR="003E5289" w:rsidRPr="000511F0" w:rsidRDefault="003E5289" w:rsidP="002152F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365F91"/>
          <w:sz w:val="20"/>
          <w:szCs w:val="20"/>
        </w:rPr>
      </w:pPr>
    </w:p>
    <w:p w14:paraId="30609CDF" w14:textId="77777777" w:rsidR="0050127D" w:rsidRPr="00BD4282" w:rsidRDefault="0050127D" w:rsidP="0050127D">
      <w:pPr>
        <w:rPr>
          <w:rFonts w:ascii="Arial" w:hAnsi="Arial" w:cs="Arial"/>
          <w:b/>
          <w:color w:val="365F91"/>
        </w:rPr>
      </w:pPr>
      <w:r w:rsidRPr="00BD4282">
        <w:rPr>
          <w:rFonts w:ascii="Arial" w:hAnsi="Arial" w:cs="Arial"/>
          <w:b/>
          <w:color w:val="365F91"/>
        </w:rPr>
        <w:t xml:space="preserve">Datum </w:t>
      </w:r>
      <w:proofErr w:type="spellStart"/>
      <w:r w:rsidRPr="00BD4282">
        <w:rPr>
          <w:rFonts w:ascii="Arial" w:hAnsi="Arial" w:cs="Arial"/>
          <w:b/>
          <w:color w:val="365F91"/>
        </w:rPr>
        <w:t>i</w:t>
      </w:r>
      <w:proofErr w:type="spellEnd"/>
      <w:r w:rsidRPr="00BD4282">
        <w:rPr>
          <w:rFonts w:ascii="Arial" w:hAnsi="Arial" w:cs="Arial"/>
          <w:b/>
          <w:color w:val="365F91"/>
        </w:rPr>
        <w:t xml:space="preserve"> </w:t>
      </w:r>
      <w:proofErr w:type="spellStart"/>
      <w:r w:rsidRPr="00BD4282">
        <w:rPr>
          <w:rFonts w:ascii="Arial" w:hAnsi="Arial" w:cs="Arial"/>
          <w:b/>
          <w:color w:val="365F91"/>
        </w:rPr>
        <w:t>mjesto</w:t>
      </w:r>
      <w:proofErr w:type="spellEnd"/>
      <w:r w:rsidRPr="00BD4282">
        <w:rPr>
          <w:rFonts w:ascii="Arial" w:hAnsi="Arial" w:cs="Arial"/>
          <w:b/>
          <w:color w:val="365F91"/>
        </w:rPr>
        <w:tab/>
      </w:r>
      <w:r w:rsidRPr="00BD4282">
        <w:rPr>
          <w:rFonts w:ascii="Arial" w:hAnsi="Arial" w:cs="Arial"/>
          <w:b/>
          <w:color w:val="365F91"/>
        </w:rPr>
        <w:tab/>
      </w:r>
      <w:r w:rsidRPr="00BD4282">
        <w:rPr>
          <w:rFonts w:ascii="Arial" w:hAnsi="Arial" w:cs="Arial"/>
          <w:b/>
          <w:color w:val="365F91"/>
        </w:rPr>
        <w:tab/>
      </w:r>
      <w:r w:rsidRPr="00BD4282">
        <w:rPr>
          <w:rFonts w:ascii="Arial" w:hAnsi="Arial" w:cs="Arial"/>
          <w:b/>
          <w:color w:val="365F91"/>
        </w:rPr>
        <w:tab/>
      </w:r>
      <w:r w:rsidRPr="00BD4282">
        <w:rPr>
          <w:rFonts w:ascii="Arial" w:hAnsi="Arial" w:cs="Arial"/>
          <w:b/>
          <w:color w:val="365F91"/>
        </w:rPr>
        <w:tab/>
      </w:r>
      <w:r w:rsidRPr="00BD4282">
        <w:rPr>
          <w:rFonts w:ascii="Arial" w:hAnsi="Arial" w:cs="Arial"/>
          <w:b/>
          <w:color w:val="365F91"/>
        </w:rPr>
        <w:tab/>
      </w:r>
      <w:proofErr w:type="spellStart"/>
      <w:r w:rsidRPr="00BD4282">
        <w:rPr>
          <w:rFonts w:ascii="Arial" w:hAnsi="Arial" w:cs="Arial"/>
          <w:b/>
          <w:color w:val="365F91"/>
        </w:rPr>
        <w:t>Starješina</w:t>
      </w:r>
      <w:proofErr w:type="spellEnd"/>
      <w:r w:rsidRPr="00BD4282">
        <w:rPr>
          <w:rFonts w:ascii="Arial" w:hAnsi="Arial" w:cs="Arial"/>
          <w:b/>
          <w:color w:val="365F91"/>
        </w:rPr>
        <w:t xml:space="preserve"> </w:t>
      </w:r>
    </w:p>
    <w:p w14:paraId="056EF4FA" w14:textId="77777777" w:rsidR="0050127D" w:rsidRDefault="0050127D" w:rsidP="0050127D">
      <w:pPr>
        <w:rPr>
          <w:rFonts w:ascii="Arial" w:hAnsi="Arial" w:cs="Arial"/>
          <w:color w:val="365F91"/>
        </w:rPr>
      </w:pPr>
    </w:p>
    <w:p w14:paraId="0CB8C5C2" w14:textId="77777777" w:rsidR="0050127D" w:rsidRPr="00BD4282" w:rsidRDefault="009D2FC9" w:rsidP="0050127D">
      <w:pPr>
        <w:rPr>
          <w:rFonts w:ascii="Arial" w:hAnsi="Arial" w:cs="Arial"/>
          <w:color w:val="365F91"/>
        </w:rPr>
      </w:pPr>
      <w:r>
        <w:rPr>
          <w:rFonts w:ascii="Arial" w:hAnsi="Arial" w:cs="Arial"/>
          <w:color w:val="365F91"/>
        </w:rPr>
        <w:lastRenderedPageBreak/>
        <w:t>Podgorica,             .2024</w:t>
      </w:r>
      <w:r w:rsidR="0050127D">
        <w:rPr>
          <w:rFonts w:ascii="Arial" w:hAnsi="Arial" w:cs="Arial"/>
          <w:color w:val="365F91"/>
        </w:rPr>
        <w:t>. god.</w:t>
      </w:r>
      <w:r w:rsidR="0050127D">
        <w:rPr>
          <w:rFonts w:ascii="Arial" w:hAnsi="Arial" w:cs="Arial"/>
          <w:color w:val="365F91"/>
        </w:rPr>
        <w:tab/>
      </w:r>
      <w:r w:rsidR="0050127D">
        <w:rPr>
          <w:rFonts w:ascii="Arial" w:hAnsi="Arial" w:cs="Arial"/>
          <w:color w:val="365F91"/>
        </w:rPr>
        <w:tab/>
        <w:t xml:space="preserve">          </w:t>
      </w:r>
      <w:r w:rsidR="0050127D" w:rsidRPr="00BD4282">
        <w:rPr>
          <w:rFonts w:ascii="Arial" w:hAnsi="Arial" w:cs="Arial"/>
          <w:color w:val="365F91"/>
        </w:rPr>
        <w:t>__________________________</w:t>
      </w:r>
    </w:p>
    <w:p w14:paraId="27875A07" w14:textId="77777777" w:rsidR="0050127D" w:rsidRPr="00972845" w:rsidRDefault="0050127D" w:rsidP="0050127D">
      <w:pPr>
        <w:rPr>
          <w:rFonts w:ascii="Arial" w:hAnsi="Arial" w:cs="Arial"/>
          <w:color w:val="1F497D"/>
        </w:rPr>
      </w:pPr>
      <w:r w:rsidRPr="00972845">
        <w:rPr>
          <w:rFonts w:ascii="Arial" w:hAnsi="Arial" w:cs="Arial"/>
          <w:color w:val="1F497D"/>
        </w:rPr>
        <w:tab/>
      </w:r>
      <w:r w:rsidRPr="00972845">
        <w:rPr>
          <w:rFonts w:ascii="Arial" w:hAnsi="Arial" w:cs="Arial"/>
          <w:color w:val="1F497D"/>
        </w:rPr>
        <w:tab/>
      </w:r>
      <w:r w:rsidRPr="00972845">
        <w:rPr>
          <w:rFonts w:ascii="Arial" w:hAnsi="Arial" w:cs="Arial"/>
          <w:color w:val="1F497D"/>
        </w:rPr>
        <w:tab/>
      </w:r>
      <w:r w:rsidRPr="00972845">
        <w:rPr>
          <w:rFonts w:ascii="Arial" w:hAnsi="Arial" w:cs="Arial"/>
          <w:color w:val="1F497D"/>
        </w:rPr>
        <w:tab/>
      </w:r>
      <w:r w:rsidRPr="00972845">
        <w:rPr>
          <w:rFonts w:ascii="Arial" w:hAnsi="Arial" w:cs="Arial"/>
          <w:color w:val="1F497D"/>
        </w:rPr>
        <w:tab/>
      </w:r>
      <w:r w:rsidRPr="00972845">
        <w:rPr>
          <w:rFonts w:ascii="Arial" w:hAnsi="Arial" w:cs="Arial"/>
          <w:color w:val="1F497D"/>
        </w:rPr>
        <w:tab/>
      </w:r>
      <w:r w:rsidRPr="00972845">
        <w:rPr>
          <w:rFonts w:ascii="Arial" w:hAnsi="Arial" w:cs="Arial"/>
          <w:color w:val="1F497D"/>
        </w:rPr>
        <w:tab/>
      </w:r>
      <w:r w:rsidRPr="00972845">
        <w:rPr>
          <w:rFonts w:ascii="Arial" w:hAnsi="Arial" w:cs="Arial"/>
          <w:color w:val="1F497D"/>
        </w:rPr>
        <w:tab/>
      </w:r>
    </w:p>
    <w:p w14:paraId="0E957B03" w14:textId="77777777" w:rsidR="00BB1952" w:rsidRDefault="00BB1952" w:rsidP="002F599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CEBF9" w14:textId="77777777" w:rsidR="00BB1952" w:rsidRDefault="00BB1952" w:rsidP="002F599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566AD" w14:textId="77777777" w:rsidR="00BB1952" w:rsidRDefault="00BB1952" w:rsidP="002F599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0F608" w14:textId="77777777" w:rsidR="00BB1952" w:rsidRDefault="00BB1952" w:rsidP="002F599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B5C0E" w14:textId="77777777" w:rsidR="00BB1952" w:rsidRDefault="00BB1952" w:rsidP="002F599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78C68" w14:textId="77777777" w:rsidR="00BB1952" w:rsidRDefault="00BB1952" w:rsidP="002F599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24D6A" w14:textId="77777777" w:rsidR="00BB1952" w:rsidRDefault="00BB1952" w:rsidP="002F599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0E155" w14:textId="77777777" w:rsidR="00BB1952" w:rsidRDefault="00BB1952" w:rsidP="002F599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13D3D" w14:textId="77777777" w:rsidR="00BB1952" w:rsidRDefault="00BB1952" w:rsidP="002F599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73250" w14:textId="77777777" w:rsidR="00BB1952" w:rsidRDefault="00BB1952" w:rsidP="002F599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020925" w14:textId="77777777" w:rsidR="00BB1952" w:rsidRPr="009C206A" w:rsidRDefault="00BB1952" w:rsidP="002F599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B1952" w:rsidRPr="009C206A" w:rsidSect="0039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D6A5322"/>
    <w:lvl w:ilvl="0">
      <w:numFmt w:val="bullet"/>
      <w:lvlText w:val="*"/>
      <w:lvlJc w:val="left"/>
    </w:lvl>
  </w:abstractNum>
  <w:abstractNum w:abstractNumId="1" w15:restartNumberingAfterBreak="0">
    <w:nsid w:val="17221E55"/>
    <w:multiLevelType w:val="hybridMultilevel"/>
    <w:tmpl w:val="A232DC3E"/>
    <w:lvl w:ilvl="0" w:tplc="346439D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83A6D"/>
    <w:multiLevelType w:val="hybridMultilevel"/>
    <w:tmpl w:val="2A3472F4"/>
    <w:lvl w:ilvl="0" w:tplc="69BE1A08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BF4314"/>
    <w:multiLevelType w:val="hybridMultilevel"/>
    <w:tmpl w:val="DF94D772"/>
    <w:lvl w:ilvl="0" w:tplc="15ACE84A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A54295"/>
    <w:multiLevelType w:val="hybridMultilevel"/>
    <w:tmpl w:val="2D244DF6"/>
    <w:lvl w:ilvl="0" w:tplc="2F90F212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F66649"/>
    <w:multiLevelType w:val="hybridMultilevel"/>
    <w:tmpl w:val="78F00E34"/>
    <w:lvl w:ilvl="0" w:tplc="C2B2C4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ACA1443"/>
    <w:multiLevelType w:val="multilevel"/>
    <w:tmpl w:val="02780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005192">
    <w:abstractNumId w:val="5"/>
  </w:num>
  <w:num w:numId="2" w16cid:durableId="808059449">
    <w:abstractNumId w:val="4"/>
  </w:num>
  <w:num w:numId="3" w16cid:durableId="1058819639">
    <w:abstractNumId w:val="2"/>
  </w:num>
  <w:num w:numId="4" w16cid:durableId="1512334075">
    <w:abstractNumId w:val="3"/>
  </w:num>
  <w:num w:numId="5" w16cid:durableId="15336107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7821411">
    <w:abstractNumId w:val="6"/>
  </w:num>
  <w:num w:numId="7" w16cid:durableId="9574427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Arial Unicode MS" w:eastAsia="Times New Roman" w:hAnsi="Arial Unicode MS" w:hint="eastAsia"/>
        </w:rPr>
      </w:lvl>
    </w:lvlOverride>
  </w:num>
  <w:num w:numId="8" w16cid:durableId="439495638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9" w16cid:durableId="5205836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A2"/>
    <w:rsid w:val="00016C37"/>
    <w:rsid w:val="0001766C"/>
    <w:rsid w:val="000226FC"/>
    <w:rsid w:val="0002490C"/>
    <w:rsid w:val="00027C2C"/>
    <w:rsid w:val="00031A60"/>
    <w:rsid w:val="00040B19"/>
    <w:rsid w:val="00043B3E"/>
    <w:rsid w:val="000511F0"/>
    <w:rsid w:val="00052894"/>
    <w:rsid w:val="00084773"/>
    <w:rsid w:val="00085A9F"/>
    <w:rsid w:val="00087C39"/>
    <w:rsid w:val="00090111"/>
    <w:rsid w:val="00093D94"/>
    <w:rsid w:val="000A3A4C"/>
    <w:rsid w:val="000B0304"/>
    <w:rsid w:val="000B270F"/>
    <w:rsid w:val="000B2F36"/>
    <w:rsid w:val="000B7717"/>
    <w:rsid w:val="000C3DCC"/>
    <w:rsid w:val="000C7D73"/>
    <w:rsid w:val="000D2F69"/>
    <w:rsid w:val="000D3107"/>
    <w:rsid w:val="000D5847"/>
    <w:rsid w:val="000E4E96"/>
    <w:rsid w:val="000F50E8"/>
    <w:rsid w:val="000F7606"/>
    <w:rsid w:val="001005FE"/>
    <w:rsid w:val="00102A2A"/>
    <w:rsid w:val="00104C1D"/>
    <w:rsid w:val="001107C4"/>
    <w:rsid w:val="00110FCE"/>
    <w:rsid w:val="001145E6"/>
    <w:rsid w:val="00114CC3"/>
    <w:rsid w:val="0012784C"/>
    <w:rsid w:val="0013488F"/>
    <w:rsid w:val="0013582B"/>
    <w:rsid w:val="00140B4F"/>
    <w:rsid w:val="00141D3A"/>
    <w:rsid w:val="00141DD2"/>
    <w:rsid w:val="001456A0"/>
    <w:rsid w:val="00150D62"/>
    <w:rsid w:val="00154D73"/>
    <w:rsid w:val="00170AD7"/>
    <w:rsid w:val="001715FF"/>
    <w:rsid w:val="001730FD"/>
    <w:rsid w:val="001731B2"/>
    <w:rsid w:val="001801E2"/>
    <w:rsid w:val="00184042"/>
    <w:rsid w:val="0018607B"/>
    <w:rsid w:val="00186F4F"/>
    <w:rsid w:val="00191319"/>
    <w:rsid w:val="0019536A"/>
    <w:rsid w:val="00197B3A"/>
    <w:rsid w:val="001A3FDE"/>
    <w:rsid w:val="001A4333"/>
    <w:rsid w:val="001B1586"/>
    <w:rsid w:val="001B1F2F"/>
    <w:rsid w:val="001C4490"/>
    <w:rsid w:val="001C5696"/>
    <w:rsid w:val="001D130C"/>
    <w:rsid w:val="001E0682"/>
    <w:rsid w:val="001E5062"/>
    <w:rsid w:val="001E57EF"/>
    <w:rsid w:val="001F72E9"/>
    <w:rsid w:val="00206642"/>
    <w:rsid w:val="002128F9"/>
    <w:rsid w:val="002152FC"/>
    <w:rsid w:val="00220A35"/>
    <w:rsid w:val="002262AF"/>
    <w:rsid w:val="00232E04"/>
    <w:rsid w:val="00245EE6"/>
    <w:rsid w:val="00247A9E"/>
    <w:rsid w:val="00250C43"/>
    <w:rsid w:val="00251079"/>
    <w:rsid w:val="00255931"/>
    <w:rsid w:val="0025708A"/>
    <w:rsid w:val="00257FFD"/>
    <w:rsid w:val="00263C6D"/>
    <w:rsid w:val="00266FA2"/>
    <w:rsid w:val="00270A98"/>
    <w:rsid w:val="00271E53"/>
    <w:rsid w:val="002721C4"/>
    <w:rsid w:val="00274BB1"/>
    <w:rsid w:val="002775A8"/>
    <w:rsid w:val="0028228E"/>
    <w:rsid w:val="00283B9D"/>
    <w:rsid w:val="00284463"/>
    <w:rsid w:val="00295684"/>
    <w:rsid w:val="0029644D"/>
    <w:rsid w:val="002A1993"/>
    <w:rsid w:val="002A292F"/>
    <w:rsid w:val="002A31D2"/>
    <w:rsid w:val="002A5241"/>
    <w:rsid w:val="002A7E95"/>
    <w:rsid w:val="002B0F4A"/>
    <w:rsid w:val="002B3C93"/>
    <w:rsid w:val="002C0445"/>
    <w:rsid w:val="002C0FD2"/>
    <w:rsid w:val="002C66AC"/>
    <w:rsid w:val="002D1F8F"/>
    <w:rsid w:val="002D2330"/>
    <w:rsid w:val="002D664B"/>
    <w:rsid w:val="002E69A4"/>
    <w:rsid w:val="002E750E"/>
    <w:rsid w:val="002E77B0"/>
    <w:rsid w:val="002F5993"/>
    <w:rsid w:val="0030424A"/>
    <w:rsid w:val="00305649"/>
    <w:rsid w:val="00307C4A"/>
    <w:rsid w:val="0032356C"/>
    <w:rsid w:val="003321DA"/>
    <w:rsid w:val="00334FD6"/>
    <w:rsid w:val="00344461"/>
    <w:rsid w:val="0035111D"/>
    <w:rsid w:val="00353CD6"/>
    <w:rsid w:val="00354496"/>
    <w:rsid w:val="00357344"/>
    <w:rsid w:val="00357823"/>
    <w:rsid w:val="00360DF0"/>
    <w:rsid w:val="003657D4"/>
    <w:rsid w:val="00365AA3"/>
    <w:rsid w:val="003717B1"/>
    <w:rsid w:val="00374114"/>
    <w:rsid w:val="00385168"/>
    <w:rsid w:val="00385B1E"/>
    <w:rsid w:val="003914C3"/>
    <w:rsid w:val="003916C2"/>
    <w:rsid w:val="00392F99"/>
    <w:rsid w:val="00393AC4"/>
    <w:rsid w:val="003953A2"/>
    <w:rsid w:val="003A1F99"/>
    <w:rsid w:val="003B2448"/>
    <w:rsid w:val="003B338A"/>
    <w:rsid w:val="003B6F77"/>
    <w:rsid w:val="003B7DF5"/>
    <w:rsid w:val="003D7267"/>
    <w:rsid w:val="003E072D"/>
    <w:rsid w:val="003E3DAD"/>
    <w:rsid w:val="003E5289"/>
    <w:rsid w:val="003E7A15"/>
    <w:rsid w:val="003F1C0D"/>
    <w:rsid w:val="003F4CB5"/>
    <w:rsid w:val="00406725"/>
    <w:rsid w:val="00407031"/>
    <w:rsid w:val="00412729"/>
    <w:rsid w:val="0041553C"/>
    <w:rsid w:val="004205B6"/>
    <w:rsid w:val="00420E5F"/>
    <w:rsid w:val="0042565A"/>
    <w:rsid w:val="00425D00"/>
    <w:rsid w:val="00425E3E"/>
    <w:rsid w:val="00431873"/>
    <w:rsid w:val="00453675"/>
    <w:rsid w:val="00453929"/>
    <w:rsid w:val="00455B38"/>
    <w:rsid w:val="004625F2"/>
    <w:rsid w:val="00467AD0"/>
    <w:rsid w:val="00475E65"/>
    <w:rsid w:val="00476E0C"/>
    <w:rsid w:val="00487F77"/>
    <w:rsid w:val="00490C19"/>
    <w:rsid w:val="00491524"/>
    <w:rsid w:val="00492EF6"/>
    <w:rsid w:val="00494092"/>
    <w:rsid w:val="004948F1"/>
    <w:rsid w:val="00494A84"/>
    <w:rsid w:val="004966BE"/>
    <w:rsid w:val="004A1BF1"/>
    <w:rsid w:val="004B1FBB"/>
    <w:rsid w:val="004C1FE3"/>
    <w:rsid w:val="004C4A5C"/>
    <w:rsid w:val="004C6103"/>
    <w:rsid w:val="004D4167"/>
    <w:rsid w:val="004D58F8"/>
    <w:rsid w:val="004D7AD8"/>
    <w:rsid w:val="004D7B4D"/>
    <w:rsid w:val="004E0765"/>
    <w:rsid w:val="004E503B"/>
    <w:rsid w:val="004F588E"/>
    <w:rsid w:val="0050127D"/>
    <w:rsid w:val="0050522D"/>
    <w:rsid w:val="005118FB"/>
    <w:rsid w:val="00516135"/>
    <w:rsid w:val="00526604"/>
    <w:rsid w:val="005313D7"/>
    <w:rsid w:val="00533BF8"/>
    <w:rsid w:val="005348FC"/>
    <w:rsid w:val="00536410"/>
    <w:rsid w:val="00536D39"/>
    <w:rsid w:val="00540039"/>
    <w:rsid w:val="00540DCF"/>
    <w:rsid w:val="005625C0"/>
    <w:rsid w:val="0058042E"/>
    <w:rsid w:val="005912F2"/>
    <w:rsid w:val="00592997"/>
    <w:rsid w:val="00592E39"/>
    <w:rsid w:val="005935F1"/>
    <w:rsid w:val="00594A2F"/>
    <w:rsid w:val="005A24F2"/>
    <w:rsid w:val="005A3C64"/>
    <w:rsid w:val="005B14C3"/>
    <w:rsid w:val="005B28E2"/>
    <w:rsid w:val="005B4AC6"/>
    <w:rsid w:val="005B6F7F"/>
    <w:rsid w:val="005B762E"/>
    <w:rsid w:val="005C6D13"/>
    <w:rsid w:val="005D2644"/>
    <w:rsid w:val="005D5965"/>
    <w:rsid w:val="005D6E66"/>
    <w:rsid w:val="005D7DC8"/>
    <w:rsid w:val="005E54E9"/>
    <w:rsid w:val="005F0E70"/>
    <w:rsid w:val="005F327F"/>
    <w:rsid w:val="00602EF7"/>
    <w:rsid w:val="00603766"/>
    <w:rsid w:val="00604378"/>
    <w:rsid w:val="006054EA"/>
    <w:rsid w:val="00607360"/>
    <w:rsid w:val="0060772F"/>
    <w:rsid w:val="00612EDF"/>
    <w:rsid w:val="0061483B"/>
    <w:rsid w:val="006175D7"/>
    <w:rsid w:val="006176F9"/>
    <w:rsid w:val="006249C9"/>
    <w:rsid w:val="00630DBA"/>
    <w:rsid w:val="00632125"/>
    <w:rsid w:val="0063491A"/>
    <w:rsid w:val="00640235"/>
    <w:rsid w:val="00640354"/>
    <w:rsid w:val="006437E1"/>
    <w:rsid w:val="00643CEB"/>
    <w:rsid w:val="006567EE"/>
    <w:rsid w:val="0066456F"/>
    <w:rsid w:val="00667C88"/>
    <w:rsid w:val="00672DCE"/>
    <w:rsid w:val="00673CE6"/>
    <w:rsid w:val="00697424"/>
    <w:rsid w:val="006A1F1D"/>
    <w:rsid w:val="006A3344"/>
    <w:rsid w:val="006A62D8"/>
    <w:rsid w:val="006A68D5"/>
    <w:rsid w:val="006B1C29"/>
    <w:rsid w:val="006B6B57"/>
    <w:rsid w:val="006C09B2"/>
    <w:rsid w:val="006C5667"/>
    <w:rsid w:val="006D56F9"/>
    <w:rsid w:val="006E5C6E"/>
    <w:rsid w:val="00703C43"/>
    <w:rsid w:val="00704851"/>
    <w:rsid w:val="00704F36"/>
    <w:rsid w:val="0072438C"/>
    <w:rsid w:val="007340A0"/>
    <w:rsid w:val="00735911"/>
    <w:rsid w:val="007372A3"/>
    <w:rsid w:val="00743E88"/>
    <w:rsid w:val="00745A41"/>
    <w:rsid w:val="0075321C"/>
    <w:rsid w:val="00756366"/>
    <w:rsid w:val="007645EB"/>
    <w:rsid w:val="007713E7"/>
    <w:rsid w:val="00772BE4"/>
    <w:rsid w:val="00777CBB"/>
    <w:rsid w:val="0078234F"/>
    <w:rsid w:val="00792E47"/>
    <w:rsid w:val="00794EB7"/>
    <w:rsid w:val="007A4F40"/>
    <w:rsid w:val="007A5DC8"/>
    <w:rsid w:val="007B6BEC"/>
    <w:rsid w:val="007C36E2"/>
    <w:rsid w:val="007D00C1"/>
    <w:rsid w:val="007D0441"/>
    <w:rsid w:val="007D4828"/>
    <w:rsid w:val="007D555A"/>
    <w:rsid w:val="007E1C14"/>
    <w:rsid w:val="007E4E29"/>
    <w:rsid w:val="007E5810"/>
    <w:rsid w:val="007F03D1"/>
    <w:rsid w:val="007F6C12"/>
    <w:rsid w:val="007F7A6D"/>
    <w:rsid w:val="0080397B"/>
    <w:rsid w:val="00815013"/>
    <w:rsid w:val="00816C5A"/>
    <w:rsid w:val="00821E3F"/>
    <w:rsid w:val="0082703C"/>
    <w:rsid w:val="00843550"/>
    <w:rsid w:val="00851172"/>
    <w:rsid w:val="00853993"/>
    <w:rsid w:val="00860ECC"/>
    <w:rsid w:val="00880150"/>
    <w:rsid w:val="00882A30"/>
    <w:rsid w:val="008834B0"/>
    <w:rsid w:val="00886EDF"/>
    <w:rsid w:val="008A08A7"/>
    <w:rsid w:val="008A4BAE"/>
    <w:rsid w:val="008B2A01"/>
    <w:rsid w:val="008B3D98"/>
    <w:rsid w:val="008B74D5"/>
    <w:rsid w:val="008C1B96"/>
    <w:rsid w:val="008C62A9"/>
    <w:rsid w:val="008C6897"/>
    <w:rsid w:val="008D0D39"/>
    <w:rsid w:val="008D2146"/>
    <w:rsid w:val="008D6959"/>
    <w:rsid w:val="008F177D"/>
    <w:rsid w:val="008F6BF8"/>
    <w:rsid w:val="009034C4"/>
    <w:rsid w:val="00906D8D"/>
    <w:rsid w:val="0092141C"/>
    <w:rsid w:val="00925C60"/>
    <w:rsid w:val="009267F9"/>
    <w:rsid w:val="009343A0"/>
    <w:rsid w:val="0093457A"/>
    <w:rsid w:val="00935A30"/>
    <w:rsid w:val="00940654"/>
    <w:rsid w:val="0094271C"/>
    <w:rsid w:val="0094777D"/>
    <w:rsid w:val="009550A2"/>
    <w:rsid w:val="00956F61"/>
    <w:rsid w:val="0095736B"/>
    <w:rsid w:val="00966BA5"/>
    <w:rsid w:val="009679A5"/>
    <w:rsid w:val="009733F4"/>
    <w:rsid w:val="00977CC4"/>
    <w:rsid w:val="00987864"/>
    <w:rsid w:val="0099375F"/>
    <w:rsid w:val="00995FDA"/>
    <w:rsid w:val="009A2101"/>
    <w:rsid w:val="009A7615"/>
    <w:rsid w:val="009C206A"/>
    <w:rsid w:val="009C5B53"/>
    <w:rsid w:val="009C68C3"/>
    <w:rsid w:val="009C7EF2"/>
    <w:rsid w:val="009D2FC9"/>
    <w:rsid w:val="009E2C8E"/>
    <w:rsid w:val="009F31F3"/>
    <w:rsid w:val="009F596E"/>
    <w:rsid w:val="00A0020F"/>
    <w:rsid w:val="00A07773"/>
    <w:rsid w:val="00A11AB9"/>
    <w:rsid w:val="00A133F1"/>
    <w:rsid w:val="00A169DF"/>
    <w:rsid w:val="00A2177C"/>
    <w:rsid w:val="00A26D15"/>
    <w:rsid w:val="00A3125B"/>
    <w:rsid w:val="00A33221"/>
    <w:rsid w:val="00A421C9"/>
    <w:rsid w:val="00A43CC9"/>
    <w:rsid w:val="00A4540C"/>
    <w:rsid w:val="00A45CCD"/>
    <w:rsid w:val="00A46B19"/>
    <w:rsid w:val="00A5292B"/>
    <w:rsid w:val="00A54BC6"/>
    <w:rsid w:val="00A54E13"/>
    <w:rsid w:val="00A54E1F"/>
    <w:rsid w:val="00A54EC3"/>
    <w:rsid w:val="00A57DCF"/>
    <w:rsid w:val="00A6025E"/>
    <w:rsid w:val="00A629C7"/>
    <w:rsid w:val="00A6429A"/>
    <w:rsid w:val="00A718F1"/>
    <w:rsid w:val="00A74A4E"/>
    <w:rsid w:val="00A80FE9"/>
    <w:rsid w:val="00A8273D"/>
    <w:rsid w:val="00A83D42"/>
    <w:rsid w:val="00A87491"/>
    <w:rsid w:val="00A91E46"/>
    <w:rsid w:val="00A92D6A"/>
    <w:rsid w:val="00A965A5"/>
    <w:rsid w:val="00AA314E"/>
    <w:rsid w:val="00AA31E4"/>
    <w:rsid w:val="00AB66DE"/>
    <w:rsid w:val="00AB7B50"/>
    <w:rsid w:val="00AB7F29"/>
    <w:rsid w:val="00AC1A0F"/>
    <w:rsid w:val="00AC3659"/>
    <w:rsid w:val="00AD16FA"/>
    <w:rsid w:val="00AE389D"/>
    <w:rsid w:val="00AE3A8B"/>
    <w:rsid w:val="00AE5766"/>
    <w:rsid w:val="00B10861"/>
    <w:rsid w:val="00B1249F"/>
    <w:rsid w:val="00B176B2"/>
    <w:rsid w:val="00B17B77"/>
    <w:rsid w:val="00B17E30"/>
    <w:rsid w:val="00B23AB8"/>
    <w:rsid w:val="00B263E5"/>
    <w:rsid w:val="00B3621C"/>
    <w:rsid w:val="00B5441E"/>
    <w:rsid w:val="00B57B6D"/>
    <w:rsid w:val="00B76C95"/>
    <w:rsid w:val="00B773FF"/>
    <w:rsid w:val="00B83332"/>
    <w:rsid w:val="00B9041E"/>
    <w:rsid w:val="00B908B7"/>
    <w:rsid w:val="00B96B8F"/>
    <w:rsid w:val="00BA0ACB"/>
    <w:rsid w:val="00BA35D4"/>
    <w:rsid w:val="00BB1952"/>
    <w:rsid w:val="00BB52DC"/>
    <w:rsid w:val="00BD00DF"/>
    <w:rsid w:val="00BD6866"/>
    <w:rsid w:val="00BE2E48"/>
    <w:rsid w:val="00BE3214"/>
    <w:rsid w:val="00BF2D4B"/>
    <w:rsid w:val="00C005C6"/>
    <w:rsid w:val="00C02921"/>
    <w:rsid w:val="00C0348B"/>
    <w:rsid w:val="00C104B0"/>
    <w:rsid w:val="00C1221B"/>
    <w:rsid w:val="00C14824"/>
    <w:rsid w:val="00C21FE4"/>
    <w:rsid w:val="00C23B05"/>
    <w:rsid w:val="00C259EB"/>
    <w:rsid w:val="00C27866"/>
    <w:rsid w:val="00C31F0E"/>
    <w:rsid w:val="00C344AB"/>
    <w:rsid w:val="00C44631"/>
    <w:rsid w:val="00C4579B"/>
    <w:rsid w:val="00C46330"/>
    <w:rsid w:val="00C46545"/>
    <w:rsid w:val="00C509AF"/>
    <w:rsid w:val="00C5689B"/>
    <w:rsid w:val="00C6261D"/>
    <w:rsid w:val="00C67663"/>
    <w:rsid w:val="00C75BD2"/>
    <w:rsid w:val="00C765B6"/>
    <w:rsid w:val="00C81A10"/>
    <w:rsid w:val="00C826E3"/>
    <w:rsid w:val="00C8422C"/>
    <w:rsid w:val="00C86736"/>
    <w:rsid w:val="00C87E04"/>
    <w:rsid w:val="00C938A0"/>
    <w:rsid w:val="00C96715"/>
    <w:rsid w:val="00CA531A"/>
    <w:rsid w:val="00CB121F"/>
    <w:rsid w:val="00CC19D4"/>
    <w:rsid w:val="00CC294E"/>
    <w:rsid w:val="00CC4CF8"/>
    <w:rsid w:val="00CD13FC"/>
    <w:rsid w:val="00CD5182"/>
    <w:rsid w:val="00CD7B2D"/>
    <w:rsid w:val="00CE132E"/>
    <w:rsid w:val="00CE270D"/>
    <w:rsid w:val="00CF1729"/>
    <w:rsid w:val="00CF49AD"/>
    <w:rsid w:val="00D06A1B"/>
    <w:rsid w:val="00D326F6"/>
    <w:rsid w:val="00D34C18"/>
    <w:rsid w:val="00D353DE"/>
    <w:rsid w:val="00D37DD2"/>
    <w:rsid w:val="00D41166"/>
    <w:rsid w:val="00D45B6C"/>
    <w:rsid w:val="00D46599"/>
    <w:rsid w:val="00D47187"/>
    <w:rsid w:val="00D54533"/>
    <w:rsid w:val="00D61EA9"/>
    <w:rsid w:val="00D748C5"/>
    <w:rsid w:val="00D84E9A"/>
    <w:rsid w:val="00D871B2"/>
    <w:rsid w:val="00D8784D"/>
    <w:rsid w:val="00D92A1B"/>
    <w:rsid w:val="00D943E0"/>
    <w:rsid w:val="00D948AA"/>
    <w:rsid w:val="00D9548C"/>
    <w:rsid w:val="00DB25CB"/>
    <w:rsid w:val="00DB5EC6"/>
    <w:rsid w:val="00DB756E"/>
    <w:rsid w:val="00DC3862"/>
    <w:rsid w:val="00DD7B0A"/>
    <w:rsid w:val="00DE618C"/>
    <w:rsid w:val="00DE64F9"/>
    <w:rsid w:val="00DF0438"/>
    <w:rsid w:val="00DF3624"/>
    <w:rsid w:val="00E00034"/>
    <w:rsid w:val="00E01677"/>
    <w:rsid w:val="00E03C93"/>
    <w:rsid w:val="00E04132"/>
    <w:rsid w:val="00E102EB"/>
    <w:rsid w:val="00E135FC"/>
    <w:rsid w:val="00E22457"/>
    <w:rsid w:val="00E2311A"/>
    <w:rsid w:val="00E27FAA"/>
    <w:rsid w:val="00E33478"/>
    <w:rsid w:val="00E42E78"/>
    <w:rsid w:val="00E4728D"/>
    <w:rsid w:val="00E50700"/>
    <w:rsid w:val="00E55C72"/>
    <w:rsid w:val="00E612C7"/>
    <w:rsid w:val="00E73584"/>
    <w:rsid w:val="00E76F8D"/>
    <w:rsid w:val="00E8162F"/>
    <w:rsid w:val="00E82F26"/>
    <w:rsid w:val="00E90828"/>
    <w:rsid w:val="00E916B9"/>
    <w:rsid w:val="00E9246D"/>
    <w:rsid w:val="00E97425"/>
    <w:rsid w:val="00EA18BC"/>
    <w:rsid w:val="00EA467C"/>
    <w:rsid w:val="00EA55BF"/>
    <w:rsid w:val="00EB75E2"/>
    <w:rsid w:val="00EC3160"/>
    <w:rsid w:val="00ED290A"/>
    <w:rsid w:val="00ED46B4"/>
    <w:rsid w:val="00EE2A7A"/>
    <w:rsid w:val="00F00E47"/>
    <w:rsid w:val="00F02288"/>
    <w:rsid w:val="00F15BCE"/>
    <w:rsid w:val="00F2266E"/>
    <w:rsid w:val="00F22F2F"/>
    <w:rsid w:val="00F24CA0"/>
    <w:rsid w:val="00F26B72"/>
    <w:rsid w:val="00F34DE1"/>
    <w:rsid w:val="00F36802"/>
    <w:rsid w:val="00F42989"/>
    <w:rsid w:val="00F42E2A"/>
    <w:rsid w:val="00F6008B"/>
    <w:rsid w:val="00F6183E"/>
    <w:rsid w:val="00F64A80"/>
    <w:rsid w:val="00F67FD4"/>
    <w:rsid w:val="00F75EE7"/>
    <w:rsid w:val="00F82DBA"/>
    <w:rsid w:val="00F8410B"/>
    <w:rsid w:val="00F852AB"/>
    <w:rsid w:val="00F9715B"/>
    <w:rsid w:val="00FA07CC"/>
    <w:rsid w:val="00FA0DB3"/>
    <w:rsid w:val="00FA7B20"/>
    <w:rsid w:val="00FB5B81"/>
    <w:rsid w:val="00FC1126"/>
    <w:rsid w:val="00FC15CF"/>
    <w:rsid w:val="00FD53D5"/>
    <w:rsid w:val="00FD7078"/>
    <w:rsid w:val="00FE32AD"/>
    <w:rsid w:val="00FE3619"/>
    <w:rsid w:val="00FE7D6A"/>
    <w:rsid w:val="00FF1F1E"/>
    <w:rsid w:val="00FF48B7"/>
    <w:rsid w:val="00FF7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08707"/>
  <w15:docId w15:val="{B56BE11B-2F9C-45CD-8851-F652C683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0A2"/>
    <w:pPr>
      <w:spacing w:after="200" w:line="276" w:lineRule="auto"/>
    </w:pPr>
    <w:rPr>
      <w:rFonts w:eastAsia="Times New Roman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66AC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66AC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66AC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66AC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C66AC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C66AC"/>
    <w:rPr>
      <w:rFonts w:ascii="Cambria" w:hAnsi="Cambria" w:cs="Cambria"/>
      <w:b/>
      <w:bCs/>
      <w:color w:val="4F81BD"/>
    </w:rPr>
  </w:style>
  <w:style w:type="paragraph" w:styleId="NoSpacing">
    <w:name w:val="No Spacing"/>
    <w:uiPriority w:val="99"/>
    <w:qFormat/>
    <w:rsid w:val="009550A2"/>
    <w:rPr>
      <w:rFonts w:cs="Calibri"/>
      <w:lang w:val="sr-Latn-CS"/>
    </w:rPr>
  </w:style>
  <w:style w:type="paragraph" w:styleId="ListParagraph">
    <w:name w:val="List Paragraph"/>
    <w:basedOn w:val="Normal"/>
    <w:uiPriority w:val="99"/>
    <w:qFormat/>
    <w:rsid w:val="002D1F8F"/>
    <w:pPr>
      <w:ind w:left="720"/>
    </w:pPr>
  </w:style>
  <w:style w:type="paragraph" w:customStyle="1" w:styleId="stil3mesto">
    <w:name w:val="stil_3mesto"/>
    <w:basedOn w:val="Normal"/>
    <w:uiPriority w:val="99"/>
    <w:rsid w:val="00AB66DE"/>
    <w:pPr>
      <w:spacing w:after="0" w:line="240" w:lineRule="auto"/>
      <w:ind w:left="1650" w:right="1650"/>
      <w:jc w:val="center"/>
    </w:pPr>
    <w:rPr>
      <w:rFonts w:ascii="Times New Roman" w:hAnsi="Times New Roman" w:cs="Times New Roman"/>
      <w:i/>
      <w:iCs/>
      <w:sz w:val="29"/>
      <w:szCs w:val="29"/>
    </w:rPr>
  </w:style>
  <w:style w:type="paragraph" w:customStyle="1" w:styleId="stil1tekst">
    <w:name w:val="stil_1tekst"/>
    <w:basedOn w:val="Normal"/>
    <w:uiPriority w:val="99"/>
    <w:rsid w:val="006249C9"/>
    <w:pPr>
      <w:spacing w:after="0" w:line="240" w:lineRule="auto"/>
      <w:ind w:left="525" w:right="525" w:firstLine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1E57EF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cs="Arial Unicode MS"/>
      <w:sz w:val="24"/>
      <w:szCs w:val="24"/>
    </w:rPr>
  </w:style>
  <w:style w:type="paragraph" w:customStyle="1" w:styleId="Style4">
    <w:name w:val="Style4"/>
    <w:basedOn w:val="Normal"/>
    <w:uiPriority w:val="99"/>
    <w:rsid w:val="001E57EF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cs="Arial Unicode MS"/>
      <w:sz w:val="24"/>
      <w:szCs w:val="24"/>
    </w:rPr>
  </w:style>
  <w:style w:type="paragraph" w:customStyle="1" w:styleId="Style5">
    <w:name w:val="Style5"/>
    <w:basedOn w:val="Normal"/>
    <w:uiPriority w:val="99"/>
    <w:rsid w:val="001E57EF"/>
    <w:pPr>
      <w:widowControl w:val="0"/>
      <w:autoSpaceDE w:val="0"/>
      <w:autoSpaceDN w:val="0"/>
      <w:adjustRightInd w:val="0"/>
      <w:spacing w:after="0" w:line="237" w:lineRule="exact"/>
      <w:ind w:firstLine="537"/>
      <w:jc w:val="both"/>
    </w:pPr>
    <w:rPr>
      <w:rFonts w:ascii="Arial Unicode MS" w:cs="Arial Unicode MS"/>
      <w:sz w:val="24"/>
      <w:szCs w:val="24"/>
    </w:rPr>
  </w:style>
  <w:style w:type="paragraph" w:customStyle="1" w:styleId="Style6">
    <w:name w:val="Style6"/>
    <w:basedOn w:val="Normal"/>
    <w:uiPriority w:val="99"/>
    <w:rsid w:val="001E57EF"/>
    <w:pPr>
      <w:widowControl w:val="0"/>
      <w:autoSpaceDE w:val="0"/>
      <w:autoSpaceDN w:val="0"/>
      <w:adjustRightInd w:val="0"/>
      <w:spacing w:after="0" w:line="388" w:lineRule="exact"/>
      <w:ind w:hanging="271"/>
    </w:pPr>
    <w:rPr>
      <w:rFonts w:ascii="Arial Unicode MS" w:cs="Arial Unicode MS"/>
      <w:sz w:val="24"/>
      <w:szCs w:val="24"/>
    </w:rPr>
  </w:style>
  <w:style w:type="paragraph" w:customStyle="1" w:styleId="Style7">
    <w:name w:val="Style7"/>
    <w:basedOn w:val="Normal"/>
    <w:uiPriority w:val="99"/>
    <w:rsid w:val="001E57EF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cs="Arial Unicode MS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1E57EF"/>
    <w:rPr>
      <w:rFonts w:ascii="Arial Unicode MS" w:hAnsi="Arial Unicode MS" w:cs="Arial Unicode MS"/>
      <w:b/>
      <w:bCs/>
      <w:smallCap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1E57EF"/>
    <w:rPr>
      <w:rFonts w:ascii="Arial Narrow" w:hAnsi="Arial Narrow" w:cs="Arial Narrow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1E57EF"/>
    <w:rPr>
      <w:rFonts w:ascii="Arial Unicode MS" w:hAnsi="Arial Unicode MS" w:cs="Arial Unicode MS"/>
      <w:sz w:val="18"/>
      <w:szCs w:val="18"/>
    </w:rPr>
  </w:style>
  <w:style w:type="paragraph" w:customStyle="1" w:styleId="Style1">
    <w:name w:val="Style1"/>
    <w:basedOn w:val="Normal"/>
    <w:link w:val="Style1Char"/>
    <w:uiPriority w:val="99"/>
    <w:rsid w:val="002C66AC"/>
    <w:pPr>
      <w:widowControl w:val="0"/>
      <w:autoSpaceDE w:val="0"/>
      <w:autoSpaceDN w:val="0"/>
      <w:adjustRightInd w:val="0"/>
      <w:spacing w:after="0" w:line="211" w:lineRule="exact"/>
    </w:pPr>
    <w:rPr>
      <w:rFonts w:ascii="Tahoma" w:hAnsi="Tahoma" w:cs="Tahoma"/>
      <w:sz w:val="24"/>
      <w:szCs w:val="24"/>
    </w:rPr>
  </w:style>
  <w:style w:type="paragraph" w:customStyle="1" w:styleId="Style2">
    <w:name w:val="Style2"/>
    <w:basedOn w:val="Normal"/>
    <w:uiPriority w:val="99"/>
    <w:rsid w:val="002C66AC"/>
    <w:pPr>
      <w:widowControl w:val="0"/>
      <w:autoSpaceDE w:val="0"/>
      <w:autoSpaceDN w:val="0"/>
      <w:adjustRightInd w:val="0"/>
      <w:spacing w:after="0" w:line="211" w:lineRule="exact"/>
      <w:ind w:firstLine="504"/>
      <w:jc w:val="both"/>
    </w:pPr>
    <w:rPr>
      <w:rFonts w:ascii="Tahoma" w:hAnsi="Tahoma" w:cs="Tahoma"/>
      <w:sz w:val="24"/>
      <w:szCs w:val="24"/>
    </w:rPr>
  </w:style>
  <w:style w:type="paragraph" w:customStyle="1" w:styleId="CharCharChar">
    <w:name w:val="Char Char Char"/>
    <w:basedOn w:val="Normal"/>
    <w:autoRedefine/>
    <w:uiPriority w:val="99"/>
    <w:rsid w:val="001E0682"/>
    <w:pPr>
      <w:spacing w:after="0" w:line="240" w:lineRule="auto"/>
      <w:ind w:firstLine="360"/>
      <w:jc w:val="both"/>
    </w:pPr>
    <w:rPr>
      <w:rFonts w:ascii="Arial Narrow" w:hAnsi="Arial Narrow" w:cs="Arial Narrow"/>
      <w:spacing w:val="10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rsid w:val="00F8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52AB"/>
    <w:rPr>
      <w:rFonts w:ascii="Tahoma" w:hAnsi="Tahoma" w:cs="Tahoma"/>
      <w:sz w:val="16"/>
      <w:szCs w:val="16"/>
    </w:rPr>
  </w:style>
  <w:style w:type="character" w:customStyle="1" w:styleId="Style1Char">
    <w:name w:val="Style1 Char"/>
    <w:basedOn w:val="DefaultParagraphFont"/>
    <w:link w:val="Style1"/>
    <w:uiPriority w:val="99"/>
    <w:locked/>
    <w:rsid w:val="002262AF"/>
    <w:rPr>
      <w:rFonts w:ascii="Tahoma" w:hAnsi="Tahoma" w:cs="Tahoma"/>
      <w:sz w:val="24"/>
      <w:szCs w:val="24"/>
    </w:rPr>
  </w:style>
  <w:style w:type="character" w:customStyle="1" w:styleId="FontStyle19">
    <w:name w:val="Font Style19"/>
    <w:basedOn w:val="DefaultParagraphFont"/>
    <w:uiPriority w:val="99"/>
    <w:rsid w:val="007B6BEC"/>
    <w:rPr>
      <w:rFonts w:ascii="Arial Unicode MS" w:eastAsia="Times New Roman" w:cs="Arial Unicode MS"/>
      <w:sz w:val="18"/>
      <w:szCs w:val="18"/>
    </w:rPr>
  </w:style>
  <w:style w:type="character" w:customStyle="1" w:styleId="FontStyle21">
    <w:name w:val="Font Style21"/>
    <w:basedOn w:val="DefaultParagraphFont"/>
    <w:uiPriority w:val="99"/>
    <w:rsid w:val="007B6BEC"/>
    <w:rPr>
      <w:rFonts w:ascii="Arial Unicode MS" w:eastAsia="Times New Roman" w:cs="Arial Unicode MS"/>
      <w:b/>
      <w:bCs/>
      <w:sz w:val="18"/>
      <w:szCs w:val="18"/>
    </w:rPr>
  </w:style>
  <w:style w:type="character" w:customStyle="1" w:styleId="FontStyle22">
    <w:name w:val="Font Style22"/>
    <w:basedOn w:val="DefaultParagraphFont"/>
    <w:uiPriority w:val="99"/>
    <w:rsid w:val="007B6BEC"/>
    <w:rPr>
      <w:rFonts w:ascii="Arial Unicode MS" w:eastAsia="Times New Roman" w:cs="Arial Unicode MS"/>
      <w:sz w:val="18"/>
      <w:szCs w:val="18"/>
    </w:rPr>
  </w:style>
  <w:style w:type="character" w:customStyle="1" w:styleId="FontStyle23">
    <w:name w:val="Font Style23"/>
    <w:basedOn w:val="DefaultParagraphFont"/>
    <w:uiPriority w:val="99"/>
    <w:rsid w:val="007B6BEC"/>
    <w:rPr>
      <w:rFonts w:ascii="Arial Unicode MS" w:eastAsia="Times New Roman" w:cs="Arial Unicode MS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6C5667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Normal"/>
    <w:uiPriority w:val="99"/>
    <w:rsid w:val="006C5667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Normal"/>
    <w:uiPriority w:val="99"/>
    <w:rsid w:val="009679A5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9679A5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2D664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NormalWeb4">
    <w:name w:val="Normal (Web)4"/>
    <w:basedOn w:val="Normal"/>
    <w:uiPriority w:val="99"/>
    <w:rsid w:val="004D58F8"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customStyle="1" w:styleId="3mesto">
    <w:name w:val="3mesto"/>
    <w:basedOn w:val="Normal"/>
    <w:uiPriority w:val="99"/>
    <w:rsid w:val="00906D8D"/>
    <w:pPr>
      <w:spacing w:before="100" w:beforeAutospacing="1" w:after="100" w:afterAutospacing="1" w:line="240" w:lineRule="auto"/>
      <w:ind w:left="1100" w:right="1100"/>
      <w:jc w:val="center"/>
    </w:pPr>
    <w:rPr>
      <w:rFonts w:ascii="Arial" w:hAnsi="Arial" w:cs="Arial"/>
      <w:i/>
      <w:iCs/>
      <w:sz w:val="24"/>
      <w:szCs w:val="24"/>
      <w:lang w:val="sr-Latn-CS" w:eastAsia="sr-Latn-CS"/>
    </w:rPr>
  </w:style>
  <w:style w:type="paragraph" w:styleId="DocumentMap">
    <w:name w:val="Document Map"/>
    <w:basedOn w:val="Normal"/>
    <w:link w:val="DocumentMapChar"/>
    <w:uiPriority w:val="99"/>
    <w:semiHidden/>
    <w:rsid w:val="001D130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683D"/>
    <w:rPr>
      <w:rFonts w:ascii="Times New Roman" w:eastAsia="Times New Roman" w:hAnsi="Times New Roman"/>
      <w:sz w:val="0"/>
      <w:szCs w:val="0"/>
    </w:rPr>
  </w:style>
  <w:style w:type="character" w:customStyle="1" w:styleId="st1">
    <w:name w:val="st1"/>
    <w:basedOn w:val="DefaultParagraphFont"/>
    <w:rsid w:val="00B773FF"/>
  </w:style>
  <w:style w:type="character" w:styleId="Hyperlink">
    <w:name w:val="Hyperlink"/>
    <w:basedOn w:val="DefaultParagraphFont"/>
    <w:rsid w:val="00BB1952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BB1952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BB195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38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7199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12538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7198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12538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7195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12538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E6EA8-F802-4940-93A7-D7DCB7D0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MUPiJU</dc:creator>
  <cp:keywords/>
  <dc:description/>
  <cp:lastModifiedBy>zorandraskovic82@outlook.com</cp:lastModifiedBy>
  <cp:revision>5</cp:revision>
  <cp:lastPrinted>2019-06-10T10:07:00Z</cp:lastPrinted>
  <dcterms:created xsi:type="dcterms:W3CDTF">2026-03-19T23:50:00Z</dcterms:created>
  <dcterms:modified xsi:type="dcterms:W3CDTF">2026-03-23T10:40:00Z</dcterms:modified>
</cp:coreProperties>
</file>