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4C2257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C44B70">
        <w:rPr>
          <w:b/>
          <w:i/>
          <w:sz w:val="24"/>
          <w:szCs w:val="24"/>
          <w:lang w:val="sl-SI"/>
        </w:rPr>
        <w:t>Decembar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70597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C44B70">
              <w:rPr>
                <w:b/>
                <w:i/>
                <w:sz w:val="24"/>
                <w:szCs w:val="24"/>
                <w:lang w:val="sl-SI"/>
              </w:rPr>
              <w:t>Decembar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647,43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267,97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543,92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196,02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724,45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321,49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Pr="00B07714" w:rsidRDefault="00B07714" w:rsidP="000D35BA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>Darko Stojanovi</w:t>
            </w:r>
            <w:r>
              <w:rPr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B07714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1.264,21</w:t>
            </w:r>
          </w:p>
        </w:tc>
        <w:tc>
          <w:tcPr>
            <w:tcW w:w="1916" w:type="dxa"/>
          </w:tcPr>
          <w:p w:rsidR="0019399B" w:rsidRDefault="00B07714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1.001,63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606,94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239,83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484,41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154,67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1.196,02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2.399,80</w:t>
            </w:r>
          </w:p>
        </w:tc>
        <w:tc>
          <w:tcPr>
            <w:tcW w:w="191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1.790,86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3.742,00</w:t>
            </w:r>
          </w:p>
        </w:tc>
        <w:tc>
          <w:tcPr>
            <w:tcW w:w="191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2.723,69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1.455,40</w:t>
            </w:r>
          </w:p>
        </w:tc>
        <w:tc>
          <w:tcPr>
            <w:tcW w:w="191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1.134.50</w:t>
            </w:r>
          </w:p>
        </w:tc>
      </w:tr>
      <w:tr w:rsidR="004C2257" w:rsidTr="000B1E30">
        <w:tc>
          <w:tcPr>
            <w:tcW w:w="1008" w:type="dxa"/>
          </w:tcPr>
          <w:p w:rsidR="004C2257" w:rsidRPr="00762ADF" w:rsidRDefault="004C2257" w:rsidP="004C225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2835" w:type="dxa"/>
          </w:tcPr>
          <w:p w:rsidR="004C2257" w:rsidRDefault="004C2257" w:rsidP="004C225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1.735,23</w:t>
            </w:r>
          </w:p>
        </w:tc>
        <w:tc>
          <w:tcPr>
            <w:tcW w:w="1916" w:type="dxa"/>
          </w:tcPr>
          <w:p w:rsidR="004C2257" w:rsidRDefault="004C2257" w:rsidP="004C225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1.328,99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70597" w:rsidRDefault="00E70597" w:rsidP="00A94A84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NAPOMENA: Salih Gjonbalaj u decembru primio zaradu za novembar i decembar 2023. godine jer je bio isključen sa platnog spiska po prestanku mandata zaključno sa 31. oktobrom 2023. godine.</w:t>
      </w:r>
      <w:r w:rsidR="00595DA0">
        <w:rPr>
          <w:sz w:val="24"/>
          <w:szCs w:val="24"/>
          <w:lang w:val="sl-SI"/>
        </w:rPr>
        <w:t xml:space="preserve"> Kako je u međuvremenu ostvario pravo na naknadu u trajanju od jedne godine počev od 01. novembra 2023. godine istom je uključena naknada za novembar uz zaradu za decembar 2023. godine. </w:t>
      </w: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82D2D"/>
    <w:rsid w:val="00183864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07714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E3D28"/>
    <w:rsid w:val="00CE516C"/>
    <w:rsid w:val="00CF6C0F"/>
    <w:rsid w:val="00D0065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A395D"/>
    <w:rsid w:val="00EA6475"/>
    <w:rsid w:val="00EB3595"/>
    <w:rsid w:val="00EC2452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AEB188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B68EF-7DE8-4AF4-B0B2-BB416996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202</cp:revision>
  <cp:lastPrinted>2013-04-29T08:45:00Z</cp:lastPrinted>
  <dcterms:created xsi:type="dcterms:W3CDTF">2013-04-26T09:07:00Z</dcterms:created>
  <dcterms:modified xsi:type="dcterms:W3CDTF">2024-02-06T08:07:00Z</dcterms:modified>
</cp:coreProperties>
</file>